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FBE717F">
      <w:pPr>
        <w:spacing w:line="720" w:lineRule="auto"/>
        <w:jc w:val="both"/>
        <w:rPr>
          <w:rFonts w:ascii="仿宋" w:hAnsi="仿宋" w:eastAsia="仿宋"/>
          <w:b/>
          <w:sz w:val="52"/>
          <w:szCs w:val="52"/>
        </w:rPr>
      </w:pPr>
      <w:r>
        <w:rPr>
          <w:rFonts w:hint="eastAsia" w:ascii="仿宋" w:hAnsi="仿宋" w:eastAsia="仿宋"/>
          <w:sz w:val="32"/>
          <w:szCs w:val="40"/>
        </w:rPr>
        <w:t>项目</w:t>
      </w:r>
      <w:r>
        <w:rPr>
          <w:rFonts w:ascii="仿宋" w:hAnsi="仿宋" w:eastAsia="仿宋"/>
          <w:sz w:val="32"/>
          <w:szCs w:val="40"/>
        </w:rPr>
        <w:t>编号：</w:t>
      </w:r>
    </w:p>
    <w:p w14:paraId="4C21B603">
      <w:pPr>
        <w:spacing w:line="720" w:lineRule="auto"/>
        <w:jc w:val="center"/>
        <w:rPr>
          <w:rFonts w:hint="eastAsia" w:ascii="仿宋" w:hAnsi="仿宋" w:eastAsia="仿宋" w:cs="Times New Roman"/>
          <w:b/>
          <w:sz w:val="48"/>
          <w:szCs w:val="48"/>
        </w:rPr>
      </w:pPr>
      <w:r>
        <w:rPr>
          <w:rFonts w:hint="eastAsia" w:ascii="仿宋" w:hAnsi="仿宋" w:eastAsia="仿宋" w:cs="Times New Roman"/>
          <w:b/>
          <w:sz w:val="48"/>
          <w:szCs w:val="48"/>
          <w:lang w:val="en-US" w:eastAsia="zh-CN"/>
        </w:rPr>
        <w:t>2026年度兴隆街道城市道路保洁、绿化养护及公厕管理服务</w:t>
      </w:r>
      <w:r>
        <w:rPr>
          <w:rFonts w:hint="eastAsia" w:ascii="仿宋" w:hAnsi="仿宋" w:eastAsia="仿宋" w:cs="Times New Roman"/>
          <w:b/>
          <w:sz w:val="48"/>
          <w:szCs w:val="48"/>
        </w:rPr>
        <w:t>合同</w:t>
      </w:r>
    </w:p>
    <w:p w14:paraId="3AFB6859">
      <w:pPr>
        <w:pStyle w:val="2"/>
        <w:rPr>
          <w:rFonts w:hint="default" w:ascii="仿宋" w:hAnsi="仿宋" w:eastAsia="仿宋" w:cs="Times New Roman"/>
          <w:b/>
          <w:sz w:val="48"/>
          <w:szCs w:val="48"/>
          <w:lang w:val="en-US" w:eastAsia="zh-CN"/>
        </w:rPr>
      </w:pPr>
    </w:p>
    <w:p w14:paraId="21D7AEA4">
      <w:pPr>
        <w:jc w:val="center"/>
        <w:rPr>
          <w:rFonts w:ascii="仿宋" w:hAnsi="仿宋" w:eastAsia="仿宋"/>
        </w:rPr>
      </w:pPr>
      <w:r>
        <w:rPr>
          <w:rFonts w:hint="eastAsia" w:ascii="仿宋" w:hAnsi="仿宋" w:eastAsia="仿宋"/>
          <w:sz w:val="32"/>
          <w:szCs w:val="40"/>
          <w:lang w:val="en-US" w:eastAsia="zh-CN"/>
        </w:rPr>
        <w:t>包</w:t>
      </w:r>
      <w:r>
        <w:rPr>
          <w:rFonts w:ascii="仿宋" w:hAnsi="仿宋" w:eastAsia="仿宋"/>
          <w:sz w:val="32"/>
          <w:szCs w:val="40"/>
        </w:rPr>
        <w:t>号：</w:t>
      </w:r>
    </w:p>
    <w:p w14:paraId="43D9AF18">
      <w:pPr>
        <w:rPr>
          <w:rFonts w:ascii="仿宋" w:hAnsi="仿宋" w:eastAsia="仿宋"/>
        </w:rPr>
      </w:pPr>
    </w:p>
    <w:p w14:paraId="3F02BE7B">
      <w:pPr>
        <w:rPr>
          <w:rFonts w:ascii="仿宋" w:hAnsi="仿宋" w:eastAsia="仿宋"/>
        </w:rPr>
      </w:pPr>
    </w:p>
    <w:p w14:paraId="783B5959">
      <w:pPr>
        <w:rPr>
          <w:rFonts w:ascii="仿宋" w:hAnsi="仿宋" w:eastAsia="仿宋"/>
        </w:rPr>
      </w:pPr>
    </w:p>
    <w:p w14:paraId="09167690">
      <w:pPr>
        <w:rPr>
          <w:rFonts w:ascii="仿宋" w:hAnsi="仿宋" w:eastAsia="仿宋"/>
        </w:rPr>
      </w:pPr>
    </w:p>
    <w:p w14:paraId="111E1418">
      <w:pPr>
        <w:rPr>
          <w:rFonts w:ascii="仿宋" w:hAnsi="仿宋" w:eastAsia="仿宋"/>
        </w:rPr>
      </w:pPr>
    </w:p>
    <w:p w14:paraId="41F3BB62">
      <w:pPr>
        <w:rPr>
          <w:rFonts w:ascii="仿宋" w:hAnsi="仿宋" w:eastAsia="仿宋"/>
        </w:rPr>
      </w:pPr>
    </w:p>
    <w:p w14:paraId="219A8A76">
      <w:pPr>
        <w:keepNext w:val="0"/>
        <w:keepLines w:val="0"/>
        <w:pageBreakBefore w:val="0"/>
        <w:widowControl w:val="0"/>
        <w:kinsoku/>
        <w:wordWrap/>
        <w:overflowPunct/>
        <w:topLinePunct w:val="0"/>
        <w:autoSpaceDE/>
        <w:autoSpaceDN/>
        <w:bidi w:val="0"/>
        <w:adjustRightInd/>
        <w:snapToGrid w:val="0"/>
        <w:spacing w:line="600" w:lineRule="exact"/>
        <w:textAlignment w:val="auto"/>
        <w:rPr>
          <w:rFonts w:hint="eastAsia" w:ascii="仿宋" w:hAnsi="仿宋" w:eastAsia="仿宋"/>
          <w:bCs/>
          <w:sz w:val="30"/>
          <w:szCs w:val="30"/>
        </w:rPr>
      </w:pPr>
    </w:p>
    <w:p w14:paraId="7FBEEAC4">
      <w:pPr>
        <w:keepNext w:val="0"/>
        <w:keepLines w:val="0"/>
        <w:pageBreakBefore w:val="0"/>
        <w:widowControl w:val="0"/>
        <w:kinsoku/>
        <w:wordWrap/>
        <w:overflowPunct/>
        <w:topLinePunct w:val="0"/>
        <w:autoSpaceDE/>
        <w:autoSpaceDN/>
        <w:bidi w:val="0"/>
        <w:adjustRightInd/>
        <w:snapToGrid w:val="0"/>
        <w:spacing w:line="600" w:lineRule="exact"/>
        <w:ind w:firstLine="600" w:firstLineChars="200"/>
        <w:textAlignment w:val="auto"/>
        <w:rPr>
          <w:rFonts w:hint="eastAsia" w:ascii="仿宋" w:hAnsi="仿宋" w:eastAsia="仿宋"/>
          <w:bCs/>
          <w:sz w:val="30"/>
          <w:szCs w:val="30"/>
        </w:rPr>
      </w:pPr>
    </w:p>
    <w:p w14:paraId="2D244BAD">
      <w:pPr>
        <w:keepNext w:val="0"/>
        <w:keepLines w:val="0"/>
        <w:pageBreakBefore w:val="0"/>
        <w:widowControl w:val="0"/>
        <w:kinsoku/>
        <w:wordWrap/>
        <w:overflowPunct/>
        <w:topLinePunct w:val="0"/>
        <w:autoSpaceDE/>
        <w:autoSpaceDN/>
        <w:bidi w:val="0"/>
        <w:adjustRightInd/>
        <w:snapToGrid w:val="0"/>
        <w:spacing w:line="600" w:lineRule="exact"/>
        <w:ind w:firstLine="600" w:firstLineChars="200"/>
        <w:textAlignment w:val="auto"/>
        <w:rPr>
          <w:rFonts w:hint="default" w:ascii="仿宋" w:hAnsi="仿宋" w:eastAsia="仿宋"/>
          <w:bCs/>
          <w:sz w:val="30"/>
          <w:szCs w:val="30"/>
          <w:u w:val="single"/>
          <w:lang w:val="en-US" w:eastAsia="zh-CN"/>
        </w:rPr>
      </w:pPr>
      <w:r>
        <w:rPr>
          <w:rFonts w:hint="eastAsia" w:ascii="仿宋" w:hAnsi="仿宋" w:eastAsia="仿宋"/>
          <w:bCs/>
          <w:sz w:val="30"/>
          <w:szCs w:val="30"/>
        </w:rPr>
        <w:t>甲方（采购人）：</w:t>
      </w:r>
      <w:r>
        <w:rPr>
          <w:rFonts w:hint="eastAsia" w:ascii="仿宋" w:hAnsi="仿宋" w:eastAsia="仿宋" w:cs="仿宋"/>
          <w:sz w:val="32"/>
          <w:szCs w:val="32"/>
          <w:u w:val="single"/>
        </w:rPr>
        <w:t>西安市长安区兴隆街道办事处</w:t>
      </w:r>
    </w:p>
    <w:p w14:paraId="2907D85E">
      <w:pPr>
        <w:keepNext w:val="0"/>
        <w:keepLines w:val="0"/>
        <w:pageBreakBefore w:val="0"/>
        <w:widowControl w:val="0"/>
        <w:kinsoku/>
        <w:wordWrap/>
        <w:overflowPunct/>
        <w:topLinePunct w:val="0"/>
        <w:autoSpaceDE/>
        <w:autoSpaceDN/>
        <w:bidi w:val="0"/>
        <w:adjustRightInd/>
        <w:snapToGrid w:val="0"/>
        <w:spacing w:line="600" w:lineRule="exact"/>
        <w:ind w:firstLine="600" w:firstLineChars="200"/>
        <w:textAlignment w:val="auto"/>
        <w:rPr>
          <w:rFonts w:hint="default" w:ascii="仿宋" w:hAnsi="仿宋" w:eastAsia="仿宋"/>
          <w:bCs/>
          <w:sz w:val="30"/>
          <w:szCs w:val="30"/>
          <w:u w:val="single"/>
          <w:lang w:val="en-US" w:eastAsia="zh-CN"/>
        </w:rPr>
      </w:pPr>
      <w:r>
        <w:rPr>
          <w:rFonts w:hint="eastAsia" w:ascii="仿宋" w:hAnsi="仿宋" w:eastAsia="仿宋"/>
          <w:bCs/>
          <w:sz w:val="30"/>
          <w:szCs w:val="30"/>
        </w:rPr>
        <w:t>乙方（中标人）：</w:t>
      </w:r>
      <w:r>
        <w:rPr>
          <w:rFonts w:hint="eastAsia" w:ascii="仿宋" w:hAnsi="仿宋" w:eastAsia="仿宋"/>
          <w:bCs/>
          <w:sz w:val="30"/>
          <w:szCs w:val="30"/>
          <w:u w:val="single"/>
          <w:lang w:val="en-US" w:eastAsia="zh-CN"/>
        </w:rPr>
        <w:t xml:space="preserve">                            </w:t>
      </w:r>
    </w:p>
    <w:p w14:paraId="109FBCAF">
      <w:pPr>
        <w:snapToGrid w:val="0"/>
        <w:spacing w:line="360" w:lineRule="auto"/>
        <w:rPr>
          <w:rFonts w:ascii="仿宋" w:hAnsi="仿宋" w:eastAsia="仿宋"/>
          <w:sz w:val="30"/>
          <w:szCs w:val="30"/>
          <w:u w:val="single"/>
        </w:rPr>
      </w:pPr>
    </w:p>
    <w:p w14:paraId="7EFBE94D">
      <w:pPr>
        <w:snapToGrid w:val="0"/>
        <w:spacing w:line="360" w:lineRule="auto"/>
        <w:jc w:val="center"/>
        <w:rPr>
          <w:rFonts w:hint="eastAsia" w:ascii="仿宋" w:hAnsi="仿宋" w:eastAsia="仿宋"/>
          <w:b/>
          <w:sz w:val="30"/>
          <w:szCs w:val="30"/>
        </w:rPr>
      </w:pPr>
    </w:p>
    <w:p w14:paraId="05236428">
      <w:pPr>
        <w:snapToGrid w:val="0"/>
        <w:spacing w:line="360" w:lineRule="auto"/>
        <w:jc w:val="center"/>
        <w:rPr>
          <w:rFonts w:ascii="仿宋" w:hAnsi="仿宋" w:eastAsia="仿宋"/>
          <w:b/>
          <w:sz w:val="30"/>
          <w:szCs w:val="30"/>
        </w:rPr>
      </w:pPr>
      <w:r>
        <w:rPr>
          <w:rFonts w:hint="eastAsia" w:ascii="仿宋" w:hAnsi="仿宋" w:eastAsia="仿宋"/>
          <w:b/>
          <w:sz w:val="30"/>
          <w:szCs w:val="30"/>
        </w:rPr>
        <w:t>合同签订日期：202</w:t>
      </w:r>
      <w:r>
        <w:rPr>
          <w:rFonts w:hint="eastAsia" w:ascii="仿宋" w:hAnsi="仿宋" w:eastAsia="仿宋"/>
          <w:b/>
          <w:sz w:val="30"/>
          <w:szCs w:val="30"/>
          <w:lang w:val="en-US" w:eastAsia="zh-CN"/>
        </w:rPr>
        <w:t>6</w:t>
      </w:r>
      <w:r>
        <w:rPr>
          <w:rFonts w:hint="eastAsia" w:ascii="仿宋" w:hAnsi="仿宋" w:eastAsia="仿宋"/>
          <w:b/>
          <w:sz w:val="30"/>
          <w:szCs w:val="30"/>
        </w:rPr>
        <w:t>年</w:t>
      </w:r>
      <w:r>
        <w:rPr>
          <w:rFonts w:hint="eastAsia" w:ascii="仿宋" w:hAnsi="仿宋" w:eastAsia="仿宋"/>
          <w:b/>
          <w:sz w:val="30"/>
          <w:szCs w:val="30"/>
          <w:lang w:val="en-US" w:eastAsia="zh-CN"/>
        </w:rPr>
        <w:t xml:space="preserve">  </w:t>
      </w:r>
      <w:r>
        <w:rPr>
          <w:rFonts w:hint="eastAsia" w:ascii="仿宋" w:hAnsi="仿宋" w:eastAsia="仿宋"/>
          <w:b/>
          <w:sz w:val="30"/>
          <w:szCs w:val="30"/>
        </w:rPr>
        <w:t>月</w:t>
      </w:r>
      <w:r>
        <w:rPr>
          <w:rFonts w:hint="eastAsia" w:ascii="仿宋" w:hAnsi="仿宋" w:eastAsia="仿宋"/>
          <w:b/>
          <w:sz w:val="30"/>
          <w:szCs w:val="30"/>
          <w:lang w:val="en-US" w:eastAsia="zh-CN"/>
        </w:rPr>
        <w:t xml:space="preserve">  </w:t>
      </w:r>
      <w:r>
        <w:rPr>
          <w:rFonts w:hint="eastAsia" w:ascii="仿宋" w:hAnsi="仿宋" w:eastAsia="仿宋"/>
          <w:b/>
          <w:sz w:val="30"/>
          <w:szCs w:val="30"/>
        </w:rPr>
        <w:t>日</w:t>
      </w:r>
    </w:p>
    <w:p w14:paraId="52E6DB50">
      <w:pPr>
        <w:snapToGrid w:val="0"/>
        <w:spacing w:line="360" w:lineRule="auto"/>
        <w:rPr>
          <w:rFonts w:ascii="仿宋" w:hAnsi="仿宋" w:eastAsia="仿宋"/>
          <w:b/>
          <w:sz w:val="30"/>
          <w:szCs w:val="30"/>
        </w:rPr>
      </w:pPr>
    </w:p>
    <w:p w14:paraId="473F693B">
      <w:pPr>
        <w:pStyle w:val="2"/>
        <w:rPr>
          <w:rFonts w:ascii="仿宋" w:hAnsi="仿宋" w:eastAsia="仿宋"/>
          <w:b/>
          <w:sz w:val="30"/>
          <w:szCs w:val="30"/>
        </w:rPr>
      </w:pPr>
    </w:p>
    <w:p w14:paraId="30D7B70C">
      <w:pPr>
        <w:spacing w:line="560" w:lineRule="exact"/>
        <w:jc w:val="both"/>
        <w:rPr>
          <w:rFonts w:hint="eastAsia" w:ascii="仿宋" w:hAnsi="仿宋" w:eastAsia="仿宋" w:cs="仿宋_GB2312"/>
          <w:b/>
          <w:sz w:val="44"/>
          <w:szCs w:val="44"/>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cols w:space="720" w:num="1"/>
          <w:titlePg/>
          <w:docGrid w:type="linesAndChars" w:linePitch="420" w:charSpace="0"/>
        </w:sectPr>
      </w:pPr>
    </w:p>
    <w:p w14:paraId="6569FD1E">
      <w:pPr>
        <w:spacing w:line="560" w:lineRule="exact"/>
        <w:jc w:val="center"/>
        <w:rPr>
          <w:rFonts w:hint="eastAsia" w:ascii="仿宋" w:hAnsi="仿宋" w:eastAsia="仿宋" w:cs="仿宋_GB2312"/>
          <w:b/>
          <w:sz w:val="44"/>
          <w:szCs w:val="44"/>
          <w:lang w:val="en-US" w:eastAsia="zh-CN"/>
        </w:rPr>
      </w:pPr>
      <w:r>
        <w:rPr>
          <w:rFonts w:hint="eastAsia" w:ascii="仿宋" w:hAnsi="仿宋" w:eastAsia="仿宋" w:cs="仿宋_GB2312"/>
          <w:b/>
          <w:sz w:val="44"/>
          <w:szCs w:val="44"/>
          <w:lang w:val="en-US" w:eastAsia="zh-CN"/>
        </w:rPr>
        <w:t>2025年度兴隆街道城市道路保洁、绿化</w:t>
      </w:r>
    </w:p>
    <w:p w14:paraId="7E57425B">
      <w:pPr>
        <w:spacing w:line="560" w:lineRule="exact"/>
        <w:jc w:val="center"/>
        <w:rPr>
          <w:rFonts w:hint="eastAsia" w:ascii="仿宋" w:hAnsi="仿宋" w:eastAsia="仿宋" w:cs="仿宋_GB2312"/>
          <w:b/>
          <w:sz w:val="44"/>
          <w:szCs w:val="44"/>
          <w:lang w:val="en-US" w:eastAsia="zh-CN"/>
        </w:rPr>
      </w:pPr>
      <w:r>
        <w:rPr>
          <w:rFonts w:hint="eastAsia" w:ascii="仿宋" w:hAnsi="仿宋" w:eastAsia="仿宋" w:cs="仿宋_GB2312"/>
          <w:b/>
          <w:sz w:val="44"/>
          <w:szCs w:val="44"/>
          <w:lang w:val="en-US" w:eastAsia="zh-CN"/>
        </w:rPr>
        <w:t>养护及公厕管理服务合同</w:t>
      </w:r>
    </w:p>
    <w:p w14:paraId="27668193">
      <w:pPr>
        <w:spacing w:line="560" w:lineRule="exact"/>
        <w:ind w:firstLine="480" w:firstLineChars="200"/>
        <w:jc w:val="both"/>
        <w:rPr>
          <w:rFonts w:hint="eastAsia" w:ascii="Times New Roman" w:hAnsi="Times New Roman" w:eastAsia="仿宋_GB2312" w:cs="Times New Roman"/>
          <w:sz w:val="24"/>
        </w:rPr>
      </w:pPr>
    </w:p>
    <w:p w14:paraId="5286C884">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default" w:ascii="Times New Roman" w:hAnsi="Times New Roman" w:eastAsia="仿宋_GB2312" w:cs="Times New Roman"/>
          <w:sz w:val="24"/>
          <w:u w:val="none"/>
          <w:lang w:val="en-US" w:eastAsia="zh-CN"/>
        </w:rPr>
      </w:pPr>
      <w:r>
        <w:rPr>
          <w:rFonts w:hint="eastAsia" w:ascii="Times New Roman" w:hAnsi="Times New Roman" w:eastAsia="仿宋_GB2312" w:cs="Times New Roman"/>
          <w:sz w:val="24"/>
        </w:rPr>
        <w:t>发包方：</w:t>
      </w:r>
      <w:r>
        <w:rPr>
          <w:rFonts w:hint="eastAsia" w:ascii="Times New Roman" w:hAnsi="Times New Roman" w:eastAsia="仿宋_GB2312" w:cs="Times New Roman"/>
          <w:sz w:val="24"/>
          <w:u w:val="single"/>
        </w:rPr>
        <w:t>西安市长安区兴隆街道办事处(甲方)</w:t>
      </w:r>
    </w:p>
    <w:p w14:paraId="6087C4F6">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承包方：</w:t>
      </w:r>
      <w:r>
        <w:rPr>
          <w:rFonts w:hint="eastAsia" w:ascii="Times New Roman" w:hAnsi="Times New Roman" w:eastAsia="仿宋_GB2312" w:cs="Times New Roman"/>
          <w:sz w:val="24"/>
          <w:u w:val="single"/>
          <w:lang w:val="en-US" w:eastAsia="zh-CN"/>
        </w:rPr>
        <w:t xml:space="preserve">                          </w:t>
      </w:r>
      <w:r>
        <w:rPr>
          <w:rFonts w:hint="eastAsia" w:ascii="Times New Roman" w:hAnsi="Times New Roman" w:eastAsia="仿宋_GB2312" w:cs="Times New Roman"/>
          <w:sz w:val="24"/>
          <w:u w:val="single"/>
        </w:rPr>
        <w:t>(乙方)</w:t>
      </w:r>
    </w:p>
    <w:p w14:paraId="3DC1ED18">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为提高西安高新区市容环境卫生及绿化养护管理水平，营造良好的投资和人居生活环境，按照《西安市城市市容和环境卫生管理条例》、《西安市城市绿化条例》、《西安高新区绿化养护管理标准》、《农药管理条例》、西安高新区《城市容貌标准》</w:t>
      </w:r>
      <w:r>
        <w:rPr>
          <w:rFonts w:hint="eastAsia" w:ascii="Times New Roman" w:hAnsi="Times New Roman" w:eastAsia="仿宋_GB2312" w:cs="Times New Roman"/>
          <w:sz w:val="24"/>
          <w:lang w:val="en-US" w:eastAsia="zh-Hans"/>
        </w:rPr>
        <w:t>等规定</w:t>
      </w:r>
      <w:r>
        <w:rPr>
          <w:rFonts w:hint="default" w:ascii="Times New Roman" w:hAnsi="Times New Roman" w:eastAsia="仿宋_GB2312" w:cs="Times New Roman"/>
          <w:sz w:val="24"/>
          <w:lang w:eastAsia="zh-Hans"/>
        </w:rPr>
        <w:t>，</w:t>
      </w:r>
      <w:r>
        <w:rPr>
          <w:rFonts w:hint="eastAsia" w:ascii="Times New Roman" w:hAnsi="Times New Roman" w:eastAsia="仿宋_GB2312" w:cs="Times New Roman"/>
          <w:sz w:val="24"/>
        </w:rPr>
        <w:t>经甲、乙双方在平等自愿的基础上，本着公平、公正的原则共同协商，就乙方承揽甲方</w:t>
      </w:r>
      <w:r>
        <w:rPr>
          <w:rFonts w:hint="eastAsia" w:ascii="Times New Roman" w:hAnsi="Times New Roman" w:eastAsia="仿宋_GB2312" w:cs="Times New Roman"/>
          <w:sz w:val="24"/>
          <w:u w:val="single"/>
        </w:rPr>
        <w:t>202</w:t>
      </w:r>
      <w:r>
        <w:rPr>
          <w:rFonts w:hint="eastAsia" w:ascii="Times New Roman" w:hAnsi="Times New Roman" w:eastAsia="仿宋_GB2312" w:cs="Times New Roman"/>
          <w:sz w:val="24"/>
          <w:u w:val="single"/>
          <w:lang w:val="en-US" w:eastAsia="zh-CN"/>
        </w:rPr>
        <w:t>6</w:t>
      </w:r>
      <w:r>
        <w:rPr>
          <w:rFonts w:hint="eastAsia" w:ascii="Times New Roman" w:hAnsi="Times New Roman" w:eastAsia="仿宋_GB2312" w:cs="Times New Roman"/>
          <w:sz w:val="24"/>
          <w:u w:val="single"/>
        </w:rPr>
        <w:t>年度兴隆街道城市道路保洁、绿化养护及公厕管理服务</w:t>
      </w:r>
      <w:r>
        <w:rPr>
          <w:rFonts w:hint="eastAsia" w:ascii="Times New Roman" w:hAnsi="Times New Roman" w:eastAsia="仿宋_GB2312" w:cs="Times New Roman"/>
          <w:sz w:val="24"/>
        </w:rPr>
        <w:t>的事宜达成一致，通过招标程序最终确定由</w:t>
      </w:r>
      <w:r>
        <w:rPr>
          <w:rFonts w:hint="eastAsia" w:ascii="Times New Roman" w:hAnsi="Times New Roman" w:eastAsia="仿宋_GB2312" w:cs="Times New Roman"/>
          <w:sz w:val="24"/>
          <w:u w:val="single"/>
          <w:lang w:val="en-US" w:eastAsia="zh-CN"/>
        </w:rPr>
        <w:t xml:space="preserve">      </w:t>
      </w:r>
      <w:r>
        <w:rPr>
          <w:rFonts w:hint="eastAsia" w:ascii="Times New Roman" w:hAnsi="Times New Roman" w:eastAsia="仿宋_GB2312" w:cs="Times New Roman"/>
          <w:sz w:val="24"/>
        </w:rPr>
        <w:t>为本项目承包方。特订立本合同，以资共同遵守。</w:t>
      </w:r>
    </w:p>
    <w:p w14:paraId="5E727517">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第一章总则</w:t>
      </w:r>
    </w:p>
    <w:p w14:paraId="1B13E088">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一条承包单位必须坚决贯彻《西安市城市市容和环境卫生管理条例》、《西安高新区道路保洁质量标准和考核办法》、《西安市城市绿化条例》等各项内容并遵守由高新区制定的各项市容环境卫生和绿化管理规定。</w:t>
      </w:r>
    </w:p>
    <w:p w14:paraId="62916170">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第二章承包的主要指标</w:t>
      </w:r>
    </w:p>
    <w:p w14:paraId="62F86C02">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第二条承包范围及人员</w:t>
      </w:r>
    </w:p>
    <w:p w14:paraId="6D6C9048">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1、承包范围：清扫保洁面积</w:t>
      </w:r>
      <w:r>
        <w:rPr>
          <w:rFonts w:hint="eastAsia" w:ascii="Times New Roman" w:hAnsi="Times New Roman" w:eastAsia="仿宋_GB2312" w:cs="Times New Roman"/>
          <w:sz w:val="24"/>
          <w:u w:val="single"/>
          <w:lang w:val="en-US" w:eastAsia="zh-CN"/>
        </w:rPr>
        <w:t xml:space="preserve">        </w:t>
      </w:r>
      <w:r>
        <w:rPr>
          <w:rFonts w:hint="eastAsia" w:ascii="Times New Roman" w:hAnsi="Times New Roman" w:eastAsia="仿宋_GB2312" w:cs="Times New Roman"/>
          <w:sz w:val="24"/>
        </w:rPr>
        <w:t>m²</w:t>
      </w:r>
      <w:r>
        <w:rPr>
          <w:rFonts w:hint="eastAsia" w:ascii="Times New Roman" w:hAnsi="Times New Roman" w:eastAsia="仿宋_GB2312" w:cs="Times New Roman"/>
          <w:sz w:val="24"/>
          <w:lang w:eastAsia="zh-CN"/>
        </w:rPr>
        <w:t>，</w:t>
      </w:r>
      <w:r>
        <w:rPr>
          <w:rFonts w:hint="eastAsia" w:ascii="Times New Roman" w:hAnsi="Times New Roman" w:eastAsia="仿宋_GB2312" w:cs="Times New Roman"/>
          <w:sz w:val="24"/>
        </w:rPr>
        <w:t>公厕</w:t>
      </w:r>
      <w:r>
        <w:rPr>
          <w:rFonts w:hint="eastAsia" w:ascii="Times New Roman" w:hAnsi="Times New Roman" w:eastAsia="仿宋_GB2312" w:cs="Times New Roman"/>
          <w:sz w:val="24"/>
          <w:u w:val="single"/>
          <w:lang w:val="en-US" w:eastAsia="zh-CN"/>
        </w:rPr>
        <w:t xml:space="preserve">    </w:t>
      </w:r>
      <w:r>
        <w:rPr>
          <w:rFonts w:hint="eastAsia" w:ascii="Times New Roman" w:hAnsi="Times New Roman" w:eastAsia="仿宋_GB2312" w:cs="Times New Roman"/>
          <w:sz w:val="24"/>
        </w:rPr>
        <w:t>座(承包区域详细道路名称及面积见合同附件)</w:t>
      </w:r>
    </w:p>
    <w:p w14:paraId="07DDED18">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2、承包区域的绿化养护面积：</w:t>
      </w:r>
      <w:r>
        <w:rPr>
          <w:rFonts w:hint="eastAsia" w:ascii="Times New Roman" w:hAnsi="Times New Roman" w:eastAsia="仿宋_GB2312" w:cs="Times New Roman"/>
          <w:sz w:val="24"/>
          <w:u w:val="single"/>
          <w:lang w:val="en-US" w:eastAsia="zh-CN"/>
        </w:rPr>
        <w:t xml:space="preserve">         </w:t>
      </w:r>
      <w:r>
        <w:rPr>
          <w:rFonts w:hint="eastAsia" w:ascii="Times New Roman" w:hAnsi="Times New Roman" w:eastAsia="仿宋_GB2312" w:cs="Times New Roman"/>
          <w:sz w:val="24"/>
        </w:rPr>
        <w:t>m²</w:t>
      </w:r>
      <w:r>
        <w:rPr>
          <w:rFonts w:hint="eastAsia" w:ascii="Times New Roman" w:hAnsi="Times New Roman" w:eastAsia="仿宋_GB2312" w:cs="Times New Roman"/>
          <w:sz w:val="24"/>
          <w:lang w:eastAsia="zh-CN"/>
        </w:rPr>
        <w:t>。</w:t>
      </w:r>
      <w:r>
        <w:rPr>
          <w:rFonts w:hint="eastAsia" w:ascii="Times New Roman" w:hAnsi="Times New Roman" w:eastAsia="仿宋_GB2312" w:cs="Times New Roman"/>
          <w:sz w:val="24"/>
        </w:rPr>
        <w:t>(具体以实际养护面积为准）</w:t>
      </w:r>
    </w:p>
    <w:p w14:paraId="19F5ACD9">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highlight w:val="none"/>
        </w:rPr>
      </w:pPr>
      <w:r>
        <w:rPr>
          <w:rFonts w:hint="eastAsia" w:ascii="Times New Roman" w:hAnsi="Times New Roman" w:eastAsia="仿宋_GB2312" w:cs="Times New Roman"/>
          <w:sz w:val="24"/>
          <w:highlight w:val="none"/>
        </w:rPr>
        <w:t>3、承包区域的核定清扫保洁工作量的最低保洁员人数：</w:t>
      </w:r>
      <w:r>
        <w:rPr>
          <w:rFonts w:hint="eastAsia" w:ascii="Times New Roman" w:hAnsi="Times New Roman" w:eastAsia="仿宋_GB2312" w:cs="Times New Roman"/>
          <w:sz w:val="24"/>
          <w:highlight w:val="none"/>
          <w:u w:val="single"/>
          <w:lang w:val="en-US" w:eastAsia="zh-CN"/>
        </w:rPr>
        <w:t xml:space="preserve">    </w:t>
      </w:r>
      <w:r>
        <w:rPr>
          <w:rFonts w:hint="eastAsia" w:ascii="Times New Roman" w:hAnsi="Times New Roman" w:eastAsia="仿宋_GB2312" w:cs="Times New Roman"/>
          <w:sz w:val="24"/>
          <w:highlight w:val="none"/>
        </w:rPr>
        <w:t>人；绿化养护工作量的人数：最低配备人数数量</w:t>
      </w:r>
      <w:r>
        <w:rPr>
          <w:rFonts w:hint="eastAsia" w:ascii="Times New Roman" w:hAnsi="Times New Roman" w:eastAsia="仿宋_GB2312" w:cs="Times New Roman"/>
          <w:sz w:val="24"/>
          <w:highlight w:val="none"/>
          <w:u w:val="single"/>
          <w:lang w:val="en-US" w:eastAsia="zh-CN"/>
        </w:rPr>
        <w:t xml:space="preserve">   </w:t>
      </w:r>
      <w:r>
        <w:rPr>
          <w:rFonts w:hint="eastAsia" w:ascii="Times New Roman" w:hAnsi="Times New Roman" w:eastAsia="仿宋_GB2312" w:cs="Times New Roman"/>
          <w:sz w:val="24"/>
          <w:highlight w:val="none"/>
        </w:rPr>
        <w:t>人；公厕维护工作量的人数：最低配备人数数量</w:t>
      </w:r>
      <w:r>
        <w:rPr>
          <w:rFonts w:hint="eastAsia" w:ascii="Times New Roman" w:hAnsi="Times New Roman" w:eastAsia="仿宋_GB2312" w:cs="Times New Roman"/>
          <w:sz w:val="24"/>
          <w:highlight w:val="none"/>
          <w:u w:val="single"/>
          <w:lang w:val="en-US" w:eastAsia="zh-CN"/>
        </w:rPr>
        <w:t xml:space="preserve">    </w:t>
      </w:r>
      <w:r>
        <w:rPr>
          <w:rFonts w:hint="eastAsia" w:ascii="Times New Roman" w:hAnsi="Times New Roman" w:eastAsia="仿宋_GB2312" w:cs="Times New Roman"/>
          <w:sz w:val="24"/>
          <w:highlight w:val="none"/>
        </w:rPr>
        <w:t>人。</w:t>
      </w:r>
    </w:p>
    <w:p w14:paraId="3F99C077">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第三条承包经费：</w:t>
      </w:r>
    </w:p>
    <w:p w14:paraId="166A61D0">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承包总经费</w:t>
      </w:r>
      <w:r>
        <w:rPr>
          <w:rFonts w:hint="eastAsia" w:ascii="Times New Roman" w:hAnsi="Times New Roman" w:eastAsia="仿宋_GB2312" w:cs="Times New Roman"/>
          <w:sz w:val="24"/>
          <w:u w:val="single"/>
          <w:lang w:val="en-US" w:eastAsia="zh-CN"/>
        </w:rPr>
        <w:t xml:space="preserve">        </w:t>
      </w:r>
      <w:r>
        <w:rPr>
          <w:rFonts w:hint="eastAsia" w:ascii="Times New Roman" w:hAnsi="Times New Roman" w:eastAsia="仿宋_GB2312" w:cs="Times New Roman"/>
          <w:sz w:val="24"/>
        </w:rPr>
        <w:t>元。</w:t>
      </w:r>
    </w:p>
    <w:p w14:paraId="31C41BC7">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1、道路清扫保洁总价</w:t>
      </w:r>
      <w:r>
        <w:rPr>
          <w:rFonts w:hint="eastAsia" w:ascii="Times New Roman" w:hAnsi="Times New Roman" w:eastAsia="仿宋_GB2312" w:cs="Times New Roman"/>
          <w:sz w:val="24"/>
          <w:u w:val="single"/>
          <w:lang w:val="en-US" w:eastAsia="zh-CN"/>
        </w:rPr>
        <w:t xml:space="preserve">       </w:t>
      </w:r>
      <w:r>
        <w:rPr>
          <w:rFonts w:hint="eastAsia" w:ascii="Times New Roman" w:hAnsi="Times New Roman" w:eastAsia="仿宋_GB2312" w:cs="Times New Roman"/>
          <w:sz w:val="24"/>
        </w:rPr>
        <w:t>元/年，其中道路清扫保洁单价</w:t>
      </w:r>
      <w:r>
        <w:rPr>
          <w:rFonts w:hint="eastAsia" w:ascii="Times New Roman" w:hAnsi="Times New Roman" w:eastAsia="仿宋_GB2312" w:cs="Times New Roman"/>
          <w:sz w:val="24"/>
          <w:u w:val="single"/>
          <w:lang w:val="en-US" w:eastAsia="zh-CN"/>
        </w:rPr>
        <w:t xml:space="preserve">    </w:t>
      </w:r>
      <w:r>
        <w:rPr>
          <w:rFonts w:hint="eastAsia" w:ascii="Times New Roman" w:hAnsi="Times New Roman" w:eastAsia="仿宋_GB2312" w:cs="Times New Roman"/>
          <w:sz w:val="24"/>
        </w:rPr>
        <w:t>元/m²/年；公厕养护总价</w:t>
      </w:r>
      <w:r>
        <w:rPr>
          <w:rFonts w:hint="eastAsia" w:ascii="Times New Roman" w:hAnsi="Times New Roman" w:eastAsia="仿宋_GB2312" w:cs="Times New Roman"/>
          <w:sz w:val="24"/>
          <w:u w:val="single"/>
          <w:lang w:val="en-US" w:eastAsia="zh-CN"/>
        </w:rPr>
        <w:t xml:space="preserve">      </w:t>
      </w:r>
      <w:r>
        <w:rPr>
          <w:rFonts w:hint="eastAsia" w:ascii="Times New Roman" w:hAnsi="Times New Roman" w:eastAsia="仿宋_GB2312" w:cs="Times New Roman"/>
          <w:sz w:val="24"/>
        </w:rPr>
        <w:t>元/年，其中公厕养护单价</w:t>
      </w:r>
      <w:r>
        <w:rPr>
          <w:rFonts w:hint="eastAsia" w:ascii="Times New Roman" w:hAnsi="Times New Roman" w:eastAsia="仿宋_GB2312" w:cs="Times New Roman"/>
          <w:sz w:val="24"/>
          <w:u w:val="single"/>
          <w:lang w:val="en-US" w:eastAsia="zh-CN"/>
        </w:rPr>
        <w:t xml:space="preserve">     </w:t>
      </w:r>
      <w:r>
        <w:rPr>
          <w:rFonts w:hint="eastAsia" w:ascii="Times New Roman" w:hAnsi="Times New Roman" w:eastAsia="仿宋_GB2312" w:cs="Times New Roman"/>
          <w:sz w:val="24"/>
        </w:rPr>
        <w:t>元/座/年；绿化养护总价</w:t>
      </w:r>
      <w:r>
        <w:rPr>
          <w:rFonts w:hint="eastAsia" w:ascii="Times New Roman" w:hAnsi="Times New Roman" w:eastAsia="仿宋_GB2312" w:cs="Times New Roman"/>
          <w:sz w:val="24"/>
          <w:u w:val="single"/>
          <w:lang w:val="en-US" w:eastAsia="zh-CN"/>
        </w:rPr>
        <w:t xml:space="preserve">             </w:t>
      </w:r>
      <w:r>
        <w:rPr>
          <w:rFonts w:hint="eastAsia" w:ascii="Times New Roman" w:hAnsi="Times New Roman" w:eastAsia="仿宋_GB2312" w:cs="Times New Roman"/>
          <w:sz w:val="24"/>
        </w:rPr>
        <w:t>元/年，其中绿化养护单价：</w:t>
      </w:r>
      <w:r>
        <w:rPr>
          <w:rFonts w:hint="eastAsia" w:ascii="Times New Roman" w:hAnsi="Times New Roman" w:eastAsia="仿宋_GB2312" w:cs="Times New Roman"/>
          <w:sz w:val="24"/>
          <w:u w:val="single"/>
          <w:lang w:val="en-US" w:eastAsia="zh-CN"/>
        </w:rPr>
        <w:t xml:space="preserve">     </w:t>
      </w:r>
      <w:r>
        <w:rPr>
          <w:rFonts w:hint="eastAsia" w:ascii="Times New Roman" w:hAnsi="Times New Roman" w:eastAsia="仿宋_GB2312" w:cs="Times New Roman"/>
          <w:sz w:val="24"/>
        </w:rPr>
        <w:t>元/m²/年</w:t>
      </w:r>
    </w:p>
    <w:p w14:paraId="3FC23905">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2、月核算单价为：道路清扫保洁</w:t>
      </w:r>
      <w:r>
        <w:rPr>
          <w:rFonts w:hint="eastAsia" w:ascii="Times New Roman" w:hAnsi="Times New Roman" w:eastAsia="仿宋_GB2312" w:cs="Times New Roman"/>
          <w:sz w:val="24"/>
          <w:u w:val="single"/>
          <w:lang w:val="en-US" w:eastAsia="zh-CN"/>
        </w:rPr>
        <w:t xml:space="preserve">       </w:t>
      </w:r>
      <w:r>
        <w:rPr>
          <w:rFonts w:hint="eastAsia" w:ascii="Times New Roman" w:hAnsi="Times New Roman" w:eastAsia="仿宋_GB2312" w:cs="Times New Roman"/>
          <w:sz w:val="24"/>
        </w:rPr>
        <w:t>元/m²/月；公厕养护</w:t>
      </w:r>
      <w:r>
        <w:rPr>
          <w:rFonts w:hint="eastAsia" w:ascii="Times New Roman" w:hAnsi="Times New Roman" w:eastAsia="仿宋_GB2312" w:cs="Times New Roman"/>
          <w:sz w:val="24"/>
          <w:u w:val="single"/>
          <w:lang w:val="en-US" w:eastAsia="zh-CN"/>
        </w:rPr>
        <w:t xml:space="preserve">        </w:t>
      </w:r>
      <w:r>
        <w:rPr>
          <w:rFonts w:hint="eastAsia" w:ascii="Times New Roman" w:hAnsi="Times New Roman" w:eastAsia="仿宋_GB2312" w:cs="Times New Roman"/>
          <w:sz w:val="24"/>
        </w:rPr>
        <w:t>元/座/月；绿化养护</w:t>
      </w:r>
      <w:r>
        <w:rPr>
          <w:rFonts w:hint="eastAsia" w:ascii="Times New Roman" w:hAnsi="Times New Roman" w:eastAsia="仿宋_GB2312" w:cs="Times New Roman"/>
          <w:sz w:val="24"/>
          <w:u w:val="single"/>
          <w:lang w:val="en-US" w:eastAsia="zh-CN"/>
        </w:rPr>
        <w:t xml:space="preserve">         </w:t>
      </w:r>
      <w:r>
        <w:rPr>
          <w:rFonts w:hint="eastAsia" w:ascii="Times New Roman" w:hAnsi="Times New Roman" w:eastAsia="仿宋_GB2312" w:cs="Times New Roman"/>
          <w:sz w:val="24"/>
        </w:rPr>
        <w:t>元/m²/月。</w:t>
      </w:r>
    </w:p>
    <w:p w14:paraId="010FE46C">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3、费用相关说明：</w:t>
      </w:r>
    </w:p>
    <w:p w14:paraId="024178E0">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清扫保洁费用包含：1、保洁员工资，周末及法定节假日加班费、夏季降温费、高温补贴、冬季取暖费、社会劳动保险、人身意外保险、劳保费、置装费、劳动工器具及保洁三轮车购置费用</w:t>
      </w:r>
      <w:r>
        <w:rPr>
          <w:rFonts w:hint="default" w:ascii="Times New Roman" w:hAnsi="Times New Roman" w:eastAsia="仿宋_GB2312" w:cs="Times New Roman"/>
          <w:sz w:val="24"/>
        </w:rPr>
        <w:t>；</w:t>
      </w:r>
      <w:r>
        <w:rPr>
          <w:rFonts w:hint="eastAsia" w:ascii="Times New Roman" w:hAnsi="Times New Roman" w:eastAsia="仿宋_GB2312" w:cs="Times New Roman"/>
          <w:sz w:val="24"/>
        </w:rPr>
        <w:t>2、驾驶员工资、周末及法定节假日加班费、夏季降温费、高温补贴、冬季取暖费、社会劳动保险、人身意外保险、劳保费、置装费、车辆油料费、保险费、审车费、维修费、耗材费、水费、消防栓维护费；3、驾驶员及垃圾装卸工工资、周末及法定节假日加班费、夏季降温费、高温补贴、冬季取暖费、社会劳动保险、人身意外保险、劳保费、置装费、车辆油料费、维修费、大件垃圾清运费、垃圾分类设施投放费、垃圾分类宣传费。</w:t>
      </w:r>
    </w:p>
    <w:p w14:paraId="31A1F102">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公厕养护费用包含：公厕管理人员工资，周末及法定节假日加班费、夏季降温费、高温补贴、冬季取暖费、社会劳动保险、人身意外保险、劳保费、置装费、小型维修维养护费、耗材费、清污费、水电费。</w:t>
      </w:r>
    </w:p>
    <w:p w14:paraId="271CDCEE">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绿化养护费用包含：绿化养护人员工资、周末及法定节假日加班费，夏季高温降温费、冬季取暖费、社会劳动保险、人身意外保险、劳保费、置装费、劳动工器具购置费用、绿化用水费、车辆及机械油料费、设施设备养护维修费、农药化肥养护用品费、绿化垃圾清运费。</w:t>
      </w:r>
    </w:p>
    <w:p w14:paraId="2FC722D4">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4、承包周期</w:t>
      </w:r>
      <w:r>
        <w:rPr>
          <w:rFonts w:hint="eastAsia" w:ascii="Times New Roman" w:hAnsi="Times New Roman" w:eastAsia="仿宋_GB2312" w:cs="Times New Roman"/>
          <w:sz w:val="24"/>
          <w:lang w:eastAsia="zh-CN"/>
        </w:rPr>
        <w:t>：</w:t>
      </w:r>
      <w:r>
        <w:rPr>
          <w:rFonts w:hint="eastAsia" w:ascii="Times New Roman" w:hAnsi="Times New Roman" w:eastAsia="仿宋_GB2312" w:cs="Times New Roman"/>
          <w:sz w:val="24"/>
        </w:rPr>
        <w:t>合同期限为一年</w:t>
      </w:r>
      <w:r>
        <w:rPr>
          <w:rFonts w:hint="eastAsia" w:ascii="Times New Roman" w:hAnsi="Times New Roman" w:eastAsia="仿宋_GB2312" w:cs="Times New Roman"/>
          <w:sz w:val="24"/>
          <w:lang w:eastAsia="zh-CN"/>
        </w:rPr>
        <w:t>（</w:t>
      </w:r>
      <w:r>
        <w:rPr>
          <w:rFonts w:hint="eastAsia" w:ascii="Times New Roman" w:hAnsi="Times New Roman" w:eastAsia="仿宋_GB2312" w:cs="Times New Roman"/>
          <w:sz w:val="24"/>
          <w:lang w:val="en-US" w:eastAsia="zh-CN"/>
        </w:rPr>
        <w:t>2026年  月  日-2027年  月  日</w:t>
      </w:r>
      <w:r>
        <w:rPr>
          <w:rFonts w:hint="eastAsia" w:ascii="Times New Roman" w:hAnsi="Times New Roman" w:eastAsia="仿宋_GB2312" w:cs="Times New Roman"/>
          <w:sz w:val="24"/>
          <w:lang w:eastAsia="zh-CN"/>
        </w:rPr>
        <w:t>）</w:t>
      </w:r>
      <w:r>
        <w:rPr>
          <w:rFonts w:hint="eastAsia" w:ascii="Times New Roman" w:hAnsi="Times New Roman" w:eastAsia="仿宋_GB2312" w:cs="Times New Roman"/>
          <w:sz w:val="24"/>
        </w:rPr>
        <w:t>。</w:t>
      </w:r>
    </w:p>
    <w:p w14:paraId="4FB2CA5C">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第四条承包的主要作业内容：</w:t>
      </w:r>
    </w:p>
    <w:p w14:paraId="5F711674">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(一)保洁服务内容</w:t>
      </w:r>
    </w:p>
    <w:p w14:paraId="34DB52ED">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1、甲方需提供环卫作业车辆辆(洒水车)供乙方使用，使用期间一切运营费用由乙方承担。乙方需提供市容环卫作业车辆(其中清洗车辆，洗扫车辆)</w:t>
      </w:r>
      <w:r>
        <w:rPr>
          <w:rFonts w:hint="eastAsia" w:ascii="Times New Roman" w:hAnsi="Times New Roman" w:eastAsia="仿宋_GB2312" w:cs="Times New Roman"/>
          <w:sz w:val="24"/>
          <w:lang w:eastAsia="zh-CN"/>
        </w:rPr>
        <w:t>；</w:t>
      </w:r>
      <w:r>
        <w:rPr>
          <w:rFonts w:hint="eastAsia" w:ascii="Times New Roman" w:hAnsi="Times New Roman" w:eastAsia="仿宋_GB2312" w:cs="Times New Roman"/>
          <w:sz w:val="24"/>
        </w:rPr>
        <w:t>垃圾车辆，使用期间一切运营费用由乙方承担。</w:t>
      </w:r>
    </w:p>
    <w:p w14:paraId="687FBCFE">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2、承包区域内所有市政道路红线内(含人行道、快慢行车道、绿化带等)的清扫、保洁、洒水、冲洗及清扫保洁产生垃圾的收集清运工作(含大件垃圾清运,除建筑垃圾外)。</w:t>
      </w:r>
    </w:p>
    <w:p w14:paraId="40CB3AFE">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3、承包区域可视范围内的道路隔车带、公共绿地、树坑的环卫保洁、垃圾收集及野广告清理工作。</w:t>
      </w:r>
    </w:p>
    <w:p w14:paraId="51D424B1">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4、承包区域内果皮箱、保洁工具箱、灭烟柱的保洁清洗及周边垃圾收集，道路可视范围内另行散落生活垃圾的</w:t>
      </w:r>
      <w:r>
        <w:rPr>
          <w:rFonts w:hint="eastAsia" w:ascii="Times New Roman" w:hAnsi="Times New Roman" w:eastAsia="仿宋_GB2312" w:cs="Times New Roman"/>
          <w:sz w:val="24"/>
          <w:lang w:val="en-US" w:eastAsia="zh-CN"/>
        </w:rPr>
        <w:t>收集</w:t>
      </w:r>
      <w:r>
        <w:rPr>
          <w:rFonts w:hint="eastAsia" w:ascii="Times New Roman" w:hAnsi="Times New Roman" w:eastAsia="仿宋_GB2312" w:cs="Times New Roman"/>
          <w:sz w:val="24"/>
        </w:rPr>
        <w:t>，路牌、灯杆等市政设施的保洁、野广告清除等工作。</w:t>
      </w:r>
    </w:p>
    <w:p w14:paraId="38E042C6">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5、区域内冬季清雪除冰及后续清运处理工作。</w:t>
      </w:r>
    </w:p>
    <w:p w14:paraId="656A8423">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6、清除因不可抗力造成的垃圾抛洒、暴雨洪水造成的积水垃圾等(包括交通事故)。</w:t>
      </w:r>
    </w:p>
    <w:p w14:paraId="11CEE142">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(二)公厕服务内容</w:t>
      </w:r>
    </w:p>
    <w:p w14:paraId="1E52A8E4">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1、区域内公共卫生间的管理工作，包含看护、保洁、小型维修养护、清污、水电费缴纳等。</w:t>
      </w:r>
    </w:p>
    <w:p w14:paraId="1BC811CF">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2、数字化城管等相关投诉的处理。</w:t>
      </w:r>
    </w:p>
    <w:p w14:paraId="430D753D">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3、贯彻落实高新区“厕所革命”、“效能革命”、“以克论净”、“治污减霾”等工作的相关要求。</w:t>
      </w:r>
    </w:p>
    <w:p w14:paraId="5EDDE828">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(三)绿化服务内容</w:t>
      </w:r>
    </w:p>
    <w:p w14:paraId="55080D86">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1、承包区域内浇水、施肥、修剪、整形、除杂草、苗木补植、病虫害防治、病媒防治、松土、高台土清理(按照规定落土低于道牙10cm)、绿地植物冲洗、绿地清掏(冲洗清掏符合治污减霾要求)及保洁、绿化养护作业产生的垃圾清理。</w:t>
      </w:r>
    </w:p>
    <w:p w14:paraId="4B34AA5D">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2、承包区域内公共设施的维护与保养。</w:t>
      </w:r>
    </w:p>
    <w:p w14:paraId="1A1B54AE">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3、数字化城管、路长制相关工作，河长制相关工作，治污减霾相关工作，病媒防治工作，数字化投诉、12345市民热线投诉的处理等。</w:t>
      </w:r>
    </w:p>
    <w:p w14:paraId="04C879E8">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4、采取相应养护措施维护现有绿化苗木长势良好，并保障区域内道路绿化区域不出现缺株断垄、死苗留置、黄土裸露等现象。</w:t>
      </w:r>
    </w:p>
    <w:p w14:paraId="51FACBC1">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5、冬季清除积雪积冰工作，夏季抗早防汛工作，冬季落叶清掏、落土、修剪、冬灌工作。</w:t>
      </w:r>
    </w:p>
    <w:p w14:paraId="66D676D5">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6、清除整理因不可抗力造成的倒树、断枝、垃圾抛洒、暴雨洪水造成的积水垃圾等(包括交通事故)。</w:t>
      </w:r>
    </w:p>
    <w:p w14:paraId="17F12F32">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7、甲方安排的其它工作。</w:t>
      </w:r>
    </w:p>
    <w:p w14:paraId="62F71CF0">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第五条甲方为承包区域配备的车辆固定资产车辆属于国有资产，保险、审验由</w:t>
      </w:r>
      <w:r>
        <w:rPr>
          <w:rFonts w:hint="eastAsia" w:ascii="Times New Roman" w:hAnsi="Times New Roman" w:eastAsia="仿宋_GB2312" w:cs="Times New Roman"/>
          <w:sz w:val="24"/>
          <w:lang w:val="en-US" w:eastAsia="zh-Hans"/>
        </w:rPr>
        <w:t>甲</w:t>
      </w:r>
      <w:r>
        <w:rPr>
          <w:rFonts w:hint="eastAsia" w:ascii="Times New Roman" w:hAnsi="Times New Roman" w:eastAsia="仿宋_GB2312" w:cs="Times New Roman"/>
          <w:sz w:val="24"/>
        </w:rPr>
        <w:t>方承担，出现被盗、损坏及交通责任事故由</w:t>
      </w:r>
      <w:r>
        <w:rPr>
          <w:rFonts w:hint="eastAsia" w:ascii="Times New Roman" w:hAnsi="Times New Roman" w:eastAsia="仿宋_GB2312" w:cs="Times New Roman"/>
          <w:sz w:val="24"/>
          <w:lang w:val="en-US" w:eastAsia="zh-Hans"/>
        </w:rPr>
        <w:t>乙</w:t>
      </w:r>
      <w:r>
        <w:rPr>
          <w:rFonts w:hint="eastAsia" w:ascii="Times New Roman" w:hAnsi="Times New Roman" w:eastAsia="仿宋_GB2312" w:cs="Times New Roman"/>
          <w:sz w:val="24"/>
        </w:rPr>
        <w:t>方负担，车辆停放场地及费用由</w:t>
      </w:r>
      <w:r>
        <w:rPr>
          <w:rFonts w:hint="eastAsia" w:ascii="Times New Roman" w:hAnsi="Times New Roman" w:eastAsia="仿宋_GB2312" w:cs="Times New Roman"/>
          <w:sz w:val="24"/>
          <w:lang w:val="en-US" w:eastAsia="zh-Hans"/>
        </w:rPr>
        <w:t>乙</w:t>
      </w:r>
      <w:r>
        <w:rPr>
          <w:rFonts w:hint="eastAsia" w:ascii="Times New Roman" w:hAnsi="Times New Roman" w:eastAsia="仿宋_GB2312" w:cs="Times New Roman"/>
          <w:sz w:val="24"/>
        </w:rPr>
        <w:t>方承担。</w:t>
      </w:r>
    </w:p>
    <w:p w14:paraId="10982348">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第六条承包费用的结算依据和付款办法：</w:t>
      </w:r>
    </w:p>
    <w:p w14:paraId="335A8F6C">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1、结算依据：道路清扫保洁的质量标准、绿化养护管理标准及工作程序、考核打分、评分结果作为当月付款结算的依据。</w:t>
      </w:r>
    </w:p>
    <w:p w14:paraId="47D68650">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2、结算方式：合同款按月支付，当月承包费用考核完毕后，次月办理支付手续。</w:t>
      </w:r>
    </w:p>
    <w:p w14:paraId="38FC5E8E">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3、道路保洁按照承包单价*当月实际清扫保洁面积+公共卫生间养护单价*当月实际养护个数+考核扣款=当月承包养护费用；绿化养护按照合同单价*实际养护面积+苗木补栽费用+考核扣款=当月承包费用。</w:t>
      </w:r>
    </w:p>
    <w:p w14:paraId="61FB3F1E">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4、每月初根据上月考核得分和实际清扫保洁面积、绿化养护面积及公厕养护个数计算应付合同价款。对于新增加的道路保洁面积、绿化养护面积及公厕养护个数，以市政管理部门移交单或变更单为依据，由兴隆街办、承包公司双方项目管理主要负责人现场共同实测签字确认，核定增加的保洁养护人员数量，最终以双方共同签字同意并按本合同约定单价追加承包费用，详见每月“费用结算单”并予以注明。</w:t>
      </w:r>
    </w:p>
    <w:p w14:paraId="640B24EF">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5、乙方单位对“费用结算单”领取确认后，根据结算单金额开具合法的正式发票交西安高新区兴隆街办办理结算手续，由兴隆街办负责支付。</w:t>
      </w:r>
    </w:p>
    <w:p w14:paraId="4A8FE7B5">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第三章甲方的权利与义务</w:t>
      </w:r>
    </w:p>
    <w:p w14:paraId="2BC44463">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第七条甲方的权利如下：</w:t>
      </w:r>
    </w:p>
    <w:p w14:paraId="79869267">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1、甲方有权根据省、市上级相关规定，及时修订考核标准，按考核结算承包费用。</w:t>
      </w:r>
    </w:p>
    <w:p w14:paraId="39996D41">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2、甲方有权委托管理单位对乙方的工作进行监督检查和考核。</w:t>
      </w:r>
    </w:p>
    <w:p w14:paraId="1184E1A3">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3、甲方不预付承包费，乙方承包道路保洁劳务期间所产生的保洁费用由乙方承担。乙方须有垫付两个月保洁费用的能力。甲方对各中标单位的工作质量进行监督检查，并按照《西安高新区车辆管理办法及考核细则》、《西安高新区道路保洁质量标准和考核办法》(见附件4)对乙方进行考核，乙方承包绿化养护劳务期间所产生的绿化养护费用由乙方承担。乙方须有垫付两个月绿化养护费用的能力。甲方对各中标单位的工作质量进行监督检查，并按照《西安高新区绿化养护管理考评办法》、《西安高新区绿化养护问责管理办法》对乙方进行考核。</w:t>
      </w:r>
    </w:p>
    <w:p w14:paraId="3F35568C">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4、甲方支付乙方承包费用涉及项目的发放和工服、反光背心、工器具配备进行监督检查，未按规定要求执行的甲方有权根据情节轻重给予相应批评教育、扣除一定月承包费用。</w:t>
      </w:r>
    </w:p>
    <w:p w14:paraId="55CF104E">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5、如遇重大接待、卫生检查、绿化检查及应急预案的紧急启动，甲方有权调用车辆，并监督乙方对甲方资产的使用情况。</w:t>
      </w:r>
    </w:p>
    <w:p w14:paraId="43759043">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6、甲方为提升高新区市容环境整体形象，有权要求乙方以统一标准自行采购保洁工人、养护工人及其他人员的工作服装(含：春秋两套、夏季两套、冬季防寒服(棉大衣)一套、雨衣一套、反光背心、红袖章)</w:t>
      </w:r>
      <w:r>
        <w:rPr>
          <w:rFonts w:hint="default" w:ascii="Times New Roman" w:hAnsi="Times New Roman" w:eastAsia="仿宋_GB2312" w:cs="Times New Roman"/>
          <w:sz w:val="24"/>
        </w:rPr>
        <w:t>，</w:t>
      </w:r>
      <w:r>
        <w:rPr>
          <w:rFonts w:hint="eastAsia" w:ascii="Times New Roman" w:hAnsi="Times New Roman" w:eastAsia="仿宋_GB2312" w:cs="Times New Roman"/>
          <w:sz w:val="24"/>
        </w:rPr>
        <w:t>根据承包单位核定人数制作，由</w:t>
      </w:r>
      <w:r>
        <w:rPr>
          <w:rFonts w:hint="eastAsia" w:ascii="Times New Roman" w:hAnsi="Times New Roman" w:eastAsia="仿宋_GB2312" w:cs="Times New Roman"/>
          <w:sz w:val="24"/>
          <w:lang w:val="en-US" w:eastAsia="zh-Hans"/>
        </w:rPr>
        <w:t>乙</w:t>
      </w:r>
      <w:r>
        <w:rPr>
          <w:rFonts w:hint="eastAsia" w:ascii="Times New Roman" w:hAnsi="Times New Roman" w:eastAsia="仿宋_GB2312" w:cs="Times New Roman"/>
          <w:sz w:val="24"/>
        </w:rPr>
        <w:t>方承担费用，在签订承包合同前配置完毕，甲方采取不定期方式进行监督考核。</w:t>
      </w:r>
    </w:p>
    <w:p w14:paraId="7AFD8439">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7、有权委派道路巡查督导乙方的保洁、养护管理工作，每日监督检查保洁、养护质量，对存在问题列入限时督办整改。</w:t>
      </w:r>
    </w:p>
    <w:p w14:paraId="7037F609">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8、核定因市政施工、交通事故及不可抗力造成的绿化苗木及园林小品、园林设施设备、环卫设施设备的损失并予以补充。</w:t>
      </w:r>
    </w:p>
    <w:p w14:paraId="6E49FF36">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9、乙方连续三次以上对督办整改问题不予执行或执行不力，且警告无效者，甲方有权终止本合同。</w:t>
      </w:r>
    </w:p>
    <w:p w14:paraId="711BDE8C">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10、甲方有权对本合同涉及附件根据实际情况变化进行补充修订。</w:t>
      </w:r>
    </w:p>
    <w:p w14:paraId="4373F94A">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第八条甲方的义务如下：</w:t>
      </w:r>
    </w:p>
    <w:p w14:paraId="443CDE0C">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1、甲方应按合同约定支付乙方承包费用，出具并通知乙方领取“费用结算单”,在收到乙方送达合法票据后办理上月承包费用支付手续。</w:t>
      </w:r>
    </w:p>
    <w:p w14:paraId="55BDA7FF">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2、每月将承包费用转入乙方指定公司账户：</w:t>
      </w:r>
    </w:p>
    <w:p w14:paraId="39A50FFE">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lang w:val="en-US" w:eastAsia="zh-CN"/>
        </w:rPr>
      </w:pPr>
      <w:r>
        <w:rPr>
          <w:rFonts w:hint="eastAsia" w:ascii="Times New Roman" w:hAnsi="Times New Roman" w:eastAsia="仿宋_GB2312" w:cs="Times New Roman"/>
          <w:sz w:val="24"/>
        </w:rPr>
        <w:t>单位全称：</w:t>
      </w:r>
    </w:p>
    <w:p w14:paraId="3FFE53F5">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lang w:val="en-US" w:eastAsia="zh-CN"/>
        </w:rPr>
      </w:pPr>
      <w:r>
        <w:rPr>
          <w:rFonts w:hint="eastAsia" w:ascii="Times New Roman" w:hAnsi="Times New Roman" w:eastAsia="仿宋_GB2312" w:cs="Times New Roman"/>
          <w:sz w:val="24"/>
        </w:rPr>
        <w:t>账号：</w:t>
      </w:r>
    </w:p>
    <w:p w14:paraId="6EDCBFCA">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lang w:eastAsia="zh-CN"/>
        </w:rPr>
      </w:pPr>
      <w:r>
        <w:rPr>
          <w:rFonts w:hint="eastAsia" w:ascii="Times New Roman" w:hAnsi="Times New Roman" w:eastAsia="仿宋_GB2312" w:cs="Times New Roman"/>
          <w:sz w:val="24"/>
        </w:rPr>
        <w:t>开户行：</w:t>
      </w:r>
    </w:p>
    <w:p w14:paraId="62CFD216">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3、承担甲方下放乙方的专业车辆资产维修、更新的一定费用，为乙方提供指定环卫作业专用加水点。</w:t>
      </w:r>
    </w:p>
    <w:p w14:paraId="32390911">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4、为乙方提供《西安高新区道路保洁质量标准和考核办法》、《西安高新区市容环境道路清扫保洁应急预案》、《西安高新区绿化养护管理考评办法》、《西安高新区城市容貌标准》、《西安市城市绿化条例》、《西安高新区农药管理条例》、《西安高新区市道路清绿化养护应急预案》等技术管理文件,提供专业技术支持。</w:t>
      </w:r>
    </w:p>
    <w:p w14:paraId="23137C9D">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5、审核乙方上报的管理方案、应急方案、安全文明管理办法等规章制度是否合理可行，提供技术指导和修改意见。</w:t>
      </w:r>
    </w:p>
    <w:p w14:paraId="12665BE7">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第四章乙方的权利与义务</w:t>
      </w:r>
    </w:p>
    <w:p w14:paraId="2AE1BADC">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highlight w:val="none"/>
        </w:rPr>
      </w:pPr>
      <w:r>
        <w:rPr>
          <w:rFonts w:hint="eastAsia" w:ascii="Times New Roman" w:hAnsi="Times New Roman" w:eastAsia="仿宋_GB2312" w:cs="Times New Roman"/>
          <w:sz w:val="24"/>
          <w:highlight w:val="none"/>
        </w:rPr>
        <w:t>第九条乙方在承包期间享有如下权利：</w:t>
      </w:r>
    </w:p>
    <w:p w14:paraId="2095B5D0">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highlight w:val="none"/>
        </w:rPr>
        <w:t>1、乙方使用甲方的资产为：</w:t>
      </w:r>
      <w:r>
        <w:rPr>
          <w:rFonts w:hint="eastAsia" w:ascii="Times New Roman" w:hAnsi="Times New Roman" w:eastAsia="仿宋_GB2312" w:cs="Times New Roman"/>
          <w:sz w:val="24"/>
          <w:highlight w:val="none"/>
          <w:u w:val="single"/>
          <w:lang w:val="en-US" w:eastAsia="zh-CN"/>
        </w:rPr>
        <w:t>/</w:t>
      </w:r>
      <w:r>
        <w:rPr>
          <w:rFonts w:hint="eastAsia" w:ascii="Times New Roman" w:hAnsi="Times New Roman" w:eastAsia="仿宋_GB2312" w:cs="Times New Roman"/>
          <w:sz w:val="24"/>
          <w:highlight w:val="none"/>
        </w:rPr>
        <w:t>。以上资产的所有权为甲</w:t>
      </w:r>
      <w:r>
        <w:rPr>
          <w:rFonts w:hint="eastAsia" w:ascii="Times New Roman" w:hAnsi="Times New Roman" w:eastAsia="仿宋_GB2312" w:cs="Times New Roman"/>
          <w:sz w:val="24"/>
        </w:rPr>
        <w:t>方所有，乙方只按本合同约定具有使用权，并保证设备的完好，如有损坏，须照价购买维修。</w:t>
      </w:r>
    </w:p>
    <w:p w14:paraId="265F6E42">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2、乙方在签订承包合同前须自行购买足够数量的新型高效机械作业设备。以上资产的所有权为乙方所有，日常产生的更换、维修、人员费用由乙方承担。</w:t>
      </w:r>
    </w:p>
    <w:p w14:paraId="4ED56172">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3、决定各自公司的机构设置、人事任免和专业技术人员的聘任，依照有关规定奖惩、招用职工和辞退违纪职工。</w:t>
      </w:r>
    </w:p>
    <w:p w14:paraId="1F11979A">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4、制定内部分配制度，在符合法律规定的范围内自选工资形式，自定工资标准且不得低于所在市和管辖区规定最低标准。</w:t>
      </w:r>
    </w:p>
    <w:p w14:paraId="579009C8">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5、未经甲方同意，乙方不得擅自变更本保洁及养护在投标文件中认定的承包范围。</w:t>
      </w:r>
    </w:p>
    <w:p w14:paraId="2AE3BB42">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6、乙方对签订合同区域必须自行保洁及养护，不得转让、拆分、改变；如出现转让、拆分等情况，甲方有权立即终止承包合同。</w:t>
      </w:r>
    </w:p>
    <w:p w14:paraId="5631BA81">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7、为确保保洁及养护质量，乙方应组织一支技术骨干队伍，建立严格的质量管理体系，操作规范，成效突出。</w:t>
      </w:r>
    </w:p>
    <w:p w14:paraId="778B5943">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8、负责对保洁及养护工人进行安全教育，岗前培训，提供安全作业的一切措施，并承担相应的安全责任及费用。</w:t>
      </w:r>
    </w:p>
    <w:p w14:paraId="096F2802">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9、乙方及时更换因养护不善死亡的苗木，及时恢复人为踩踏的损坏绿地。</w:t>
      </w:r>
    </w:p>
    <w:p w14:paraId="0ECA0954">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10、服从甲方制定的保洁及养护管理标准和考核评分办法等相关规定。</w:t>
      </w:r>
    </w:p>
    <w:p w14:paraId="592EF8DF">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11、配合甲方完成高新区创卫、创文、IS014000环保体系认证等重大检查审核工作。</w:t>
      </w:r>
    </w:p>
    <w:p w14:paraId="532BB41A">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12、不得擅自改变原有绿化原貌及绿化区域。</w:t>
      </w:r>
    </w:p>
    <w:p w14:paraId="3BC11B04">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第十条乙方在承包期间享有如下责任和义务：</w:t>
      </w:r>
    </w:p>
    <w:p w14:paraId="277B417A">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1、合法从事承包经营，响应政策号召及西安市和高新区相关领导部门的管理规定。</w:t>
      </w:r>
    </w:p>
    <w:p w14:paraId="62EF73E1">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2、建立体系齐全的内部管理机制体制及管理架构，报甲方审核后严格执行</w:t>
      </w:r>
      <w:r>
        <w:rPr>
          <w:rFonts w:hint="default" w:ascii="Times New Roman" w:hAnsi="Times New Roman" w:eastAsia="仿宋_GB2312" w:cs="Times New Roman"/>
          <w:sz w:val="24"/>
        </w:rPr>
        <w:t>，</w:t>
      </w:r>
      <w:r>
        <w:rPr>
          <w:rFonts w:hint="eastAsia" w:ascii="Times New Roman" w:hAnsi="Times New Roman" w:eastAsia="仿宋_GB2312" w:cs="Times New Roman"/>
          <w:sz w:val="24"/>
        </w:rPr>
        <w:t>保障高水平管理效能。</w:t>
      </w:r>
    </w:p>
    <w:p w14:paraId="2B5ECDA2">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3、制定切实可行的管理方案、应急方案、安全文明管理办法等规章制度，报甲方审核后严格执行。</w:t>
      </w:r>
    </w:p>
    <w:p w14:paraId="272555BB">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4、制定符合实际工作需要、科学合理可行的清扫保洁及养护方案，设置管理及清扫保洁网格，人员配置明确，报甲方审核后严格执行。</w:t>
      </w:r>
    </w:p>
    <w:p w14:paraId="345E125B">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5、乙方应加强对保洁及养护人员的管理</w:t>
      </w:r>
      <w:r>
        <w:rPr>
          <w:rFonts w:hint="eastAsia" w:ascii="Times New Roman" w:hAnsi="Times New Roman" w:eastAsia="仿宋_GB2312" w:cs="Times New Roman"/>
          <w:sz w:val="24"/>
          <w:lang w:eastAsia="zh-CN"/>
        </w:rPr>
        <w:t>，</w:t>
      </w:r>
      <w:r>
        <w:rPr>
          <w:rFonts w:hint="eastAsia" w:ascii="Times New Roman" w:hAnsi="Times New Roman" w:eastAsia="仿宋_GB2312" w:cs="Times New Roman"/>
          <w:sz w:val="24"/>
        </w:rPr>
        <w:t>一切劳资纠纷隐患，必须主动积极协调处理，不得推诿，绝不允许发生员工上访事件。</w:t>
      </w:r>
    </w:p>
    <w:p w14:paraId="1051F372">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6、承担所属公司员工的工资(不低于西安市城市管理局规定的最低工资)及与承包经营直接相关的成本费用。</w:t>
      </w:r>
    </w:p>
    <w:p w14:paraId="239B3FCB">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7、必须依照国家有关规定，按期如数缴纳应缴纳的各种税</w:t>
      </w:r>
      <w:r>
        <w:rPr>
          <w:rFonts w:hint="eastAsia" w:ascii="Times New Roman" w:hAnsi="Times New Roman" w:eastAsia="仿宋_GB2312" w:cs="Times New Roman"/>
          <w:sz w:val="24"/>
          <w:lang w:eastAsia="zh-CN"/>
        </w:rPr>
        <w:t>、</w:t>
      </w:r>
      <w:r>
        <w:rPr>
          <w:rFonts w:hint="eastAsia" w:ascii="Times New Roman" w:hAnsi="Times New Roman" w:eastAsia="仿宋_GB2312" w:cs="Times New Roman"/>
          <w:sz w:val="24"/>
        </w:rPr>
        <w:t>费和统筹基金。</w:t>
      </w:r>
    </w:p>
    <w:p w14:paraId="6F0E6FA8">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8、在承包期间，合理使用甲方资产，履行财产保管责任，严禁使用甲方资产从事承包业务以外的任何工作。不得向第三人转让承包资产，保护甲方资产不受损害，保证国有资产的完好，如发生人为破坏，产生一切费用由乙方负责。</w:t>
      </w:r>
    </w:p>
    <w:p w14:paraId="51AC01EB">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9、制定具体规章制度，实施合理措施，定期组织员工、专业司机学习业务</w:t>
      </w:r>
      <w:r>
        <w:rPr>
          <w:rFonts w:hint="eastAsia" w:ascii="Times New Roman" w:hAnsi="Times New Roman" w:eastAsia="仿宋_GB2312" w:cs="Times New Roman"/>
          <w:sz w:val="24"/>
          <w:lang w:eastAsia="zh-CN"/>
        </w:rPr>
        <w:t>、</w:t>
      </w:r>
      <w:r>
        <w:rPr>
          <w:rFonts w:hint="eastAsia" w:ascii="Times New Roman" w:hAnsi="Times New Roman" w:eastAsia="仿宋_GB2312" w:cs="Times New Roman"/>
          <w:sz w:val="24"/>
        </w:rPr>
        <w:t>安全知识和交通法规，进行业务培训、安全教育，严格要求员工安全作业操作,保证员工及国家财产的安全并形成材料定期上报甲方。</w:t>
      </w:r>
    </w:p>
    <w:p w14:paraId="1335D56E">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10、乙方应严格遵守甲方规定的车辆管理制度，如甲方在北斗导航监控考核中发现乙方在网格化作业范围外用车、用油，倒卖水、油发生，违规作业，将依据甲方车辆考核细则条款扣除乙方相应月承包费用，情节严重移送公安机关处理。</w:t>
      </w:r>
    </w:p>
    <w:p w14:paraId="6CAB7B8C">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11、乙方进行道路保洁及绿化养护日常工作。日常人员出勤不得低于定编人员总数的90%,节假日人员出勤不得低于定编人员总数的75%(遇重大接待检查除外)。乙方为甲方提供员工花名册及身份证明和人员分布图，遇有人员变动应及时变更。甲方根据乙方提供员工花名册不定时、不定点进行人员核查。如日常人员出勤低于定编人员的90%</w:t>
      </w:r>
      <w:r>
        <w:rPr>
          <w:rFonts w:hint="default" w:ascii="Times New Roman" w:hAnsi="Times New Roman" w:eastAsia="仿宋_GB2312" w:cs="Times New Roman"/>
          <w:sz w:val="24"/>
        </w:rPr>
        <w:t>，</w:t>
      </w:r>
      <w:r>
        <w:rPr>
          <w:rFonts w:hint="eastAsia" w:ascii="Times New Roman" w:hAnsi="Times New Roman" w:eastAsia="仿宋_GB2312" w:cs="Times New Roman"/>
          <w:sz w:val="24"/>
        </w:rPr>
        <w:t>将按市城市管理局最新标准扣去差额百分比的人员工资费用；如节假日人员出勤低于定编人员的75%</w:t>
      </w:r>
      <w:r>
        <w:rPr>
          <w:rFonts w:hint="default" w:ascii="Times New Roman" w:hAnsi="Times New Roman" w:eastAsia="仿宋_GB2312" w:cs="Times New Roman"/>
          <w:sz w:val="24"/>
        </w:rPr>
        <w:t>，</w:t>
      </w:r>
      <w:r>
        <w:rPr>
          <w:rFonts w:hint="eastAsia" w:ascii="Times New Roman" w:hAnsi="Times New Roman" w:eastAsia="仿宋_GB2312" w:cs="Times New Roman"/>
          <w:sz w:val="24"/>
        </w:rPr>
        <w:t>将按市城市管理局最新标准扣去差额百分比的环卫人员双倍或三倍工资费用。</w:t>
      </w:r>
    </w:p>
    <w:p w14:paraId="64B2003E">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12、乙方每日6:30前完成道路普扫工作，未完成道路普扫、道路漏扫、垃圾收集不及时和其他空挡时间出现保洁不到位情况，甲方在取证后直接给予通报问责。</w:t>
      </w:r>
    </w:p>
    <w:p w14:paraId="60C9446C">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13、如遇意外情况发生，应立即保护现场、救治伤员、并拨打保险公司报案电话和报警电话，并上报甲方。</w:t>
      </w:r>
    </w:p>
    <w:p w14:paraId="62FF7296">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14、作为独立法人的公司全部负责处理工作过程中的各类安全事故，并承担相应的责任和费用。</w:t>
      </w:r>
    </w:p>
    <w:p w14:paraId="61A48F74">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15、享有承包收益，承担承包亏损；承担交通事故由保险公司赔偿后的差额费用。</w:t>
      </w:r>
    </w:p>
    <w:p w14:paraId="7A4A7E5F">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16、乙方必须为员工购买人身意外伤害保险。</w:t>
      </w:r>
    </w:p>
    <w:p w14:paraId="3701461A">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17、严格遵守并执行甲方的质量标准和考核办法，服从甲方对环境卫生及绿化养护质量的检查监督，切实采取有效措施保证清扫保洁及养护质量符合甲方考核标准。</w:t>
      </w:r>
    </w:p>
    <w:p w14:paraId="743CA44F">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18、按期完成本合同规定的工作内容和各项临时任务。有义务配合甲方遇重大接待、卫生检查、绿化检查、及应急预案的紧急启动时车辆、人员的集中调配。</w:t>
      </w:r>
    </w:p>
    <w:p w14:paraId="52985D67">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19、合同期满后及时向甲方交回国有资产使用权并确保国有资产的完整。</w:t>
      </w:r>
    </w:p>
    <w:p w14:paraId="26CBDCA1">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20、备有物资仓库，生产物资需满足日常作业需求和突发事件应急需求储备；物资仓库需满足相关规定和标准，杜绝安全隐患。</w:t>
      </w:r>
    </w:p>
    <w:p w14:paraId="13609463">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21、乙方保洁工器具须按规定存入保洁工具箱，严禁将工器具乱堆乱放。</w:t>
      </w:r>
    </w:p>
    <w:p w14:paraId="67AE0164">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22、乙方不得在道路、绿化带内私自摆放垃圾桶、设置临时垃圾点，垃圾随产随清。</w:t>
      </w:r>
    </w:p>
    <w:p w14:paraId="76DAE51E">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23、本项目拟派项目负责人不得随意更换，乙方如需更换需经甲方同意。甲方在合同履行过程中对项目负责人不满意，通知乙方更换后，乙方需在5日内换。</w:t>
      </w:r>
    </w:p>
    <w:p w14:paraId="4498C3CB">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24、承包人自行配备的环卫车辆及设备以保障承包单位项目实施方案的械化程度及清扫保洁效果。</w:t>
      </w:r>
    </w:p>
    <w:p w14:paraId="47A10F8E">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25、积极响应、贯彻落实高新区“厕所革命”、“烟头革命”、“效能革命”、“以克论净”、“治污减霾”等工作的相关要求。</w:t>
      </w:r>
    </w:p>
    <w:p w14:paraId="014BE70C">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26、清理垃圾、野广告、城乡结合部生活垃圾相关费用包含在单平米报价费用内，不做单独支付，乙方在日常巡检中发现上述问题须自行及时处理。</w:t>
      </w:r>
    </w:p>
    <w:p w14:paraId="4A9B0474">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27、乙方须配备三支应急队伍，每支应急队伍不少于20名精干人员，配备相应的应急车辆和应急工具，处理应急事件，应急预案启动时，甲方有权调派使用，处理非本项目整改问题的相关费用另行计算，不包含在本项目承包费用中。</w:t>
      </w:r>
    </w:p>
    <w:p w14:paraId="643FA235">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28、绿化养护苗木用水应节约，多采用喷灌、淋灌。养护设备应符合国家园林、绿化有关规范和标准。生产物资(肥料、农药等)所选材料必须保证质量可靠，符合国家和高新区相关标准，满足养护要求。绿化养护作业使用农药、肥料的采购、保管、使用，肥料包装废弃物的回收处理符合西安高新区《农药管理条例》。</w:t>
      </w:r>
    </w:p>
    <w:p w14:paraId="03F7DA51">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第五章合同的变更、解除或终止</w:t>
      </w:r>
    </w:p>
    <w:p w14:paraId="3BC2F97A">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第十一条本合同需要变更或解除时，须经双方协商一致达成新的书面协议，在新的书面协议未达成之前，本合同依然有效。</w:t>
      </w:r>
    </w:p>
    <w:p w14:paraId="2635C6A2">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第十二条本合同履行期间，如国家有关政策与本合同签订时相比使发包方、承包方任何一方利益受到重大影响，受影响的一方需提前一个月提出变更或解除本合同。</w:t>
      </w:r>
    </w:p>
    <w:p w14:paraId="5010CDD6">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第十三条乙方如管理不善或严重失误导致国有资产无法使用并造成重大损失的</w:t>
      </w:r>
      <w:r>
        <w:rPr>
          <w:rFonts w:hint="default" w:ascii="Times New Roman" w:hAnsi="Times New Roman" w:eastAsia="仿宋_GB2312" w:cs="Times New Roman"/>
          <w:sz w:val="24"/>
        </w:rPr>
        <w:t>，</w:t>
      </w:r>
      <w:r>
        <w:rPr>
          <w:rFonts w:hint="eastAsia" w:ascii="Times New Roman" w:hAnsi="Times New Roman" w:eastAsia="仿宋_GB2312" w:cs="Times New Roman"/>
          <w:sz w:val="24"/>
        </w:rPr>
        <w:t>甲方有权收回资产，不负违约责任，并保留向乙方要求赔偿损失的权利。如果造成重大损失，则按照实际产生的经济损失要求乙方赔偿。</w:t>
      </w:r>
    </w:p>
    <w:p w14:paraId="40213C7D">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第十四条乙方应严格按照国家、省市、相关政策法规执行劳资、劳保</w:t>
      </w:r>
      <w:r>
        <w:rPr>
          <w:rFonts w:hint="eastAsia" w:ascii="Times New Roman" w:hAnsi="Times New Roman" w:eastAsia="仿宋_GB2312" w:cs="Times New Roman"/>
          <w:sz w:val="24"/>
          <w:lang w:eastAsia="zh-CN"/>
        </w:rPr>
        <w:t>、</w:t>
      </w:r>
      <w:r>
        <w:rPr>
          <w:rFonts w:hint="eastAsia" w:ascii="Times New Roman" w:hAnsi="Times New Roman" w:eastAsia="仿宋_GB2312" w:cs="Times New Roman"/>
          <w:sz w:val="24"/>
        </w:rPr>
        <w:t>安全等制度，并高度重视维稳工作，如出现乙方员工队伍不稳定、上访等事件，同时造成工作或舆论影响的</w:t>
      </w:r>
      <w:r>
        <w:rPr>
          <w:rFonts w:hint="eastAsia" w:ascii="Times New Roman" w:hAnsi="Times New Roman" w:eastAsia="仿宋_GB2312" w:cs="Times New Roman"/>
          <w:sz w:val="24"/>
          <w:lang w:eastAsia="zh-CN"/>
        </w:rPr>
        <w:t>，</w:t>
      </w:r>
      <w:r>
        <w:rPr>
          <w:rFonts w:hint="eastAsia" w:ascii="Times New Roman" w:hAnsi="Times New Roman" w:eastAsia="仿宋_GB2312" w:cs="Times New Roman"/>
          <w:sz w:val="24"/>
        </w:rPr>
        <w:t>甲方有权</w:t>
      </w:r>
      <w:r>
        <w:rPr>
          <w:rFonts w:hint="eastAsia" w:ascii="Times New Roman" w:hAnsi="Times New Roman" w:eastAsia="仿宋_GB2312" w:cs="Times New Roman"/>
          <w:sz w:val="24"/>
          <w:lang w:val="en-US" w:eastAsia="zh-Hans"/>
        </w:rPr>
        <w:t>单方</w:t>
      </w:r>
      <w:r>
        <w:rPr>
          <w:rFonts w:hint="eastAsia" w:ascii="Times New Roman" w:hAnsi="Times New Roman" w:eastAsia="仿宋_GB2312" w:cs="Times New Roman"/>
          <w:sz w:val="24"/>
        </w:rPr>
        <w:t>解除合同。</w:t>
      </w:r>
    </w:p>
    <w:p w14:paraId="77CA1338">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第十五条乙方不能足额安排人员或有意克扣人员工资、福利时(或因甲方扣除乙方承包费而乙方额外扣除保洁员工资及劳保福利等)</w:t>
      </w:r>
      <w:r>
        <w:rPr>
          <w:rFonts w:hint="default" w:ascii="Times New Roman" w:hAnsi="Times New Roman" w:eastAsia="仿宋_GB2312" w:cs="Times New Roman"/>
          <w:sz w:val="24"/>
        </w:rPr>
        <w:t>，</w:t>
      </w:r>
      <w:r>
        <w:rPr>
          <w:rFonts w:hint="eastAsia" w:ascii="Times New Roman" w:hAnsi="Times New Roman" w:eastAsia="仿宋_GB2312" w:cs="Times New Roman"/>
          <w:sz w:val="24"/>
        </w:rPr>
        <w:t>乙方必须在一日内上齐补足，若不按期补足，甲方有权介入处理。情节严重时甲方有权使用承包费用直接支付工人工资。</w:t>
      </w:r>
    </w:p>
    <w:p w14:paraId="1CE6F6C9">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第十六条乙方连续两个月质量考核不达标，甲方有权</w:t>
      </w:r>
      <w:r>
        <w:rPr>
          <w:rFonts w:hint="eastAsia" w:ascii="Times New Roman" w:hAnsi="Times New Roman" w:eastAsia="仿宋_GB2312" w:cs="Times New Roman"/>
          <w:sz w:val="24"/>
          <w:lang w:val="en-US" w:eastAsia="zh-Hans"/>
        </w:rPr>
        <w:t>单方</w:t>
      </w:r>
      <w:r>
        <w:rPr>
          <w:rFonts w:hint="eastAsia" w:ascii="Times New Roman" w:hAnsi="Times New Roman" w:eastAsia="仿宋_GB2312" w:cs="Times New Roman"/>
          <w:sz w:val="24"/>
        </w:rPr>
        <w:t>解除合同。</w:t>
      </w:r>
    </w:p>
    <w:p w14:paraId="5FFE6939">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第十七条乙方连续两个月未规定足额安排人员的，甲方有权</w:t>
      </w:r>
      <w:r>
        <w:rPr>
          <w:rFonts w:hint="eastAsia" w:ascii="Times New Roman" w:hAnsi="Times New Roman" w:eastAsia="仿宋_GB2312" w:cs="Times New Roman"/>
          <w:sz w:val="24"/>
          <w:lang w:val="en-US" w:eastAsia="zh-Hans"/>
        </w:rPr>
        <w:t>单方</w:t>
      </w:r>
      <w:r>
        <w:rPr>
          <w:rFonts w:hint="eastAsia" w:ascii="Times New Roman" w:hAnsi="Times New Roman" w:eastAsia="仿宋_GB2312" w:cs="Times New Roman"/>
          <w:sz w:val="24"/>
        </w:rPr>
        <w:t>解除合同。</w:t>
      </w:r>
    </w:p>
    <w:p w14:paraId="21B53DC7">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第十八条由于不可抗力的原因使本合同无法履行或无法完全履行时，甲、乙双方协商一致可以变更或解除本合同。</w:t>
      </w:r>
    </w:p>
    <w:p w14:paraId="6BF114DA">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第十九条本合同规定的承包期满，甲乙双方的权利、义务履行完毕后，本合同自行终止。</w:t>
      </w:r>
    </w:p>
    <w:p w14:paraId="037A09BF">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第二十条因质量原因、保洁或养护管理不到位，违反西安高新区“路长制”“烟头革命”“以克论净”“铁腕治霾”“城市综合治理”管理规定，被媒体曝光，造成重大不良影响的，甲方有权</w:t>
      </w:r>
      <w:r>
        <w:rPr>
          <w:rFonts w:hint="eastAsia" w:ascii="Times New Roman" w:hAnsi="Times New Roman" w:eastAsia="仿宋_GB2312" w:cs="Times New Roman"/>
          <w:sz w:val="24"/>
          <w:lang w:val="en-US" w:eastAsia="zh-Hans"/>
        </w:rPr>
        <w:t>单方</w:t>
      </w:r>
      <w:r>
        <w:rPr>
          <w:rFonts w:hint="eastAsia" w:ascii="Times New Roman" w:hAnsi="Times New Roman" w:eastAsia="仿宋_GB2312" w:cs="Times New Roman"/>
          <w:sz w:val="24"/>
        </w:rPr>
        <w:t>解除合同并要求乙方承担赔偿责任。</w:t>
      </w:r>
    </w:p>
    <w:p w14:paraId="2685712C">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第二十一条由于工作失误造成的安全事故，对社会稳定性产生恶劣影响的</w:t>
      </w:r>
      <w:r>
        <w:rPr>
          <w:rFonts w:hint="default" w:ascii="Times New Roman" w:hAnsi="Times New Roman" w:eastAsia="仿宋_GB2312" w:cs="Times New Roman"/>
          <w:sz w:val="24"/>
        </w:rPr>
        <w:t>，乙方承担全部责任，</w:t>
      </w:r>
      <w:r>
        <w:rPr>
          <w:rFonts w:hint="eastAsia" w:ascii="Times New Roman" w:hAnsi="Times New Roman" w:eastAsia="仿宋_GB2312" w:cs="Times New Roman"/>
          <w:sz w:val="24"/>
        </w:rPr>
        <w:t>甲方有权</w:t>
      </w:r>
      <w:r>
        <w:rPr>
          <w:rFonts w:hint="eastAsia" w:ascii="Times New Roman" w:hAnsi="Times New Roman" w:eastAsia="仿宋_GB2312" w:cs="Times New Roman"/>
          <w:sz w:val="24"/>
          <w:lang w:val="en-US" w:eastAsia="zh-Hans"/>
        </w:rPr>
        <w:t>单方</w:t>
      </w:r>
      <w:r>
        <w:rPr>
          <w:rFonts w:hint="eastAsia" w:ascii="Times New Roman" w:hAnsi="Times New Roman" w:eastAsia="仿宋_GB2312" w:cs="Times New Roman"/>
          <w:sz w:val="24"/>
        </w:rPr>
        <w:t>解除合同。</w:t>
      </w:r>
    </w:p>
    <w:p w14:paraId="36D21529">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lang w:eastAsia="zh-Hans"/>
        </w:rPr>
      </w:pPr>
      <w:r>
        <w:rPr>
          <w:rFonts w:hint="eastAsia" w:ascii="Times New Roman" w:hAnsi="Times New Roman" w:eastAsia="仿宋_GB2312" w:cs="Times New Roman"/>
          <w:sz w:val="24"/>
        </w:rPr>
        <w:t>第六章</w:t>
      </w:r>
      <w:r>
        <w:rPr>
          <w:rFonts w:hint="eastAsia" w:ascii="Times New Roman" w:hAnsi="Times New Roman" w:eastAsia="仿宋_GB2312" w:cs="Times New Roman"/>
          <w:sz w:val="24"/>
          <w:lang w:val="en-US" w:eastAsia="zh-Hans"/>
        </w:rPr>
        <w:t>争议解决</w:t>
      </w:r>
    </w:p>
    <w:p w14:paraId="3532EBD3">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第二十三条甲、乙双方在履行本合同中产生争议</w:t>
      </w:r>
      <w:r>
        <w:rPr>
          <w:rFonts w:hint="eastAsia" w:ascii="Times New Roman" w:hAnsi="Times New Roman" w:eastAsia="仿宋_GB2312" w:cs="Times New Roman"/>
          <w:sz w:val="24"/>
          <w:lang w:val="en-US" w:eastAsia="zh-Hans"/>
        </w:rPr>
        <w:t>的</w:t>
      </w:r>
      <w:r>
        <w:rPr>
          <w:rFonts w:hint="eastAsia" w:ascii="Times New Roman" w:hAnsi="Times New Roman" w:eastAsia="仿宋_GB2312" w:cs="Times New Roman"/>
          <w:sz w:val="24"/>
        </w:rPr>
        <w:t>，双方应当先行协商。协商不成的，任一方可向</w:t>
      </w:r>
      <w:r>
        <w:rPr>
          <w:rFonts w:hint="eastAsia" w:ascii="Times New Roman" w:hAnsi="Times New Roman" w:eastAsia="仿宋_GB2312" w:cs="Times New Roman"/>
          <w:sz w:val="24"/>
          <w:lang w:val="en-US" w:eastAsia="zh-Hans"/>
        </w:rPr>
        <w:t>甲方所在地</w:t>
      </w:r>
      <w:r>
        <w:rPr>
          <w:rFonts w:hint="eastAsia" w:ascii="Times New Roman" w:hAnsi="Times New Roman" w:eastAsia="仿宋_GB2312" w:cs="Times New Roman"/>
          <w:sz w:val="24"/>
        </w:rPr>
        <w:t>人民法院提起诉讼。</w:t>
      </w:r>
    </w:p>
    <w:p w14:paraId="51B7560C">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w:t>
      </w:r>
      <w:r>
        <w:rPr>
          <w:rFonts w:hint="eastAsia" w:ascii="Times New Roman" w:hAnsi="Times New Roman" w:eastAsia="仿宋_GB2312" w:cs="Times New Roman"/>
          <w:sz w:val="24"/>
          <w:lang w:val="en-US" w:eastAsia="zh-Hans"/>
        </w:rPr>
        <w:t>七</w:t>
      </w:r>
      <w:r>
        <w:rPr>
          <w:rFonts w:hint="eastAsia" w:ascii="Times New Roman" w:hAnsi="Times New Roman" w:eastAsia="仿宋_GB2312" w:cs="Times New Roman"/>
          <w:sz w:val="24"/>
        </w:rPr>
        <w:t>章违约责任</w:t>
      </w:r>
    </w:p>
    <w:p w14:paraId="4C585D10">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第二十四条甲方违反合同，未按本合同约定的收费标准和时间付费的，乙方有权要求甲方限期补交并从逾期之日起每日加收应缴费用的</w:t>
      </w:r>
      <w:r>
        <w:rPr>
          <w:rFonts w:hint="eastAsia" w:ascii="Times New Roman" w:hAnsi="Times New Roman" w:eastAsia="仿宋_GB2312" w:cs="Times New Roman"/>
          <w:sz w:val="24"/>
          <w:lang w:val="en-US" w:eastAsia="zh-Hans"/>
        </w:rPr>
        <w:t>万</w:t>
      </w:r>
      <w:r>
        <w:rPr>
          <w:rFonts w:hint="eastAsia" w:ascii="Times New Roman" w:hAnsi="Times New Roman" w:eastAsia="仿宋_GB2312" w:cs="Times New Roman"/>
          <w:sz w:val="24"/>
        </w:rPr>
        <w:t>分之二的滞纳金，逾期仍不交纳的，乙方有权停止相关服务。</w:t>
      </w:r>
    </w:p>
    <w:p w14:paraId="06781321">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第二十五条因乙方行为违约造成甲方利益受到侵害或造成社会影响的，甲方有权要求乙方在一定期限内解决，逾期不解决的，甲方有权</w:t>
      </w:r>
      <w:r>
        <w:rPr>
          <w:rFonts w:hint="eastAsia" w:ascii="Times New Roman" w:hAnsi="Times New Roman" w:eastAsia="仿宋_GB2312" w:cs="Times New Roman"/>
          <w:sz w:val="24"/>
          <w:lang w:val="en-US" w:eastAsia="zh-Hans"/>
        </w:rPr>
        <w:t>单方解除</w:t>
      </w:r>
      <w:r>
        <w:rPr>
          <w:rFonts w:hint="eastAsia" w:ascii="Times New Roman" w:hAnsi="Times New Roman" w:eastAsia="仿宋_GB2312" w:cs="Times New Roman"/>
          <w:sz w:val="24"/>
        </w:rPr>
        <w:t>合同，并要求乙方承担合同总金额10%的违约责任。造成甲方经济损失的，乙方应给予甲方相应的经济赔偿。</w:t>
      </w:r>
    </w:p>
    <w:p w14:paraId="48AC0CCA">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第二十六条因甲方行为违约导致乙方未能完成管理服务内容和质量标准的</w:t>
      </w:r>
      <w:r>
        <w:rPr>
          <w:rFonts w:hint="default" w:ascii="Times New Roman" w:hAnsi="Times New Roman" w:eastAsia="仿宋_GB2312" w:cs="Times New Roman"/>
          <w:sz w:val="24"/>
        </w:rPr>
        <w:t>，</w:t>
      </w:r>
      <w:r>
        <w:rPr>
          <w:rFonts w:hint="eastAsia" w:ascii="Times New Roman" w:hAnsi="Times New Roman" w:eastAsia="仿宋_GB2312" w:cs="Times New Roman"/>
          <w:sz w:val="24"/>
        </w:rPr>
        <w:t>乙方有权要求甲方在一定期限内解决，逾期不解决的，乙方有权终止合同。造成乙方经济损失的，甲方应给予乙方相应的经济赔偿。</w:t>
      </w:r>
    </w:p>
    <w:p w14:paraId="2D069EB8">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二十七条因乙方保洁或养护质量不达标或保洁工作不到位，甲方下达整改通知，乙方无故不及时响应的，甲方有权指派其他单位进行整改，整改产生的一切费用均由乙方承担，乙方拒不承担时甲方有权使用承包费用直接进行结算。造成甲方经济损失的，乙方应给予甲方相应的经济赔偿。</w:t>
      </w:r>
    </w:p>
    <w:p w14:paraId="564B6EA2">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w:t>
      </w:r>
      <w:r>
        <w:rPr>
          <w:rFonts w:hint="eastAsia" w:ascii="Times New Roman" w:hAnsi="Times New Roman" w:eastAsia="仿宋_GB2312" w:cs="Times New Roman"/>
          <w:sz w:val="24"/>
          <w:lang w:val="en-US" w:eastAsia="zh-Hans"/>
        </w:rPr>
        <w:t>八</w:t>
      </w:r>
      <w:r>
        <w:rPr>
          <w:rFonts w:hint="eastAsia" w:ascii="Times New Roman" w:hAnsi="Times New Roman" w:eastAsia="仿宋_GB2312" w:cs="Times New Roman"/>
          <w:sz w:val="24"/>
        </w:rPr>
        <w:t>章附则</w:t>
      </w:r>
    </w:p>
    <w:p w14:paraId="2FD917DF">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二十八条乙方须优先考虑原有承包区域的保洁养护人员劳动就业，在不违反其公司制度的情况下不得无故辞退。乙方作为独立法人的公司，在合同期内产生的劳动争议、安全事故及经济纠纷需自行独立予以解决，如因此给甲方造成损失的，乙方负责赔偿。</w:t>
      </w:r>
    </w:p>
    <w:p w14:paraId="4C651C62">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第二十九条发包方的《招标书》、承包方的《投标书》、均为本合同附件,上述文件材料如与本合同正文有矛盾之处，以本合同正文为准。</w:t>
      </w:r>
    </w:p>
    <w:p w14:paraId="68721D97">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第三十条本合同由甲乙双方代表签字并加盖单位公章后生效，合同期满后自动</w:t>
      </w:r>
      <w:r>
        <w:rPr>
          <w:rFonts w:hint="eastAsia" w:ascii="Times New Roman" w:hAnsi="Times New Roman" w:eastAsia="仿宋_GB2312" w:cs="Times New Roman"/>
          <w:sz w:val="24"/>
          <w:lang w:val="en-US" w:eastAsia="zh-Hans"/>
        </w:rPr>
        <w:t>终止</w:t>
      </w:r>
      <w:r>
        <w:rPr>
          <w:rFonts w:hint="eastAsia" w:ascii="Times New Roman" w:hAnsi="Times New Roman" w:eastAsia="仿宋_GB2312" w:cs="Times New Roman"/>
          <w:sz w:val="24"/>
        </w:rPr>
        <w:t>。</w:t>
      </w:r>
    </w:p>
    <w:p w14:paraId="72C664FD">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rPr>
      </w:pPr>
      <w:r>
        <w:rPr>
          <w:rFonts w:hint="eastAsia" w:ascii="Times New Roman" w:hAnsi="Times New Roman" w:eastAsia="仿宋_GB2312" w:cs="Times New Roman"/>
          <w:sz w:val="24"/>
        </w:rPr>
        <w:t>第三十一条本合同一式捌份，甲、乙双方各执肆份</w:t>
      </w:r>
      <w:r>
        <w:rPr>
          <w:rFonts w:hint="default" w:ascii="Times New Roman" w:hAnsi="Times New Roman" w:eastAsia="仿宋_GB2312" w:cs="Times New Roman"/>
          <w:sz w:val="24"/>
        </w:rPr>
        <w:t>，均具有同等法律效力</w:t>
      </w:r>
      <w:r>
        <w:rPr>
          <w:rFonts w:hint="eastAsia" w:ascii="Times New Roman" w:hAnsi="Times New Roman" w:eastAsia="仿宋_GB2312" w:cs="Times New Roman"/>
          <w:sz w:val="24"/>
        </w:rPr>
        <w:t>。</w:t>
      </w:r>
    </w:p>
    <w:p w14:paraId="3608C449">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Times New Roman" w:hAnsi="Times New Roman" w:eastAsia="仿宋_GB2312"/>
          <w:b/>
          <w:sz w:val="24"/>
          <w:lang w:eastAsia="zh-CN"/>
        </w:rPr>
      </w:pPr>
    </w:p>
    <w:p w14:paraId="087092DD">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Times New Roman" w:hAnsi="Times New Roman" w:eastAsia="仿宋_GB2312"/>
          <w:b/>
          <w:sz w:val="24"/>
        </w:rPr>
      </w:pPr>
      <w:r>
        <w:rPr>
          <w:rFonts w:hint="eastAsia" w:ascii="Times New Roman" w:hAnsi="Times New Roman" w:eastAsia="仿宋_GB2312"/>
          <w:b/>
          <w:sz w:val="24"/>
          <w:lang w:eastAsia="zh-CN"/>
        </w:rPr>
        <w:t>（</w:t>
      </w:r>
      <w:r>
        <w:rPr>
          <w:rFonts w:hint="eastAsia" w:ascii="Times New Roman" w:hAnsi="Times New Roman" w:eastAsia="仿宋_GB2312"/>
          <w:b/>
          <w:sz w:val="24"/>
          <w:lang w:val="en-US" w:eastAsia="zh-CN"/>
        </w:rPr>
        <w:t>以下无正文</w:t>
      </w:r>
      <w:r>
        <w:rPr>
          <w:rFonts w:hint="eastAsia" w:ascii="Times New Roman" w:hAnsi="Times New Roman" w:eastAsia="仿宋_GB2312"/>
          <w:b/>
          <w:sz w:val="24"/>
          <w:lang w:eastAsia="zh-CN"/>
        </w:rPr>
        <w:t>）</w:t>
      </w:r>
    </w:p>
    <w:p w14:paraId="06739B47">
      <w:pPr>
        <w:pStyle w:val="2"/>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rPr>
      </w:pPr>
    </w:p>
    <w:p w14:paraId="09CEA04E">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lang w:val="en-US" w:eastAsia="zh-CN"/>
        </w:rPr>
      </w:pPr>
      <w:r>
        <w:rPr>
          <w:rFonts w:hint="eastAsia" w:ascii="Times New Roman" w:hAnsi="Times New Roman" w:eastAsia="仿宋_GB2312" w:cs="Times New Roman"/>
          <w:sz w:val="24"/>
          <w:lang w:val="en-US" w:eastAsia="zh-CN"/>
        </w:rPr>
        <w:t>甲方（盖章）：                    乙方（盖章）：</w:t>
      </w:r>
    </w:p>
    <w:p w14:paraId="55822AD8">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ascii="Times New Roman" w:hAnsi="Times New Roman" w:eastAsia="仿宋_GB2312" w:cs="Times New Roman"/>
          <w:sz w:val="24"/>
          <w:lang w:val="en-US" w:eastAsia="zh-CN"/>
        </w:rPr>
      </w:pPr>
      <w:r>
        <w:rPr>
          <w:rFonts w:hint="eastAsia" w:ascii="Times New Roman" w:hAnsi="Times New Roman" w:eastAsia="仿宋_GB2312" w:cs="Times New Roman"/>
          <w:sz w:val="24"/>
          <w:lang w:val="en-US" w:eastAsia="zh-CN"/>
        </w:rPr>
        <w:t>法人代表或委托代理人：            法人代表或委托代理人：</w:t>
      </w:r>
    </w:p>
    <w:p w14:paraId="166121CE">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eastAsia"/>
          <w:lang w:val="en-US" w:eastAsia="zh-CN"/>
        </w:rPr>
      </w:pPr>
      <w:r>
        <w:rPr>
          <w:rFonts w:hint="eastAsia" w:ascii="Times New Roman" w:hAnsi="Times New Roman" w:eastAsia="仿宋_GB2312" w:cs="Times New Roman"/>
          <w:sz w:val="24"/>
          <w:lang w:val="en-US" w:eastAsia="zh-CN"/>
        </w:rPr>
        <w:t>（签字或盖章）：                  （签字或盖章）：</w:t>
      </w:r>
    </w:p>
    <w:p w14:paraId="370ED493">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default" w:ascii="Times New Roman" w:hAnsi="Times New Roman" w:eastAsia="仿宋_GB2312" w:cs="Times New Roman"/>
          <w:sz w:val="24"/>
          <w:lang w:val="en-US" w:eastAsia="zh-CN"/>
        </w:rPr>
      </w:pPr>
      <w:r>
        <w:rPr>
          <w:rFonts w:hint="eastAsia" w:ascii="Times New Roman" w:hAnsi="Times New Roman" w:eastAsia="仿宋_GB2312" w:cs="Times New Roman"/>
          <w:sz w:val="24"/>
          <w:lang w:val="en-US" w:eastAsia="zh-CN"/>
        </w:rPr>
        <w:t>联系电话：                         联系电话：</w:t>
      </w:r>
    </w:p>
    <w:p w14:paraId="39BCC221">
      <w:pPr>
        <w:keepNext w:val="0"/>
        <w:keepLines w:val="0"/>
        <w:pageBreakBefore w:val="0"/>
        <w:widowControl w:val="0"/>
        <w:kinsoku/>
        <w:wordWrap/>
        <w:overflowPunct/>
        <w:topLinePunct w:val="0"/>
        <w:autoSpaceDE/>
        <w:autoSpaceDN/>
        <w:bidi w:val="0"/>
        <w:adjustRightInd/>
        <w:snapToGrid/>
        <w:spacing w:line="500" w:lineRule="exact"/>
        <w:ind w:firstLine="480" w:firstLineChars="200"/>
        <w:jc w:val="both"/>
        <w:textAlignment w:val="auto"/>
        <w:rPr>
          <w:rFonts w:hint="default" w:ascii="Times New Roman" w:hAnsi="Times New Roman" w:eastAsia="仿宋_GB2312" w:cs="Times New Roman"/>
          <w:sz w:val="24"/>
          <w:lang w:val="en-US" w:eastAsia="zh-CN"/>
        </w:rPr>
      </w:pPr>
    </w:p>
    <w:p w14:paraId="16940D00">
      <w:pPr>
        <w:keepNext w:val="0"/>
        <w:keepLines w:val="0"/>
        <w:pageBreakBefore w:val="0"/>
        <w:widowControl w:val="0"/>
        <w:kinsoku/>
        <w:wordWrap/>
        <w:overflowPunct/>
        <w:topLinePunct w:val="0"/>
        <w:autoSpaceDE/>
        <w:autoSpaceDN/>
        <w:bidi w:val="0"/>
        <w:adjustRightInd/>
        <w:snapToGrid/>
        <w:spacing w:line="500" w:lineRule="exact"/>
        <w:ind w:firstLine="5520" w:firstLineChars="2300"/>
        <w:jc w:val="both"/>
        <w:textAlignment w:val="auto"/>
        <w:rPr>
          <w:rFonts w:hint="eastAsia" w:ascii="Times New Roman" w:hAnsi="Times New Roman" w:eastAsia="仿宋_GB2312" w:cs="Times New Roman"/>
          <w:sz w:val="24"/>
          <w:lang w:val="en-US" w:eastAsia="zh-CN"/>
        </w:rPr>
      </w:pPr>
      <w:r>
        <w:rPr>
          <w:rFonts w:hint="eastAsia" w:ascii="Times New Roman" w:hAnsi="Times New Roman" w:eastAsia="仿宋_GB2312" w:cs="Times New Roman"/>
          <w:sz w:val="24"/>
          <w:lang w:val="en-US" w:eastAsia="zh-CN"/>
        </w:rPr>
        <w:t>签约时间：</w:t>
      </w:r>
    </w:p>
    <w:p w14:paraId="7C5A2E61">
      <w:pPr>
        <w:rPr>
          <w:rFonts w:hint="eastAsia" w:ascii="Times New Roman" w:hAnsi="Times New Roman" w:eastAsia="仿宋_GB2312" w:cs="Times New Roman"/>
          <w:sz w:val="24"/>
          <w:lang w:val="en-US" w:eastAsia="zh-CN"/>
        </w:rPr>
      </w:pPr>
    </w:p>
    <w:p w14:paraId="16D3B04C">
      <w:pPr>
        <w:pStyle w:val="2"/>
        <w:rPr>
          <w:rFonts w:hint="eastAsia" w:ascii="Times New Roman" w:hAnsi="Times New Roman" w:eastAsia="仿宋_GB2312" w:cs="Times New Roman"/>
          <w:sz w:val="24"/>
          <w:lang w:val="en-US" w:eastAsia="zh-CN"/>
        </w:rPr>
      </w:pPr>
    </w:p>
    <w:p w14:paraId="29F2066B">
      <w:pPr>
        <w:pStyle w:val="2"/>
        <w:rPr>
          <w:rFonts w:hint="eastAsia" w:ascii="Times New Roman" w:hAnsi="Times New Roman" w:eastAsia="仿宋_GB2312" w:cs="Times New Roman"/>
          <w:sz w:val="24"/>
          <w:lang w:val="en-US" w:eastAsia="zh-CN"/>
        </w:rPr>
      </w:pPr>
    </w:p>
    <w:p w14:paraId="23DF1C17">
      <w:pPr>
        <w:pStyle w:val="2"/>
        <w:rPr>
          <w:rFonts w:hint="eastAsia" w:ascii="Times New Roman" w:hAnsi="Times New Roman" w:eastAsia="仿宋_GB2312" w:cs="Times New Roman"/>
          <w:sz w:val="24"/>
          <w:lang w:val="en-US" w:eastAsia="zh-CN"/>
        </w:rPr>
      </w:pPr>
    </w:p>
    <w:p w14:paraId="4A8F7060">
      <w:pPr>
        <w:pStyle w:val="2"/>
        <w:rPr>
          <w:rFonts w:hint="eastAsia" w:ascii="Times New Roman" w:hAnsi="Times New Roman" w:eastAsia="仿宋_GB2312" w:cs="Times New Roman"/>
          <w:sz w:val="24"/>
          <w:lang w:val="en-US" w:eastAsia="zh-CN"/>
        </w:rPr>
      </w:pPr>
    </w:p>
    <w:p w14:paraId="1A18A094">
      <w:pPr>
        <w:pStyle w:val="2"/>
        <w:rPr>
          <w:rFonts w:hint="eastAsia" w:ascii="Times New Roman" w:hAnsi="Times New Roman" w:eastAsia="仿宋_GB2312" w:cs="Times New Roman"/>
          <w:sz w:val="24"/>
          <w:lang w:val="en-US" w:eastAsia="zh-CN"/>
        </w:rPr>
      </w:pPr>
    </w:p>
    <w:p w14:paraId="40DA1ED2">
      <w:pPr>
        <w:pStyle w:val="2"/>
        <w:rPr>
          <w:rFonts w:hint="eastAsia" w:ascii="Times New Roman" w:hAnsi="Times New Roman" w:eastAsia="仿宋_GB2312" w:cs="Times New Roman"/>
          <w:sz w:val="24"/>
          <w:lang w:val="en-US" w:eastAsia="zh-CN"/>
        </w:rPr>
      </w:pPr>
    </w:p>
    <w:p w14:paraId="13DF9534">
      <w:pPr>
        <w:pStyle w:val="2"/>
        <w:rPr>
          <w:rFonts w:hint="eastAsia" w:ascii="Times New Roman" w:hAnsi="Times New Roman" w:eastAsia="仿宋_GB2312" w:cs="Times New Roman"/>
          <w:sz w:val="24"/>
          <w:lang w:val="en-US" w:eastAsia="zh-CN"/>
        </w:rPr>
      </w:pPr>
    </w:p>
    <w:p w14:paraId="59FF3E91">
      <w:pPr>
        <w:pStyle w:val="2"/>
        <w:rPr>
          <w:rFonts w:hint="eastAsia" w:ascii="Times New Roman" w:hAnsi="Times New Roman" w:eastAsia="仿宋_GB2312" w:cs="Times New Roman"/>
          <w:sz w:val="24"/>
          <w:lang w:val="en-US" w:eastAsia="zh-CN"/>
        </w:rPr>
      </w:pPr>
    </w:p>
    <w:p w14:paraId="3C25701C">
      <w:pPr>
        <w:pStyle w:val="2"/>
        <w:rPr>
          <w:rFonts w:hint="eastAsia" w:ascii="Times New Roman" w:hAnsi="Times New Roman" w:eastAsia="仿宋_GB2312" w:cs="Times New Roman"/>
          <w:sz w:val="24"/>
          <w:lang w:val="en-US" w:eastAsia="zh-CN"/>
        </w:rPr>
      </w:pPr>
    </w:p>
    <w:p w14:paraId="75D02C5E">
      <w:pPr>
        <w:pStyle w:val="2"/>
        <w:rPr>
          <w:rFonts w:hint="eastAsia" w:ascii="Times New Roman" w:hAnsi="Times New Roman" w:eastAsia="仿宋_GB2312" w:cs="Times New Roman"/>
          <w:sz w:val="24"/>
          <w:lang w:val="en-US" w:eastAsia="zh-CN"/>
        </w:rPr>
      </w:pPr>
    </w:p>
    <w:p w14:paraId="5C15DA29">
      <w:pPr>
        <w:pStyle w:val="2"/>
        <w:rPr>
          <w:rFonts w:hint="eastAsia" w:ascii="Times New Roman" w:hAnsi="Times New Roman" w:eastAsia="仿宋_GB2312" w:cs="Times New Roman"/>
          <w:sz w:val="24"/>
          <w:lang w:val="en-US" w:eastAsia="zh-CN"/>
        </w:rPr>
      </w:pPr>
    </w:p>
    <w:p w14:paraId="14E09503">
      <w:pPr>
        <w:pStyle w:val="2"/>
        <w:rPr>
          <w:rFonts w:hint="eastAsia" w:ascii="Times New Roman" w:hAnsi="Times New Roman" w:eastAsia="仿宋_GB2312" w:cs="Times New Roman"/>
          <w:sz w:val="24"/>
          <w:lang w:val="en-US" w:eastAsia="zh-CN"/>
        </w:rPr>
      </w:pPr>
    </w:p>
    <w:p w14:paraId="0CC58878">
      <w:pPr>
        <w:pStyle w:val="2"/>
        <w:rPr>
          <w:rFonts w:hint="eastAsia" w:ascii="Times New Roman" w:hAnsi="Times New Roman" w:eastAsia="仿宋_GB2312" w:cs="Times New Roman"/>
          <w:sz w:val="24"/>
          <w:lang w:val="en-US" w:eastAsia="zh-CN"/>
        </w:rPr>
      </w:pPr>
    </w:p>
    <w:p w14:paraId="07E6EE41">
      <w:pPr>
        <w:pStyle w:val="2"/>
        <w:rPr>
          <w:rFonts w:hint="eastAsia" w:ascii="Times New Roman" w:hAnsi="Times New Roman" w:eastAsia="仿宋_GB2312" w:cs="Times New Roman"/>
          <w:sz w:val="24"/>
          <w:lang w:val="en-US" w:eastAsia="zh-CN"/>
        </w:rPr>
      </w:pPr>
    </w:p>
    <w:p w14:paraId="2DF88367">
      <w:pPr>
        <w:pStyle w:val="2"/>
        <w:rPr>
          <w:rFonts w:hint="eastAsia" w:ascii="Times New Roman" w:hAnsi="Times New Roman" w:eastAsia="仿宋_GB2312" w:cs="Times New Roman"/>
          <w:sz w:val="24"/>
          <w:lang w:val="en-US" w:eastAsia="zh-CN"/>
        </w:rPr>
      </w:pPr>
    </w:p>
    <w:p w14:paraId="4A005EA8">
      <w:pPr>
        <w:pStyle w:val="2"/>
        <w:rPr>
          <w:rFonts w:hint="eastAsia" w:ascii="Times New Roman" w:hAnsi="Times New Roman" w:eastAsia="仿宋_GB2312" w:cs="Times New Roman"/>
          <w:sz w:val="24"/>
          <w:lang w:val="en-US" w:eastAsia="zh-CN"/>
        </w:rPr>
      </w:pPr>
    </w:p>
    <w:p w14:paraId="72BFF48B">
      <w:pPr>
        <w:pStyle w:val="2"/>
        <w:rPr>
          <w:rFonts w:hint="eastAsia" w:ascii="Times New Roman" w:hAnsi="Times New Roman" w:eastAsia="仿宋_GB2312" w:cs="Times New Roman"/>
          <w:sz w:val="24"/>
          <w:lang w:val="en-US" w:eastAsia="zh-CN"/>
        </w:rPr>
      </w:pPr>
    </w:p>
    <w:p w14:paraId="7699D779">
      <w:pPr>
        <w:pStyle w:val="2"/>
        <w:rPr>
          <w:rFonts w:hint="eastAsia" w:ascii="Times New Roman" w:hAnsi="Times New Roman" w:eastAsia="仿宋_GB2312" w:cs="Times New Roman"/>
          <w:sz w:val="24"/>
          <w:lang w:val="en-US" w:eastAsia="zh-CN"/>
        </w:rPr>
      </w:pPr>
    </w:p>
    <w:p w14:paraId="46A7FF64">
      <w:pPr>
        <w:pStyle w:val="2"/>
        <w:rPr>
          <w:rFonts w:hint="eastAsia" w:ascii="Times New Roman" w:hAnsi="Times New Roman" w:eastAsia="仿宋_GB2312" w:cs="Times New Roman"/>
          <w:sz w:val="24"/>
          <w:lang w:val="en-US" w:eastAsia="zh-CN"/>
        </w:rPr>
      </w:pPr>
    </w:p>
    <w:p w14:paraId="4A75B20F">
      <w:pPr>
        <w:pStyle w:val="2"/>
        <w:rPr>
          <w:rFonts w:hint="eastAsia" w:ascii="Times New Roman" w:hAnsi="Times New Roman" w:eastAsia="仿宋_GB2312" w:cs="Times New Roman"/>
          <w:sz w:val="24"/>
          <w:lang w:val="en-US" w:eastAsia="zh-CN"/>
        </w:rPr>
      </w:pPr>
    </w:p>
    <w:p w14:paraId="1E2C5E36">
      <w:pPr>
        <w:rPr>
          <w:rFonts w:hint="eastAsia" w:ascii="Times New Roman" w:hAnsi="Times New Roman" w:eastAsia="仿宋_GB2312" w:cs="Times New Roman"/>
          <w:sz w:val="24"/>
          <w:lang w:val="en-US" w:eastAsia="zh-CN"/>
        </w:rPr>
      </w:pPr>
      <w:r>
        <w:rPr>
          <w:rFonts w:hint="eastAsia" w:ascii="Times New Roman" w:hAnsi="Times New Roman" w:eastAsia="仿宋_GB2312" w:cs="Times New Roman"/>
          <w:sz w:val="24"/>
          <w:lang w:val="en-US" w:eastAsia="zh-CN"/>
        </w:rPr>
        <w:t>附件一：兴隆街办清扫保洁道路明细</w:t>
      </w:r>
    </w:p>
    <w:p w14:paraId="6BA5CD6C">
      <w:pPr>
        <w:rPr>
          <w:rFonts w:hint="eastAsia" w:ascii="Times New Roman" w:hAnsi="Times New Roman" w:eastAsia="仿宋_GB2312" w:cs="Times New Roman"/>
          <w:sz w:val="24"/>
          <w:lang w:val="en-US" w:eastAsia="zh-CN"/>
        </w:rPr>
      </w:pPr>
      <w:r>
        <w:rPr>
          <w:rFonts w:hint="eastAsia" w:ascii="Times New Roman" w:hAnsi="Times New Roman" w:eastAsia="仿宋_GB2312" w:cs="Times New Roman"/>
          <w:sz w:val="24"/>
          <w:lang w:val="en-US" w:eastAsia="zh-CN"/>
        </w:rPr>
        <w:t>附件二：兴隆街办绿化养护道路明细</w:t>
      </w:r>
    </w:p>
    <w:p w14:paraId="007D4EF9">
      <w:pPr>
        <w:rPr>
          <w:rFonts w:hint="eastAsia" w:ascii="Times New Roman" w:hAnsi="Times New Roman" w:eastAsia="仿宋_GB2312" w:cs="Times New Roman"/>
          <w:sz w:val="24"/>
          <w:lang w:val="en-US" w:eastAsia="zh-CN"/>
        </w:rPr>
      </w:pPr>
      <w:r>
        <w:rPr>
          <w:rFonts w:hint="eastAsia" w:ascii="Times New Roman" w:hAnsi="Times New Roman" w:eastAsia="仿宋_GB2312" w:cs="Times New Roman"/>
          <w:sz w:val="24"/>
          <w:lang w:val="en-US" w:eastAsia="zh-CN"/>
        </w:rPr>
        <w:t>附件三：兴隆街办公厕明细</w:t>
      </w:r>
    </w:p>
    <w:p w14:paraId="1BE16EAF">
      <w:pPr>
        <w:rPr>
          <w:rFonts w:hint="eastAsia" w:ascii="Times New Roman" w:hAnsi="Times New Roman" w:eastAsia="仿宋_GB2312" w:cs="Times New Roman"/>
          <w:sz w:val="24"/>
          <w:lang w:val="en-US" w:eastAsia="zh-CN"/>
        </w:rPr>
      </w:pPr>
      <w:r>
        <w:rPr>
          <w:rFonts w:hint="eastAsia" w:ascii="Times New Roman" w:hAnsi="Times New Roman" w:eastAsia="仿宋_GB2312" w:cs="Times New Roman"/>
          <w:sz w:val="24"/>
          <w:lang w:val="en-US" w:eastAsia="zh-CN"/>
        </w:rPr>
        <w:t>附件四：西安高新区兴隆街道车辆管理办法及考核细则</w:t>
      </w:r>
    </w:p>
    <w:p w14:paraId="5ECF9BEC">
      <w:pPr>
        <w:rPr>
          <w:rFonts w:hint="eastAsia" w:ascii="Times New Roman" w:hAnsi="Times New Roman" w:eastAsia="仿宋_GB2312" w:cs="Times New Roman"/>
          <w:sz w:val="24"/>
          <w:lang w:val="en-US" w:eastAsia="zh-CN"/>
        </w:rPr>
      </w:pPr>
      <w:r>
        <w:rPr>
          <w:rFonts w:hint="eastAsia" w:ascii="Times New Roman" w:hAnsi="Times New Roman" w:eastAsia="仿宋_GB2312" w:cs="Times New Roman"/>
          <w:sz w:val="24"/>
          <w:lang w:val="en-US" w:eastAsia="zh-CN"/>
        </w:rPr>
        <w:t>附件五：西安高新区兴隆街道道路保洁质量标准和考核办法</w:t>
      </w:r>
    </w:p>
    <w:p w14:paraId="5F3B7026">
      <w:pPr>
        <w:rPr>
          <w:rFonts w:hint="eastAsia" w:ascii="Times New Roman" w:hAnsi="Times New Roman" w:eastAsia="仿宋_GB2312" w:cs="Times New Roman"/>
          <w:sz w:val="24"/>
          <w:lang w:val="en-US" w:eastAsia="zh-CN"/>
        </w:rPr>
      </w:pPr>
      <w:r>
        <w:rPr>
          <w:rFonts w:hint="eastAsia" w:ascii="Times New Roman" w:hAnsi="Times New Roman" w:eastAsia="仿宋_GB2312" w:cs="Times New Roman"/>
          <w:sz w:val="24"/>
          <w:lang w:val="en-US" w:eastAsia="zh-CN"/>
        </w:rPr>
        <w:t>附件六：西安高新区兴隆街道“铁腕治霾”管理规定</w:t>
      </w:r>
    </w:p>
    <w:p w14:paraId="6DD29E9F">
      <w:pPr>
        <w:rPr>
          <w:rFonts w:hint="eastAsia" w:ascii="Times New Roman" w:hAnsi="Times New Roman" w:eastAsia="仿宋_GB2312" w:cs="Times New Roman"/>
          <w:sz w:val="24"/>
          <w:lang w:val="en-US" w:eastAsia="zh-CN"/>
        </w:rPr>
      </w:pPr>
      <w:r>
        <w:rPr>
          <w:rFonts w:hint="eastAsia" w:ascii="Times New Roman" w:hAnsi="Times New Roman" w:eastAsia="仿宋_GB2312" w:cs="Times New Roman"/>
          <w:sz w:val="24"/>
          <w:lang w:val="en-US" w:eastAsia="zh-CN"/>
        </w:rPr>
        <w:t>附件七：西安高新区兴隆街道绿化养护管理标准</w:t>
      </w:r>
    </w:p>
    <w:p w14:paraId="38F1637D">
      <w:pPr>
        <w:rPr>
          <w:rFonts w:hint="eastAsia" w:ascii="Times New Roman" w:hAnsi="Times New Roman" w:eastAsia="仿宋_GB2312" w:cs="Times New Roman"/>
          <w:sz w:val="24"/>
          <w:lang w:val="en-US" w:eastAsia="zh-CN"/>
        </w:rPr>
      </w:pPr>
      <w:r>
        <w:rPr>
          <w:rFonts w:hint="eastAsia" w:ascii="Times New Roman" w:hAnsi="Times New Roman" w:eastAsia="仿宋_GB2312" w:cs="Times New Roman"/>
          <w:sz w:val="24"/>
          <w:lang w:val="en-US" w:eastAsia="zh-CN"/>
        </w:rPr>
        <w:t>附件八：西安高新区兴隆街道绿化养护管理考核办法</w:t>
      </w:r>
    </w:p>
    <w:p w14:paraId="7CA90BF1">
      <w:pPr>
        <w:rPr>
          <w:rFonts w:hint="eastAsia" w:ascii="Times New Roman" w:hAnsi="Times New Roman" w:eastAsia="仿宋_GB2312" w:cs="Times New Roman"/>
          <w:sz w:val="24"/>
          <w:lang w:val="en-US" w:eastAsia="zh-CN"/>
        </w:rPr>
      </w:pPr>
      <w:r>
        <w:rPr>
          <w:rFonts w:hint="eastAsia" w:ascii="Times New Roman" w:hAnsi="Times New Roman" w:eastAsia="仿宋_GB2312" w:cs="Times New Roman"/>
          <w:sz w:val="24"/>
          <w:lang w:val="en-US" w:eastAsia="zh-CN"/>
        </w:rPr>
        <w:t>附件九：西安高新区兴隆街道绿化养护问责管理办法</w:t>
      </w:r>
    </w:p>
    <w:p w14:paraId="171C2AD3">
      <w:pPr>
        <w:rPr>
          <w:rFonts w:hint="eastAsia" w:ascii="Times New Roman" w:hAnsi="Times New Roman" w:eastAsia="仿宋_GB2312" w:cs="Times New Roman"/>
          <w:sz w:val="24"/>
          <w:lang w:val="en-US" w:eastAsia="zh-CN"/>
        </w:rPr>
      </w:pPr>
      <w:r>
        <w:rPr>
          <w:rFonts w:hint="eastAsia" w:ascii="Times New Roman" w:hAnsi="Times New Roman" w:eastAsia="仿宋_GB2312" w:cs="Times New Roman"/>
          <w:sz w:val="24"/>
          <w:lang w:val="en-US" w:eastAsia="zh-CN"/>
        </w:rPr>
        <w:t>附件十：西安高新区《农药管理条例》</w:t>
      </w:r>
    </w:p>
    <w:p w14:paraId="309A2BC0">
      <w:pPr>
        <w:rPr>
          <w:rFonts w:hint="eastAsia" w:ascii="Times New Roman" w:hAnsi="Times New Roman" w:eastAsia="仿宋_GB2312" w:cs="Times New Roman"/>
          <w:sz w:val="24"/>
          <w:lang w:val="en-US" w:eastAsia="zh-CN"/>
        </w:rPr>
      </w:pPr>
      <w:r>
        <w:rPr>
          <w:rFonts w:hint="eastAsia" w:ascii="Times New Roman" w:hAnsi="Times New Roman" w:eastAsia="仿宋_GB2312" w:cs="Times New Roman"/>
          <w:sz w:val="24"/>
          <w:lang w:val="en-US" w:eastAsia="zh-CN"/>
        </w:rPr>
        <w:t>附件十一：西安高新区兴隆街道“公厕管理”保洁质量标准</w:t>
      </w:r>
    </w:p>
    <w:p w14:paraId="6D6C322A">
      <w:pPr>
        <w:rPr>
          <w:rFonts w:hint="eastAsia" w:ascii="Times New Roman" w:hAnsi="Times New Roman" w:eastAsia="仿宋_GB2312" w:cs="Times New Roman"/>
          <w:sz w:val="24"/>
          <w:lang w:val="en-US" w:eastAsia="zh-CN"/>
        </w:rPr>
      </w:pPr>
      <w:r>
        <w:rPr>
          <w:rFonts w:hint="eastAsia" w:ascii="Times New Roman" w:hAnsi="Times New Roman" w:eastAsia="仿宋_GB2312" w:cs="Times New Roman"/>
          <w:sz w:val="24"/>
          <w:lang w:val="en-US" w:eastAsia="zh-CN"/>
        </w:rPr>
        <w:t>附件十二：西安高新区兴隆街道“公厕管理”考核办法</w:t>
      </w:r>
    </w:p>
    <w:p w14:paraId="3942EF33">
      <w:pPr>
        <w:rPr>
          <w:rFonts w:hint="eastAsia" w:ascii="Times New Roman" w:hAnsi="Times New Roman" w:eastAsia="仿宋_GB2312" w:cs="Times New Roman"/>
          <w:sz w:val="24"/>
          <w:lang w:val="en-US" w:eastAsia="zh-CN"/>
        </w:rPr>
      </w:pPr>
      <w:r>
        <w:rPr>
          <w:rFonts w:hint="eastAsia" w:ascii="Times New Roman" w:hAnsi="Times New Roman" w:eastAsia="仿宋_GB2312" w:cs="Times New Roman"/>
          <w:sz w:val="24"/>
          <w:lang w:val="en-US" w:eastAsia="zh-CN"/>
        </w:rPr>
        <w:t>附件十三：西安高新区兴隆街道道路保洁应急预案</w:t>
      </w:r>
    </w:p>
    <w:p w14:paraId="1971EA0C">
      <w:pPr>
        <w:rPr>
          <w:rFonts w:hint="default" w:ascii="Times New Roman" w:hAnsi="Times New Roman" w:eastAsia="仿宋_GB2312" w:cs="Times New Roman"/>
          <w:sz w:val="24"/>
          <w:lang w:val="en-US" w:eastAsia="zh-CN"/>
        </w:rPr>
        <w:sectPr>
          <w:footerReference r:id="rId4" w:type="first"/>
          <w:footerReference r:id="rId3" w:type="default"/>
          <w:pgSz w:w="11906" w:h="16838"/>
          <w:pgMar w:top="1440" w:right="1800" w:bottom="1440" w:left="1800" w:header="851" w:footer="1134" w:gutter="0"/>
          <w:pgBorders>
            <w:top w:val="none" w:sz="0" w:space="0"/>
            <w:left w:val="none" w:sz="0" w:space="0"/>
            <w:bottom w:val="none" w:sz="0" w:space="0"/>
            <w:right w:val="none" w:sz="0" w:space="0"/>
          </w:pgBorders>
          <w:pgNumType w:fmt="decimal" w:start="1"/>
          <w:cols w:space="720" w:num="1"/>
          <w:titlePg/>
          <w:docGrid w:type="linesAndChars" w:linePitch="420" w:charSpace="0"/>
        </w:sectPr>
      </w:pPr>
      <w:r>
        <w:rPr>
          <w:rFonts w:hint="eastAsia" w:ascii="Times New Roman" w:hAnsi="Times New Roman" w:eastAsia="仿宋_GB2312" w:cs="Times New Roman"/>
          <w:sz w:val="24"/>
          <w:lang w:val="en-US" w:eastAsia="zh-CN"/>
        </w:rPr>
        <w:t>附件十四：西安高新区兴隆街道养护应急预案</w:t>
      </w:r>
    </w:p>
    <w:tbl>
      <w:tblPr>
        <w:tblStyle w:val="6"/>
        <w:tblW w:w="15451"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4351"/>
      </w:tblGrid>
      <w:tr w14:paraId="137C43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wAfter w:w="1100" w:type="dxa"/>
          <w:trHeight w:val="499" w:hRule="atLeast"/>
        </w:trPr>
        <w:tc>
          <w:tcPr>
            <w:tcW w:w="14351" w:type="dxa"/>
            <w:tcBorders>
              <w:top w:val="nil"/>
              <w:left w:val="nil"/>
              <w:bottom w:val="nil"/>
              <w:right w:val="nil"/>
            </w:tcBorders>
            <w:noWrap/>
            <w:vAlign w:val="center"/>
          </w:tcPr>
          <w:p w14:paraId="48D2B8E5">
            <w:pPr>
              <w:keepNext w:val="0"/>
              <w:keepLines w:val="0"/>
              <w:widowControl/>
              <w:suppressLineNumbers w:val="0"/>
              <w:jc w:val="left"/>
              <w:textAlignment w:val="center"/>
              <w:rPr>
                <w:rFonts w:hint="default" w:ascii="方正小标宋简体" w:hAnsi="方正小标宋简体" w:eastAsia="方正小标宋简体" w:cs="方正小标宋简体"/>
                <w:i w:val="0"/>
                <w:iCs w:val="0"/>
                <w:color w:val="000000"/>
                <w:kern w:val="0"/>
                <w:sz w:val="24"/>
                <w:szCs w:val="24"/>
                <w:u w:val="none"/>
                <w:lang w:val="en-US" w:eastAsia="zh-CN" w:bidi="ar"/>
              </w:rPr>
            </w:pPr>
            <w:r>
              <w:rPr>
                <w:rFonts w:hint="eastAsia" w:ascii="方正小标宋简体" w:hAnsi="方正小标宋简体" w:eastAsia="方正小标宋简体" w:cs="方正小标宋简体"/>
                <w:i w:val="0"/>
                <w:iCs w:val="0"/>
                <w:color w:val="000000"/>
                <w:kern w:val="0"/>
                <w:sz w:val="24"/>
                <w:szCs w:val="24"/>
                <w:u w:val="none"/>
                <w:lang w:val="en-US" w:eastAsia="zh-CN" w:bidi="ar"/>
              </w:rPr>
              <w:t>附件一：</w:t>
            </w:r>
          </w:p>
          <w:p w14:paraId="215B4119">
            <w:pPr>
              <w:keepNext w:val="0"/>
              <w:keepLines w:val="0"/>
              <w:widowControl/>
              <w:suppressLineNumbers w:val="0"/>
              <w:jc w:val="center"/>
              <w:textAlignment w:val="center"/>
              <w:rPr>
                <w:rFonts w:ascii="黑体" w:hAnsi="宋体" w:eastAsia="黑体" w:cs="黑体"/>
                <w:i w:val="0"/>
                <w:iCs w:val="0"/>
                <w:color w:val="000000"/>
                <w:sz w:val="32"/>
                <w:szCs w:val="32"/>
                <w:u w:val="none"/>
              </w:rPr>
            </w:pPr>
            <w:r>
              <w:rPr>
                <w:rFonts w:hint="eastAsia" w:ascii="方正小标宋简体" w:hAnsi="方正小标宋简体" w:eastAsia="方正小标宋简体" w:cs="方正小标宋简体"/>
                <w:i w:val="0"/>
                <w:iCs w:val="0"/>
                <w:color w:val="000000"/>
                <w:kern w:val="0"/>
                <w:sz w:val="32"/>
                <w:szCs w:val="32"/>
                <w:u w:val="none"/>
                <w:lang w:val="en-US" w:eastAsia="zh-CN" w:bidi="ar"/>
              </w:rPr>
              <w:t>兴隆街办清扫保洁道路明细</w:t>
            </w:r>
          </w:p>
        </w:tc>
      </w:tr>
    </w:tbl>
    <w:tbl>
      <w:tblPr>
        <w:tblW w:w="15451"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Layout w:type="fixed"/>
        <w:tblCellMar>
          <w:top w:w="0" w:type="dxa"/>
          <w:left w:w="108" w:type="dxa"/>
          <w:bottom w:w="0" w:type="dxa"/>
          <w:right w:w="108" w:type="dxa"/>
        </w:tblCellMar>
      </w:tblPr>
      <w:tblGrid>
        <w:gridCol w:w="473"/>
        <w:gridCol w:w="1887"/>
        <w:gridCol w:w="2415"/>
        <w:gridCol w:w="885"/>
        <w:gridCol w:w="1020"/>
        <w:gridCol w:w="825"/>
        <w:gridCol w:w="3388"/>
        <w:gridCol w:w="2118"/>
        <w:gridCol w:w="1340"/>
        <w:gridCol w:w="1100"/>
      </w:tblGrid>
      <w:tr w14:paraId="0E904D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1100" w:type="dxa"/>
          <w:trHeight w:val="180" w:hRule="atLeast"/>
        </w:trPr>
        <w:tc>
          <w:tcPr>
            <w:tcW w:w="14351" w:type="dxa"/>
            <w:gridSpan w:val="9"/>
            <w:tcBorders>
              <w:top w:val="nil"/>
              <w:left w:val="nil"/>
              <w:bottom w:val="single" w:color="000000" w:sz="4" w:space="0"/>
              <w:right w:val="nil"/>
            </w:tcBorders>
            <w:shd w:val="clear"/>
            <w:noWrap/>
            <w:vAlign w:val="center"/>
          </w:tcPr>
          <w:p w14:paraId="379C9985">
            <w:pPr>
              <w:jc w:val="center"/>
              <w:rPr>
                <w:rFonts w:hint="eastAsia" w:ascii="方正小标宋简体" w:hAnsi="方正小标宋简体" w:eastAsia="方正小标宋简体" w:cs="方正小标宋简体"/>
                <w:i w:val="0"/>
                <w:iCs w:val="0"/>
                <w:color w:val="000000"/>
                <w:sz w:val="40"/>
                <w:szCs w:val="40"/>
                <w:u w:val="none"/>
              </w:rPr>
            </w:pPr>
          </w:p>
        </w:tc>
      </w:tr>
      <w:tr w14:paraId="1441BB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0"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554CB646">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bdr w:val="none" w:color="auto" w:sz="0" w:space="0"/>
                <w:lang w:val="en-US" w:eastAsia="zh-CN" w:bidi="ar"/>
              </w:rPr>
              <w:t>序号</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47465C1B">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bdr w:val="none" w:color="auto" w:sz="0" w:space="0"/>
                <w:lang w:val="en-US" w:eastAsia="zh-CN" w:bidi="ar"/>
              </w:rPr>
              <w:t>道路名称</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73DED942">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bdr w:val="none" w:color="auto" w:sz="0" w:space="0"/>
                <w:lang w:val="en-US" w:eastAsia="zh-CN" w:bidi="ar"/>
              </w:rPr>
              <w:t>分段移交明细</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5EED37F8">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bdr w:val="none" w:color="auto" w:sz="0" w:space="0"/>
                <w:lang w:val="en-US" w:eastAsia="zh-CN" w:bidi="ar"/>
              </w:rPr>
              <w:t>道路等级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526B5841">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bdr w:val="none" w:color="auto" w:sz="0" w:space="0"/>
                <w:lang w:val="en-US" w:eastAsia="zh-CN" w:bidi="ar"/>
              </w:rPr>
              <w:t>道路长度（米）</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32B4F574">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bdr w:val="none" w:color="auto" w:sz="0" w:space="0"/>
                <w:lang w:val="en-US" w:eastAsia="zh-CN" w:bidi="ar"/>
              </w:rPr>
              <w:t>宽度（米）</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53864BDE">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bdr w:val="none" w:color="auto" w:sz="0" w:space="0"/>
                <w:lang w:val="en-US" w:eastAsia="zh-CN" w:bidi="ar"/>
              </w:rPr>
              <w:t xml:space="preserve">    道路起止点</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07FC706F">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bdr w:val="none" w:color="auto" w:sz="0" w:space="0"/>
                <w:lang w:val="en-US" w:eastAsia="zh-CN" w:bidi="ar"/>
              </w:rPr>
              <w:t>道路面积（M</w:t>
            </w:r>
            <w:r>
              <w:rPr>
                <w:rStyle w:val="14"/>
                <w:bdr w:val="none" w:color="auto" w:sz="0" w:space="0"/>
                <w:lang w:val="en-US" w:eastAsia="zh-CN" w:bidi="ar"/>
              </w:rPr>
              <w:t>2</w:t>
            </w:r>
            <w:r>
              <w:rPr>
                <w:rFonts w:hint="eastAsia" w:ascii="宋体" w:hAnsi="宋体" w:eastAsia="宋体" w:cs="宋体"/>
                <w:b/>
                <w:bCs/>
                <w:i w:val="0"/>
                <w:iCs w:val="0"/>
                <w:color w:val="000000"/>
                <w:kern w:val="0"/>
                <w:sz w:val="24"/>
                <w:szCs w:val="24"/>
                <w:u w:val="none"/>
                <w:bdr w:val="none" w:color="auto" w:sz="0" w:space="0"/>
                <w:lang w:val="en-US" w:eastAsia="zh-CN" w:bidi="ar"/>
              </w:rPr>
              <w:t>）</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41974DB3">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bdr w:val="none" w:color="auto" w:sz="0" w:space="0"/>
                <w:lang w:val="en-US" w:eastAsia="zh-CN" w:bidi="ar"/>
              </w:rPr>
              <w:t>备注</w:t>
            </w:r>
          </w:p>
        </w:tc>
      </w:tr>
      <w:tr w14:paraId="225D30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5E35D5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7BB4EF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三星大道</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21898B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三星大道</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564DF9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056F63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700</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4B74E1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7381A1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通海五路-兴隆路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7FCD11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42000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261618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4881A4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0C89F1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2AE91E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三星快速干道</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17969751">
            <w:pPr>
              <w:jc w:val="center"/>
              <w:rPr>
                <w:rFonts w:hint="eastAsia" w:ascii="宋体" w:hAnsi="宋体" w:eastAsia="宋体" w:cs="宋体"/>
                <w:i w:val="0"/>
                <w:iCs w:val="0"/>
                <w:color w:val="000000"/>
                <w:sz w:val="22"/>
                <w:szCs w:val="22"/>
                <w:u w:val="none"/>
              </w:rPr>
            </w:pP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2A7F62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4BDBBA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3700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76167D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71117767">
            <w:pPr>
              <w:jc w:val="center"/>
              <w:rPr>
                <w:rFonts w:hint="eastAsia" w:ascii="宋体" w:hAnsi="宋体" w:eastAsia="宋体" w:cs="宋体"/>
                <w:i w:val="0"/>
                <w:iCs w:val="0"/>
                <w:color w:val="000000"/>
                <w:sz w:val="22"/>
                <w:szCs w:val="22"/>
                <w:u w:val="none"/>
              </w:rPr>
            </w:pP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34198B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74000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6F47C2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26FE55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798074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2B9827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翠微路（X9)</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7DF6AD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翠微路（X9)</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00DFC8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72D544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1422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7008B9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0A6517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兴隆路至洨河北路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5E8A44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42660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171347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4708A9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5"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427C4C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3DBF0D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通海一路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4F5652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综保南路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161B09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7BCB5F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770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6C7067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0E53A3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综保大楼周边（X2路-G1路）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1B7A61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23085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69B4D0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2FA2AE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5"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545AC0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5</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3BB683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通海五路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5F08E0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综保北路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45EBD4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69F24D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247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3EFDA7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7F6FB6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海关北侧规划路-X4路（K0+031-K0+278)</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267E42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4940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078843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69E317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0"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79D300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12D97E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海关北侧规划路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6D998A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海关北侧规划路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26FA8A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3B1DCC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697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5E24EB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642693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X1路-G1路（K0+056.610-K0+753.382）</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190CCA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28234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681BBC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47231F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268EBE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7</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53E642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枣林四街</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77025E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枣林四街</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3AC30D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24A9E8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303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4EFAB0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79B6CF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枣林路--西太路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153ACB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6060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711CAC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48F209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35F724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8</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0F0A57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综保区3#卡口南路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1F5A71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综保区3#卡口南路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6E6AC6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44FA5D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225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6BCC20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159482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洨河北路至综八路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4C9C44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9000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317A53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6E8A7B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40"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0B1D05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9</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683292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枣林路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5410B7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X8</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20D774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58415B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1527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21713E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45</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10A3C2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滨河路——G1KO+048.655-K1+575.824</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5E2446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68724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0D2F3C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564AB9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48B341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10</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7E8607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G4北侧</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76398C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G4北侧规划路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39DBDB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7C35F6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175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4310A4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768291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BK0+019-BK0+194</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204E76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5250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7912D1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652BE1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72D255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11</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3E24B3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G4南侧</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031D14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G4南侧规划路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27A217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1E248B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150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552CA3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62C4F5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BK0+019-BK0+168</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40E817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4500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63D615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746A26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470975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12</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467ED8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洨河北路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652FE2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洨河北路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256D36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575CB7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2300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70FF0F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40、45</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245323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三星大道--西太路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4152D5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127998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02AE15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639552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6DD35C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13</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08561A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枣林三街</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11E82C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枣林三街</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37068B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2B8493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149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66B512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03C0BE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枣林路--翠微路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54E925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4470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7AB066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7FB63C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492924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14</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03B0BC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枣林一街</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57B58E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枣林一街</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7B316C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421F41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176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5C0EAA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56FB46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枣林路--翠微路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6BE2C7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5280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6ED1C3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7B46BD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28D3FE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15</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48736E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高新区综保区X8路(枣林路)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6E9AF8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高新区综保区X8路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09FEAC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671BA6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1572</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78F412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50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5B0331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滨河路-G1路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4F73BE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78600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4B7931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028A44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6473A9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16</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19CBCF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堰渡大道</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588E90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X1</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5D3522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46924C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2094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62C261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385EB4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滨河路—海关北侧规划路KO+056.552-K2+152.159</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0D459C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224294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47AFFF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7D11FB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039EDE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17</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6AAB33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枣林六街东延伸</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27D7B0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枣林六街东延伸</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364B8B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1C4ECE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814</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564EDD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513491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西太路-枣微路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471E70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24420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4A1829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076261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49ACA0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18</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2F7456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枣微路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05CFE8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枣微路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45F213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36DF09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399</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56CD20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7655C0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兴隆路东延伸-枣林四街东延伸</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49A4AA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15960</w:t>
            </w:r>
          </w:p>
        </w:tc>
        <w:tc>
          <w:tcPr>
            <w:tcW w:w="2440" w:type="dxa"/>
            <w:gridSpan w:val="2"/>
            <w:vMerge w:val="restart"/>
            <w:tcBorders>
              <w:top w:val="single" w:color="000000" w:sz="4" w:space="0"/>
              <w:left w:val="single" w:color="000000" w:sz="4" w:space="0"/>
              <w:bottom w:val="single" w:color="000000" w:sz="4" w:space="0"/>
              <w:right w:val="single" w:color="000000" w:sz="4" w:space="0"/>
            </w:tcBorders>
            <w:shd w:val="clear"/>
            <w:noWrap/>
            <w:vAlign w:val="center"/>
          </w:tcPr>
          <w:p w14:paraId="63C52F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60D807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5C94A3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19</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2AEDB1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枣微路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4476B5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枣微路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52778D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467684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350</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3782FC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254203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滨河北路-枣林四街东延伸</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31A072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14000</w:t>
            </w:r>
          </w:p>
        </w:tc>
        <w:tc>
          <w:tcPr>
            <w:tcW w:w="2440" w:type="dxa"/>
            <w:gridSpan w:val="2"/>
            <w:vMerge w:val="continue"/>
            <w:tcBorders>
              <w:top w:val="single" w:color="000000" w:sz="4" w:space="0"/>
              <w:left w:val="single" w:color="000000" w:sz="4" w:space="0"/>
              <w:bottom w:val="single" w:color="000000" w:sz="4" w:space="0"/>
              <w:right w:val="single" w:color="000000" w:sz="4" w:space="0"/>
            </w:tcBorders>
            <w:shd w:val="clear"/>
            <w:noWrap/>
            <w:vAlign w:val="center"/>
          </w:tcPr>
          <w:p w14:paraId="0A6DD0D2">
            <w:pPr>
              <w:jc w:val="center"/>
              <w:rPr>
                <w:rFonts w:hint="eastAsia" w:ascii="宋体" w:hAnsi="宋体" w:eastAsia="宋体" w:cs="宋体"/>
                <w:i w:val="0"/>
                <w:iCs w:val="0"/>
                <w:color w:val="000000"/>
                <w:sz w:val="22"/>
                <w:szCs w:val="22"/>
                <w:u w:val="none"/>
              </w:rPr>
            </w:pPr>
          </w:p>
        </w:tc>
      </w:tr>
      <w:tr w14:paraId="74CCF5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6DF896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20</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1134F8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枣林二街东延伸</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4712B6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枣林二街东延伸</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15534C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525C53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320</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335017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534AFE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西太路-林微路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41CF6D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6400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091552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38008B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3B729C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21</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3DEE81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枣林四街东延伸</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2C1982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枣林四街东延伸</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671049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6BEBFC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783</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62D97C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6BFEAA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西太路-枣微路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7C306C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31320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638BB6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0BA7E7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122D05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22</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461FCA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林微路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1C1EB3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林微路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4F7B6C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11EBF9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535</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678828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030A7F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兴隆路东延伸-枣林四街东延伸</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0FCA61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16050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297BF2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7DFE60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5A1192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23</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7AE863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林微路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385807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林微路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0ACF06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1D56B0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610</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364240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384D31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滨河北路-枣林四街东延伸</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259788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18300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1183CA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37D1CD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414D65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24</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21BA6D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滨河北路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35902D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滨河北路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5DD1C3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4A2CF8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940</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244BFF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4A46B7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西太路-枣微路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2B36A3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37600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3805C5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39A93B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0D78DA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25</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3C7D6C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滨河北路（翠北路）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797A27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滨河北路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0C1782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3BFB0B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668</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528921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08DC0F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枣薇路-西沣路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6A802C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26720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74205F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55E0A5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28D926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26</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0ABC7D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春晖路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3CDC09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春晖路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082478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1397EC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729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60B468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0FD5FB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洨河北路--三堰路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332731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29160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01B415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2473CB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5072ED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27</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73F780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三堰路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206503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三堰路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012CCF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67E096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1360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6AD4DF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40、45、50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29A009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三星大路-污水厂西侧规划路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09706C5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60100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6C38D9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786125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56A2E4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28</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7FBAD9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45A9C1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67153A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4CB132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1630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29577E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21E8365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西太路--通海二路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0F8624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103020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008A65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556280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7D69B1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29</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5695C8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675E46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7272A8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4B02B0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729</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2B9A71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4D1329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三星大道-通海一路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2B0244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45426</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33B249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6E7D27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1F2CB1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1D8506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兴隆路东延伸南半幅</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0C8CC8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兴隆路东延伸南半幅</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1F36E7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76DDFD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1542</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02A52A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3D0C87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西太路-西沣路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5C7527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46260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72302E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4BBBA4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vMerge w:val="restart"/>
            <w:tcBorders>
              <w:top w:val="single" w:color="000000" w:sz="4" w:space="0"/>
              <w:left w:val="single" w:color="000000" w:sz="4" w:space="0"/>
              <w:bottom w:val="single" w:color="000000" w:sz="4" w:space="0"/>
              <w:right w:val="single" w:color="000000" w:sz="4" w:space="0"/>
            </w:tcBorders>
            <w:shd w:val="clear"/>
            <w:noWrap/>
            <w:vAlign w:val="center"/>
          </w:tcPr>
          <w:p w14:paraId="30D683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31</w:t>
            </w:r>
          </w:p>
        </w:tc>
        <w:tc>
          <w:tcPr>
            <w:tcW w:w="1887" w:type="dxa"/>
            <w:vMerge w:val="restart"/>
            <w:tcBorders>
              <w:top w:val="single" w:color="000000" w:sz="4" w:space="0"/>
              <w:left w:val="single" w:color="000000" w:sz="4" w:space="0"/>
              <w:bottom w:val="single" w:color="000000" w:sz="4" w:space="0"/>
              <w:right w:val="single" w:color="000000" w:sz="4" w:space="0"/>
            </w:tcBorders>
            <w:shd w:val="clear"/>
            <w:vAlign w:val="center"/>
          </w:tcPr>
          <w:p w14:paraId="110E79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南横线</w:t>
            </w:r>
          </w:p>
        </w:tc>
        <w:tc>
          <w:tcPr>
            <w:tcW w:w="2415" w:type="dxa"/>
            <w:vMerge w:val="restart"/>
            <w:tcBorders>
              <w:top w:val="single" w:color="000000" w:sz="4" w:space="0"/>
              <w:left w:val="single" w:color="000000" w:sz="4" w:space="0"/>
              <w:bottom w:val="single" w:color="000000" w:sz="4" w:space="0"/>
              <w:right w:val="single" w:color="000000" w:sz="4" w:space="0"/>
            </w:tcBorders>
            <w:shd w:val="clear"/>
            <w:vAlign w:val="center"/>
          </w:tcPr>
          <w:p w14:paraId="23F9FE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南横线</w:t>
            </w:r>
          </w:p>
        </w:tc>
        <w:tc>
          <w:tcPr>
            <w:tcW w:w="885" w:type="dxa"/>
            <w:vMerge w:val="restart"/>
            <w:tcBorders>
              <w:top w:val="single" w:color="000000" w:sz="4" w:space="0"/>
              <w:left w:val="single" w:color="000000" w:sz="4" w:space="0"/>
              <w:bottom w:val="single" w:color="000000" w:sz="4" w:space="0"/>
              <w:right w:val="single" w:color="000000" w:sz="4" w:space="0"/>
            </w:tcBorders>
            <w:shd w:val="clear"/>
            <w:vAlign w:val="center"/>
          </w:tcPr>
          <w:p w14:paraId="1C80C9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三级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35B4F13F">
            <w:pPr>
              <w:jc w:val="center"/>
              <w:rPr>
                <w:rFonts w:hint="eastAsia" w:ascii="宋体" w:hAnsi="宋体" w:eastAsia="宋体" w:cs="宋体"/>
                <w:i w:val="0"/>
                <w:iCs w:val="0"/>
                <w:color w:val="000000"/>
                <w:sz w:val="22"/>
                <w:szCs w:val="22"/>
                <w:u w:val="none"/>
              </w:rPr>
            </w:pP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03FEC21E">
            <w:pPr>
              <w:jc w:val="center"/>
              <w:rPr>
                <w:rFonts w:hint="eastAsia" w:ascii="宋体" w:hAnsi="宋体" w:eastAsia="宋体" w:cs="宋体"/>
                <w:i w:val="0"/>
                <w:iCs w:val="0"/>
                <w:color w:val="000000"/>
                <w:sz w:val="22"/>
                <w:szCs w:val="22"/>
                <w:u w:val="none"/>
              </w:rPr>
            </w:pPr>
          </w:p>
        </w:tc>
        <w:tc>
          <w:tcPr>
            <w:tcW w:w="3388" w:type="dxa"/>
            <w:vMerge w:val="restart"/>
            <w:tcBorders>
              <w:top w:val="single" w:color="000000" w:sz="4" w:space="0"/>
              <w:left w:val="single" w:color="000000" w:sz="4" w:space="0"/>
              <w:bottom w:val="single" w:color="000000" w:sz="4" w:space="0"/>
              <w:right w:val="single" w:color="000000" w:sz="4" w:space="0"/>
            </w:tcBorders>
            <w:shd w:val="clear"/>
            <w:vAlign w:val="center"/>
          </w:tcPr>
          <w:p w14:paraId="3FFFDC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西沣路—西太路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2AF968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67500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2270BD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13F08B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vMerge w:val="continue"/>
            <w:tcBorders>
              <w:top w:val="single" w:color="000000" w:sz="4" w:space="0"/>
              <w:left w:val="single" w:color="000000" w:sz="4" w:space="0"/>
              <w:bottom w:val="single" w:color="000000" w:sz="4" w:space="0"/>
              <w:right w:val="single" w:color="000000" w:sz="4" w:space="0"/>
            </w:tcBorders>
            <w:shd w:val="clear"/>
            <w:noWrap/>
            <w:vAlign w:val="center"/>
          </w:tcPr>
          <w:p w14:paraId="4DA9C866">
            <w:pPr>
              <w:jc w:val="center"/>
              <w:rPr>
                <w:rFonts w:hint="eastAsia" w:ascii="宋体" w:hAnsi="宋体" w:eastAsia="宋体" w:cs="宋体"/>
                <w:i w:val="0"/>
                <w:iCs w:val="0"/>
                <w:color w:val="000000"/>
                <w:sz w:val="22"/>
                <w:szCs w:val="22"/>
                <w:u w:val="none"/>
              </w:rPr>
            </w:pPr>
          </w:p>
        </w:tc>
        <w:tc>
          <w:tcPr>
            <w:tcW w:w="1887" w:type="dxa"/>
            <w:vMerge w:val="continue"/>
            <w:tcBorders>
              <w:top w:val="single" w:color="000000" w:sz="4" w:space="0"/>
              <w:left w:val="single" w:color="000000" w:sz="4" w:space="0"/>
              <w:bottom w:val="single" w:color="000000" w:sz="4" w:space="0"/>
              <w:right w:val="single" w:color="000000" w:sz="4" w:space="0"/>
            </w:tcBorders>
            <w:shd w:val="clear"/>
            <w:vAlign w:val="center"/>
          </w:tcPr>
          <w:p w14:paraId="3A256D38">
            <w:pPr>
              <w:jc w:val="center"/>
              <w:rPr>
                <w:rFonts w:hint="eastAsia" w:ascii="宋体" w:hAnsi="宋体" w:eastAsia="宋体" w:cs="宋体"/>
                <w:i w:val="0"/>
                <w:iCs w:val="0"/>
                <w:color w:val="000000"/>
                <w:sz w:val="22"/>
                <w:szCs w:val="22"/>
                <w:u w:val="none"/>
              </w:rPr>
            </w:pPr>
          </w:p>
        </w:tc>
        <w:tc>
          <w:tcPr>
            <w:tcW w:w="2415" w:type="dxa"/>
            <w:vMerge w:val="continue"/>
            <w:tcBorders>
              <w:top w:val="single" w:color="000000" w:sz="4" w:space="0"/>
              <w:left w:val="single" w:color="000000" w:sz="4" w:space="0"/>
              <w:bottom w:val="single" w:color="000000" w:sz="4" w:space="0"/>
              <w:right w:val="single" w:color="000000" w:sz="4" w:space="0"/>
            </w:tcBorders>
            <w:shd w:val="clear"/>
            <w:vAlign w:val="center"/>
          </w:tcPr>
          <w:p w14:paraId="06AD0FFE">
            <w:pPr>
              <w:jc w:val="center"/>
              <w:rPr>
                <w:rFonts w:hint="eastAsia" w:ascii="宋体" w:hAnsi="宋体" w:eastAsia="宋体" w:cs="宋体"/>
                <w:i w:val="0"/>
                <w:iCs w:val="0"/>
                <w:color w:val="000000"/>
                <w:sz w:val="22"/>
                <w:szCs w:val="22"/>
                <w:u w:val="none"/>
              </w:rPr>
            </w:pPr>
          </w:p>
        </w:tc>
        <w:tc>
          <w:tcPr>
            <w:tcW w:w="885" w:type="dxa"/>
            <w:vMerge w:val="continue"/>
            <w:tcBorders>
              <w:top w:val="single" w:color="000000" w:sz="4" w:space="0"/>
              <w:left w:val="single" w:color="000000" w:sz="4" w:space="0"/>
              <w:bottom w:val="single" w:color="000000" w:sz="4" w:space="0"/>
              <w:right w:val="single" w:color="000000" w:sz="4" w:space="0"/>
            </w:tcBorders>
            <w:shd w:val="clear"/>
            <w:vAlign w:val="center"/>
          </w:tcPr>
          <w:p w14:paraId="636DDECC">
            <w:pPr>
              <w:jc w:val="center"/>
              <w:rPr>
                <w:rFonts w:hint="eastAsia" w:ascii="宋体" w:hAnsi="宋体" w:eastAsia="宋体" w:cs="宋体"/>
                <w:i w:val="0"/>
                <w:iCs w:val="0"/>
                <w:color w:val="000000"/>
                <w:sz w:val="22"/>
                <w:szCs w:val="22"/>
                <w:u w:val="none"/>
              </w:rPr>
            </w:pPr>
          </w:p>
        </w:tc>
        <w:tc>
          <w:tcPr>
            <w:tcW w:w="1020" w:type="dxa"/>
            <w:tcBorders>
              <w:top w:val="single" w:color="000000" w:sz="4" w:space="0"/>
              <w:left w:val="single" w:color="000000" w:sz="4" w:space="0"/>
              <w:bottom w:val="single" w:color="000000" w:sz="4" w:space="0"/>
              <w:right w:val="single" w:color="000000" w:sz="4" w:space="0"/>
            </w:tcBorders>
            <w:shd w:val="clear"/>
            <w:noWrap/>
            <w:vAlign w:val="center"/>
          </w:tcPr>
          <w:p w14:paraId="4AC6B12E">
            <w:pPr>
              <w:jc w:val="center"/>
              <w:rPr>
                <w:rFonts w:hint="eastAsia" w:ascii="宋体" w:hAnsi="宋体" w:eastAsia="宋体" w:cs="宋体"/>
                <w:i w:val="0"/>
                <w:iCs w:val="0"/>
                <w:color w:val="000000"/>
                <w:sz w:val="22"/>
                <w:szCs w:val="22"/>
                <w:u w:val="none"/>
              </w:rPr>
            </w:pPr>
          </w:p>
        </w:tc>
        <w:tc>
          <w:tcPr>
            <w:tcW w:w="825" w:type="dxa"/>
            <w:tcBorders>
              <w:top w:val="single" w:color="000000" w:sz="4" w:space="0"/>
              <w:left w:val="single" w:color="000000" w:sz="4" w:space="0"/>
              <w:bottom w:val="single" w:color="000000" w:sz="4" w:space="0"/>
              <w:right w:val="single" w:color="000000" w:sz="4" w:space="0"/>
            </w:tcBorders>
            <w:shd w:val="clear"/>
            <w:noWrap/>
            <w:vAlign w:val="center"/>
          </w:tcPr>
          <w:p w14:paraId="7A8B32FB">
            <w:pPr>
              <w:jc w:val="center"/>
              <w:rPr>
                <w:rFonts w:hint="eastAsia" w:ascii="宋体" w:hAnsi="宋体" w:eastAsia="宋体" w:cs="宋体"/>
                <w:i w:val="0"/>
                <w:iCs w:val="0"/>
                <w:color w:val="000000"/>
                <w:sz w:val="22"/>
                <w:szCs w:val="22"/>
                <w:u w:val="none"/>
              </w:rPr>
            </w:pPr>
          </w:p>
        </w:tc>
        <w:tc>
          <w:tcPr>
            <w:tcW w:w="3388" w:type="dxa"/>
            <w:vMerge w:val="continue"/>
            <w:tcBorders>
              <w:top w:val="single" w:color="000000" w:sz="4" w:space="0"/>
              <w:left w:val="single" w:color="000000" w:sz="4" w:space="0"/>
              <w:bottom w:val="single" w:color="000000" w:sz="4" w:space="0"/>
              <w:right w:val="single" w:color="000000" w:sz="4" w:space="0"/>
            </w:tcBorders>
            <w:shd w:val="clear"/>
            <w:vAlign w:val="center"/>
          </w:tcPr>
          <w:p w14:paraId="692F1E6C">
            <w:pPr>
              <w:jc w:val="center"/>
              <w:rPr>
                <w:rFonts w:hint="eastAsia" w:ascii="宋体" w:hAnsi="宋体" w:eastAsia="宋体" w:cs="宋体"/>
                <w:i w:val="0"/>
                <w:iCs w:val="0"/>
                <w:color w:val="000000"/>
                <w:sz w:val="22"/>
                <w:szCs w:val="22"/>
                <w:u w:val="none"/>
              </w:rPr>
            </w:pPr>
          </w:p>
        </w:tc>
        <w:tc>
          <w:tcPr>
            <w:tcW w:w="2118" w:type="dxa"/>
            <w:tcBorders>
              <w:top w:val="single" w:color="000000" w:sz="4" w:space="0"/>
              <w:left w:val="single" w:color="000000" w:sz="4" w:space="0"/>
              <w:bottom w:val="single" w:color="000000" w:sz="4" w:space="0"/>
              <w:right w:val="single" w:color="000000" w:sz="4" w:space="0"/>
            </w:tcBorders>
            <w:shd w:val="clear"/>
            <w:noWrap/>
            <w:vAlign w:val="center"/>
          </w:tcPr>
          <w:p w14:paraId="376187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50600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6D4D89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20B69A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607277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32</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2C7EF3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保八路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12B392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综保区X2路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0AC9C3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1CC33A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868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210954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5A406F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G5路-G2路（K0+035-K0+903.273)</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5F4163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55611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4EA392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3A4CD6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0"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3A6A60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33</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4E77F7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保八路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5CB021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综保区X2路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12B96D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1A6175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350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6C7112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80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513D74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G2路-海关北侧规划路（K0+308.515-K0+658.101、卡口K0+482.899-K0+539.399)</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61E539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24495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79512F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0C54EA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78FF09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34</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50C2F8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卡口北路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71DBF1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卡口北路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699DF2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2002FE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305</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0991B7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0644AD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X8-G4</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7770BA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6100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04C3D8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04AB1B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221013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35</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4339D3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综保区G3路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5637C1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综保区G3路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061D3B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7D38CE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199</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6E8BE7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2E2DA2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西巡逻道-X2</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3C175B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4268</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35AC4BD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51B9C0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677D60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36</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01BECE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综五路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3E5B7F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综五路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1D15F3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5C6293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278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4519EF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140181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保二路--东巡逻道</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1FFDB6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5560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63C59A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1A2C7A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412BE6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37</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4139BB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综保区综八路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5C4DED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综保区综八路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01ADE5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35C3A1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958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22730E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30/43.5</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2F9B47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三星一期至保二路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4E27F3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31777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4A55E3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0302E9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6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642029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38</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4974BD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保二路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6D70A4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X7</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4FF109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516D0F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990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1D9436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6C215B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滨河路——G2.KO+000-K0+340，KO+500-K0+865，KO+895-K1+180</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00398E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39600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188161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4F4773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0CB240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39</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7ECCB7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保三路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020F3A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X6</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502850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410C10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323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68F53F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196DC8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综四路——综三路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7ADEF0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9690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1F99EE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2ADA22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60"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2AD107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40</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1FD69F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保五路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149B33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X5</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2FD722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6F0590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311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7BB7F5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3A9A59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综四路——综三路.KO+011.5-K0+322.65</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07D43D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7218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6A65D8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1805D2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545E2D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41</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790120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保七路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026954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三星x3北路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551F71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2D1341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119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3FB76A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306892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综保南路-海关北侧规划路（k0+024-k0+143)</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6DD33D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12457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4B1E13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46E671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03386A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42</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0637A3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保六路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3E27B0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X4路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571D1C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5B257E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251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355CE2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19459D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综保南路-G1路（K0+036-K0+287)</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6B9EA2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7999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47CE84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510164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67BA86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43</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40C736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综四路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2F7DC6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G5路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431BE4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777BF7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1770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27A749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5A3C85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西起西侧巡逻道-东至东侧巡逻道</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5C2744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110877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70B747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381D62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6787D8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44</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5B78B3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综三路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5F9C4B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G4路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6286AD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6E59F6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2175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249D1E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079CF3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X1路-西太路（KO+000-K0+816.604\K1+510.337-K1+706.237\K1+786.237-K2+947.837)</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396B04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146382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3BEC96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7778A3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180FAA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45</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6414E0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三星南巡逻道</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3B6A0A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三星南巡逻道</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613F23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23E5E9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6315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0F3F27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13、12</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79A16A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南巡逻道全段4128米、临时巡逻道2187米</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21E306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82095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192907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72BD7B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417BFB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46</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43F9AB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综合保税区巡逻道</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616E3B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综合保税区巡逻道</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51C2F2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653B62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3793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74F0F9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12</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1649E3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ak4+374.465-ak5+478.537;bk0-021.091-bk2+667.431</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57E080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45511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70136B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一标段</w:t>
            </w:r>
          </w:p>
        </w:tc>
      </w:tr>
      <w:tr w14:paraId="1F19D2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18DE42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47</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11F5A8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南横线</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336C82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南横线</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19FD5E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6B229D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4500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048096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656919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堰渡大道-西户路（西段）</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4B27AC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67500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414E63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0A4052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347F2E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48</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572BED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规划一路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6960ED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规划一路</w:t>
            </w:r>
          </w:p>
        </w:tc>
        <w:tc>
          <w:tcPr>
            <w:tcW w:w="885" w:type="dxa"/>
            <w:tcBorders>
              <w:top w:val="single" w:color="000000" w:sz="4" w:space="0"/>
              <w:left w:val="single" w:color="000000" w:sz="4" w:space="0"/>
              <w:bottom w:val="single" w:color="000000" w:sz="4" w:space="0"/>
              <w:right w:val="single" w:color="000000" w:sz="4" w:space="0"/>
            </w:tcBorders>
            <w:shd w:val="clear"/>
            <w:noWrap/>
            <w:vAlign w:val="bottom"/>
          </w:tcPr>
          <w:p w14:paraId="1B4F90A9">
            <w:pPr>
              <w:rPr>
                <w:rFonts w:hint="eastAsia" w:ascii="宋体" w:hAnsi="宋体" w:eastAsia="宋体" w:cs="宋体"/>
                <w:i w:val="0"/>
                <w:iCs w:val="0"/>
                <w:color w:val="000000"/>
                <w:sz w:val="22"/>
                <w:szCs w:val="22"/>
                <w:u w:val="none"/>
              </w:rPr>
            </w:pPr>
          </w:p>
        </w:tc>
        <w:tc>
          <w:tcPr>
            <w:tcW w:w="1020" w:type="dxa"/>
            <w:tcBorders>
              <w:top w:val="single" w:color="000000" w:sz="4" w:space="0"/>
              <w:left w:val="single" w:color="000000" w:sz="4" w:space="0"/>
              <w:bottom w:val="single" w:color="000000" w:sz="4" w:space="0"/>
              <w:right w:val="single" w:color="000000" w:sz="4" w:space="0"/>
            </w:tcBorders>
            <w:shd w:val="clear"/>
            <w:noWrap/>
            <w:vAlign w:val="center"/>
          </w:tcPr>
          <w:p w14:paraId="4B136A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703</w:t>
            </w:r>
          </w:p>
        </w:tc>
        <w:tc>
          <w:tcPr>
            <w:tcW w:w="825" w:type="dxa"/>
            <w:tcBorders>
              <w:top w:val="single" w:color="000000" w:sz="4" w:space="0"/>
              <w:left w:val="single" w:color="000000" w:sz="4" w:space="0"/>
              <w:bottom w:val="single" w:color="000000" w:sz="4" w:space="0"/>
              <w:right w:val="single" w:color="000000" w:sz="4" w:space="0"/>
            </w:tcBorders>
            <w:shd w:val="clear"/>
            <w:noWrap/>
            <w:vAlign w:val="center"/>
          </w:tcPr>
          <w:p w14:paraId="64D20C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56100E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（堰渡大道-规划二路）</w:t>
            </w:r>
          </w:p>
        </w:tc>
        <w:tc>
          <w:tcPr>
            <w:tcW w:w="2118" w:type="dxa"/>
            <w:tcBorders>
              <w:top w:val="single" w:color="000000" w:sz="4" w:space="0"/>
              <w:left w:val="single" w:color="000000" w:sz="4" w:space="0"/>
              <w:bottom w:val="single" w:color="000000" w:sz="4" w:space="0"/>
              <w:right w:val="single" w:color="000000" w:sz="4" w:space="0"/>
            </w:tcBorders>
            <w:shd w:val="clear"/>
            <w:noWrap/>
            <w:vAlign w:val="center"/>
          </w:tcPr>
          <w:p w14:paraId="68D6D3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21090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3CF39D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5D4940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0CD641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49</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06803A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规划二路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69F9EA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规划二路</w:t>
            </w:r>
          </w:p>
        </w:tc>
        <w:tc>
          <w:tcPr>
            <w:tcW w:w="885" w:type="dxa"/>
            <w:tcBorders>
              <w:top w:val="single" w:color="000000" w:sz="4" w:space="0"/>
              <w:left w:val="single" w:color="000000" w:sz="4" w:space="0"/>
              <w:bottom w:val="single" w:color="000000" w:sz="4" w:space="0"/>
              <w:right w:val="single" w:color="000000" w:sz="4" w:space="0"/>
            </w:tcBorders>
            <w:shd w:val="clear"/>
            <w:noWrap/>
            <w:vAlign w:val="bottom"/>
          </w:tcPr>
          <w:p w14:paraId="03A220EE">
            <w:pPr>
              <w:rPr>
                <w:rFonts w:hint="eastAsia" w:ascii="宋体" w:hAnsi="宋体" w:eastAsia="宋体" w:cs="宋体"/>
                <w:i w:val="0"/>
                <w:iCs w:val="0"/>
                <w:color w:val="000000"/>
                <w:sz w:val="22"/>
                <w:szCs w:val="22"/>
                <w:u w:val="none"/>
              </w:rPr>
            </w:pPr>
          </w:p>
        </w:tc>
        <w:tc>
          <w:tcPr>
            <w:tcW w:w="1020" w:type="dxa"/>
            <w:tcBorders>
              <w:top w:val="single" w:color="000000" w:sz="4" w:space="0"/>
              <w:left w:val="single" w:color="000000" w:sz="4" w:space="0"/>
              <w:bottom w:val="single" w:color="000000" w:sz="4" w:space="0"/>
              <w:right w:val="single" w:color="000000" w:sz="4" w:space="0"/>
            </w:tcBorders>
            <w:shd w:val="clear"/>
            <w:noWrap/>
            <w:vAlign w:val="center"/>
          </w:tcPr>
          <w:p w14:paraId="6CBD0B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378</w:t>
            </w:r>
          </w:p>
        </w:tc>
        <w:tc>
          <w:tcPr>
            <w:tcW w:w="825" w:type="dxa"/>
            <w:tcBorders>
              <w:top w:val="single" w:color="000000" w:sz="4" w:space="0"/>
              <w:left w:val="single" w:color="000000" w:sz="4" w:space="0"/>
              <w:bottom w:val="single" w:color="000000" w:sz="4" w:space="0"/>
              <w:right w:val="single" w:color="000000" w:sz="4" w:space="0"/>
            </w:tcBorders>
            <w:shd w:val="clear"/>
            <w:noWrap/>
            <w:vAlign w:val="center"/>
          </w:tcPr>
          <w:p w14:paraId="6CB05E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3B9F4E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（规划一路-规划三路）</w:t>
            </w:r>
          </w:p>
        </w:tc>
        <w:tc>
          <w:tcPr>
            <w:tcW w:w="2118" w:type="dxa"/>
            <w:tcBorders>
              <w:top w:val="single" w:color="000000" w:sz="4" w:space="0"/>
              <w:left w:val="single" w:color="000000" w:sz="4" w:space="0"/>
              <w:bottom w:val="single" w:color="000000" w:sz="4" w:space="0"/>
              <w:right w:val="single" w:color="000000" w:sz="4" w:space="0"/>
            </w:tcBorders>
            <w:shd w:val="clear"/>
            <w:noWrap/>
            <w:vAlign w:val="center"/>
          </w:tcPr>
          <w:p w14:paraId="366D1D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11340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142470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45F652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2AA5A7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50</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5955DF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规划三路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012E77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规划三路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5D5BB3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noWrap/>
            <w:vAlign w:val="center"/>
          </w:tcPr>
          <w:p w14:paraId="4B660F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699.053</w:t>
            </w:r>
          </w:p>
        </w:tc>
        <w:tc>
          <w:tcPr>
            <w:tcW w:w="825" w:type="dxa"/>
            <w:tcBorders>
              <w:top w:val="single" w:color="000000" w:sz="4" w:space="0"/>
              <w:left w:val="single" w:color="000000" w:sz="4" w:space="0"/>
              <w:bottom w:val="single" w:color="000000" w:sz="4" w:space="0"/>
              <w:right w:val="single" w:color="000000" w:sz="4" w:space="0"/>
            </w:tcBorders>
            <w:shd w:val="clear"/>
            <w:noWrap/>
            <w:vAlign w:val="center"/>
          </w:tcPr>
          <w:p w14:paraId="4FA4AC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40/50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2C7C5B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规划一路-堰渡大道</w:t>
            </w:r>
          </w:p>
        </w:tc>
        <w:tc>
          <w:tcPr>
            <w:tcW w:w="2118" w:type="dxa"/>
            <w:tcBorders>
              <w:top w:val="single" w:color="000000" w:sz="4" w:space="0"/>
              <w:left w:val="single" w:color="000000" w:sz="4" w:space="0"/>
              <w:bottom w:val="single" w:color="000000" w:sz="4" w:space="0"/>
              <w:right w:val="single" w:color="000000" w:sz="4" w:space="0"/>
            </w:tcBorders>
            <w:shd w:val="clear"/>
            <w:noWrap/>
            <w:vAlign w:val="center"/>
          </w:tcPr>
          <w:p w14:paraId="454EFF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29000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6938A5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6AD31C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6D0A96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51</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36B00A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灵秀一路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051DCE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灵秀一路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0A19DB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54984D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611</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28134B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766C0B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大吉二路延伸段-大吉环道南段</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566D25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18330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5A78DE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2E8E47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3FA05E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52</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6BAC7C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临沣东路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515E34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临沣东路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398FF4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10A88A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595</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65C0E8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4783C7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大吉环道西侧</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317C38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23800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45B936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3E2B6B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5362AC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53</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3EE981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祝秦路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3AE431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祝秦路</w:t>
            </w:r>
          </w:p>
        </w:tc>
        <w:tc>
          <w:tcPr>
            <w:tcW w:w="885" w:type="dxa"/>
            <w:tcBorders>
              <w:top w:val="single" w:color="000000" w:sz="4" w:space="0"/>
              <w:left w:val="single" w:color="000000" w:sz="4" w:space="0"/>
              <w:bottom w:val="single" w:color="000000" w:sz="4" w:space="0"/>
              <w:right w:val="single" w:color="000000" w:sz="4" w:space="0"/>
            </w:tcBorders>
            <w:shd w:val="clear"/>
            <w:noWrap/>
            <w:vAlign w:val="center"/>
          </w:tcPr>
          <w:p w14:paraId="34E4A8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三级</w:t>
            </w:r>
          </w:p>
        </w:tc>
        <w:tc>
          <w:tcPr>
            <w:tcW w:w="1020" w:type="dxa"/>
            <w:tcBorders>
              <w:top w:val="single" w:color="000000" w:sz="4" w:space="0"/>
              <w:left w:val="single" w:color="000000" w:sz="4" w:space="0"/>
              <w:bottom w:val="single" w:color="000000" w:sz="4" w:space="0"/>
              <w:right w:val="single" w:color="000000" w:sz="4" w:space="0"/>
            </w:tcBorders>
            <w:shd w:val="clear"/>
            <w:noWrap/>
            <w:vAlign w:val="center"/>
          </w:tcPr>
          <w:p w14:paraId="360C9304">
            <w:pPr>
              <w:jc w:val="center"/>
              <w:rPr>
                <w:rFonts w:hint="eastAsia" w:ascii="宋体" w:hAnsi="宋体" w:eastAsia="宋体" w:cs="宋体"/>
                <w:i w:val="0"/>
                <w:iCs w:val="0"/>
                <w:color w:val="000000"/>
                <w:sz w:val="22"/>
                <w:szCs w:val="22"/>
                <w:u w:val="none"/>
              </w:rPr>
            </w:pPr>
          </w:p>
        </w:tc>
        <w:tc>
          <w:tcPr>
            <w:tcW w:w="825" w:type="dxa"/>
            <w:tcBorders>
              <w:top w:val="single" w:color="000000" w:sz="4" w:space="0"/>
              <w:left w:val="single" w:color="000000" w:sz="4" w:space="0"/>
              <w:bottom w:val="single" w:color="000000" w:sz="4" w:space="0"/>
              <w:right w:val="single" w:color="000000" w:sz="4" w:space="0"/>
            </w:tcBorders>
            <w:shd w:val="clear"/>
            <w:noWrap/>
            <w:vAlign w:val="center"/>
          </w:tcPr>
          <w:p w14:paraId="3758E571">
            <w:pPr>
              <w:jc w:val="center"/>
              <w:rPr>
                <w:rFonts w:hint="eastAsia" w:ascii="宋体" w:hAnsi="宋体" w:eastAsia="宋体" w:cs="宋体"/>
                <w:i w:val="0"/>
                <w:iCs w:val="0"/>
                <w:color w:val="000000"/>
                <w:sz w:val="22"/>
                <w:szCs w:val="22"/>
                <w:u w:val="none"/>
              </w:rPr>
            </w:pP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0EEAC5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斜桥-快速干道下</w:t>
            </w:r>
          </w:p>
        </w:tc>
        <w:tc>
          <w:tcPr>
            <w:tcW w:w="2118" w:type="dxa"/>
            <w:tcBorders>
              <w:top w:val="single" w:color="000000" w:sz="4" w:space="0"/>
              <w:left w:val="single" w:color="000000" w:sz="4" w:space="0"/>
              <w:bottom w:val="single" w:color="000000" w:sz="4" w:space="0"/>
              <w:right w:val="single" w:color="000000" w:sz="4" w:space="0"/>
            </w:tcBorders>
            <w:shd w:val="clear"/>
            <w:noWrap/>
            <w:vAlign w:val="center"/>
          </w:tcPr>
          <w:p w14:paraId="209F56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32760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5F7844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403482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2A2BB9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54</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59059E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西户路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071469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西户路</w:t>
            </w:r>
          </w:p>
        </w:tc>
        <w:tc>
          <w:tcPr>
            <w:tcW w:w="885" w:type="dxa"/>
            <w:tcBorders>
              <w:top w:val="single" w:color="000000" w:sz="4" w:space="0"/>
              <w:left w:val="single" w:color="000000" w:sz="4" w:space="0"/>
              <w:bottom w:val="single" w:color="000000" w:sz="4" w:space="0"/>
              <w:right w:val="single" w:color="000000" w:sz="4" w:space="0"/>
            </w:tcBorders>
            <w:shd w:val="clear"/>
            <w:noWrap/>
            <w:vAlign w:val="center"/>
          </w:tcPr>
          <w:p w14:paraId="191601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三级</w:t>
            </w:r>
          </w:p>
        </w:tc>
        <w:tc>
          <w:tcPr>
            <w:tcW w:w="1020" w:type="dxa"/>
            <w:tcBorders>
              <w:top w:val="single" w:color="000000" w:sz="4" w:space="0"/>
              <w:left w:val="single" w:color="000000" w:sz="4" w:space="0"/>
              <w:bottom w:val="single" w:color="000000" w:sz="4" w:space="0"/>
              <w:right w:val="single" w:color="000000" w:sz="4" w:space="0"/>
            </w:tcBorders>
            <w:shd w:val="clear"/>
            <w:noWrap/>
            <w:vAlign w:val="center"/>
          </w:tcPr>
          <w:p w14:paraId="01ACA2B1">
            <w:pPr>
              <w:jc w:val="center"/>
              <w:rPr>
                <w:rFonts w:hint="eastAsia" w:ascii="宋体" w:hAnsi="宋体" w:eastAsia="宋体" w:cs="宋体"/>
                <w:i w:val="0"/>
                <w:iCs w:val="0"/>
                <w:color w:val="000000"/>
                <w:sz w:val="22"/>
                <w:szCs w:val="22"/>
                <w:u w:val="none"/>
              </w:rPr>
            </w:pPr>
          </w:p>
        </w:tc>
        <w:tc>
          <w:tcPr>
            <w:tcW w:w="825" w:type="dxa"/>
            <w:tcBorders>
              <w:top w:val="single" w:color="000000" w:sz="4" w:space="0"/>
              <w:left w:val="single" w:color="000000" w:sz="4" w:space="0"/>
              <w:bottom w:val="single" w:color="000000" w:sz="4" w:space="0"/>
              <w:right w:val="single" w:color="000000" w:sz="4" w:space="0"/>
            </w:tcBorders>
            <w:shd w:val="clear"/>
            <w:noWrap/>
            <w:vAlign w:val="center"/>
          </w:tcPr>
          <w:p w14:paraId="701839ED">
            <w:pPr>
              <w:jc w:val="center"/>
              <w:rPr>
                <w:rFonts w:hint="eastAsia" w:ascii="宋体" w:hAnsi="宋体" w:eastAsia="宋体" w:cs="宋体"/>
                <w:i w:val="0"/>
                <w:iCs w:val="0"/>
                <w:color w:val="000000"/>
                <w:sz w:val="22"/>
                <w:szCs w:val="22"/>
                <w:u w:val="none"/>
              </w:rPr>
            </w:pP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5A639E8D">
            <w:pPr>
              <w:jc w:val="center"/>
              <w:rPr>
                <w:rFonts w:hint="eastAsia" w:ascii="宋体" w:hAnsi="宋体" w:eastAsia="宋体" w:cs="宋体"/>
                <w:i w:val="0"/>
                <w:iCs w:val="0"/>
                <w:color w:val="000000"/>
                <w:sz w:val="22"/>
                <w:szCs w:val="22"/>
                <w:u w:val="none"/>
              </w:rPr>
            </w:pPr>
          </w:p>
        </w:tc>
        <w:tc>
          <w:tcPr>
            <w:tcW w:w="2118" w:type="dxa"/>
            <w:tcBorders>
              <w:top w:val="single" w:color="000000" w:sz="4" w:space="0"/>
              <w:left w:val="single" w:color="000000" w:sz="4" w:space="0"/>
              <w:bottom w:val="single" w:color="000000" w:sz="4" w:space="0"/>
              <w:right w:val="single" w:color="000000" w:sz="4" w:space="0"/>
            </w:tcBorders>
            <w:shd w:val="clear"/>
            <w:noWrap/>
            <w:vAlign w:val="center"/>
          </w:tcPr>
          <w:p w14:paraId="1D7AD0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88200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0A2705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0923B9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3E554A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55</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578A10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西户路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39C5C6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西户路</w:t>
            </w:r>
          </w:p>
        </w:tc>
        <w:tc>
          <w:tcPr>
            <w:tcW w:w="885" w:type="dxa"/>
            <w:tcBorders>
              <w:top w:val="single" w:color="000000" w:sz="4" w:space="0"/>
              <w:left w:val="single" w:color="000000" w:sz="4" w:space="0"/>
              <w:bottom w:val="single" w:color="000000" w:sz="4" w:space="0"/>
              <w:right w:val="single" w:color="000000" w:sz="4" w:space="0"/>
            </w:tcBorders>
            <w:shd w:val="clear"/>
            <w:noWrap/>
            <w:vAlign w:val="center"/>
          </w:tcPr>
          <w:p w14:paraId="7047CB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三级</w:t>
            </w:r>
          </w:p>
        </w:tc>
        <w:tc>
          <w:tcPr>
            <w:tcW w:w="1020" w:type="dxa"/>
            <w:tcBorders>
              <w:top w:val="single" w:color="000000" w:sz="4" w:space="0"/>
              <w:left w:val="single" w:color="000000" w:sz="4" w:space="0"/>
              <w:bottom w:val="single" w:color="000000" w:sz="4" w:space="0"/>
              <w:right w:val="single" w:color="000000" w:sz="4" w:space="0"/>
            </w:tcBorders>
            <w:shd w:val="clear"/>
            <w:noWrap/>
            <w:vAlign w:val="center"/>
          </w:tcPr>
          <w:p w14:paraId="5FA6D2BF">
            <w:pPr>
              <w:jc w:val="center"/>
              <w:rPr>
                <w:rFonts w:hint="eastAsia" w:ascii="宋体" w:hAnsi="宋体" w:eastAsia="宋体" w:cs="宋体"/>
                <w:i w:val="0"/>
                <w:iCs w:val="0"/>
                <w:color w:val="000000"/>
                <w:sz w:val="22"/>
                <w:szCs w:val="22"/>
                <w:u w:val="none"/>
              </w:rPr>
            </w:pPr>
          </w:p>
        </w:tc>
        <w:tc>
          <w:tcPr>
            <w:tcW w:w="825" w:type="dxa"/>
            <w:tcBorders>
              <w:top w:val="single" w:color="000000" w:sz="4" w:space="0"/>
              <w:left w:val="single" w:color="000000" w:sz="4" w:space="0"/>
              <w:bottom w:val="single" w:color="000000" w:sz="4" w:space="0"/>
              <w:right w:val="single" w:color="000000" w:sz="4" w:space="0"/>
            </w:tcBorders>
            <w:shd w:val="clear"/>
            <w:noWrap/>
            <w:vAlign w:val="center"/>
          </w:tcPr>
          <w:p w14:paraId="2833F65C">
            <w:pPr>
              <w:jc w:val="center"/>
              <w:rPr>
                <w:rFonts w:hint="eastAsia" w:ascii="宋体" w:hAnsi="宋体" w:eastAsia="宋体" w:cs="宋体"/>
                <w:i w:val="0"/>
                <w:iCs w:val="0"/>
                <w:color w:val="000000"/>
                <w:sz w:val="22"/>
                <w:szCs w:val="22"/>
                <w:u w:val="none"/>
              </w:rPr>
            </w:pP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3F3BE7D0">
            <w:pPr>
              <w:jc w:val="center"/>
              <w:rPr>
                <w:rFonts w:hint="eastAsia" w:ascii="宋体" w:hAnsi="宋体" w:eastAsia="宋体" w:cs="宋体"/>
                <w:i w:val="0"/>
                <w:iCs w:val="0"/>
                <w:color w:val="000000"/>
                <w:sz w:val="22"/>
                <w:szCs w:val="22"/>
                <w:u w:val="none"/>
              </w:rPr>
            </w:pPr>
          </w:p>
        </w:tc>
        <w:tc>
          <w:tcPr>
            <w:tcW w:w="2118" w:type="dxa"/>
            <w:tcBorders>
              <w:top w:val="single" w:color="000000" w:sz="4" w:space="0"/>
              <w:left w:val="single" w:color="000000" w:sz="4" w:space="0"/>
              <w:bottom w:val="single" w:color="000000" w:sz="4" w:space="0"/>
              <w:right w:val="single" w:color="000000" w:sz="4" w:space="0"/>
            </w:tcBorders>
            <w:shd w:val="clear"/>
            <w:noWrap/>
            <w:vAlign w:val="center"/>
          </w:tcPr>
          <w:p w14:paraId="1A3BE7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88200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192183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17B49C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1882FC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56</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20EDC8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纬二十六路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6A7DE0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纬二十六路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692B81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411124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396</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026752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69D575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西太路-规划十三路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27F3BA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23760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0FA019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318946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6F44E1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57</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096250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纬二十八路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04FEB4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纬二十八路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40140E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575D28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476</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6E18BE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71F4B3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西沣路-经十二路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0B9517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19040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4AE64D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3A2495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6978D0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58</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24A8E3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纬二十八路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373719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纬二十八路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3BA011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0B70FA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810</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6B59B0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6C560E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西太路-经十四路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1BF77D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24300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5C23F2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1FEA7A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vMerge w:val="restart"/>
            <w:tcBorders>
              <w:top w:val="single" w:color="000000" w:sz="4" w:space="0"/>
              <w:left w:val="single" w:color="000000" w:sz="4" w:space="0"/>
              <w:bottom w:val="single" w:color="000000" w:sz="4" w:space="0"/>
              <w:right w:val="single" w:color="000000" w:sz="4" w:space="0"/>
            </w:tcBorders>
            <w:shd w:val="clear"/>
            <w:noWrap/>
            <w:vAlign w:val="center"/>
          </w:tcPr>
          <w:p w14:paraId="0FCB1A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59</w:t>
            </w:r>
          </w:p>
        </w:tc>
        <w:tc>
          <w:tcPr>
            <w:tcW w:w="1887" w:type="dxa"/>
            <w:vMerge w:val="restart"/>
            <w:tcBorders>
              <w:top w:val="single" w:color="000000" w:sz="4" w:space="0"/>
              <w:left w:val="single" w:color="000000" w:sz="4" w:space="0"/>
              <w:bottom w:val="single" w:color="000000" w:sz="4" w:space="0"/>
              <w:right w:val="single" w:color="000000" w:sz="4" w:space="0"/>
            </w:tcBorders>
            <w:shd w:val="clear"/>
            <w:vAlign w:val="center"/>
          </w:tcPr>
          <w:p w14:paraId="6CB2AF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纬二十八路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27DA89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纬二十八路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3555DD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382546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433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2ED617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0EBDB4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经二十六路-西太路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4479FE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25980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3AF388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7E7AB4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vMerge w:val="continue"/>
            <w:tcBorders>
              <w:top w:val="single" w:color="000000" w:sz="4" w:space="0"/>
              <w:left w:val="single" w:color="000000" w:sz="4" w:space="0"/>
              <w:bottom w:val="single" w:color="000000" w:sz="4" w:space="0"/>
              <w:right w:val="single" w:color="000000" w:sz="4" w:space="0"/>
            </w:tcBorders>
            <w:shd w:val="clear"/>
            <w:noWrap/>
            <w:vAlign w:val="center"/>
          </w:tcPr>
          <w:p w14:paraId="2C8A57FA">
            <w:pPr>
              <w:jc w:val="center"/>
              <w:rPr>
                <w:rFonts w:hint="eastAsia" w:ascii="宋体" w:hAnsi="宋体" w:eastAsia="宋体" w:cs="宋体"/>
                <w:i w:val="0"/>
                <w:iCs w:val="0"/>
                <w:color w:val="000000"/>
                <w:sz w:val="22"/>
                <w:szCs w:val="22"/>
                <w:u w:val="none"/>
              </w:rPr>
            </w:pPr>
          </w:p>
        </w:tc>
        <w:tc>
          <w:tcPr>
            <w:tcW w:w="1887" w:type="dxa"/>
            <w:vMerge w:val="continue"/>
            <w:tcBorders>
              <w:top w:val="single" w:color="000000" w:sz="4" w:space="0"/>
              <w:left w:val="single" w:color="000000" w:sz="4" w:space="0"/>
              <w:bottom w:val="single" w:color="000000" w:sz="4" w:space="0"/>
              <w:right w:val="single" w:color="000000" w:sz="4" w:space="0"/>
            </w:tcBorders>
            <w:shd w:val="clear"/>
            <w:vAlign w:val="center"/>
          </w:tcPr>
          <w:p w14:paraId="06750953">
            <w:pPr>
              <w:jc w:val="center"/>
              <w:rPr>
                <w:rFonts w:hint="eastAsia" w:ascii="宋体" w:hAnsi="宋体" w:eastAsia="宋体" w:cs="宋体"/>
                <w:i w:val="0"/>
                <w:iCs w:val="0"/>
                <w:color w:val="000000"/>
                <w:sz w:val="22"/>
                <w:szCs w:val="22"/>
                <w:u w:val="none"/>
              </w:rPr>
            </w:pP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69BEA8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纬二十八路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6FFF87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4CAA0B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520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780B2C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0D4821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经二十六路-西太路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0F944E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18720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279347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0934D6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vMerge w:val="continue"/>
            <w:tcBorders>
              <w:top w:val="single" w:color="000000" w:sz="4" w:space="0"/>
              <w:left w:val="single" w:color="000000" w:sz="4" w:space="0"/>
              <w:bottom w:val="single" w:color="000000" w:sz="4" w:space="0"/>
              <w:right w:val="single" w:color="000000" w:sz="4" w:space="0"/>
            </w:tcBorders>
            <w:shd w:val="clear"/>
            <w:noWrap/>
            <w:vAlign w:val="center"/>
          </w:tcPr>
          <w:p w14:paraId="7403F880">
            <w:pPr>
              <w:jc w:val="center"/>
              <w:rPr>
                <w:rFonts w:hint="eastAsia" w:ascii="宋体" w:hAnsi="宋体" w:eastAsia="宋体" w:cs="宋体"/>
                <w:i w:val="0"/>
                <w:iCs w:val="0"/>
                <w:color w:val="000000"/>
                <w:sz w:val="22"/>
                <w:szCs w:val="22"/>
                <w:u w:val="none"/>
              </w:rPr>
            </w:pPr>
          </w:p>
        </w:tc>
        <w:tc>
          <w:tcPr>
            <w:tcW w:w="1887" w:type="dxa"/>
            <w:vMerge w:val="continue"/>
            <w:tcBorders>
              <w:top w:val="single" w:color="000000" w:sz="4" w:space="0"/>
              <w:left w:val="single" w:color="000000" w:sz="4" w:space="0"/>
              <w:bottom w:val="single" w:color="000000" w:sz="4" w:space="0"/>
              <w:right w:val="single" w:color="000000" w:sz="4" w:space="0"/>
            </w:tcBorders>
            <w:shd w:val="clear"/>
            <w:vAlign w:val="center"/>
          </w:tcPr>
          <w:p w14:paraId="3AFBEBB4">
            <w:pPr>
              <w:jc w:val="center"/>
              <w:rPr>
                <w:rFonts w:hint="eastAsia" w:ascii="宋体" w:hAnsi="宋体" w:eastAsia="宋体" w:cs="宋体"/>
                <w:i w:val="0"/>
                <w:iCs w:val="0"/>
                <w:color w:val="000000"/>
                <w:sz w:val="22"/>
                <w:szCs w:val="22"/>
                <w:u w:val="none"/>
              </w:rPr>
            </w:pP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61A970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纬二十八路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687B7D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7D5268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879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6CC11C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40/50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6C4F2F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K0+045-K0+645，K0+740-K1+019.359</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4CE9FD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23330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1DE04A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324C34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vMerge w:val="continue"/>
            <w:tcBorders>
              <w:top w:val="single" w:color="000000" w:sz="4" w:space="0"/>
              <w:left w:val="single" w:color="000000" w:sz="4" w:space="0"/>
              <w:bottom w:val="single" w:color="000000" w:sz="4" w:space="0"/>
              <w:right w:val="single" w:color="000000" w:sz="4" w:space="0"/>
            </w:tcBorders>
            <w:shd w:val="clear"/>
            <w:noWrap/>
            <w:vAlign w:val="center"/>
          </w:tcPr>
          <w:p w14:paraId="3239EF49">
            <w:pPr>
              <w:jc w:val="center"/>
              <w:rPr>
                <w:rFonts w:hint="eastAsia" w:ascii="宋体" w:hAnsi="宋体" w:eastAsia="宋体" w:cs="宋体"/>
                <w:i w:val="0"/>
                <w:iCs w:val="0"/>
                <w:color w:val="000000"/>
                <w:sz w:val="22"/>
                <w:szCs w:val="22"/>
                <w:u w:val="none"/>
              </w:rPr>
            </w:pPr>
          </w:p>
        </w:tc>
        <w:tc>
          <w:tcPr>
            <w:tcW w:w="1887" w:type="dxa"/>
            <w:vMerge w:val="continue"/>
            <w:tcBorders>
              <w:top w:val="single" w:color="000000" w:sz="4" w:space="0"/>
              <w:left w:val="single" w:color="000000" w:sz="4" w:space="0"/>
              <w:bottom w:val="single" w:color="000000" w:sz="4" w:space="0"/>
              <w:right w:val="single" w:color="000000" w:sz="4" w:space="0"/>
            </w:tcBorders>
            <w:shd w:val="clear"/>
            <w:vAlign w:val="center"/>
          </w:tcPr>
          <w:p w14:paraId="194C0D08">
            <w:pPr>
              <w:jc w:val="center"/>
              <w:rPr>
                <w:rFonts w:hint="eastAsia" w:ascii="宋体" w:hAnsi="宋体" w:eastAsia="宋体" w:cs="宋体"/>
                <w:i w:val="0"/>
                <w:iCs w:val="0"/>
                <w:color w:val="000000"/>
                <w:sz w:val="22"/>
                <w:szCs w:val="22"/>
                <w:u w:val="none"/>
              </w:rPr>
            </w:pP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7C5DEC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纬二十八路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15DC8C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7293C5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910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1D3B40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45</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03AFB8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经二十路-经二十六路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0D1494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40950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7F997E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5CDAB4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vMerge w:val="restart"/>
            <w:tcBorders>
              <w:top w:val="single" w:color="000000" w:sz="4" w:space="0"/>
              <w:left w:val="single" w:color="000000" w:sz="4" w:space="0"/>
              <w:bottom w:val="single" w:color="000000" w:sz="4" w:space="0"/>
              <w:right w:val="single" w:color="000000" w:sz="4" w:space="0"/>
            </w:tcBorders>
            <w:shd w:val="clear"/>
            <w:noWrap/>
            <w:vAlign w:val="center"/>
          </w:tcPr>
          <w:p w14:paraId="1F8266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60</w:t>
            </w:r>
          </w:p>
        </w:tc>
        <w:tc>
          <w:tcPr>
            <w:tcW w:w="1887" w:type="dxa"/>
            <w:vMerge w:val="restart"/>
            <w:tcBorders>
              <w:top w:val="single" w:color="000000" w:sz="4" w:space="0"/>
              <w:left w:val="single" w:color="000000" w:sz="4" w:space="0"/>
              <w:bottom w:val="single" w:color="000000" w:sz="4" w:space="0"/>
              <w:right w:val="single" w:color="000000" w:sz="4" w:space="0"/>
            </w:tcBorders>
            <w:shd w:val="clear"/>
            <w:vAlign w:val="center"/>
          </w:tcPr>
          <w:p w14:paraId="7B4926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纬三十路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40E979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纬三十路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3477BB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655F3C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1200</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79737A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1E04E15F">
            <w:pPr>
              <w:jc w:val="center"/>
              <w:rPr>
                <w:rFonts w:hint="eastAsia" w:ascii="宋体" w:hAnsi="宋体" w:eastAsia="宋体" w:cs="宋体"/>
                <w:i w:val="0"/>
                <w:iCs w:val="0"/>
                <w:color w:val="000000"/>
                <w:sz w:val="22"/>
                <w:szCs w:val="22"/>
                <w:u w:val="none"/>
              </w:rPr>
            </w:pP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3A95DC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36000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5C03F2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3F019F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vMerge w:val="continue"/>
            <w:tcBorders>
              <w:top w:val="single" w:color="000000" w:sz="4" w:space="0"/>
              <w:left w:val="single" w:color="000000" w:sz="4" w:space="0"/>
              <w:bottom w:val="single" w:color="000000" w:sz="4" w:space="0"/>
              <w:right w:val="single" w:color="000000" w:sz="4" w:space="0"/>
            </w:tcBorders>
            <w:shd w:val="clear"/>
            <w:noWrap/>
            <w:vAlign w:val="center"/>
          </w:tcPr>
          <w:p w14:paraId="3A23CB3F">
            <w:pPr>
              <w:jc w:val="center"/>
              <w:rPr>
                <w:rFonts w:hint="eastAsia" w:ascii="宋体" w:hAnsi="宋体" w:eastAsia="宋体" w:cs="宋体"/>
                <w:i w:val="0"/>
                <w:iCs w:val="0"/>
                <w:color w:val="000000"/>
                <w:sz w:val="22"/>
                <w:szCs w:val="22"/>
                <w:u w:val="none"/>
              </w:rPr>
            </w:pPr>
          </w:p>
        </w:tc>
        <w:tc>
          <w:tcPr>
            <w:tcW w:w="1887" w:type="dxa"/>
            <w:vMerge w:val="continue"/>
            <w:tcBorders>
              <w:top w:val="single" w:color="000000" w:sz="4" w:space="0"/>
              <w:left w:val="single" w:color="000000" w:sz="4" w:space="0"/>
              <w:bottom w:val="single" w:color="000000" w:sz="4" w:space="0"/>
              <w:right w:val="single" w:color="000000" w:sz="4" w:space="0"/>
            </w:tcBorders>
            <w:shd w:val="clear"/>
            <w:vAlign w:val="center"/>
          </w:tcPr>
          <w:p w14:paraId="406F98DC">
            <w:pPr>
              <w:jc w:val="center"/>
              <w:rPr>
                <w:rFonts w:hint="eastAsia" w:ascii="宋体" w:hAnsi="宋体" w:eastAsia="宋体" w:cs="宋体"/>
                <w:i w:val="0"/>
                <w:iCs w:val="0"/>
                <w:color w:val="000000"/>
                <w:sz w:val="22"/>
                <w:szCs w:val="22"/>
                <w:u w:val="none"/>
              </w:rPr>
            </w:pP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60458C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纬三十路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3698ED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3DEEE6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1000</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3C3E05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2BE8AE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经26路-经32路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2033E7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40000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7C5E49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3886D3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vMerge w:val="continue"/>
            <w:tcBorders>
              <w:top w:val="single" w:color="000000" w:sz="4" w:space="0"/>
              <w:left w:val="single" w:color="000000" w:sz="4" w:space="0"/>
              <w:bottom w:val="single" w:color="000000" w:sz="4" w:space="0"/>
              <w:right w:val="single" w:color="000000" w:sz="4" w:space="0"/>
            </w:tcBorders>
            <w:shd w:val="clear"/>
            <w:noWrap/>
            <w:vAlign w:val="center"/>
          </w:tcPr>
          <w:p w14:paraId="7C2EE617">
            <w:pPr>
              <w:jc w:val="center"/>
              <w:rPr>
                <w:rFonts w:hint="eastAsia" w:ascii="宋体" w:hAnsi="宋体" w:eastAsia="宋体" w:cs="宋体"/>
                <w:i w:val="0"/>
                <w:iCs w:val="0"/>
                <w:color w:val="000000"/>
                <w:sz w:val="22"/>
                <w:szCs w:val="22"/>
                <w:u w:val="none"/>
              </w:rPr>
            </w:pPr>
          </w:p>
        </w:tc>
        <w:tc>
          <w:tcPr>
            <w:tcW w:w="1887" w:type="dxa"/>
            <w:vMerge w:val="continue"/>
            <w:tcBorders>
              <w:top w:val="single" w:color="000000" w:sz="4" w:space="0"/>
              <w:left w:val="single" w:color="000000" w:sz="4" w:space="0"/>
              <w:bottom w:val="single" w:color="000000" w:sz="4" w:space="0"/>
              <w:right w:val="single" w:color="000000" w:sz="4" w:space="0"/>
            </w:tcBorders>
            <w:shd w:val="clear"/>
            <w:vAlign w:val="center"/>
          </w:tcPr>
          <w:p w14:paraId="1D050768">
            <w:pPr>
              <w:jc w:val="center"/>
              <w:rPr>
                <w:rFonts w:hint="eastAsia" w:ascii="宋体" w:hAnsi="宋体" w:eastAsia="宋体" w:cs="宋体"/>
                <w:i w:val="0"/>
                <w:iCs w:val="0"/>
                <w:color w:val="000000"/>
                <w:sz w:val="22"/>
                <w:szCs w:val="22"/>
                <w:u w:val="none"/>
              </w:rPr>
            </w:pP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19AC54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纬三十路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11FAAD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6C5755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520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031270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575408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西太路-经十六路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12AD8C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15600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0FB9D4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275436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vMerge w:val="continue"/>
            <w:tcBorders>
              <w:top w:val="single" w:color="000000" w:sz="4" w:space="0"/>
              <w:left w:val="single" w:color="000000" w:sz="4" w:space="0"/>
              <w:bottom w:val="single" w:color="000000" w:sz="4" w:space="0"/>
              <w:right w:val="single" w:color="000000" w:sz="4" w:space="0"/>
            </w:tcBorders>
            <w:shd w:val="clear"/>
            <w:noWrap/>
            <w:vAlign w:val="center"/>
          </w:tcPr>
          <w:p w14:paraId="5F5F9189">
            <w:pPr>
              <w:jc w:val="center"/>
              <w:rPr>
                <w:rFonts w:hint="eastAsia" w:ascii="宋体" w:hAnsi="宋体" w:eastAsia="宋体" w:cs="宋体"/>
                <w:i w:val="0"/>
                <w:iCs w:val="0"/>
                <w:color w:val="000000"/>
                <w:sz w:val="22"/>
                <w:szCs w:val="22"/>
                <w:u w:val="none"/>
              </w:rPr>
            </w:pPr>
          </w:p>
        </w:tc>
        <w:tc>
          <w:tcPr>
            <w:tcW w:w="1887" w:type="dxa"/>
            <w:vMerge w:val="continue"/>
            <w:tcBorders>
              <w:top w:val="single" w:color="000000" w:sz="4" w:space="0"/>
              <w:left w:val="single" w:color="000000" w:sz="4" w:space="0"/>
              <w:bottom w:val="single" w:color="000000" w:sz="4" w:space="0"/>
              <w:right w:val="single" w:color="000000" w:sz="4" w:space="0"/>
            </w:tcBorders>
            <w:shd w:val="clear"/>
            <w:vAlign w:val="center"/>
          </w:tcPr>
          <w:p w14:paraId="26E7112D">
            <w:pPr>
              <w:jc w:val="center"/>
              <w:rPr>
                <w:rFonts w:hint="eastAsia" w:ascii="宋体" w:hAnsi="宋体" w:eastAsia="宋体" w:cs="宋体"/>
                <w:i w:val="0"/>
                <w:iCs w:val="0"/>
                <w:color w:val="000000"/>
                <w:sz w:val="22"/>
                <w:szCs w:val="22"/>
                <w:u w:val="none"/>
              </w:rPr>
            </w:pP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63D714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纬三十路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011EF3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33F65F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1650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167460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45</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50BC07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经十八路—经二十六路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34C991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74250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307E4A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75DDA8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vMerge w:val="continue"/>
            <w:tcBorders>
              <w:top w:val="single" w:color="000000" w:sz="4" w:space="0"/>
              <w:left w:val="single" w:color="000000" w:sz="4" w:space="0"/>
              <w:bottom w:val="single" w:color="000000" w:sz="4" w:space="0"/>
              <w:right w:val="single" w:color="000000" w:sz="4" w:space="0"/>
            </w:tcBorders>
            <w:shd w:val="clear"/>
            <w:noWrap/>
            <w:vAlign w:val="center"/>
          </w:tcPr>
          <w:p w14:paraId="13D024A1">
            <w:pPr>
              <w:jc w:val="center"/>
              <w:rPr>
                <w:rFonts w:hint="eastAsia" w:ascii="宋体" w:hAnsi="宋体" w:eastAsia="宋体" w:cs="宋体"/>
                <w:i w:val="0"/>
                <w:iCs w:val="0"/>
                <w:color w:val="000000"/>
                <w:sz w:val="22"/>
                <w:szCs w:val="22"/>
                <w:u w:val="none"/>
              </w:rPr>
            </w:pPr>
          </w:p>
        </w:tc>
        <w:tc>
          <w:tcPr>
            <w:tcW w:w="1887" w:type="dxa"/>
            <w:vMerge w:val="continue"/>
            <w:tcBorders>
              <w:top w:val="single" w:color="000000" w:sz="4" w:space="0"/>
              <w:left w:val="single" w:color="000000" w:sz="4" w:space="0"/>
              <w:bottom w:val="single" w:color="000000" w:sz="4" w:space="0"/>
              <w:right w:val="single" w:color="000000" w:sz="4" w:space="0"/>
            </w:tcBorders>
            <w:shd w:val="clear"/>
            <w:vAlign w:val="center"/>
          </w:tcPr>
          <w:p w14:paraId="63EBDE94">
            <w:pPr>
              <w:jc w:val="center"/>
              <w:rPr>
                <w:rFonts w:hint="eastAsia" w:ascii="宋体" w:hAnsi="宋体" w:eastAsia="宋体" w:cs="宋体"/>
                <w:i w:val="0"/>
                <w:iCs w:val="0"/>
                <w:color w:val="000000"/>
                <w:sz w:val="22"/>
                <w:szCs w:val="22"/>
                <w:u w:val="none"/>
              </w:rPr>
            </w:pP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59079E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纬三十路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6DEF22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469287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643</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1BF2D0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17B6CD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K0+540-K1+182.879</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2BF58D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25715.16</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309BF6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60FB30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vMerge w:val="continue"/>
            <w:tcBorders>
              <w:top w:val="single" w:color="000000" w:sz="4" w:space="0"/>
              <w:left w:val="single" w:color="000000" w:sz="4" w:space="0"/>
              <w:bottom w:val="single" w:color="000000" w:sz="4" w:space="0"/>
              <w:right w:val="single" w:color="000000" w:sz="4" w:space="0"/>
            </w:tcBorders>
            <w:shd w:val="clear"/>
            <w:noWrap/>
            <w:vAlign w:val="center"/>
          </w:tcPr>
          <w:p w14:paraId="5B833A6A">
            <w:pPr>
              <w:jc w:val="center"/>
              <w:rPr>
                <w:rFonts w:hint="eastAsia" w:ascii="宋体" w:hAnsi="宋体" w:eastAsia="宋体" w:cs="宋体"/>
                <w:i w:val="0"/>
                <w:iCs w:val="0"/>
                <w:color w:val="000000"/>
                <w:sz w:val="22"/>
                <w:szCs w:val="22"/>
                <w:u w:val="none"/>
              </w:rPr>
            </w:pPr>
          </w:p>
        </w:tc>
        <w:tc>
          <w:tcPr>
            <w:tcW w:w="1887" w:type="dxa"/>
            <w:vMerge w:val="continue"/>
            <w:tcBorders>
              <w:top w:val="single" w:color="000000" w:sz="4" w:space="0"/>
              <w:left w:val="single" w:color="000000" w:sz="4" w:space="0"/>
              <w:bottom w:val="single" w:color="000000" w:sz="4" w:space="0"/>
              <w:right w:val="single" w:color="000000" w:sz="4" w:space="0"/>
            </w:tcBorders>
            <w:shd w:val="clear"/>
            <w:vAlign w:val="center"/>
          </w:tcPr>
          <w:p w14:paraId="4FBC26D9">
            <w:pPr>
              <w:jc w:val="center"/>
              <w:rPr>
                <w:rFonts w:hint="eastAsia" w:ascii="宋体" w:hAnsi="宋体" w:eastAsia="宋体" w:cs="宋体"/>
                <w:i w:val="0"/>
                <w:iCs w:val="0"/>
                <w:color w:val="000000"/>
                <w:sz w:val="22"/>
                <w:szCs w:val="22"/>
                <w:u w:val="none"/>
              </w:rPr>
            </w:pP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281ADC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纬三十路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2D5F45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2ED9C2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260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44DDA2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40/30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577B01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西太路至经十二路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146C9A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9000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2A4023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73DF6F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799C22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61</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061DC0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纬三十二路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11D164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纬三十二路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44474A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70BA5F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330</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6972C3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0DA898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经十六路-经十二路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4168B8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19800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5301E7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23DF67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248FBB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62</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4C14C8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纬三十二路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68FBCB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纬三十二路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3D4B51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056A51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490</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2AED1F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354B81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西太路-经十六路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1040F3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29400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705593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5AA8BC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51D390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63</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30612D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经十二路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747287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经十二路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51BA65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5B8876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320</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181B9C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30-40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0EB396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纬三十二路-侧坡北路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2CAC11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11840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131CD7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617FD3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30CE4D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64</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0F4198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经十六路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1EDA98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经十六路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3B6812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0A1CDA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320</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13DEDA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30-40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2A7EFE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纬三十二路-侧坡北路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0C82E4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11840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62C8CC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1AE93A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719507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65</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631D72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经十九路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297A44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经十九路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42DBCC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6A0AC5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506</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5A48E0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0A3B2B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纬二十二路-纬二十六路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275268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20240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16706F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3DA41D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21B27E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66</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4AFF7A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经二十路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57B838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经二十路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276FAF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4C0E85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660</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577DA6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50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76BD55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纬二十六路-纬三十路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07C4E5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33000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7CBA2B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13CC9E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65B3E0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67</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18A24F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侧坡北路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393F2B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侧坡北路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1D47F2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5DE4AE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195</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1A2DD4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18.5</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088720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经十二路-五初东围墙</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182895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3607.5</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5EF73C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7E3781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095563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68</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52701D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侧坡北路临时道路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2FC3B2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侧坡北路临时道路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7A9B67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7D23AA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330</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42D53E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12</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5A6822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经十六路-经十二路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6F3B4B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3960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3897EA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025A43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26A1B0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69</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419883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兴隆一路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7DEE5F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兴隆一路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72A408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570C47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1100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616B04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5C189D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双江二路至经三十五路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72AF62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66000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45DD37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37ECED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5A24E2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70</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78E973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兴隆一路南半幅</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5F0366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兴隆一路南半幅</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776965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069A62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830</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509295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32AEBE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西太路-双江二路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2B777B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24900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4A5DF6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4DE124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6C0260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71</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417A4E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兴隆社区兴隆二路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4503F8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兴隆社区兴隆二路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1B5575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09768A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648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2C6D4C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40/50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7D025F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兴隆社区兴隆二路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292F1E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30218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558B5D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74BEAF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439018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72</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4AE8CC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兴隆三路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73B1E5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兴隆三路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766B9A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3317ED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437</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50C721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767A91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双江一路-双江二路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080E48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13110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34B7B3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7A4485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108A0B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73</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7110C1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兴隆三路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431883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兴隆三路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5935C9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41BAAE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430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099CDA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3E7BF9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双江一路北斗以东</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0998A1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12900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70507E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0EFD6E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002766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74</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69F279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双江一路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01738A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双江一路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6C35D2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2441E1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1350</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3E12A0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380429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兴隆路-兴隆三路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43B304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54000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68A195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1948A2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29FF25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75</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0581DA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兴隆社区双江一路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39A0B2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兴隆社区双江一路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03F9AF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378703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1173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58DF03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40/50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14B0EE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兴隆社区双江一路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3DEAB2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59755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466350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1875FD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48DC54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76</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78B531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双江二路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3D1DDB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双江二路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033A0E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noWrap/>
            <w:vAlign w:val="center"/>
          </w:tcPr>
          <w:p w14:paraId="5FAB62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540.447</w:t>
            </w:r>
          </w:p>
        </w:tc>
        <w:tc>
          <w:tcPr>
            <w:tcW w:w="825" w:type="dxa"/>
            <w:tcBorders>
              <w:top w:val="single" w:color="000000" w:sz="4" w:space="0"/>
              <w:left w:val="single" w:color="000000" w:sz="4" w:space="0"/>
              <w:bottom w:val="single" w:color="000000" w:sz="4" w:space="0"/>
              <w:right w:val="single" w:color="000000" w:sz="4" w:space="0"/>
            </w:tcBorders>
            <w:shd w:val="clear"/>
            <w:noWrap/>
            <w:vAlign w:val="center"/>
          </w:tcPr>
          <w:p w14:paraId="3EA06A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60</w:t>
            </w:r>
          </w:p>
        </w:tc>
        <w:tc>
          <w:tcPr>
            <w:tcW w:w="3388" w:type="dxa"/>
            <w:tcBorders>
              <w:top w:val="single" w:color="000000" w:sz="4" w:space="0"/>
              <w:left w:val="single" w:color="000000" w:sz="4" w:space="0"/>
              <w:bottom w:val="single" w:color="000000" w:sz="4" w:space="0"/>
              <w:right w:val="single" w:color="000000" w:sz="4" w:space="0"/>
            </w:tcBorders>
            <w:shd w:val="clear"/>
            <w:noWrap/>
            <w:vAlign w:val="center"/>
          </w:tcPr>
          <w:p w14:paraId="3BEF97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兴隆一路-兴隆三路</w:t>
            </w:r>
          </w:p>
        </w:tc>
        <w:tc>
          <w:tcPr>
            <w:tcW w:w="2118" w:type="dxa"/>
            <w:tcBorders>
              <w:top w:val="single" w:color="000000" w:sz="4" w:space="0"/>
              <w:left w:val="single" w:color="000000" w:sz="4" w:space="0"/>
              <w:bottom w:val="single" w:color="000000" w:sz="4" w:space="0"/>
              <w:right w:val="single" w:color="000000" w:sz="4" w:space="0"/>
            </w:tcBorders>
            <w:shd w:val="clear"/>
            <w:noWrap/>
            <w:vAlign w:val="center"/>
          </w:tcPr>
          <w:p w14:paraId="079E6B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32426.82</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6E05EF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5995EB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0E3875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77</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27DE5B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兴隆社区双江二路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473B50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兴隆社区双江二路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4ED786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vAlign w:val="center"/>
          </w:tcPr>
          <w:p w14:paraId="173D52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270 </w:t>
            </w:r>
          </w:p>
        </w:tc>
        <w:tc>
          <w:tcPr>
            <w:tcW w:w="825" w:type="dxa"/>
            <w:tcBorders>
              <w:top w:val="single" w:color="000000" w:sz="4" w:space="0"/>
              <w:left w:val="single" w:color="000000" w:sz="4" w:space="0"/>
              <w:bottom w:val="single" w:color="000000" w:sz="4" w:space="0"/>
              <w:right w:val="single" w:color="000000" w:sz="4" w:space="0"/>
            </w:tcBorders>
            <w:shd w:val="clear"/>
            <w:vAlign w:val="center"/>
          </w:tcPr>
          <w:p w14:paraId="620F64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60</w:t>
            </w: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10D408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兴隆社区双江二路</w:t>
            </w:r>
          </w:p>
        </w:tc>
        <w:tc>
          <w:tcPr>
            <w:tcW w:w="2118" w:type="dxa"/>
            <w:tcBorders>
              <w:top w:val="single" w:color="000000" w:sz="4" w:space="0"/>
              <w:left w:val="single" w:color="000000" w:sz="4" w:space="0"/>
              <w:bottom w:val="single" w:color="000000" w:sz="4" w:space="0"/>
              <w:right w:val="single" w:color="000000" w:sz="4" w:space="0"/>
            </w:tcBorders>
            <w:shd w:val="clear"/>
            <w:vAlign w:val="center"/>
          </w:tcPr>
          <w:p w14:paraId="6003CD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 xml:space="preserve">20326 </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76E81E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0E87A2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756ECB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78</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49D780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雷甘路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6E4028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雷甘路</w:t>
            </w:r>
          </w:p>
        </w:tc>
        <w:tc>
          <w:tcPr>
            <w:tcW w:w="885" w:type="dxa"/>
            <w:tcBorders>
              <w:top w:val="single" w:color="000000" w:sz="4" w:space="0"/>
              <w:left w:val="single" w:color="000000" w:sz="4" w:space="0"/>
              <w:bottom w:val="single" w:color="000000" w:sz="4" w:space="0"/>
              <w:right w:val="single" w:color="000000" w:sz="4" w:space="0"/>
            </w:tcBorders>
            <w:shd w:val="clear"/>
            <w:noWrap/>
            <w:vAlign w:val="center"/>
          </w:tcPr>
          <w:p w14:paraId="1EA72C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三级</w:t>
            </w:r>
          </w:p>
        </w:tc>
        <w:tc>
          <w:tcPr>
            <w:tcW w:w="1020" w:type="dxa"/>
            <w:tcBorders>
              <w:top w:val="single" w:color="000000" w:sz="4" w:space="0"/>
              <w:left w:val="single" w:color="000000" w:sz="4" w:space="0"/>
              <w:bottom w:val="single" w:color="000000" w:sz="4" w:space="0"/>
              <w:right w:val="single" w:color="000000" w:sz="4" w:space="0"/>
            </w:tcBorders>
            <w:shd w:val="clear"/>
            <w:noWrap/>
            <w:vAlign w:val="center"/>
          </w:tcPr>
          <w:p w14:paraId="38F6515D">
            <w:pPr>
              <w:jc w:val="center"/>
              <w:rPr>
                <w:rFonts w:hint="eastAsia" w:ascii="宋体" w:hAnsi="宋体" w:eastAsia="宋体" w:cs="宋体"/>
                <w:i w:val="0"/>
                <w:iCs w:val="0"/>
                <w:color w:val="000000"/>
                <w:sz w:val="22"/>
                <w:szCs w:val="22"/>
                <w:u w:val="none"/>
              </w:rPr>
            </w:pPr>
          </w:p>
        </w:tc>
        <w:tc>
          <w:tcPr>
            <w:tcW w:w="825" w:type="dxa"/>
            <w:tcBorders>
              <w:top w:val="single" w:color="000000" w:sz="4" w:space="0"/>
              <w:left w:val="single" w:color="000000" w:sz="4" w:space="0"/>
              <w:bottom w:val="single" w:color="000000" w:sz="4" w:space="0"/>
              <w:right w:val="single" w:color="000000" w:sz="4" w:space="0"/>
            </w:tcBorders>
            <w:shd w:val="clear"/>
            <w:noWrap/>
            <w:vAlign w:val="center"/>
          </w:tcPr>
          <w:p w14:paraId="164D983A">
            <w:pPr>
              <w:jc w:val="center"/>
              <w:rPr>
                <w:rFonts w:hint="eastAsia" w:ascii="宋体" w:hAnsi="宋体" w:eastAsia="宋体" w:cs="宋体"/>
                <w:i w:val="0"/>
                <w:iCs w:val="0"/>
                <w:color w:val="000000"/>
                <w:sz w:val="22"/>
                <w:szCs w:val="22"/>
                <w:u w:val="none"/>
              </w:rPr>
            </w:pP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38B097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西沣路-西太路</w:t>
            </w:r>
          </w:p>
        </w:tc>
        <w:tc>
          <w:tcPr>
            <w:tcW w:w="2118" w:type="dxa"/>
            <w:tcBorders>
              <w:top w:val="single" w:color="000000" w:sz="4" w:space="0"/>
              <w:left w:val="single" w:color="000000" w:sz="4" w:space="0"/>
              <w:bottom w:val="single" w:color="000000" w:sz="4" w:space="0"/>
              <w:right w:val="single" w:color="000000" w:sz="4" w:space="0"/>
            </w:tcBorders>
            <w:shd w:val="clear"/>
            <w:noWrap/>
            <w:vAlign w:val="center"/>
          </w:tcPr>
          <w:p w14:paraId="44889A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58740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7149FA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47B6C5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771BBD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79</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632914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三仁路</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0F950E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三仁路</w:t>
            </w:r>
          </w:p>
        </w:tc>
        <w:tc>
          <w:tcPr>
            <w:tcW w:w="885" w:type="dxa"/>
            <w:tcBorders>
              <w:top w:val="single" w:color="000000" w:sz="4" w:space="0"/>
              <w:left w:val="single" w:color="000000" w:sz="4" w:space="0"/>
              <w:bottom w:val="single" w:color="000000" w:sz="4" w:space="0"/>
              <w:right w:val="single" w:color="000000" w:sz="4" w:space="0"/>
            </w:tcBorders>
            <w:shd w:val="clear"/>
            <w:noWrap/>
            <w:vAlign w:val="center"/>
          </w:tcPr>
          <w:p w14:paraId="3F39FE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三级</w:t>
            </w:r>
          </w:p>
        </w:tc>
        <w:tc>
          <w:tcPr>
            <w:tcW w:w="1020" w:type="dxa"/>
            <w:tcBorders>
              <w:top w:val="single" w:color="000000" w:sz="4" w:space="0"/>
              <w:left w:val="single" w:color="000000" w:sz="4" w:space="0"/>
              <w:bottom w:val="single" w:color="000000" w:sz="4" w:space="0"/>
              <w:right w:val="single" w:color="000000" w:sz="4" w:space="0"/>
            </w:tcBorders>
            <w:shd w:val="clear"/>
            <w:noWrap/>
            <w:vAlign w:val="center"/>
          </w:tcPr>
          <w:p w14:paraId="58595C06">
            <w:pPr>
              <w:jc w:val="center"/>
              <w:rPr>
                <w:rFonts w:hint="eastAsia" w:ascii="宋体" w:hAnsi="宋体" w:eastAsia="宋体" w:cs="宋体"/>
                <w:i w:val="0"/>
                <w:iCs w:val="0"/>
                <w:color w:val="000000"/>
                <w:sz w:val="22"/>
                <w:szCs w:val="22"/>
                <w:u w:val="none"/>
              </w:rPr>
            </w:pPr>
          </w:p>
        </w:tc>
        <w:tc>
          <w:tcPr>
            <w:tcW w:w="825" w:type="dxa"/>
            <w:tcBorders>
              <w:top w:val="single" w:color="000000" w:sz="4" w:space="0"/>
              <w:left w:val="single" w:color="000000" w:sz="4" w:space="0"/>
              <w:bottom w:val="single" w:color="000000" w:sz="4" w:space="0"/>
              <w:right w:val="single" w:color="000000" w:sz="4" w:space="0"/>
            </w:tcBorders>
            <w:shd w:val="clear"/>
            <w:noWrap/>
            <w:vAlign w:val="center"/>
          </w:tcPr>
          <w:p w14:paraId="54AD8C01">
            <w:pPr>
              <w:jc w:val="center"/>
              <w:rPr>
                <w:rFonts w:hint="eastAsia" w:ascii="宋体" w:hAnsi="宋体" w:eastAsia="宋体" w:cs="宋体"/>
                <w:i w:val="0"/>
                <w:iCs w:val="0"/>
                <w:color w:val="000000"/>
                <w:sz w:val="22"/>
                <w:szCs w:val="22"/>
                <w:u w:val="none"/>
              </w:rPr>
            </w:pPr>
          </w:p>
        </w:tc>
        <w:tc>
          <w:tcPr>
            <w:tcW w:w="3388" w:type="dxa"/>
            <w:tcBorders>
              <w:top w:val="single" w:color="000000" w:sz="4" w:space="0"/>
              <w:left w:val="single" w:color="000000" w:sz="4" w:space="0"/>
              <w:bottom w:val="single" w:color="000000" w:sz="4" w:space="0"/>
              <w:right w:val="single" w:color="000000" w:sz="4" w:space="0"/>
            </w:tcBorders>
            <w:shd w:val="clear"/>
            <w:vAlign w:val="center"/>
          </w:tcPr>
          <w:p w14:paraId="023245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西沣路-西太路</w:t>
            </w:r>
          </w:p>
        </w:tc>
        <w:tc>
          <w:tcPr>
            <w:tcW w:w="2118" w:type="dxa"/>
            <w:tcBorders>
              <w:top w:val="single" w:color="000000" w:sz="4" w:space="0"/>
              <w:left w:val="single" w:color="000000" w:sz="4" w:space="0"/>
              <w:bottom w:val="single" w:color="000000" w:sz="4" w:space="0"/>
              <w:right w:val="single" w:color="000000" w:sz="4" w:space="0"/>
            </w:tcBorders>
            <w:shd w:val="clear"/>
            <w:noWrap/>
            <w:vAlign w:val="center"/>
          </w:tcPr>
          <w:p w14:paraId="37D08C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43000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10B02A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1D1668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9"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4D0D69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80</w:t>
            </w:r>
          </w:p>
        </w:tc>
        <w:tc>
          <w:tcPr>
            <w:tcW w:w="1887" w:type="dxa"/>
            <w:tcBorders>
              <w:top w:val="single" w:color="000000" w:sz="4" w:space="0"/>
              <w:left w:val="single" w:color="000000" w:sz="4" w:space="0"/>
              <w:bottom w:val="single" w:color="000000" w:sz="4" w:space="0"/>
              <w:right w:val="single" w:color="000000" w:sz="4" w:space="0"/>
            </w:tcBorders>
            <w:shd w:val="clear"/>
            <w:vAlign w:val="center"/>
          </w:tcPr>
          <w:p w14:paraId="0F0341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兴隆一路（规划一路-经38卢）</w:t>
            </w:r>
          </w:p>
        </w:tc>
        <w:tc>
          <w:tcPr>
            <w:tcW w:w="2415" w:type="dxa"/>
            <w:tcBorders>
              <w:top w:val="single" w:color="000000" w:sz="4" w:space="0"/>
              <w:left w:val="single" w:color="000000" w:sz="4" w:space="0"/>
              <w:bottom w:val="single" w:color="000000" w:sz="4" w:space="0"/>
              <w:right w:val="single" w:color="000000" w:sz="4" w:space="0"/>
            </w:tcBorders>
            <w:shd w:val="clear"/>
            <w:vAlign w:val="center"/>
          </w:tcPr>
          <w:p w14:paraId="38ABD0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兴隆一路（规划一路-经38卢）</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1E8B84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noWrap/>
            <w:vAlign w:val="center"/>
          </w:tcPr>
          <w:p w14:paraId="5FE230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350</w:t>
            </w:r>
          </w:p>
        </w:tc>
        <w:tc>
          <w:tcPr>
            <w:tcW w:w="825" w:type="dxa"/>
            <w:tcBorders>
              <w:top w:val="single" w:color="000000" w:sz="4" w:space="0"/>
              <w:left w:val="single" w:color="000000" w:sz="4" w:space="0"/>
              <w:bottom w:val="single" w:color="000000" w:sz="4" w:space="0"/>
              <w:right w:val="single" w:color="000000" w:sz="4" w:space="0"/>
            </w:tcBorders>
            <w:shd w:val="clear"/>
            <w:noWrap/>
            <w:vAlign w:val="center"/>
          </w:tcPr>
          <w:p w14:paraId="2BD4AE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36</w:t>
            </w:r>
          </w:p>
        </w:tc>
        <w:tc>
          <w:tcPr>
            <w:tcW w:w="3388" w:type="dxa"/>
            <w:tcBorders>
              <w:top w:val="single" w:color="000000" w:sz="4" w:space="0"/>
              <w:left w:val="single" w:color="000000" w:sz="4" w:space="0"/>
              <w:bottom w:val="single" w:color="000000" w:sz="4" w:space="0"/>
              <w:right w:val="single" w:color="000000" w:sz="4" w:space="0"/>
            </w:tcBorders>
            <w:shd w:val="clear"/>
            <w:noWrap/>
            <w:vAlign w:val="center"/>
          </w:tcPr>
          <w:p w14:paraId="7B7AF5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规划一路-经38路</w:t>
            </w:r>
          </w:p>
        </w:tc>
        <w:tc>
          <w:tcPr>
            <w:tcW w:w="2118" w:type="dxa"/>
            <w:tcBorders>
              <w:top w:val="single" w:color="000000" w:sz="4" w:space="0"/>
              <w:left w:val="single" w:color="000000" w:sz="4" w:space="0"/>
              <w:bottom w:val="single" w:color="000000" w:sz="4" w:space="0"/>
              <w:right w:val="single" w:color="000000" w:sz="4" w:space="0"/>
            </w:tcBorders>
            <w:shd w:val="clear"/>
            <w:noWrap/>
            <w:vAlign w:val="center"/>
          </w:tcPr>
          <w:p w14:paraId="0351ED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21000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33125D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14509C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9"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1D98FF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81</w:t>
            </w:r>
          </w:p>
        </w:tc>
        <w:tc>
          <w:tcPr>
            <w:tcW w:w="1887" w:type="dxa"/>
            <w:tcBorders>
              <w:top w:val="single" w:color="000000" w:sz="4" w:space="0"/>
              <w:left w:val="single" w:color="000000" w:sz="4" w:space="0"/>
              <w:bottom w:val="single" w:color="000000" w:sz="4" w:space="0"/>
              <w:right w:val="single" w:color="000000" w:sz="4" w:space="0"/>
            </w:tcBorders>
            <w:shd w:val="clear"/>
            <w:noWrap/>
            <w:vAlign w:val="center"/>
          </w:tcPr>
          <w:p w14:paraId="7BFCB9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兴隆一路（北半幅）</w:t>
            </w:r>
          </w:p>
        </w:tc>
        <w:tc>
          <w:tcPr>
            <w:tcW w:w="2415" w:type="dxa"/>
            <w:tcBorders>
              <w:top w:val="single" w:color="000000" w:sz="4" w:space="0"/>
              <w:left w:val="single" w:color="000000" w:sz="4" w:space="0"/>
              <w:bottom w:val="single" w:color="000000" w:sz="4" w:space="0"/>
              <w:right w:val="single" w:color="000000" w:sz="4" w:space="0"/>
            </w:tcBorders>
            <w:shd w:val="clear"/>
            <w:noWrap/>
            <w:vAlign w:val="center"/>
          </w:tcPr>
          <w:p w14:paraId="11DDE3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双江二路-西太路</w:t>
            </w:r>
          </w:p>
        </w:tc>
        <w:tc>
          <w:tcPr>
            <w:tcW w:w="885" w:type="dxa"/>
            <w:tcBorders>
              <w:top w:val="single" w:color="000000" w:sz="4" w:space="0"/>
              <w:left w:val="single" w:color="000000" w:sz="4" w:space="0"/>
              <w:bottom w:val="single" w:color="000000" w:sz="4" w:space="0"/>
              <w:right w:val="single" w:color="000000" w:sz="4" w:space="0"/>
            </w:tcBorders>
            <w:shd w:val="clear"/>
            <w:vAlign w:val="center"/>
          </w:tcPr>
          <w:p w14:paraId="22E6FC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二级</w:t>
            </w:r>
          </w:p>
        </w:tc>
        <w:tc>
          <w:tcPr>
            <w:tcW w:w="1020" w:type="dxa"/>
            <w:tcBorders>
              <w:top w:val="single" w:color="000000" w:sz="4" w:space="0"/>
              <w:left w:val="single" w:color="000000" w:sz="4" w:space="0"/>
              <w:bottom w:val="single" w:color="000000" w:sz="4" w:space="0"/>
              <w:right w:val="single" w:color="000000" w:sz="4" w:space="0"/>
            </w:tcBorders>
            <w:shd w:val="clear"/>
            <w:noWrap/>
            <w:vAlign w:val="center"/>
          </w:tcPr>
          <w:p w14:paraId="783252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830</w:t>
            </w:r>
          </w:p>
        </w:tc>
        <w:tc>
          <w:tcPr>
            <w:tcW w:w="825" w:type="dxa"/>
            <w:tcBorders>
              <w:top w:val="single" w:color="000000" w:sz="4" w:space="0"/>
              <w:left w:val="single" w:color="000000" w:sz="4" w:space="0"/>
              <w:bottom w:val="single" w:color="000000" w:sz="4" w:space="0"/>
              <w:right w:val="single" w:color="000000" w:sz="4" w:space="0"/>
            </w:tcBorders>
            <w:shd w:val="clear"/>
            <w:noWrap/>
            <w:vAlign w:val="center"/>
          </w:tcPr>
          <w:p w14:paraId="3E9258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18</w:t>
            </w:r>
          </w:p>
        </w:tc>
        <w:tc>
          <w:tcPr>
            <w:tcW w:w="3388" w:type="dxa"/>
            <w:tcBorders>
              <w:top w:val="single" w:color="000000" w:sz="4" w:space="0"/>
              <w:left w:val="single" w:color="000000" w:sz="4" w:space="0"/>
              <w:bottom w:val="single" w:color="000000" w:sz="4" w:space="0"/>
              <w:right w:val="single" w:color="000000" w:sz="4" w:space="0"/>
            </w:tcBorders>
            <w:shd w:val="clear"/>
            <w:noWrap/>
            <w:vAlign w:val="center"/>
          </w:tcPr>
          <w:p w14:paraId="75FFAE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双江二路-西太路</w:t>
            </w:r>
          </w:p>
        </w:tc>
        <w:tc>
          <w:tcPr>
            <w:tcW w:w="2118" w:type="dxa"/>
            <w:tcBorders>
              <w:top w:val="single" w:color="000000" w:sz="4" w:space="0"/>
              <w:left w:val="single" w:color="000000" w:sz="4" w:space="0"/>
              <w:bottom w:val="single" w:color="000000" w:sz="4" w:space="0"/>
              <w:right w:val="single" w:color="000000" w:sz="4" w:space="0"/>
            </w:tcBorders>
            <w:shd w:val="clear"/>
            <w:noWrap/>
            <w:vAlign w:val="center"/>
          </w:tcPr>
          <w:p w14:paraId="544F47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24900</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280D40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二标段</w:t>
            </w:r>
          </w:p>
        </w:tc>
      </w:tr>
      <w:tr w14:paraId="025437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9" w:hRule="atLeast"/>
        </w:trPr>
        <w:tc>
          <w:tcPr>
            <w:tcW w:w="473" w:type="dxa"/>
            <w:tcBorders>
              <w:top w:val="single" w:color="000000" w:sz="4" w:space="0"/>
              <w:left w:val="single" w:color="000000" w:sz="4" w:space="0"/>
              <w:bottom w:val="single" w:color="000000" w:sz="4" w:space="0"/>
              <w:right w:val="single" w:color="000000" w:sz="4" w:space="0"/>
            </w:tcBorders>
            <w:shd w:val="clear"/>
            <w:noWrap/>
            <w:vAlign w:val="center"/>
          </w:tcPr>
          <w:p w14:paraId="1158B7B0">
            <w:pPr>
              <w:rPr>
                <w:rFonts w:hint="eastAsia" w:ascii="宋体" w:hAnsi="宋体" w:eastAsia="宋体" w:cs="宋体"/>
                <w:i w:val="0"/>
                <w:iCs w:val="0"/>
                <w:color w:val="000000"/>
                <w:sz w:val="22"/>
                <w:szCs w:val="22"/>
                <w:u w:val="none"/>
              </w:rPr>
            </w:pPr>
          </w:p>
        </w:tc>
        <w:tc>
          <w:tcPr>
            <w:tcW w:w="10420" w:type="dxa"/>
            <w:gridSpan w:val="6"/>
            <w:tcBorders>
              <w:top w:val="single" w:color="000000" w:sz="4" w:space="0"/>
              <w:left w:val="single" w:color="000000" w:sz="4" w:space="0"/>
              <w:bottom w:val="single" w:color="000000" w:sz="4" w:space="0"/>
              <w:right w:val="single" w:color="000000" w:sz="4" w:space="0"/>
            </w:tcBorders>
            <w:shd w:val="clear"/>
            <w:noWrap/>
            <w:vAlign w:val="center"/>
          </w:tcPr>
          <w:p w14:paraId="37B1D7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合计</w:t>
            </w:r>
          </w:p>
        </w:tc>
        <w:tc>
          <w:tcPr>
            <w:tcW w:w="2118" w:type="dxa"/>
            <w:tcBorders>
              <w:top w:val="single" w:color="000000" w:sz="4" w:space="0"/>
              <w:left w:val="single" w:color="000000" w:sz="4" w:space="0"/>
              <w:bottom w:val="single" w:color="000000" w:sz="4" w:space="0"/>
              <w:right w:val="single" w:color="000000" w:sz="4" w:space="0"/>
            </w:tcBorders>
            <w:shd w:val="clear"/>
            <w:noWrap/>
            <w:vAlign w:val="center"/>
          </w:tcPr>
          <w:p w14:paraId="1256DB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none" w:color="auto" w:sz="0" w:space="0"/>
                <w:lang w:val="en-US" w:eastAsia="zh-CN" w:bidi="ar"/>
              </w:rPr>
              <w:t>3283399.358</w:t>
            </w:r>
          </w:p>
        </w:tc>
        <w:tc>
          <w:tcPr>
            <w:tcW w:w="2440" w:type="dxa"/>
            <w:gridSpan w:val="2"/>
            <w:tcBorders>
              <w:top w:val="single" w:color="000000" w:sz="4" w:space="0"/>
              <w:left w:val="single" w:color="000000" w:sz="4" w:space="0"/>
              <w:bottom w:val="single" w:color="000000" w:sz="4" w:space="0"/>
              <w:right w:val="single" w:color="000000" w:sz="4" w:space="0"/>
            </w:tcBorders>
            <w:shd w:val="clear"/>
            <w:noWrap/>
            <w:vAlign w:val="center"/>
          </w:tcPr>
          <w:p w14:paraId="0E87BAE1">
            <w:pPr>
              <w:jc w:val="center"/>
              <w:rPr>
                <w:rFonts w:hint="eastAsia" w:ascii="宋体" w:hAnsi="宋体" w:eastAsia="宋体" w:cs="宋体"/>
                <w:i w:val="0"/>
                <w:iCs w:val="0"/>
                <w:color w:val="000000"/>
                <w:sz w:val="22"/>
                <w:szCs w:val="22"/>
                <w:u w:val="none"/>
              </w:rPr>
            </w:pPr>
          </w:p>
        </w:tc>
      </w:tr>
    </w:tbl>
    <w:p w14:paraId="7DE55FAE">
      <w:pPr>
        <w:spacing w:before="137" w:line="227" w:lineRule="auto"/>
        <w:rPr>
          <w:rFonts w:ascii="宋体" w:hAnsi="宋体" w:eastAsia="宋体" w:cs="宋体"/>
          <w:b/>
          <w:bCs/>
          <w:spacing w:val="-12"/>
          <w:sz w:val="24"/>
          <w:szCs w:val="24"/>
        </w:rPr>
      </w:pPr>
      <w:r>
        <w:rPr>
          <w:rFonts w:ascii="宋体" w:hAnsi="宋体" w:eastAsia="宋体" w:cs="宋体"/>
          <w:b/>
          <w:bCs/>
          <w:spacing w:val="-12"/>
          <w:sz w:val="24"/>
          <w:szCs w:val="24"/>
        </w:rPr>
        <w:br w:type="page"/>
      </w:r>
    </w:p>
    <w:p w14:paraId="14E1A26B">
      <w:pPr>
        <w:rPr>
          <w:rFonts w:ascii="宋体" w:hAnsi="宋体" w:eastAsia="宋体" w:cs="宋体"/>
          <w:b/>
          <w:bCs/>
          <w:spacing w:val="-12"/>
          <w:sz w:val="24"/>
          <w:szCs w:val="24"/>
        </w:rPr>
      </w:pPr>
    </w:p>
    <w:tbl>
      <w:tblPr>
        <w:tblW w:w="15135"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Layout w:type="autofit"/>
        <w:tblCellMar>
          <w:top w:w="0" w:type="dxa"/>
          <w:left w:w="108" w:type="dxa"/>
          <w:bottom w:w="0" w:type="dxa"/>
          <w:right w:w="108" w:type="dxa"/>
        </w:tblCellMar>
      </w:tblPr>
      <w:tblGrid>
        <w:gridCol w:w="670"/>
        <w:gridCol w:w="3546"/>
        <w:gridCol w:w="4065"/>
        <w:gridCol w:w="1350"/>
        <w:gridCol w:w="1907"/>
        <w:gridCol w:w="1328"/>
        <w:gridCol w:w="2280"/>
      </w:tblGrid>
      <w:tr w14:paraId="3F5D41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600" w:hRule="atLeast"/>
        </w:trPr>
        <w:tc>
          <w:tcPr>
            <w:tcW w:w="15146" w:type="dxa"/>
            <w:gridSpan w:val="7"/>
            <w:tcBorders>
              <w:top w:val="nil"/>
              <w:left w:val="nil"/>
              <w:bottom w:val="nil"/>
              <w:right w:val="nil"/>
            </w:tcBorders>
            <w:shd w:val="clear"/>
            <w:noWrap/>
            <w:vAlign w:val="center"/>
          </w:tcPr>
          <w:p w14:paraId="5BFED314">
            <w:pPr>
              <w:keepNext w:val="0"/>
              <w:keepLines w:val="0"/>
              <w:widowControl/>
              <w:suppressLineNumbers w:val="0"/>
              <w:jc w:val="left"/>
              <w:textAlignment w:val="center"/>
              <w:rPr>
                <w:rFonts w:ascii="方正小标宋简体" w:hAnsi="方正小标宋简体" w:eastAsia="方正小标宋简体" w:cs="方正小标宋简体"/>
                <w:i w:val="0"/>
                <w:iCs w:val="0"/>
                <w:color w:val="000000"/>
                <w:sz w:val="28"/>
                <w:szCs w:val="28"/>
                <w:u w:val="none"/>
              </w:rPr>
            </w:pPr>
            <w:r>
              <w:rPr>
                <w:rFonts w:hint="eastAsia" w:ascii="方正小标宋简体" w:hAnsi="方正小标宋简体" w:eastAsia="方正小标宋简体" w:cs="方正小标宋简体"/>
                <w:i w:val="0"/>
                <w:iCs w:val="0"/>
                <w:color w:val="000000"/>
                <w:kern w:val="0"/>
                <w:sz w:val="28"/>
                <w:szCs w:val="28"/>
                <w:u w:val="none"/>
                <w:bdr w:val="none" w:color="auto" w:sz="0" w:space="0"/>
                <w:lang w:val="en-US" w:eastAsia="zh-CN" w:bidi="ar"/>
              </w:rPr>
              <w:t>附件二:</w:t>
            </w:r>
          </w:p>
        </w:tc>
      </w:tr>
      <w:tr w14:paraId="1A47D9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15146" w:type="dxa"/>
            <w:gridSpan w:val="7"/>
            <w:tcBorders>
              <w:top w:val="nil"/>
              <w:left w:val="nil"/>
              <w:bottom w:val="single" w:color="000000" w:sz="4" w:space="0"/>
              <w:right w:val="nil"/>
            </w:tcBorders>
            <w:shd w:val="clear"/>
            <w:vAlign w:val="center"/>
          </w:tcPr>
          <w:p w14:paraId="7CB91C09">
            <w:pPr>
              <w:keepNext w:val="0"/>
              <w:keepLines w:val="0"/>
              <w:widowControl/>
              <w:suppressLineNumbers w:val="0"/>
              <w:jc w:val="center"/>
              <w:textAlignment w:val="center"/>
              <w:rPr>
                <w:rFonts w:hint="eastAsia" w:ascii="方正小标宋简体" w:hAnsi="方正小标宋简体" w:eastAsia="方正小标宋简体" w:cs="方正小标宋简体"/>
                <w:b/>
                <w:bCs/>
                <w:i w:val="0"/>
                <w:iCs w:val="0"/>
                <w:color w:val="000000"/>
                <w:sz w:val="40"/>
                <w:szCs w:val="40"/>
                <w:u w:val="none"/>
              </w:rPr>
            </w:pPr>
            <w:r>
              <w:rPr>
                <w:rFonts w:hint="eastAsia" w:ascii="方正小标宋简体" w:hAnsi="方正小标宋简体" w:eastAsia="方正小标宋简体" w:cs="方正小标宋简体"/>
                <w:b/>
                <w:bCs/>
                <w:i w:val="0"/>
                <w:iCs w:val="0"/>
                <w:color w:val="000000"/>
                <w:kern w:val="0"/>
                <w:sz w:val="40"/>
                <w:szCs w:val="40"/>
                <w:u w:val="none"/>
                <w:bdr w:val="none" w:color="auto" w:sz="0" w:space="0"/>
                <w:lang w:val="en-US" w:eastAsia="zh-CN" w:bidi="ar"/>
              </w:rPr>
              <w:t>绿化养护道路明细</w:t>
            </w:r>
          </w:p>
        </w:tc>
      </w:tr>
      <w:tr w14:paraId="6E5E89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9" w:hRule="atLeast"/>
        </w:trPr>
        <w:tc>
          <w:tcPr>
            <w:tcW w:w="670" w:type="dxa"/>
            <w:vMerge w:val="restart"/>
            <w:tcBorders>
              <w:top w:val="single" w:color="000000" w:sz="4" w:space="0"/>
              <w:left w:val="single" w:color="000000" w:sz="4" w:space="0"/>
              <w:bottom w:val="single" w:color="000000" w:sz="4" w:space="0"/>
              <w:right w:val="single" w:color="000000" w:sz="4" w:space="0"/>
            </w:tcBorders>
            <w:shd w:val="clear"/>
            <w:vAlign w:val="center"/>
          </w:tcPr>
          <w:p w14:paraId="05755DCB">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bdr w:val="none" w:color="auto" w:sz="0" w:space="0"/>
                <w:lang w:val="en-US" w:eastAsia="zh-CN" w:bidi="ar"/>
              </w:rPr>
              <w:t>序号</w:t>
            </w:r>
          </w:p>
        </w:tc>
        <w:tc>
          <w:tcPr>
            <w:tcW w:w="3546" w:type="dxa"/>
            <w:vMerge w:val="restart"/>
            <w:tcBorders>
              <w:top w:val="single" w:color="000000" w:sz="4" w:space="0"/>
              <w:left w:val="single" w:color="000000" w:sz="4" w:space="0"/>
              <w:bottom w:val="single" w:color="000000" w:sz="4" w:space="0"/>
              <w:right w:val="single" w:color="000000" w:sz="4" w:space="0"/>
            </w:tcBorders>
            <w:shd w:val="clear"/>
            <w:vAlign w:val="center"/>
          </w:tcPr>
          <w:p w14:paraId="6ED02D8B">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bdr w:val="none" w:color="auto" w:sz="0" w:space="0"/>
                <w:lang w:val="en-US" w:eastAsia="zh-CN" w:bidi="ar"/>
              </w:rPr>
              <w:t>道路新名称</w:t>
            </w:r>
          </w:p>
        </w:tc>
        <w:tc>
          <w:tcPr>
            <w:tcW w:w="4065" w:type="dxa"/>
            <w:vMerge w:val="restart"/>
            <w:tcBorders>
              <w:top w:val="single" w:color="000000" w:sz="4" w:space="0"/>
              <w:left w:val="single" w:color="000000" w:sz="4" w:space="0"/>
              <w:bottom w:val="single" w:color="000000" w:sz="4" w:space="0"/>
              <w:right w:val="single" w:color="000000" w:sz="4" w:space="0"/>
            </w:tcBorders>
            <w:shd w:val="clear"/>
            <w:vAlign w:val="center"/>
          </w:tcPr>
          <w:p w14:paraId="6F112518">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bdr w:val="none" w:color="auto" w:sz="0" w:space="0"/>
                <w:lang w:val="en-US" w:eastAsia="zh-CN" w:bidi="ar"/>
              </w:rPr>
              <w:t>道路起止点</w:t>
            </w:r>
          </w:p>
        </w:tc>
        <w:tc>
          <w:tcPr>
            <w:tcW w:w="1350" w:type="dxa"/>
            <w:vMerge w:val="restart"/>
            <w:tcBorders>
              <w:top w:val="single" w:color="000000" w:sz="4" w:space="0"/>
              <w:left w:val="single" w:color="000000" w:sz="4" w:space="0"/>
              <w:bottom w:val="single" w:color="000000" w:sz="4" w:space="0"/>
              <w:right w:val="single" w:color="000000" w:sz="4" w:space="0"/>
            </w:tcBorders>
            <w:shd w:val="clear"/>
            <w:vAlign w:val="center"/>
          </w:tcPr>
          <w:p w14:paraId="6FA276F7">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bdr w:val="none" w:color="auto" w:sz="0" w:space="0"/>
                <w:lang w:val="en-US" w:eastAsia="zh-CN" w:bidi="ar"/>
              </w:rPr>
              <w:t>道路长度（m）</w:t>
            </w:r>
          </w:p>
        </w:tc>
        <w:tc>
          <w:tcPr>
            <w:tcW w:w="1907" w:type="dxa"/>
            <w:vMerge w:val="restart"/>
            <w:tcBorders>
              <w:top w:val="single" w:color="000000" w:sz="4" w:space="0"/>
              <w:left w:val="nil"/>
              <w:bottom w:val="single" w:color="000000" w:sz="4" w:space="0"/>
              <w:right w:val="single" w:color="000000" w:sz="4" w:space="0"/>
            </w:tcBorders>
            <w:shd w:val="clear"/>
            <w:vAlign w:val="center"/>
          </w:tcPr>
          <w:p w14:paraId="413FFA27">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bdr w:val="none" w:color="auto" w:sz="0" w:space="0"/>
                <w:lang w:val="en-US" w:eastAsia="zh-CN" w:bidi="ar"/>
              </w:rPr>
              <w:t>绿化面积（㎡）</w:t>
            </w:r>
          </w:p>
        </w:tc>
        <w:tc>
          <w:tcPr>
            <w:tcW w:w="1328" w:type="dxa"/>
            <w:vMerge w:val="restart"/>
            <w:tcBorders>
              <w:top w:val="single" w:color="000000" w:sz="4" w:space="0"/>
              <w:left w:val="single" w:color="000000" w:sz="4" w:space="0"/>
              <w:bottom w:val="single" w:color="000000" w:sz="4" w:space="0"/>
              <w:right w:val="single" w:color="000000" w:sz="4" w:space="0"/>
            </w:tcBorders>
            <w:shd w:val="clear"/>
            <w:vAlign w:val="center"/>
          </w:tcPr>
          <w:p w14:paraId="2A24F4E8">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bdr w:val="none" w:color="auto" w:sz="0" w:space="0"/>
                <w:lang w:val="en-US" w:eastAsia="zh-CN" w:bidi="ar"/>
              </w:rPr>
              <w:t>养护等级</w:t>
            </w:r>
          </w:p>
        </w:tc>
        <w:tc>
          <w:tcPr>
            <w:tcW w:w="2280" w:type="dxa"/>
            <w:vMerge w:val="restart"/>
            <w:tcBorders>
              <w:top w:val="single" w:color="000000" w:sz="4" w:space="0"/>
              <w:left w:val="single" w:color="000000" w:sz="4" w:space="0"/>
              <w:bottom w:val="single" w:color="000000" w:sz="4" w:space="0"/>
              <w:right w:val="single" w:color="000000" w:sz="4" w:space="0"/>
            </w:tcBorders>
            <w:shd w:val="clear"/>
            <w:vAlign w:val="center"/>
          </w:tcPr>
          <w:p w14:paraId="0C407622">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bdr w:val="none" w:color="auto" w:sz="0" w:space="0"/>
                <w:lang w:val="en-US" w:eastAsia="zh-CN" w:bidi="ar"/>
              </w:rPr>
              <w:t>备注</w:t>
            </w:r>
          </w:p>
        </w:tc>
      </w:tr>
      <w:tr w14:paraId="1B2241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450" w:hRule="atLeast"/>
        </w:trPr>
        <w:tc>
          <w:tcPr>
            <w:tcW w:w="670" w:type="dxa"/>
            <w:vMerge w:val="continue"/>
            <w:tcBorders>
              <w:top w:val="single" w:color="000000" w:sz="4" w:space="0"/>
              <w:left w:val="single" w:color="000000" w:sz="4" w:space="0"/>
              <w:bottom w:val="single" w:color="000000" w:sz="4" w:space="0"/>
              <w:right w:val="single" w:color="000000" w:sz="4" w:space="0"/>
            </w:tcBorders>
            <w:shd w:val="clear"/>
            <w:vAlign w:val="center"/>
          </w:tcPr>
          <w:p w14:paraId="7BA0BD0A">
            <w:pPr>
              <w:jc w:val="center"/>
              <w:rPr>
                <w:rFonts w:hint="eastAsia" w:ascii="宋体" w:hAnsi="宋体" w:eastAsia="宋体" w:cs="宋体"/>
                <w:b/>
                <w:bCs/>
                <w:i w:val="0"/>
                <w:iCs w:val="0"/>
                <w:color w:val="000000"/>
                <w:sz w:val="24"/>
                <w:szCs w:val="24"/>
                <w:u w:val="none"/>
              </w:rPr>
            </w:pPr>
          </w:p>
        </w:tc>
        <w:tc>
          <w:tcPr>
            <w:tcW w:w="3546" w:type="dxa"/>
            <w:vMerge w:val="continue"/>
            <w:tcBorders>
              <w:top w:val="single" w:color="000000" w:sz="4" w:space="0"/>
              <w:left w:val="single" w:color="000000" w:sz="4" w:space="0"/>
              <w:bottom w:val="single" w:color="000000" w:sz="4" w:space="0"/>
              <w:right w:val="single" w:color="000000" w:sz="4" w:space="0"/>
            </w:tcBorders>
            <w:shd w:val="clear"/>
            <w:vAlign w:val="center"/>
          </w:tcPr>
          <w:p w14:paraId="3F6D643C">
            <w:pPr>
              <w:jc w:val="center"/>
              <w:rPr>
                <w:rFonts w:hint="eastAsia" w:ascii="宋体" w:hAnsi="宋体" w:eastAsia="宋体" w:cs="宋体"/>
                <w:b/>
                <w:bCs/>
                <w:i w:val="0"/>
                <w:iCs w:val="0"/>
                <w:color w:val="000000"/>
                <w:sz w:val="24"/>
                <w:szCs w:val="24"/>
                <w:u w:val="none"/>
              </w:rPr>
            </w:pPr>
          </w:p>
        </w:tc>
        <w:tc>
          <w:tcPr>
            <w:tcW w:w="4065" w:type="dxa"/>
            <w:vMerge w:val="continue"/>
            <w:tcBorders>
              <w:top w:val="single" w:color="000000" w:sz="4" w:space="0"/>
              <w:left w:val="single" w:color="000000" w:sz="4" w:space="0"/>
              <w:bottom w:val="single" w:color="000000" w:sz="4" w:space="0"/>
              <w:right w:val="single" w:color="000000" w:sz="4" w:space="0"/>
            </w:tcBorders>
            <w:shd w:val="clear"/>
            <w:vAlign w:val="center"/>
          </w:tcPr>
          <w:p w14:paraId="1B0E0CCE">
            <w:pPr>
              <w:jc w:val="center"/>
              <w:rPr>
                <w:rFonts w:hint="eastAsia" w:ascii="宋体" w:hAnsi="宋体" w:eastAsia="宋体" w:cs="宋体"/>
                <w:b/>
                <w:bCs/>
                <w:i w:val="0"/>
                <w:iCs w:val="0"/>
                <w:color w:val="000000"/>
                <w:sz w:val="24"/>
                <w:szCs w:val="24"/>
                <w:u w:val="none"/>
              </w:rPr>
            </w:pPr>
          </w:p>
        </w:tc>
        <w:tc>
          <w:tcPr>
            <w:tcW w:w="1350" w:type="dxa"/>
            <w:vMerge w:val="continue"/>
            <w:tcBorders>
              <w:top w:val="single" w:color="000000" w:sz="4" w:space="0"/>
              <w:left w:val="single" w:color="000000" w:sz="4" w:space="0"/>
              <w:bottom w:val="single" w:color="000000" w:sz="4" w:space="0"/>
              <w:right w:val="single" w:color="000000" w:sz="4" w:space="0"/>
            </w:tcBorders>
            <w:shd w:val="clear"/>
            <w:vAlign w:val="center"/>
          </w:tcPr>
          <w:p w14:paraId="55C8C6BA">
            <w:pPr>
              <w:jc w:val="center"/>
              <w:rPr>
                <w:rFonts w:hint="eastAsia" w:ascii="宋体" w:hAnsi="宋体" w:eastAsia="宋体" w:cs="宋体"/>
                <w:b/>
                <w:bCs/>
                <w:i w:val="0"/>
                <w:iCs w:val="0"/>
                <w:color w:val="000000"/>
                <w:sz w:val="24"/>
                <w:szCs w:val="24"/>
                <w:u w:val="none"/>
              </w:rPr>
            </w:pPr>
          </w:p>
        </w:tc>
        <w:tc>
          <w:tcPr>
            <w:tcW w:w="1907" w:type="dxa"/>
            <w:vMerge w:val="continue"/>
            <w:tcBorders>
              <w:top w:val="single" w:color="000000" w:sz="4" w:space="0"/>
              <w:left w:val="nil"/>
              <w:bottom w:val="single" w:color="000000" w:sz="4" w:space="0"/>
              <w:right w:val="single" w:color="000000" w:sz="4" w:space="0"/>
            </w:tcBorders>
            <w:shd w:val="clear"/>
            <w:vAlign w:val="center"/>
          </w:tcPr>
          <w:p w14:paraId="2CD6DB2E">
            <w:pPr>
              <w:jc w:val="center"/>
              <w:rPr>
                <w:rFonts w:hint="eastAsia" w:ascii="宋体" w:hAnsi="宋体" w:eastAsia="宋体" w:cs="宋体"/>
                <w:b/>
                <w:bCs/>
                <w:i w:val="0"/>
                <w:iCs w:val="0"/>
                <w:color w:val="000000"/>
                <w:sz w:val="24"/>
                <w:szCs w:val="24"/>
                <w:u w:val="none"/>
              </w:rPr>
            </w:pPr>
          </w:p>
        </w:tc>
        <w:tc>
          <w:tcPr>
            <w:tcW w:w="1328" w:type="dxa"/>
            <w:vMerge w:val="continue"/>
            <w:tcBorders>
              <w:top w:val="single" w:color="000000" w:sz="4" w:space="0"/>
              <w:left w:val="single" w:color="000000" w:sz="4" w:space="0"/>
              <w:bottom w:val="single" w:color="000000" w:sz="4" w:space="0"/>
              <w:right w:val="single" w:color="000000" w:sz="4" w:space="0"/>
            </w:tcBorders>
            <w:shd w:val="clear"/>
            <w:vAlign w:val="center"/>
          </w:tcPr>
          <w:p w14:paraId="7025EC85">
            <w:pPr>
              <w:jc w:val="center"/>
              <w:rPr>
                <w:rFonts w:hint="eastAsia" w:ascii="宋体" w:hAnsi="宋体" w:eastAsia="宋体" w:cs="宋体"/>
                <w:b/>
                <w:bCs/>
                <w:i w:val="0"/>
                <w:iCs w:val="0"/>
                <w:color w:val="000000"/>
                <w:sz w:val="24"/>
                <w:szCs w:val="24"/>
                <w:u w:val="none"/>
              </w:rPr>
            </w:pPr>
          </w:p>
        </w:tc>
        <w:tc>
          <w:tcPr>
            <w:tcW w:w="2280" w:type="dxa"/>
            <w:vMerge w:val="continue"/>
            <w:tcBorders>
              <w:top w:val="single" w:color="000000" w:sz="4" w:space="0"/>
              <w:left w:val="single" w:color="000000" w:sz="4" w:space="0"/>
              <w:bottom w:val="single" w:color="000000" w:sz="4" w:space="0"/>
              <w:right w:val="single" w:color="000000" w:sz="4" w:space="0"/>
            </w:tcBorders>
            <w:shd w:val="clear"/>
            <w:vAlign w:val="center"/>
          </w:tcPr>
          <w:p w14:paraId="796873FB">
            <w:pPr>
              <w:jc w:val="center"/>
              <w:rPr>
                <w:rFonts w:hint="eastAsia" w:ascii="宋体" w:hAnsi="宋体" w:eastAsia="宋体" w:cs="宋体"/>
                <w:b/>
                <w:bCs/>
                <w:i w:val="0"/>
                <w:iCs w:val="0"/>
                <w:color w:val="000000"/>
                <w:sz w:val="24"/>
                <w:szCs w:val="24"/>
                <w:u w:val="none"/>
              </w:rPr>
            </w:pPr>
          </w:p>
        </w:tc>
      </w:tr>
      <w:tr w14:paraId="2DF664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6864A78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1</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6D0B2E1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洨</w:t>
            </w:r>
            <w:r>
              <w:rPr>
                <w:rFonts w:hint="eastAsia" w:ascii="宋体" w:hAnsi="宋体" w:eastAsia="宋体" w:cs="宋体"/>
                <w:i w:val="0"/>
                <w:iCs w:val="0"/>
                <w:color w:val="000000"/>
                <w:kern w:val="0"/>
                <w:sz w:val="24"/>
                <w:szCs w:val="24"/>
                <w:u w:val="none"/>
                <w:bdr w:val="none" w:color="auto" w:sz="0" w:space="0"/>
                <w:lang w:val="en-US" w:eastAsia="zh-CN" w:bidi="ar"/>
              </w:rPr>
              <w:t>河北路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5554BFB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堰渡大道-西太路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7FC27F3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2300 </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6052CBD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19327.50 </w:t>
            </w:r>
          </w:p>
        </w:tc>
        <w:tc>
          <w:tcPr>
            <w:tcW w:w="0" w:type="auto"/>
            <w:tcBorders>
              <w:top w:val="single" w:color="000000" w:sz="4" w:space="0"/>
              <w:left w:val="single" w:color="000000" w:sz="4" w:space="0"/>
              <w:bottom w:val="single" w:color="000000" w:sz="4" w:space="0"/>
              <w:right w:val="nil"/>
            </w:tcBorders>
            <w:shd w:val="clear"/>
            <w:noWrap/>
            <w:vAlign w:val="center"/>
          </w:tcPr>
          <w:p w14:paraId="62D4165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3E511C9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562717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751022E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2</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659AA0B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翠微路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2545784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兴隆路-洨河北路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02EFE40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1422 </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07C178F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6999.00 </w:t>
            </w:r>
          </w:p>
        </w:tc>
        <w:tc>
          <w:tcPr>
            <w:tcW w:w="1328" w:type="dxa"/>
            <w:tcBorders>
              <w:top w:val="single" w:color="000000" w:sz="4" w:space="0"/>
              <w:left w:val="single" w:color="000000" w:sz="4" w:space="0"/>
              <w:bottom w:val="single" w:color="000000" w:sz="4" w:space="0"/>
              <w:right w:val="nil"/>
            </w:tcBorders>
            <w:shd w:val="clear"/>
            <w:vAlign w:val="center"/>
          </w:tcPr>
          <w:p w14:paraId="27E1090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10F47A3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0D5217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0072883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3</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3FAA70A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三星综保区门前草坪</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4B20670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三星保税区北门外东侧草坪</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13F16CBC">
            <w:pPr>
              <w:jc w:val="center"/>
              <w:rPr>
                <w:rFonts w:hint="eastAsia" w:ascii="宋体" w:hAnsi="宋体" w:eastAsia="宋体" w:cs="宋体"/>
                <w:i w:val="0"/>
                <w:iCs w:val="0"/>
                <w:color w:val="000000"/>
                <w:sz w:val="24"/>
                <w:szCs w:val="24"/>
                <w:u w:val="none"/>
              </w:rPr>
            </w:pP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08E80C1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17956.00 </w:t>
            </w:r>
          </w:p>
        </w:tc>
        <w:tc>
          <w:tcPr>
            <w:tcW w:w="1328" w:type="dxa"/>
            <w:tcBorders>
              <w:top w:val="single" w:color="000000" w:sz="4" w:space="0"/>
              <w:left w:val="single" w:color="000000" w:sz="4" w:space="0"/>
              <w:bottom w:val="single" w:color="000000" w:sz="4" w:space="0"/>
              <w:right w:val="nil"/>
            </w:tcBorders>
            <w:shd w:val="clear"/>
            <w:vAlign w:val="center"/>
          </w:tcPr>
          <w:p w14:paraId="0C2797A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2AAF58B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0B611B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2C8164D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4</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2910CCF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三星综保区南门口东边停车场</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264D198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保八路与通海五路西南角</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14DF1B4E">
            <w:pPr>
              <w:jc w:val="center"/>
              <w:rPr>
                <w:rFonts w:hint="eastAsia" w:ascii="宋体" w:hAnsi="宋体" w:eastAsia="宋体" w:cs="宋体"/>
                <w:i w:val="0"/>
                <w:iCs w:val="0"/>
                <w:color w:val="000000"/>
                <w:sz w:val="24"/>
                <w:szCs w:val="24"/>
                <w:u w:val="none"/>
              </w:rPr>
            </w:pP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6FC1E16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22558.00 </w:t>
            </w:r>
          </w:p>
        </w:tc>
        <w:tc>
          <w:tcPr>
            <w:tcW w:w="1328" w:type="dxa"/>
            <w:tcBorders>
              <w:top w:val="single" w:color="000000" w:sz="4" w:space="0"/>
              <w:left w:val="single" w:color="000000" w:sz="4" w:space="0"/>
              <w:bottom w:val="single" w:color="000000" w:sz="4" w:space="0"/>
              <w:right w:val="nil"/>
            </w:tcBorders>
            <w:shd w:val="clear"/>
            <w:vAlign w:val="center"/>
          </w:tcPr>
          <w:p w14:paraId="70F447B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65BBEE8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79FD4B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05AFD42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5</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44D5539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通海一路</w:t>
            </w:r>
          </w:p>
        </w:tc>
        <w:tc>
          <w:tcPr>
            <w:tcW w:w="4065" w:type="dxa"/>
            <w:vMerge w:val="restart"/>
            <w:tcBorders>
              <w:top w:val="single" w:color="000000" w:sz="4" w:space="0"/>
              <w:left w:val="single" w:color="000000" w:sz="4" w:space="0"/>
              <w:bottom w:val="single" w:color="000000" w:sz="4" w:space="0"/>
              <w:right w:val="single" w:color="000000" w:sz="4" w:space="0"/>
            </w:tcBorders>
            <w:shd w:val="clear"/>
            <w:vAlign w:val="center"/>
          </w:tcPr>
          <w:p w14:paraId="1153FDD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综保大楼周边道路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11A7271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769.5</w:t>
            </w:r>
          </w:p>
        </w:tc>
        <w:tc>
          <w:tcPr>
            <w:tcW w:w="1907" w:type="dxa"/>
            <w:vMerge w:val="restart"/>
            <w:tcBorders>
              <w:top w:val="single" w:color="000000" w:sz="4" w:space="0"/>
              <w:left w:val="single" w:color="000000" w:sz="4" w:space="0"/>
              <w:bottom w:val="single" w:color="000000" w:sz="4" w:space="0"/>
              <w:right w:val="single" w:color="000000" w:sz="4" w:space="0"/>
            </w:tcBorders>
            <w:shd w:val="clear"/>
            <w:vAlign w:val="center"/>
          </w:tcPr>
          <w:p w14:paraId="2873F4B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11565.00 </w:t>
            </w:r>
          </w:p>
        </w:tc>
        <w:tc>
          <w:tcPr>
            <w:tcW w:w="1328" w:type="dxa"/>
            <w:tcBorders>
              <w:top w:val="single" w:color="000000" w:sz="4" w:space="0"/>
              <w:left w:val="single" w:color="000000" w:sz="4" w:space="0"/>
              <w:bottom w:val="single" w:color="000000" w:sz="4" w:space="0"/>
              <w:right w:val="nil"/>
            </w:tcBorders>
            <w:shd w:val="clear"/>
            <w:vAlign w:val="center"/>
          </w:tcPr>
          <w:p w14:paraId="60A6D2B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2854A41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5A07C1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2EA106A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6</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031F422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通海二路</w:t>
            </w:r>
          </w:p>
        </w:tc>
        <w:tc>
          <w:tcPr>
            <w:tcW w:w="4065" w:type="dxa"/>
            <w:vMerge w:val="continue"/>
            <w:tcBorders>
              <w:top w:val="single" w:color="000000" w:sz="4" w:space="0"/>
              <w:left w:val="single" w:color="000000" w:sz="4" w:space="0"/>
              <w:bottom w:val="single" w:color="000000" w:sz="4" w:space="0"/>
              <w:right w:val="single" w:color="000000" w:sz="4" w:space="0"/>
            </w:tcBorders>
            <w:shd w:val="clear"/>
            <w:vAlign w:val="center"/>
          </w:tcPr>
          <w:p w14:paraId="64D85CFF">
            <w:pPr>
              <w:jc w:val="center"/>
              <w:rPr>
                <w:rFonts w:hint="eastAsia" w:ascii="宋体" w:hAnsi="宋体" w:eastAsia="宋体" w:cs="宋体"/>
                <w:i w:val="0"/>
                <w:iCs w:val="0"/>
                <w:color w:val="000000"/>
                <w:sz w:val="24"/>
                <w:szCs w:val="24"/>
                <w:u w:val="none"/>
              </w:rPr>
            </w:pP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449B7BD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240</w:t>
            </w:r>
          </w:p>
        </w:tc>
        <w:tc>
          <w:tcPr>
            <w:tcW w:w="1907" w:type="dxa"/>
            <w:vMerge w:val="continue"/>
            <w:tcBorders>
              <w:top w:val="single" w:color="000000" w:sz="4" w:space="0"/>
              <w:left w:val="single" w:color="000000" w:sz="4" w:space="0"/>
              <w:bottom w:val="single" w:color="000000" w:sz="4" w:space="0"/>
              <w:right w:val="single" w:color="000000" w:sz="4" w:space="0"/>
            </w:tcBorders>
            <w:shd w:val="clear"/>
            <w:vAlign w:val="center"/>
          </w:tcPr>
          <w:p w14:paraId="2F162315">
            <w:pPr>
              <w:jc w:val="center"/>
              <w:rPr>
                <w:rFonts w:hint="eastAsia" w:ascii="宋体" w:hAnsi="宋体" w:eastAsia="宋体" w:cs="宋体"/>
                <w:i w:val="0"/>
                <w:iCs w:val="0"/>
                <w:color w:val="000000"/>
                <w:sz w:val="24"/>
                <w:szCs w:val="24"/>
                <w:u w:val="none"/>
              </w:rPr>
            </w:pPr>
          </w:p>
        </w:tc>
        <w:tc>
          <w:tcPr>
            <w:tcW w:w="1328" w:type="dxa"/>
            <w:tcBorders>
              <w:top w:val="single" w:color="000000" w:sz="4" w:space="0"/>
              <w:left w:val="single" w:color="000000" w:sz="4" w:space="0"/>
              <w:bottom w:val="single" w:color="000000" w:sz="4" w:space="0"/>
              <w:right w:val="nil"/>
            </w:tcBorders>
            <w:shd w:val="clear"/>
            <w:vAlign w:val="center"/>
          </w:tcPr>
          <w:p w14:paraId="3911CCD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602697C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286BE3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25DF76E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7</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4811639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通海三路</w:t>
            </w:r>
          </w:p>
        </w:tc>
        <w:tc>
          <w:tcPr>
            <w:tcW w:w="4065" w:type="dxa"/>
            <w:vMerge w:val="continue"/>
            <w:tcBorders>
              <w:top w:val="single" w:color="000000" w:sz="4" w:space="0"/>
              <w:left w:val="single" w:color="000000" w:sz="4" w:space="0"/>
              <w:bottom w:val="single" w:color="000000" w:sz="4" w:space="0"/>
              <w:right w:val="single" w:color="000000" w:sz="4" w:space="0"/>
            </w:tcBorders>
            <w:shd w:val="clear"/>
            <w:vAlign w:val="center"/>
          </w:tcPr>
          <w:p w14:paraId="7A1479D9">
            <w:pPr>
              <w:jc w:val="center"/>
              <w:rPr>
                <w:rFonts w:hint="eastAsia" w:ascii="宋体" w:hAnsi="宋体" w:eastAsia="宋体" w:cs="宋体"/>
                <w:i w:val="0"/>
                <w:iCs w:val="0"/>
                <w:color w:val="000000"/>
                <w:sz w:val="24"/>
                <w:szCs w:val="24"/>
                <w:u w:val="none"/>
              </w:rPr>
            </w:pP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41BFFB0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220</w:t>
            </w:r>
          </w:p>
        </w:tc>
        <w:tc>
          <w:tcPr>
            <w:tcW w:w="1907" w:type="dxa"/>
            <w:vMerge w:val="continue"/>
            <w:tcBorders>
              <w:top w:val="single" w:color="000000" w:sz="4" w:space="0"/>
              <w:left w:val="single" w:color="000000" w:sz="4" w:space="0"/>
              <w:bottom w:val="single" w:color="000000" w:sz="4" w:space="0"/>
              <w:right w:val="single" w:color="000000" w:sz="4" w:space="0"/>
            </w:tcBorders>
            <w:shd w:val="clear"/>
            <w:vAlign w:val="center"/>
          </w:tcPr>
          <w:p w14:paraId="3559931D">
            <w:pPr>
              <w:jc w:val="center"/>
              <w:rPr>
                <w:rFonts w:hint="eastAsia" w:ascii="宋体" w:hAnsi="宋体" w:eastAsia="宋体" w:cs="宋体"/>
                <w:i w:val="0"/>
                <w:iCs w:val="0"/>
                <w:color w:val="000000"/>
                <w:sz w:val="24"/>
                <w:szCs w:val="24"/>
                <w:u w:val="none"/>
              </w:rPr>
            </w:pPr>
          </w:p>
        </w:tc>
        <w:tc>
          <w:tcPr>
            <w:tcW w:w="1328" w:type="dxa"/>
            <w:tcBorders>
              <w:top w:val="single" w:color="000000" w:sz="4" w:space="0"/>
              <w:left w:val="single" w:color="000000" w:sz="4" w:space="0"/>
              <w:bottom w:val="single" w:color="000000" w:sz="4" w:space="0"/>
              <w:right w:val="nil"/>
            </w:tcBorders>
            <w:shd w:val="clear"/>
            <w:vAlign w:val="center"/>
          </w:tcPr>
          <w:p w14:paraId="503610E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062003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468295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5A7AB12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8</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65CDCA8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通海四路</w:t>
            </w:r>
          </w:p>
        </w:tc>
        <w:tc>
          <w:tcPr>
            <w:tcW w:w="4065" w:type="dxa"/>
            <w:vMerge w:val="continue"/>
            <w:tcBorders>
              <w:top w:val="single" w:color="000000" w:sz="4" w:space="0"/>
              <w:left w:val="single" w:color="000000" w:sz="4" w:space="0"/>
              <w:bottom w:val="single" w:color="000000" w:sz="4" w:space="0"/>
              <w:right w:val="single" w:color="000000" w:sz="4" w:space="0"/>
            </w:tcBorders>
            <w:shd w:val="clear"/>
            <w:vAlign w:val="center"/>
          </w:tcPr>
          <w:p w14:paraId="0F6EF8D7">
            <w:pPr>
              <w:jc w:val="center"/>
              <w:rPr>
                <w:rFonts w:hint="eastAsia" w:ascii="宋体" w:hAnsi="宋体" w:eastAsia="宋体" w:cs="宋体"/>
                <w:i w:val="0"/>
                <w:iCs w:val="0"/>
                <w:color w:val="000000"/>
                <w:sz w:val="24"/>
                <w:szCs w:val="24"/>
                <w:u w:val="none"/>
              </w:rPr>
            </w:pP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0EE1012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130</w:t>
            </w:r>
          </w:p>
        </w:tc>
        <w:tc>
          <w:tcPr>
            <w:tcW w:w="1907" w:type="dxa"/>
            <w:vMerge w:val="continue"/>
            <w:tcBorders>
              <w:top w:val="single" w:color="000000" w:sz="4" w:space="0"/>
              <w:left w:val="single" w:color="000000" w:sz="4" w:space="0"/>
              <w:bottom w:val="single" w:color="000000" w:sz="4" w:space="0"/>
              <w:right w:val="single" w:color="000000" w:sz="4" w:space="0"/>
            </w:tcBorders>
            <w:shd w:val="clear"/>
            <w:vAlign w:val="center"/>
          </w:tcPr>
          <w:p w14:paraId="566199BB">
            <w:pPr>
              <w:jc w:val="center"/>
              <w:rPr>
                <w:rFonts w:hint="eastAsia" w:ascii="宋体" w:hAnsi="宋体" w:eastAsia="宋体" w:cs="宋体"/>
                <w:i w:val="0"/>
                <w:iCs w:val="0"/>
                <w:color w:val="000000"/>
                <w:sz w:val="24"/>
                <w:szCs w:val="24"/>
                <w:u w:val="none"/>
              </w:rPr>
            </w:pPr>
          </w:p>
        </w:tc>
        <w:tc>
          <w:tcPr>
            <w:tcW w:w="1328" w:type="dxa"/>
            <w:tcBorders>
              <w:top w:val="single" w:color="000000" w:sz="4" w:space="0"/>
              <w:left w:val="single" w:color="000000" w:sz="4" w:space="0"/>
              <w:bottom w:val="single" w:color="000000" w:sz="4" w:space="0"/>
              <w:right w:val="nil"/>
            </w:tcBorders>
            <w:shd w:val="clear"/>
            <w:vAlign w:val="center"/>
          </w:tcPr>
          <w:p w14:paraId="7BAD117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3B12172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6CA9CF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525EEDC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9</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7C15576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通海五路</w:t>
            </w:r>
          </w:p>
        </w:tc>
        <w:tc>
          <w:tcPr>
            <w:tcW w:w="4065" w:type="dxa"/>
            <w:vMerge w:val="continue"/>
            <w:tcBorders>
              <w:top w:val="single" w:color="000000" w:sz="4" w:space="0"/>
              <w:left w:val="single" w:color="000000" w:sz="4" w:space="0"/>
              <w:bottom w:val="single" w:color="000000" w:sz="4" w:space="0"/>
              <w:right w:val="single" w:color="000000" w:sz="4" w:space="0"/>
            </w:tcBorders>
            <w:shd w:val="clear"/>
            <w:vAlign w:val="center"/>
          </w:tcPr>
          <w:p w14:paraId="603C1B58">
            <w:pPr>
              <w:jc w:val="center"/>
              <w:rPr>
                <w:rFonts w:hint="eastAsia" w:ascii="宋体" w:hAnsi="宋体" w:eastAsia="宋体" w:cs="宋体"/>
                <w:i w:val="0"/>
                <w:iCs w:val="0"/>
                <w:color w:val="000000"/>
                <w:sz w:val="24"/>
                <w:szCs w:val="24"/>
                <w:u w:val="none"/>
              </w:rPr>
            </w:pP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16C06FD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700</w:t>
            </w:r>
          </w:p>
        </w:tc>
        <w:tc>
          <w:tcPr>
            <w:tcW w:w="1907" w:type="dxa"/>
            <w:vMerge w:val="continue"/>
            <w:tcBorders>
              <w:top w:val="single" w:color="000000" w:sz="4" w:space="0"/>
              <w:left w:val="single" w:color="000000" w:sz="4" w:space="0"/>
              <w:bottom w:val="single" w:color="000000" w:sz="4" w:space="0"/>
              <w:right w:val="single" w:color="000000" w:sz="4" w:space="0"/>
            </w:tcBorders>
            <w:shd w:val="clear"/>
            <w:vAlign w:val="center"/>
          </w:tcPr>
          <w:p w14:paraId="04017F37">
            <w:pPr>
              <w:jc w:val="center"/>
              <w:rPr>
                <w:rFonts w:hint="eastAsia" w:ascii="宋体" w:hAnsi="宋体" w:eastAsia="宋体" w:cs="宋体"/>
                <w:i w:val="0"/>
                <w:iCs w:val="0"/>
                <w:color w:val="000000"/>
                <w:sz w:val="24"/>
                <w:szCs w:val="24"/>
                <w:u w:val="none"/>
              </w:rPr>
            </w:pPr>
          </w:p>
        </w:tc>
        <w:tc>
          <w:tcPr>
            <w:tcW w:w="1328" w:type="dxa"/>
            <w:tcBorders>
              <w:top w:val="single" w:color="000000" w:sz="4" w:space="0"/>
              <w:left w:val="single" w:color="000000" w:sz="4" w:space="0"/>
              <w:bottom w:val="single" w:color="000000" w:sz="4" w:space="0"/>
              <w:right w:val="nil"/>
            </w:tcBorders>
            <w:shd w:val="clear"/>
            <w:vAlign w:val="center"/>
          </w:tcPr>
          <w:p w14:paraId="1E20624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02DC43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3FB6C6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2FBE6F8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10</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0385730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枣林路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312B469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兴隆路-洨河北路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5BE4B01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1527 </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746875F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6545.00 </w:t>
            </w:r>
          </w:p>
        </w:tc>
        <w:tc>
          <w:tcPr>
            <w:tcW w:w="1328" w:type="dxa"/>
            <w:tcBorders>
              <w:top w:val="single" w:color="000000" w:sz="4" w:space="0"/>
              <w:left w:val="single" w:color="000000" w:sz="4" w:space="0"/>
              <w:bottom w:val="single" w:color="000000" w:sz="4" w:space="0"/>
              <w:right w:val="nil"/>
            </w:tcBorders>
            <w:shd w:val="clear"/>
            <w:vAlign w:val="center"/>
          </w:tcPr>
          <w:p w14:paraId="2C064E3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5C2398C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2E22E6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910CF1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11</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22523F1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枣林一街</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050F08F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枣林路-翠微路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6989E3C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149 </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25483C7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1328.40 </w:t>
            </w:r>
          </w:p>
        </w:tc>
        <w:tc>
          <w:tcPr>
            <w:tcW w:w="1328" w:type="dxa"/>
            <w:tcBorders>
              <w:top w:val="single" w:color="000000" w:sz="4" w:space="0"/>
              <w:left w:val="single" w:color="000000" w:sz="4" w:space="0"/>
              <w:bottom w:val="single" w:color="000000" w:sz="4" w:space="0"/>
              <w:right w:val="nil"/>
            </w:tcBorders>
            <w:shd w:val="clear"/>
            <w:vAlign w:val="center"/>
          </w:tcPr>
          <w:p w14:paraId="060632B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019EE1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6D22D7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34DD5DB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12</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58831A3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枣林三街</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190C105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枣林路-翠微路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73C5D8F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176 </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5AF824F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1328.40 </w:t>
            </w:r>
          </w:p>
        </w:tc>
        <w:tc>
          <w:tcPr>
            <w:tcW w:w="1328" w:type="dxa"/>
            <w:tcBorders>
              <w:top w:val="single" w:color="000000" w:sz="4" w:space="0"/>
              <w:left w:val="single" w:color="000000" w:sz="4" w:space="0"/>
              <w:bottom w:val="single" w:color="000000" w:sz="4" w:space="0"/>
              <w:right w:val="nil"/>
            </w:tcBorders>
            <w:shd w:val="clear"/>
            <w:vAlign w:val="center"/>
          </w:tcPr>
          <w:p w14:paraId="02AA3E2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6F73B80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0EA177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28F592B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13</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3740DC0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枣林四街</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2F47AB9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枣林路-西太路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2972604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278 </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1921860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2267.90 </w:t>
            </w:r>
          </w:p>
        </w:tc>
        <w:tc>
          <w:tcPr>
            <w:tcW w:w="1328" w:type="dxa"/>
            <w:tcBorders>
              <w:top w:val="single" w:color="000000" w:sz="4" w:space="0"/>
              <w:left w:val="single" w:color="000000" w:sz="4" w:space="0"/>
              <w:bottom w:val="single" w:color="000000" w:sz="4" w:space="0"/>
              <w:right w:val="nil"/>
            </w:tcBorders>
            <w:shd w:val="clear"/>
            <w:vAlign w:val="center"/>
          </w:tcPr>
          <w:p w14:paraId="468855A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55FDC79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7B4D2D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358586B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14</w:t>
            </w:r>
          </w:p>
        </w:tc>
        <w:tc>
          <w:tcPr>
            <w:tcW w:w="3546" w:type="dxa"/>
            <w:tcBorders>
              <w:top w:val="single" w:color="000000" w:sz="4" w:space="0"/>
              <w:left w:val="single" w:color="000000" w:sz="4" w:space="0"/>
              <w:bottom w:val="nil"/>
              <w:right w:val="single" w:color="000000" w:sz="4" w:space="0"/>
            </w:tcBorders>
            <w:shd w:val="clear"/>
            <w:vAlign w:val="center"/>
          </w:tcPr>
          <w:p w14:paraId="4AAE25B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三星苗圃</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78FC28C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兴隆路南侧（翠微路以西）</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572E7F65">
            <w:pPr>
              <w:jc w:val="center"/>
              <w:rPr>
                <w:rFonts w:hint="eastAsia" w:ascii="宋体" w:hAnsi="宋体" w:eastAsia="宋体" w:cs="宋体"/>
                <w:i w:val="0"/>
                <w:iCs w:val="0"/>
                <w:color w:val="000000"/>
                <w:sz w:val="24"/>
                <w:szCs w:val="24"/>
                <w:u w:val="none"/>
              </w:rPr>
            </w:pP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6498123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4135.00 </w:t>
            </w:r>
          </w:p>
        </w:tc>
        <w:tc>
          <w:tcPr>
            <w:tcW w:w="1328" w:type="dxa"/>
            <w:tcBorders>
              <w:top w:val="single" w:color="000000" w:sz="4" w:space="0"/>
              <w:left w:val="single" w:color="000000" w:sz="4" w:space="0"/>
              <w:bottom w:val="single" w:color="000000" w:sz="4" w:space="0"/>
              <w:right w:val="nil"/>
            </w:tcBorders>
            <w:shd w:val="clear"/>
            <w:vAlign w:val="center"/>
          </w:tcPr>
          <w:p w14:paraId="112E1BA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三级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6DD7EA7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73388B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34C3243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15</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6BA7941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苗圃路（兴隆街办西侧道路）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4059DD2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兴隆路-兴隆一路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1BF3219D">
            <w:pPr>
              <w:jc w:val="center"/>
              <w:rPr>
                <w:rFonts w:hint="eastAsia" w:ascii="宋体" w:hAnsi="宋体" w:eastAsia="宋体" w:cs="宋体"/>
                <w:i w:val="0"/>
                <w:iCs w:val="0"/>
                <w:color w:val="000000"/>
                <w:sz w:val="24"/>
                <w:szCs w:val="24"/>
                <w:u w:val="none"/>
              </w:rPr>
            </w:pP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1E0A72B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23550.00 </w:t>
            </w:r>
          </w:p>
        </w:tc>
        <w:tc>
          <w:tcPr>
            <w:tcW w:w="1328" w:type="dxa"/>
            <w:tcBorders>
              <w:top w:val="single" w:color="000000" w:sz="4" w:space="0"/>
              <w:left w:val="single" w:color="000000" w:sz="4" w:space="0"/>
              <w:bottom w:val="single" w:color="000000" w:sz="4" w:space="0"/>
              <w:right w:val="nil"/>
            </w:tcBorders>
            <w:shd w:val="clear"/>
            <w:vAlign w:val="center"/>
          </w:tcPr>
          <w:p w14:paraId="23406CE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30D0036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2FC55B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0"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3ACFA77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16</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6AB0079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通海五路东道林带</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402C441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兴隆路—通海四路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00BA181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192</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19C253B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4800.00 </w:t>
            </w:r>
          </w:p>
        </w:tc>
        <w:tc>
          <w:tcPr>
            <w:tcW w:w="1328" w:type="dxa"/>
            <w:tcBorders>
              <w:top w:val="single" w:color="000000" w:sz="4" w:space="0"/>
              <w:left w:val="single" w:color="000000" w:sz="4" w:space="0"/>
              <w:bottom w:val="single" w:color="000000" w:sz="4" w:space="0"/>
              <w:right w:val="nil"/>
            </w:tcBorders>
            <w:shd w:val="clear"/>
            <w:vAlign w:val="center"/>
          </w:tcPr>
          <w:p w14:paraId="4B8F6CB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536E45E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7247E1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0"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55293E4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17</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6EA12D8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通海五路西道</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4487ABB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兴隆路—快速干道</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62A5AD3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650</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3637A59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19500.00 </w:t>
            </w:r>
          </w:p>
        </w:tc>
        <w:tc>
          <w:tcPr>
            <w:tcW w:w="1328" w:type="dxa"/>
            <w:tcBorders>
              <w:top w:val="single" w:color="000000" w:sz="4" w:space="0"/>
              <w:left w:val="single" w:color="000000" w:sz="4" w:space="0"/>
              <w:bottom w:val="single" w:color="000000" w:sz="4" w:space="0"/>
              <w:right w:val="nil"/>
            </w:tcBorders>
            <w:shd w:val="clear"/>
            <w:vAlign w:val="center"/>
          </w:tcPr>
          <w:p w14:paraId="6C811FE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37A4DBE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04248E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0C08461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18</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1280B8F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综三路与翠微路西北角</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1D81B14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综三路与翠微路西北角林带</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1CBD899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120</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73B7C15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9600.00 </w:t>
            </w:r>
          </w:p>
        </w:tc>
        <w:tc>
          <w:tcPr>
            <w:tcW w:w="0" w:type="auto"/>
            <w:tcBorders>
              <w:top w:val="single" w:color="000000" w:sz="4" w:space="0"/>
              <w:left w:val="single" w:color="000000" w:sz="4" w:space="0"/>
              <w:bottom w:val="single" w:color="000000" w:sz="4" w:space="0"/>
              <w:right w:val="nil"/>
            </w:tcBorders>
            <w:shd w:val="clear"/>
            <w:noWrap/>
            <w:vAlign w:val="center"/>
          </w:tcPr>
          <w:p w14:paraId="412FE65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05E2595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677A72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01D961F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284BA6D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林薇路</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5444E09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兴隆路东延伸-滨河北路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102E116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1200</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8557E7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6071.32</w:t>
            </w:r>
          </w:p>
        </w:tc>
        <w:tc>
          <w:tcPr>
            <w:tcW w:w="0" w:type="auto"/>
            <w:tcBorders>
              <w:top w:val="single" w:color="000000" w:sz="4" w:space="0"/>
              <w:left w:val="single" w:color="000000" w:sz="4" w:space="0"/>
              <w:bottom w:val="single" w:color="000000" w:sz="4" w:space="0"/>
              <w:right w:val="nil"/>
            </w:tcBorders>
            <w:shd w:val="clear"/>
            <w:noWrap/>
            <w:vAlign w:val="center"/>
          </w:tcPr>
          <w:p w14:paraId="2A8F607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0D55430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14A8F7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0977CB8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1FC69E3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枣薇路（北）</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812B21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兴隆路东延伸-枣林四街东延伸</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64B7264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1700</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14E873D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1908.4</w:t>
            </w:r>
          </w:p>
        </w:tc>
        <w:tc>
          <w:tcPr>
            <w:tcW w:w="0" w:type="auto"/>
            <w:tcBorders>
              <w:top w:val="single" w:color="000000" w:sz="4" w:space="0"/>
              <w:left w:val="single" w:color="000000" w:sz="4" w:space="0"/>
              <w:bottom w:val="single" w:color="000000" w:sz="4" w:space="0"/>
              <w:right w:val="nil"/>
            </w:tcBorders>
            <w:shd w:val="clear"/>
            <w:noWrap/>
            <w:vAlign w:val="center"/>
          </w:tcPr>
          <w:p w14:paraId="7ECD0CD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155711C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03BA41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7FB0242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BDA4FD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枣薇路（南）</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309C8EC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枣林四街东延伸-滨河北路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43EA955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349</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FCFF11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2767</w:t>
            </w:r>
          </w:p>
        </w:tc>
        <w:tc>
          <w:tcPr>
            <w:tcW w:w="0" w:type="auto"/>
            <w:tcBorders>
              <w:top w:val="single" w:color="000000" w:sz="4" w:space="0"/>
              <w:left w:val="single" w:color="000000" w:sz="4" w:space="0"/>
              <w:bottom w:val="single" w:color="000000" w:sz="4" w:space="0"/>
              <w:right w:val="nil"/>
            </w:tcBorders>
            <w:shd w:val="clear"/>
            <w:noWrap/>
            <w:vAlign w:val="center"/>
          </w:tcPr>
          <w:p w14:paraId="11F774F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06B57DA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2191EF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0"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1A00110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22</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166CCBA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枣林二街（云屏巷）</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5F46654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林薇路-西太路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0FC7204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300</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695C5D3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1038</w:t>
            </w:r>
          </w:p>
        </w:tc>
        <w:tc>
          <w:tcPr>
            <w:tcW w:w="0" w:type="auto"/>
            <w:tcBorders>
              <w:top w:val="single" w:color="000000" w:sz="4" w:space="0"/>
              <w:left w:val="single" w:color="000000" w:sz="4" w:space="0"/>
              <w:bottom w:val="single" w:color="000000" w:sz="4" w:space="0"/>
              <w:right w:val="nil"/>
            </w:tcBorders>
            <w:shd w:val="clear"/>
            <w:noWrap/>
            <w:vAlign w:val="center"/>
          </w:tcPr>
          <w:p w14:paraId="7BF578B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67DAD7D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1FB954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705"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22728B4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23</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570C17E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枣林四街东延伸</w:t>
            </w:r>
            <w:r>
              <w:rPr>
                <w:rFonts w:hint="eastAsia" w:ascii="宋体" w:hAnsi="宋体" w:eastAsia="宋体" w:cs="宋体"/>
                <w:i w:val="0"/>
                <w:iCs w:val="0"/>
                <w:color w:val="000000"/>
                <w:kern w:val="0"/>
                <w:sz w:val="24"/>
                <w:szCs w:val="24"/>
                <w:u w:val="none"/>
                <w:bdr w:val="none" w:color="auto" w:sz="0" w:space="0"/>
                <w:lang w:val="en-US" w:eastAsia="zh-CN" w:bidi="ar"/>
              </w:rPr>
              <w:br w:type="textWrapping"/>
            </w:r>
            <w:r>
              <w:rPr>
                <w:rFonts w:hint="eastAsia" w:ascii="宋体" w:hAnsi="宋体" w:eastAsia="宋体" w:cs="宋体"/>
                <w:i w:val="0"/>
                <w:iCs w:val="0"/>
                <w:color w:val="000000"/>
                <w:kern w:val="0"/>
                <w:sz w:val="24"/>
                <w:szCs w:val="24"/>
                <w:u w:val="none"/>
                <w:bdr w:val="none" w:color="auto" w:sz="0" w:space="0"/>
                <w:lang w:val="en-US" w:eastAsia="zh-CN" w:bidi="ar"/>
              </w:rPr>
              <w:t>（云上路）</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7E85F13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枣薇路-西太路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5AAE611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770</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7BFD304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5969.5</w:t>
            </w:r>
          </w:p>
        </w:tc>
        <w:tc>
          <w:tcPr>
            <w:tcW w:w="0" w:type="auto"/>
            <w:tcBorders>
              <w:top w:val="single" w:color="000000" w:sz="4" w:space="0"/>
              <w:left w:val="single" w:color="000000" w:sz="4" w:space="0"/>
              <w:bottom w:val="single" w:color="000000" w:sz="4" w:space="0"/>
              <w:right w:val="nil"/>
            </w:tcBorders>
            <w:shd w:val="clear"/>
            <w:noWrap/>
            <w:vAlign w:val="center"/>
          </w:tcPr>
          <w:p w14:paraId="3E137EA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257C006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58557F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CFAAC0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24</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4BE8560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枣林六街东延伸</w:t>
            </w:r>
            <w:r>
              <w:rPr>
                <w:rFonts w:hint="eastAsia" w:ascii="宋体" w:hAnsi="宋体" w:eastAsia="宋体" w:cs="宋体"/>
                <w:i w:val="0"/>
                <w:iCs w:val="0"/>
                <w:color w:val="000000"/>
                <w:kern w:val="0"/>
                <w:sz w:val="24"/>
                <w:szCs w:val="24"/>
                <w:u w:val="none"/>
                <w:bdr w:val="none" w:color="auto" w:sz="0" w:space="0"/>
                <w:lang w:val="en-US" w:eastAsia="zh-CN" w:bidi="ar"/>
              </w:rPr>
              <w:br w:type="textWrapping"/>
            </w:r>
            <w:r>
              <w:rPr>
                <w:rFonts w:hint="eastAsia" w:ascii="宋体" w:hAnsi="宋体" w:eastAsia="宋体" w:cs="宋体"/>
                <w:i w:val="0"/>
                <w:iCs w:val="0"/>
                <w:color w:val="000000"/>
                <w:kern w:val="0"/>
                <w:sz w:val="24"/>
                <w:szCs w:val="24"/>
                <w:u w:val="none"/>
                <w:bdr w:val="none" w:color="auto" w:sz="0" w:space="0"/>
                <w:lang w:val="en-US" w:eastAsia="zh-CN" w:bidi="ar"/>
              </w:rPr>
              <w:t>（云桥路）</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11F8405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枣薇路-西太路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5F42C4A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813.8</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1EC0CA4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4531</w:t>
            </w:r>
          </w:p>
        </w:tc>
        <w:tc>
          <w:tcPr>
            <w:tcW w:w="0" w:type="auto"/>
            <w:tcBorders>
              <w:top w:val="single" w:color="000000" w:sz="4" w:space="0"/>
              <w:left w:val="single" w:color="000000" w:sz="4" w:space="0"/>
              <w:bottom w:val="single" w:color="000000" w:sz="4" w:space="0"/>
              <w:right w:val="nil"/>
            </w:tcBorders>
            <w:shd w:val="clear"/>
            <w:noWrap/>
            <w:vAlign w:val="center"/>
          </w:tcPr>
          <w:p w14:paraId="300DBF1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3F3B37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519C39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15"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968E11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25</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28E929D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滨河北路</w:t>
            </w:r>
            <w:r>
              <w:rPr>
                <w:rFonts w:hint="eastAsia" w:ascii="宋体" w:hAnsi="宋体" w:eastAsia="宋体" w:cs="宋体"/>
                <w:i w:val="0"/>
                <w:iCs w:val="0"/>
                <w:color w:val="000000"/>
                <w:kern w:val="0"/>
                <w:sz w:val="24"/>
                <w:szCs w:val="24"/>
                <w:u w:val="none"/>
                <w:bdr w:val="none" w:color="auto" w:sz="0" w:space="0"/>
                <w:lang w:val="en-US" w:eastAsia="zh-CN" w:bidi="ar"/>
              </w:rPr>
              <w:br w:type="textWrapping"/>
            </w:r>
            <w:r>
              <w:rPr>
                <w:rFonts w:hint="eastAsia" w:ascii="宋体" w:hAnsi="宋体" w:eastAsia="宋体" w:cs="宋体"/>
                <w:i w:val="0"/>
                <w:iCs w:val="0"/>
                <w:color w:val="000000"/>
                <w:kern w:val="0"/>
                <w:sz w:val="24"/>
                <w:szCs w:val="24"/>
                <w:u w:val="none"/>
                <w:bdr w:val="none" w:color="auto" w:sz="0" w:space="0"/>
                <w:lang w:val="en-US" w:eastAsia="zh-CN" w:bidi="ar"/>
              </w:rPr>
              <w:t>（翠北路）</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22C28FF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西太路-西沣路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2A69011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1700</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38D236A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12959</w:t>
            </w:r>
          </w:p>
        </w:tc>
        <w:tc>
          <w:tcPr>
            <w:tcW w:w="0" w:type="auto"/>
            <w:tcBorders>
              <w:top w:val="single" w:color="000000" w:sz="4" w:space="0"/>
              <w:left w:val="single" w:color="000000" w:sz="4" w:space="0"/>
              <w:bottom w:val="single" w:color="000000" w:sz="4" w:space="0"/>
              <w:right w:val="nil"/>
            </w:tcBorders>
            <w:shd w:val="clear"/>
            <w:noWrap/>
            <w:vAlign w:val="center"/>
          </w:tcPr>
          <w:p w14:paraId="69ACB13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7351658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0A628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506FFED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26</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7709345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堰渡大道</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6184ABC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通海五路-洨河北路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0643399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2094 </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42F7421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98678.00 </w:t>
            </w:r>
          </w:p>
        </w:tc>
        <w:tc>
          <w:tcPr>
            <w:tcW w:w="0" w:type="auto"/>
            <w:tcBorders>
              <w:top w:val="single" w:color="000000" w:sz="4" w:space="0"/>
              <w:left w:val="single" w:color="000000" w:sz="4" w:space="0"/>
              <w:bottom w:val="single" w:color="000000" w:sz="4" w:space="0"/>
              <w:right w:val="nil"/>
            </w:tcBorders>
            <w:shd w:val="clear"/>
            <w:noWrap/>
            <w:vAlign w:val="center"/>
          </w:tcPr>
          <w:p w14:paraId="581C51E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5DF39EA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09A8A2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7D5D6F4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27</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28894DC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兴隆路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5FBA9ED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西太路-通海二路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6C7706E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1630</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2A99269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24341.00 </w:t>
            </w:r>
          </w:p>
        </w:tc>
        <w:tc>
          <w:tcPr>
            <w:tcW w:w="0" w:type="auto"/>
            <w:tcBorders>
              <w:top w:val="single" w:color="000000" w:sz="4" w:space="0"/>
              <w:left w:val="single" w:color="000000" w:sz="4" w:space="0"/>
              <w:bottom w:val="single" w:color="000000" w:sz="4" w:space="0"/>
              <w:right w:val="nil"/>
            </w:tcBorders>
            <w:shd w:val="clear"/>
            <w:noWrap/>
            <w:vAlign w:val="center"/>
          </w:tcPr>
          <w:p w14:paraId="49DB527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2CAA1E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1C90B5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33FCF2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28</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283F755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兴隆路西段</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0A7E24A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通海二路-快速干道</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7CEA756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729</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3FD3A82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9927.50 </w:t>
            </w:r>
          </w:p>
        </w:tc>
        <w:tc>
          <w:tcPr>
            <w:tcW w:w="1328" w:type="dxa"/>
            <w:tcBorders>
              <w:top w:val="single" w:color="000000" w:sz="4" w:space="0"/>
              <w:left w:val="single" w:color="000000" w:sz="4" w:space="0"/>
              <w:bottom w:val="single" w:color="000000" w:sz="4" w:space="0"/>
              <w:right w:val="nil"/>
            </w:tcBorders>
            <w:shd w:val="clear"/>
            <w:vAlign w:val="center"/>
          </w:tcPr>
          <w:p w14:paraId="1BEDD92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1CE57FB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682573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660"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2A2D690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29</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2E20AE3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兴隆路南道辅道林带（兴隆路）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284B5B0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通海一路—通海五路林带</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79EA3650">
            <w:pPr>
              <w:jc w:val="center"/>
              <w:rPr>
                <w:rFonts w:hint="eastAsia" w:ascii="宋体" w:hAnsi="宋体" w:eastAsia="宋体" w:cs="宋体"/>
                <w:i w:val="0"/>
                <w:iCs w:val="0"/>
                <w:color w:val="000000"/>
                <w:sz w:val="24"/>
                <w:szCs w:val="24"/>
                <w:u w:val="none"/>
              </w:rPr>
            </w:pP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0E0EBB5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14000.00 </w:t>
            </w:r>
          </w:p>
        </w:tc>
        <w:tc>
          <w:tcPr>
            <w:tcW w:w="1328" w:type="dxa"/>
            <w:tcBorders>
              <w:top w:val="single" w:color="000000" w:sz="4" w:space="0"/>
              <w:left w:val="single" w:color="000000" w:sz="4" w:space="0"/>
              <w:bottom w:val="single" w:color="000000" w:sz="4" w:space="0"/>
              <w:right w:val="nil"/>
            </w:tcBorders>
            <w:shd w:val="clear"/>
            <w:vAlign w:val="center"/>
          </w:tcPr>
          <w:p w14:paraId="00DC5D4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08E971A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156C25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40"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026D5E3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30</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6242F89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终南大道（南横线）</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34AAD5F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西太路-西户路（1.综保区内长1.6公里，宽13米。2.堰渡大道至第一医院西围墙以西200米长850米，宽20米。3.第一医院西围墙以西至西户路长1200米，宽2米。）</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7ED2C1EA">
            <w:pPr>
              <w:jc w:val="center"/>
              <w:rPr>
                <w:rFonts w:hint="eastAsia" w:ascii="宋体" w:hAnsi="宋体" w:eastAsia="宋体" w:cs="宋体"/>
                <w:i w:val="0"/>
                <w:iCs w:val="0"/>
                <w:color w:val="000000"/>
                <w:sz w:val="24"/>
                <w:szCs w:val="24"/>
                <w:u w:val="none"/>
              </w:rPr>
            </w:pP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7ED2A90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20100.00 </w:t>
            </w:r>
          </w:p>
        </w:tc>
        <w:tc>
          <w:tcPr>
            <w:tcW w:w="1328" w:type="dxa"/>
            <w:tcBorders>
              <w:top w:val="single" w:color="000000" w:sz="4" w:space="0"/>
              <w:left w:val="single" w:color="000000" w:sz="4" w:space="0"/>
              <w:bottom w:val="single" w:color="000000" w:sz="4" w:space="0"/>
              <w:right w:val="nil"/>
            </w:tcBorders>
            <w:shd w:val="clear"/>
            <w:vAlign w:val="center"/>
          </w:tcPr>
          <w:p w14:paraId="60CC633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114060E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0DDBAC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59D116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31</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01E6554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终南大道（南横线）</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6389404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西沣路-西太路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1F8DAF3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1600</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0CACD5E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16000.00 </w:t>
            </w:r>
          </w:p>
        </w:tc>
        <w:tc>
          <w:tcPr>
            <w:tcW w:w="1328" w:type="dxa"/>
            <w:tcBorders>
              <w:top w:val="single" w:color="000000" w:sz="4" w:space="0"/>
              <w:left w:val="single" w:color="000000" w:sz="4" w:space="0"/>
              <w:bottom w:val="single" w:color="000000" w:sz="4" w:space="0"/>
              <w:right w:val="nil"/>
            </w:tcBorders>
            <w:shd w:val="clear"/>
            <w:vAlign w:val="center"/>
          </w:tcPr>
          <w:p w14:paraId="1EBEE1F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653DE42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3F5DB9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3CF24DF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32</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65E34CD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三堰路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6371610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堰渡大道-热力公司</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17B931C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1360 </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4931A6F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14497.00 </w:t>
            </w:r>
          </w:p>
        </w:tc>
        <w:tc>
          <w:tcPr>
            <w:tcW w:w="1328" w:type="dxa"/>
            <w:tcBorders>
              <w:top w:val="single" w:color="000000" w:sz="4" w:space="0"/>
              <w:left w:val="single" w:color="000000" w:sz="4" w:space="0"/>
              <w:bottom w:val="single" w:color="000000" w:sz="4" w:space="0"/>
              <w:right w:val="nil"/>
            </w:tcBorders>
            <w:shd w:val="clear"/>
            <w:vAlign w:val="center"/>
          </w:tcPr>
          <w:p w14:paraId="154BD1F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0A458A1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0FBF83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53B4841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33</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71CA757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春晖路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03144AB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洨河北路-三堰路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33A1C6B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729 </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2E25753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17594.00 </w:t>
            </w:r>
          </w:p>
        </w:tc>
        <w:tc>
          <w:tcPr>
            <w:tcW w:w="1328" w:type="dxa"/>
            <w:tcBorders>
              <w:top w:val="single" w:color="000000" w:sz="4" w:space="0"/>
              <w:left w:val="single" w:color="000000" w:sz="4" w:space="0"/>
              <w:bottom w:val="single" w:color="000000" w:sz="4" w:space="0"/>
              <w:right w:val="nil"/>
            </w:tcBorders>
            <w:shd w:val="clear"/>
            <w:vAlign w:val="center"/>
          </w:tcPr>
          <w:p w14:paraId="2DD0DB1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3716A11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60C837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1AE1C36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34</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696695E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综四路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6438A84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西巡逻道-东巡逻道</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6972A54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1770 </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0DFCF75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67915.35 </w:t>
            </w:r>
          </w:p>
        </w:tc>
        <w:tc>
          <w:tcPr>
            <w:tcW w:w="1328" w:type="dxa"/>
            <w:tcBorders>
              <w:top w:val="single" w:color="000000" w:sz="4" w:space="0"/>
              <w:left w:val="single" w:color="000000" w:sz="4" w:space="0"/>
              <w:bottom w:val="single" w:color="000000" w:sz="4" w:space="0"/>
              <w:right w:val="nil"/>
            </w:tcBorders>
            <w:shd w:val="clear"/>
            <w:vAlign w:val="center"/>
          </w:tcPr>
          <w:p w14:paraId="360F388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7CF9B1A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7D3EA1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66CC128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35</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0B1F2FC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综三路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33DB899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西巡逻道-西太路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64A19AA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2175 </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11769FB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49245.50 </w:t>
            </w:r>
          </w:p>
        </w:tc>
        <w:tc>
          <w:tcPr>
            <w:tcW w:w="1328" w:type="dxa"/>
            <w:tcBorders>
              <w:top w:val="single" w:color="000000" w:sz="4" w:space="0"/>
              <w:left w:val="single" w:color="000000" w:sz="4" w:space="0"/>
              <w:bottom w:val="single" w:color="000000" w:sz="4" w:space="0"/>
              <w:right w:val="nil"/>
            </w:tcBorders>
            <w:shd w:val="clear"/>
            <w:vAlign w:val="center"/>
          </w:tcPr>
          <w:p w14:paraId="35DAE43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EAE478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4F008F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0206E20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36</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7AD252F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综五路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3D422CE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保二路-东巡逻道</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10D6BEB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303 </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08EA7BB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2716.30 </w:t>
            </w:r>
          </w:p>
        </w:tc>
        <w:tc>
          <w:tcPr>
            <w:tcW w:w="1328" w:type="dxa"/>
            <w:tcBorders>
              <w:top w:val="single" w:color="000000" w:sz="4" w:space="0"/>
              <w:left w:val="single" w:color="000000" w:sz="4" w:space="0"/>
              <w:bottom w:val="single" w:color="000000" w:sz="4" w:space="0"/>
              <w:right w:val="nil"/>
            </w:tcBorders>
            <w:shd w:val="clear"/>
            <w:vAlign w:val="center"/>
          </w:tcPr>
          <w:p w14:paraId="2435C2D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3D1C12B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653B79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noWrap/>
            <w:vAlign w:val="center"/>
          </w:tcPr>
          <w:p w14:paraId="5E4EE00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37</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02BB9A4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综保区3#卡口南路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0A02973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洨河北路-综八路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2F6D846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225 </w:t>
            </w:r>
          </w:p>
        </w:tc>
        <w:tc>
          <w:tcPr>
            <w:tcW w:w="1907" w:type="dxa"/>
            <w:vMerge w:val="restart"/>
            <w:tcBorders>
              <w:top w:val="single" w:color="000000" w:sz="4" w:space="0"/>
              <w:left w:val="single" w:color="000000" w:sz="4" w:space="0"/>
              <w:bottom w:val="single" w:color="000000" w:sz="4" w:space="0"/>
              <w:right w:val="single" w:color="000000" w:sz="4" w:space="0"/>
            </w:tcBorders>
            <w:shd w:val="clear"/>
            <w:vAlign w:val="center"/>
          </w:tcPr>
          <w:p w14:paraId="66EA627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10794.00 </w:t>
            </w:r>
          </w:p>
        </w:tc>
        <w:tc>
          <w:tcPr>
            <w:tcW w:w="1328" w:type="dxa"/>
            <w:tcBorders>
              <w:top w:val="single" w:color="000000" w:sz="4" w:space="0"/>
              <w:left w:val="single" w:color="000000" w:sz="4" w:space="0"/>
              <w:bottom w:val="single" w:color="000000" w:sz="4" w:space="0"/>
              <w:right w:val="nil"/>
            </w:tcBorders>
            <w:shd w:val="clear"/>
            <w:vAlign w:val="center"/>
          </w:tcPr>
          <w:p w14:paraId="2EA0386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27ED7AA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6D898A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2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noWrap/>
            <w:vAlign w:val="center"/>
          </w:tcPr>
          <w:p w14:paraId="29A77012">
            <w:pPr>
              <w:jc w:val="center"/>
              <w:rPr>
                <w:rFonts w:hint="eastAsia" w:ascii="宋体" w:hAnsi="宋体" w:eastAsia="宋体" w:cs="宋体"/>
                <w:i w:val="0"/>
                <w:iCs w:val="0"/>
                <w:color w:val="000000"/>
                <w:sz w:val="24"/>
                <w:szCs w:val="24"/>
                <w:u w:val="none"/>
              </w:rPr>
            </w:pP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5CE94F5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综八路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09CCF98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三星一期-保二路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1E76730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958 </w:t>
            </w:r>
          </w:p>
        </w:tc>
        <w:tc>
          <w:tcPr>
            <w:tcW w:w="1907" w:type="dxa"/>
            <w:vMerge w:val="continue"/>
            <w:tcBorders>
              <w:top w:val="single" w:color="000000" w:sz="4" w:space="0"/>
              <w:left w:val="single" w:color="000000" w:sz="4" w:space="0"/>
              <w:bottom w:val="single" w:color="000000" w:sz="4" w:space="0"/>
              <w:right w:val="single" w:color="000000" w:sz="4" w:space="0"/>
            </w:tcBorders>
            <w:shd w:val="clear"/>
            <w:vAlign w:val="center"/>
          </w:tcPr>
          <w:p w14:paraId="008D6DF9">
            <w:pPr>
              <w:jc w:val="center"/>
              <w:rPr>
                <w:rFonts w:hint="eastAsia" w:ascii="宋体" w:hAnsi="宋体" w:eastAsia="宋体" w:cs="宋体"/>
                <w:i w:val="0"/>
                <w:iCs w:val="0"/>
                <w:color w:val="000000"/>
                <w:sz w:val="24"/>
                <w:szCs w:val="24"/>
                <w:u w:val="none"/>
              </w:rPr>
            </w:pPr>
          </w:p>
        </w:tc>
        <w:tc>
          <w:tcPr>
            <w:tcW w:w="1328" w:type="dxa"/>
            <w:tcBorders>
              <w:top w:val="single" w:color="000000" w:sz="4" w:space="0"/>
              <w:left w:val="single" w:color="000000" w:sz="4" w:space="0"/>
              <w:bottom w:val="single" w:color="000000" w:sz="4" w:space="0"/>
              <w:right w:val="nil"/>
            </w:tcBorders>
            <w:shd w:val="clear"/>
            <w:vAlign w:val="center"/>
          </w:tcPr>
          <w:p w14:paraId="2A8345A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AF3A53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4E540C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13C983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38</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201D4D8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保二路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00D7B4A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综三路-综八路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5E0A801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990 </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5636BFF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10147.00 </w:t>
            </w:r>
          </w:p>
        </w:tc>
        <w:tc>
          <w:tcPr>
            <w:tcW w:w="1328" w:type="dxa"/>
            <w:tcBorders>
              <w:top w:val="single" w:color="000000" w:sz="4" w:space="0"/>
              <w:left w:val="single" w:color="000000" w:sz="4" w:space="0"/>
              <w:bottom w:val="single" w:color="000000" w:sz="4" w:space="0"/>
              <w:right w:val="nil"/>
            </w:tcBorders>
            <w:shd w:val="clear"/>
            <w:vAlign w:val="center"/>
          </w:tcPr>
          <w:p w14:paraId="6067E46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63FAF78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0078B0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776EE17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39</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6BE8ADD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保三路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5A9138B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综四路-综三路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374CDE8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323 </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1487771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2979.17 </w:t>
            </w:r>
          </w:p>
        </w:tc>
        <w:tc>
          <w:tcPr>
            <w:tcW w:w="1328" w:type="dxa"/>
            <w:tcBorders>
              <w:top w:val="single" w:color="000000" w:sz="4" w:space="0"/>
              <w:left w:val="single" w:color="000000" w:sz="4" w:space="0"/>
              <w:bottom w:val="single" w:color="000000" w:sz="4" w:space="0"/>
              <w:right w:val="nil"/>
            </w:tcBorders>
            <w:shd w:val="clear"/>
            <w:vAlign w:val="center"/>
          </w:tcPr>
          <w:p w14:paraId="63E0F0B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0A4BC67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3F9116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5DB1CDD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40</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69710CF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保五路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328E2FE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综四路-综三路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276144C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311 </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52177F9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1280.00 </w:t>
            </w:r>
          </w:p>
        </w:tc>
        <w:tc>
          <w:tcPr>
            <w:tcW w:w="1328" w:type="dxa"/>
            <w:tcBorders>
              <w:top w:val="single" w:color="000000" w:sz="4" w:space="0"/>
              <w:left w:val="single" w:color="000000" w:sz="4" w:space="0"/>
              <w:bottom w:val="single" w:color="000000" w:sz="4" w:space="0"/>
              <w:right w:val="nil"/>
            </w:tcBorders>
            <w:shd w:val="clear"/>
            <w:vAlign w:val="center"/>
          </w:tcPr>
          <w:p w14:paraId="329B7BB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151C22D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240B9B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1462E0F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41</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651C99C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北巡逻道</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71E19E3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综四路-北门</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3774BBA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3971</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1E8CE1D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47652.50 </w:t>
            </w:r>
          </w:p>
        </w:tc>
        <w:tc>
          <w:tcPr>
            <w:tcW w:w="1328" w:type="dxa"/>
            <w:tcBorders>
              <w:top w:val="single" w:color="000000" w:sz="4" w:space="0"/>
              <w:left w:val="single" w:color="000000" w:sz="4" w:space="0"/>
              <w:bottom w:val="single" w:color="000000" w:sz="4" w:space="0"/>
              <w:right w:val="nil"/>
            </w:tcBorders>
            <w:shd w:val="clear"/>
            <w:vAlign w:val="center"/>
          </w:tcPr>
          <w:p w14:paraId="6E41628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5511868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49C52F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53E017A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42</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77FEB75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三星南巡逻道</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634E272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南巡逻道全段 4128 米、西巡逻道</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15096A0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6315 </w:t>
            </w:r>
          </w:p>
        </w:tc>
        <w:tc>
          <w:tcPr>
            <w:tcW w:w="1907" w:type="dxa"/>
            <w:vMerge w:val="restart"/>
            <w:tcBorders>
              <w:top w:val="single" w:color="000000" w:sz="4" w:space="0"/>
              <w:left w:val="single" w:color="000000" w:sz="4" w:space="0"/>
              <w:bottom w:val="single" w:color="000000" w:sz="4" w:space="0"/>
              <w:right w:val="single" w:color="000000" w:sz="4" w:space="0"/>
            </w:tcBorders>
            <w:shd w:val="clear"/>
            <w:vAlign w:val="center"/>
          </w:tcPr>
          <w:p w14:paraId="06A8E2E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135331.00 </w:t>
            </w:r>
          </w:p>
        </w:tc>
        <w:tc>
          <w:tcPr>
            <w:tcW w:w="1328" w:type="dxa"/>
            <w:tcBorders>
              <w:top w:val="single" w:color="000000" w:sz="4" w:space="0"/>
              <w:left w:val="single" w:color="000000" w:sz="4" w:space="0"/>
              <w:bottom w:val="single" w:color="000000" w:sz="4" w:space="0"/>
              <w:right w:val="nil"/>
            </w:tcBorders>
            <w:shd w:val="clear"/>
            <w:vAlign w:val="center"/>
          </w:tcPr>
          <w:p w14:paraId="6FE15F5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73E6AEF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18714D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7F93C8F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43</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20471A5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综合保税区巡逻道</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3C80C3C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东、北巡逻道</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56F2633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3793 </w:t>
            </w:r>
          </w:p>
        </w:tc>
        <w:tc>
          <w:tcPr>
            <w:tcW w:w="1907" w:type="dxa"/>
            <w:vMerge w:val="continue"/>
            <w:tcBorders>
              <w:top w:val="single" w:color="000000" w:sz="4" w:space="0"/>
              <w:left w:val="single" w:color="000000" w:sz="4" w:space="0"/>
              <w:bottom w:val="single" w:color="000000" w:sz="4" w:space="0"/>
              <w:right w:val="single" w:color="000000" w:sz="4" w:space="0"/>
            </w:tcBorders>
            <w:shd w:val="clear"/>
            <w:vAlign w:val="center"/>
          </w:tcPr>
          <w:p w14:paraId="0373FA74">
            <w:pPr>
              <w:jc w:val="center"/>
              <w:rPr>
                <w:rFonts w:hint="eastAsia" w:ascii="宋体" w:hAnsi="宋体" w:eastAsia="宋体" w:cs="宋体"/>
                <w:i w:val="0"/>
                <w:iCs w:val="0"/>
                <w:color w:val="000000"/>
                <w:sz w:val="24"/>
                <w:szCs w:val="24"/>
                <w:u w:val="none"/>
              </w:rPr>
            </w:pPr>
          </w:p>
        </w:tc>
        <w:tc>
          <w:tcPr>
            <w:tcW w:w="1328" w:type="dxa"/>
            <w:tcBorders>
              <w:top w:val="single" w:color="000000" w:sz="4" w:space="0"/>
              <w:left w:val="single" w:color="000000" w:sz="4" w:space="0"/>
              <w:bottom w:val="single" w:color="000000" w:sz="4" w:space="0"/>
              <w:right w:val="nil"/>
            </w:tcBorders>
            <w:shd w:val="clear"/>
            <w:vAlign w:val="center"/>
          </w:tcPr>
          <w:p w14:paraId="5933B11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7F80605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0878AE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5E76ACE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44</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6FA0917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保七路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45A0D20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综三路-综四路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56A0989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119 </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22DCCCB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8887.00 </w:t>
            </w:r>
          </w:p>
        </w:tc>
        <w:tc>
          <w:tcPr>
            <w:tcW w:w="1328" w:type="dxa"/>
            <w:tcBorders>
              <w:top w:val="single" w:color="000000" w:sz="4" w:space="0"/>
              <w:left w:val="single" w:color="000000" w:sz="4" w:space="0"/>
              <w:bottom w:val="single" w:color="000000" w:sz="4" w:space="0"/>
              <w:right w:val="nil"/>
            </w:tcBorders>
            <w:shd w:val="clear"/>
            <w:vAlign w:val="center"/>
          </w:tcPr>
          <w:p w14:paraId="356D8A8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7825F16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43BAC0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0"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7DA0FEA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45</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3760895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三星西巡逻道东侧林带</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33CA559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综三路—南横线</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0FBB801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245</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24674EC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3172.64 </w:t>
            </w:r>
          </w:p>
        </w:tc>
        <w:tc>
          <w:tcPr>
            <w:tcW w:w="1328" w:type="dxa"/>
            <w:tcBorders>
              <w:top w:val="single" w:color="000000" w:sz="4" w:space="0"/>
              <w:left w:val="single" w:color="000000" w:sz="4" w:space="0"/>
              <w:bottom w:val="single" w:color="000000" w:sz="4" w:space="0"/>
              <w:right w:val="nil"/>
            </w:tcBorders>
            <w:shd w:val="clear"/>
            <w:vAlign w:val="center"/>
          </w:tcPr>
          <w:p w14:paraId="29844E0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552C157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684F5B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0"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2AA0F54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46</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4FFC96D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三星综四路南侧林带</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24039D2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三星物产—三星厂北门西广场</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181AFA4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800</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320A16A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19817.44 </w:t>
            </w:r>
          </w:p>
        </w:tc>
        <w:tc>
          <w:tcPr>
            <w:tcW w:w="1328" w:type="dxa"/>
            <w:tcBorders>
              <w:top w:val="single" w:color="000000" w:sz="4" w:space="0"/>
              <w:left w:val="single" w:color="000000" w:sz="4" w:space="0"/>
              <w:bottom w:val="single" w:color="000000" w:sz="4" w:space="0"/>
              <w:right w:val="nil"/>
            </w:tcBorders>
            <w:shd w:val="clear"/>
            <w:vAlign w:val="center"/>
          </w:tcPr>
          <w:p w14:paraId="4E29AD4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20FC1DF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01ADF3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noWrap/>
            <w:vAlign w:val="center"/>
          </w:tcPr>
          <w:p w14:paraId="01238C2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47</w:t>
            </w:r>
          </w:p>
        </w:tc>
        <w:tc>
          <w:tcPr>
            <w:tcW w:w="3546" w:type="dxa"/>
            <w:vMerge w:val="restart"/>
            <w:tcBorders>
              <w:top w:val="single" w:color="000000" w:sz="4" w:space="0"/>
              <w:left w:val="single" w:color="000000" w:sz="4" w:space="0"/>
              <w:bottom w:val="single" w:color="000000" w:sz="4" w:space="0"/>
              <w:right w:val="single" w:color="000000" w:sz="4" w:space="0"/>
            </w:tcBorders>
            <w:shd w:val="clear"/>
            <w:vAlign w:val="center"/>
          </w:tcPr>
          <w:p w14:paraId="22BA2D1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保八路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0283BBD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综三路-综四路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40BAEA6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868 </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0364834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23206.00 </w:t>
            </w:r>
          </w:p>
        </w:tc>
        <w:tc>
          <w:tcPr>
            <w:tcW w:w="1328" w:type="dxa"/>
            <w:tcBorders>
              <w:top w:val="single" w:color="000000" w:sz="4" w:space="0"/>
              <w:left w:val="single" w:color="000000" w:sz="4" w:space="0"/>
              <w:bottom w:val="single" w:color="000000" w:sz="4" w:space="0"/>
              <w:right w:val="nil"/>
            </w:tcBorders>
            <w:shd w:val="clear"/>
            <w:vAlign w:val="center"/>
          </w:tcPr>
          <w:p w14:paraId="69639EC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114A424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5180D6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2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noWrap/>
            <w:vAlign w:val="center"/>
          </w:tcPr>
          <w:p w14:paraId="5DF47CCB">
            <w:pPr>
              <w:jc w:val="center"/>
              <w:rPr>
                <w:rFonts w:hint="eastAsia" w:ascii="宋体" w:hAnsi="宋体" w:eastAsia="宋体" w:cs="宋体"/>
                <w:i w:val="0"/>
                <w:iCs w:val="0"/>
                <w:color w:val="000000"/>
                <w:sz w:val="24"/>
                <w:szCs w:val="24"/>
                <w:u w:val="none"/>
              </w:rPr>
            </w:pPr>
          </w:p>
        </w:tc>
        <w:tc>
          <w:tcPr>
            <w:tcW w:w="3546" w:type="dxa"/>
            <w:vMerge w:val="continue"/>
            <w:tcBorders>
              <w:top w:val="single" w:color="000000" w:sz="4" w:space="0"/>
              <w:left w:val="single" w:color="000000" w:sz="4" w:space="0"/>
              <w:bottom w:val="single" w:color="000000" w:sz="4" w:space="0"/>
              <w:right w:val="single" w:color="000000" w:sz="4" w:space="0"/>
            </w:tcBorders>
            <w:shd w:val="clear"/>
            <w:vAlign w:val="center"/>
          </w:tcPr>
          <w:p w14:paraId="36740C40">
            <w:pPr>
              <w:jc w:val="center"/>
              <w:rPr>
                <w:rFonts w:hint="eastAsia" w:ascii="宋体" w:hAnsi="宋体" w:eastAsia="宋体" w:cs="宋体"/>
                <w:i w:val="0"/>
                <w:iCs w:val="0"/>
                <w:color w:val="000000"/>
                <w:sz w:val="24"/>
                <w:szCs w:val="24"/>
                <w:u w:val="none"/>
              </w:rPr>
            </w:pP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071755D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保税区北门-通海五路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1A2929E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350</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67CFEC8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2445.94 </w:t>
            </w:r>
          </w:p>
        </w:tc>
        <w:tc>
          <w:tcPr>
            <w:tcW w:w="1328" w:type="dxa"/>
            <w:tcBorders>
              <w:top w:val="single" w:color="000000" w:sz="4" w:space="0"/>
              <w:left w:val="single" w:color="000000" w:sz="4" w:space="0"/>
              <w:bottom w:val="single" w:color="000000" w:sz="4" w:space="0"/>
              <w:right w:val="nil"/>
            </w:tcBorders>
            <w:shd w:val="clear"/>
            <w:vAlign w:val="center"/>
          </w:tcPr>
          <w:p w14:paraId="002CC7C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12BD07D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3E8340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EB187D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48</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004ACF4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保六路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3B933D4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综三路-综四路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21292C2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251 </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456AA9E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2979.17 </w:t>
            </w:r>
          </w:p>
        </w:tc>
        <w:tc>
          <w:tcPr>
            <w:tcW w:w="1328" w:type="dxa"/>
            <w:tcBorders>
              <w:top w:val="single" w:color="000000" w:sz="4" w:space="0"/>
              <w:left w:val="single" w:color="000000" w:sz="4" w:space="0"/>
              <w:bottom w:val="single" w:color="000000" w:sz="4" w:space="0"/>
              <w:right w:val="nil"/>
            </w:tcBorders>
            <w:shd w:val="clear"/>
            <w:vAlign w:val="center"/>
          </w:tcPr>
          <w:p w14:paraId="66ED275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6565165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48B108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276FCD4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49</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2833DD6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保税区东入口停车场东侧绿化</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33DA246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枣林一街-枣林二街</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74497A2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210</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77E7DAF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13648.00 </w:t>
            </w:r>
          </w:p>
        </w:tc>
        <w:tc>
          <w:tcPr>
            <w:tcW w:w="1328" w:type="dxa"/>
            <w:tcBorders>
              <w:top w:val="single" w:color="000000" w:sz="4" w:space="0"/>
              <w:left w:val="single" w:color="000000" w:sz="4" w:space="0"/>
              <w:bottom w:val="single" w:color="000000" w:sz="4" w:space="0"/>
              <w:right w:val="nil"/>
            </w:tcBorders>
            <w:shd w:val="clear"/>
            <w:vAlign w:val="center"/>
          </w:tcPr>
          <w:p w14:paraId="6044E0E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FAE2E0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1CD19E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FCC9AD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50</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04A4283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综二路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112280B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保八路-西巡逻道</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2F75650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199</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2488A14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605.90 </w:t>
            </w:r>
          </w:p>
        </w:tc>
        <w:tc>
          <w:tcPr>
            <w:tcW w:w="1328" w:type="dxa"/>
            <w:tcBorders>
              <w:top w:val="single" w:color="000000" w:sz="4" w:space="0"/>
              <w:left w:val="single" w:color="000000" w:sz="4" w:space="0"/>
              <w:bottom w:val="single" w:color="000000" w:sz="4" w:space="0"/>
              <w:right w:val="nil"/>
            </w:tcBorders>
            <w:shd w:val="clear"/>
            <w:vAlign w:val="center"/>
          </w:tcPr>
          <w:p w14:paraId="022B6DF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3E05FEE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017D18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08DD1C1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51</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2B891F8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保七路西侧林带广场</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3D6B186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保七路西侧</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45546445">
            <w:pPr>
              <w:jc w:val="center"/>
              <w:rPr>
                <w:rFonts w:hint="eastAsia" w:ascii="宋体" w:hAnsi="宋体" w:eastAsia="宋体" w:cs="宋体"/>
                <w:i w:val="0"/>
                <w:iCs w:val="0"/>
                <w:color w:val="000000"/>
                <w:sz w:val="24"/>
                <w:szCs w:val="24"/>
                <w:u w:val="none"/>
              </w:rPr>
            </w:pP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338940D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3186.00 </w:t>
            </w:r>
          </w:p>
        </w:tc>
        <w:tc>
          <w:tcPr>
            <w:tcW w:w="1328" w:type="dxa"/>
            <w:tcBorders>
              <w:top w:val="single" w:color="000000" w:sz="4" w:space="0"/>
              <w:left w:val="single" w:color="000000" w:sz="4" w:space="0"/>
              <w:bottom w:val="single" w:color="000000" w:sz="4" w:space="0"/>
              <w:right w:val="nil"/>
            </w:tcBorders>
            <w:shd w:val="clear"/>
            <w:vAlign w:val="center"/>
          </w:tcPr>
          <w:p w14:paraId="6376E8A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6F5E7CC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767485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noWrap/>
            <w:vAlign w:val="center"/>
          </w:tcPr>
          <w:p w14:paraId="15D955F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52</w:t>
            </w:r>
          </w:p>
        </w:tc>
        <w:tc>
          <w:tcPr>
            <w:tcW w:w="3546" w:type="dxa"/>
            <w:vMerge w:val="restart"/>
            <w:tcBorders>
              <w:top w:val="single" w:color="000000" w:sz="4" w:space="0"/>
              <w:left w:val="single" w:color="000000" w:sz="4" w:space="0"/>
              <w:bottom w:val="single" w:color="000000" w:sz="4" w:space="0"/>
              <w:right w:val="single" w:color="000000" w:sz="4" w:space="0"/>
            </w:tcBorders>
            <w:shd w:val="clear"/>
            <w:vAlign w:val="center"/>
          </w:tcPr>
          <w:p w14:paraId="1154B40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保二路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37267BF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保二路西侧  综三路-综四路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55449FF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280</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5B16114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5240.88 </w:t>
            </w:r>
          </w:p>
        </w:tc>
        <w:tc>
          <w:tcPr>
            <w:tcW w:w="1328" w:type="dxa"/>
            <w:tcBorders>
              <w:top w:val="single" w:color="000000" w:sz="4" w:space="0"/>
              <w:left w:val="single" w:color="000000" w:sz="4" w:space="0"/>
              <w:bottom w:val="single" w:color="000000" w:sz="4" w:space="0"/>
              <w:right w:val="nil"/>
            </w:tcBorders>
            <w:shd w:val="clear"/>
            <w:vAlign w:val="center"/>
          </w:tcPr>
          <w:p w14:paraId="6F84714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5DC346D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0B9E93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noWrap/>
            <w:vAlign w:val="center"/>
          </w:tcPr>
          <w:p w14:paraId="3723AFB1">
            <w:pPr>
              <w:jc w:val="center"/>
              <w:rPr>
                <w:rFonts w:hint="eastAsia" w:ascii="宋体" w:hAnsi="宋体" w:eastAsia="宋体" w:cs="宋体"/>
                <w:i w:val="0"/>
                <w:iCs w:val="0"/>
                <w:color w:val="000000"/>
                <w:sz w:val="24"/>
                <w:szCs w:val="24"/>
                <w:u w:val="none"/>
              </w:rPr>
            </w:pPr>
          </w:p>
        </w:tc>
        <w:tc>
          <w:tcPr>
            <w:tcW w:w="3546" w:type="dxa"/>
            <w:vMerge w:val="continue"/>
            <w:tcBorders>
              <w:top w:val="single" w:color="000000" w:sz="4" w:space="0"/>
              <w:left w:val="single" w:color="000000" w:sz="4" w:space="0"/>
              <w:bottom w:val="single" w:color="000000" w:sz="4" w:space="0"/>
              <w:right w:val="single" w:color="000000" w:sz="4" w:space="0"/>
            </w:tcBorders>
            <w:shd w:val="clear"/>
            <w:vAlign w:val="center"/>
          </w:tcPr>
          <w:p w14:paraId="304D7EED">
            <w:pPr>
              <w:jc w:val="center"/>
              <w:rPr>
                <w:rFonts w:hint="eastAsia" w:ascii="宋体" w:hAnsi="宋体" w:eastAsia="宋体" w:cs="宋体"/>
                <w:i w:val="0"/>
                <w:iCs w:val="0"/>
                <w:color w:val="000000"/>
                <w:sz w:val="24"/>
                <w:szCs w:val="24"/>
                <w:u w:val="none"/>
              </w:rPr>
            </w:pP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2DB12DE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两侧林带</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1E56F0D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1401.83</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01364EF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39251.24 </w:t>
            </w:r>
          </w:p>
        </w:tc>
        <w:tc>
          <w:tcPr>
            <w:tcW w:w="1328" w:type="dxa"/>
            <w:tcBorders>
              <w:top w:val="single" w:color="000000" w:sz="4" w:space="0"/>
              <w:left w:val="single" w:color="000000" w:sz="4" w:space="0"/>
              <w:bottom w:val="single" w:color="000000" w:sz="4" w:space="0"/>
              <w:right w:val="nil"/>
            </w:tcBorders>
            <w:shd w:val="clear"/>
            <w:vAlign w:val="center"/>
          </w:tcPr>
          <w:p w14:paraId="643E193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5C97275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一标段</w:t>
            </w:r>
          </w:p>
        </w:tc>
      </w:tr>
      <w:tr w14:paraId="430167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0" w:hRule="atLeast"/>
        </w:trPr>
        <w:tc>
          <w:tcPr>
            <w:tcW w:w="0" w:type="auto"/>
            <w:tcBorders>
              <w:top w:val="single" w:color="000000" w:sz="4" w:space="0"/>
              <w:left w:val="single" w:color="000000" w:sz="4" w:space="0"/>
              <w:bottom w:val="nil"/>
              <w:right w:val="single" w:color="000000" w:sz="4" w:space="0"/>
            </w:tcBorders>
            <w:shd w:val="clear"/>
            <w:noWrap/>
            <w:vAlign w:val="center"/>
          </w:tcPr>
          <w:p w14:paraId="43B80F6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53</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75D7734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终南大道（南横线）</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10CEDE7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西太路-西户路（1.综保区内长1.6公里，宽13米。2.堰渡大道至第一医院西围墙以西200米长850米，宽20米。3.第一医院西围墙以西至西户路长1200米，宽2米。）</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5862A8E3">
            <w:pPr>
              <w:jc w:val="center"/>
              <w:rPr>
                <w:rFonts w:hint="eastAsia" w:ascii="宋体" w:hAnsi="宋体" w:eastAsia="宋体" w:cs="宋体"/>
                <w:i w:val="0"/>
                <w:iCs w:val="0"/>
                <w:color w:val="000000"/>
                <w:sz w:val="24"/>
                <w:szCs w:val="24"/>
                <w:u w:val="none"/>
              </w:rPr>
            </w:pP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47E995F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20100.00 </w:t>
            </w:r>
          </w:p>
        </w:tc>
        <w:tc>
          <w:tcPr>
            <w:tcW w:w="1328" w:type="dxa"/>
            <w:tcBorders>
              <w:top w:val="single" w:color="000000" w:sz="4" w:space="0"/>
              <w:left w:val="single" w:color="000000" w:sz="4" w:space="0"/>
              <w:bottom w:val="single" w:color="000000" w:sz="4" w:space="0"/>
              <w:right w:val="single" w:color="000000" w:sz="4" w:space="0"/>
            </w:tcBorders>
            <w:shd w:val="clear"/>
            <w:vAlign w:val="center"/>
          </w:tcPr>
          <w:p w14:paraId="6317381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12A4151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二标段</w:t>
            </w:r>
          </w:p>
        </w:tc>
      </w:tr>
      <w:tr w14:paraId="300CBE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15" w:hRule="atLeast"/>
        </w:trPr>
        <w:tc>
          <w:tcPr>
            <w:tcW w:w="0" w:type="auto"/>
            <w:tcBorders>
              <w:top w:val="single" w:color="000000" w:sz="4" w:space="0"/>
              <w:left w:val="single" w:color="000000" w:sz="4" w:space="0"/>
              <w:bottom w:val="nil"/>
              <w:right w:val="single" w:color="000000" w:sz="4" w:space="0"/>
            </w:tcBorders>
            <w:shd w:val="clear"/>
            <w:noWrap/>
            <w:vAlign w:val="center"/>
          </w:tcPr>
          <w:p w14:paraId="1753B66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54</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55AC784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规划三路</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70DD8BD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堰渡大道-规划二路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234080F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699.05</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32C0D6A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2912.33</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2C34363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0C22DBA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二标段</w:t>
            </w:r>
          </w:p>
        </w:tc>
      </w:tr>
      <w:tr w14:paraId="6F1960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615" w:hRule="atLeast"/>
        </w:trPr>
        <w:tc>
          <w:tcPr>
            <w:tcW w:w="0" w:type="auto"/>
            <w:tcBorders>
              <w:top w:val="single" w:color="000000" w:sz="4" w:space="0"/>
              <w:left w:val="single" w:color="000000" w:sz="4" w:space="0"/>
              <w:bottom w:val="nil"/>
              <w:right w:val="single" w:color="000000" w:sz="4" w:space="0"/>
            </w:tcBorders>
            <w:shd w:val="clear"/>
            <w:noWrap/>
            <w:vAlign w:val="center"/>
          </w:tcPr>
          <w:p w14:paraId="13730EA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55</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0E0C27A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规划二路</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601E45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规划三路-规划一路东侧</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75748AF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378.42</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C1D058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959.48</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6D39E94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F6B6CC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二标段</w:t>
            </w:r>
          </w:p>
        </w:tc>
      </w:tr>
      <w:tr w14:paraId="1F2BFD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15" w:hRule="atLeast"/>
        </w:trPr>
        <w:tc>
          <w:tcPr>
            <w:tcW w:w="0" w:type="auto"/>
            <w:tcBorders>
              <w:top w:val="single" w:color="000000" w:sz="4" w:space="0"/>
              <w:left w:val="single" w:color="000000" w:sz="4" w:space="0"/>
              <w:bottom w:val="nil"/>
              <w:right w:val="single" w:color="000000" w:sz="4" w:space="0"/>
            </w:tcBorders>
            <w:shd w:val="clear"/>
            <w:noWrap/>
            <w:vAlign w:val="center"/>
          </w:tcPr>
          <w:p w14:paraId="4F791EF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56</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063DD15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规划一路</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68BE9AC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堰渡大道-规划二路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64D0612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703.74</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296BBE1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4992.95</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5463FBB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一级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545837B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二标段</w:t>
            </w:r>
          </w:p>
        </w:tc>
      </w:tr>
      <w:tr w14:paraId="05C441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nil"/>
              <w:right w:val="single" w:color="000000" w:sz="4" w:space="0"/>
            </w:tcBorders>
            <w:shd w:val="clear"/>
            <w:noWrap/>
            <w:vAlign w:val="center"/>
          </w:tcPr>
          <w:p w14:paraId="6BEB903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57</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17D65B7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西户路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39B0747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        蒿家湾-秦镇大桥</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30A109B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9800</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6630A78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78042.00 </w:t>
            </w:r>
          </w:p>
        </w:tc>
        <w:tc>
          <w:tcPr>
            <w:tcW w:w="1328" w:type="dxa"/>
            <w:tcBorders>
              <w:top w:val="single" w:color="000000" w:sz="4" w:space="0"/>
              <w:left w:val="single" w:color="000000" w:sz="4" w:space="0"/>
              <w:bottom w:val="single" w:color="000000" w:sz="4" w:space="0"/>
              <w:right w:val="single" w:color="000000" w:sz="4" w:space="0"/>
            </w:tcBorders>
            <w:shd w:val="clear"/>
            <w:vAlign w:val="center"/>
          </w:tcPr>
          <w:p w14:paraId="4BF2018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三级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256DA65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二标段</w:t>
            </w:r>
          </w:p>
        </w:tc>
      </w:tr>
      <w:tr w14:paraId="089784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nil"/>
              <w:right w:val="single" w:color="000000" w:sz="4" w:space="0"/>
            </w:tcBorders>
            <w:shd w:val="clear"/>
            <w:noWrap/>
            <w:vAlign w:val="center"/>
          </w:tcPr>
          <w:p w14:paraId="6A6BD96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58</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5DDB9AF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祝秦路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2FDA84B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三星快速干道-贺家村</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2A19AC1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2800</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7FD0C32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4711.20 </w:t>
            </w:r>
          </w:p>
        </w:tc>
        <w:tc>
          <w:tcPr>
            <w:tcW w:w="1328" w:type="dxa"/>
            <w:tcBorders>
              <w:top w:val="single" w:color="000000" w:sz="4" w:space="0"/>
              <w:left w:val="single" w:color="000000" w:sz="4" w:space="0"/>
              <w:bottom w:val="single" w:color="000000" w:sz="4" w:space="0"/>
              <w:right w:val="single" w:color="000000" w:sz="4" w:space="0"/>
            </w:tcBorders>
            <w:shd w:val="clear"/>
            <w:vAlign w:val="center"/>
          </w:tcPr>
          <w:p w14:paraId="52FF5C8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三级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08DEC12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二标段</w:t>
            </w:r>
          </w:p>
        </w:tc>
      </w:tr>
      <w:tr w14:paraId="1B64AC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nil"/>
              <w:right w:val="single" w:color="000000" w:sz="4" w:space="0"/>
            </w:tcBorders>
            <w:shd w:val="clear"/>
            <w:noWrap/>
            <w:vAlign w:val="center"/>
          </w:tcPr>
          <w:p w14:paraId="3664A22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59</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7475E36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灵秀一路</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25E3504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灵韵二路-大吉环道</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647009E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0674FFA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2299</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041B43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2392D68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二标段</w:t>
            </w:r>
          </w:p>
        </w:tc>
      </w:tr>
      <w:tr w14:paraId="16095A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nil"/>
              <w:right w:val="single" w:color="000000" w:sz="4" w:space="0"/>
            </w:tcBorders>
            <w:shd w:val="clear"/>
            <w:noWrap/>
            <w:vAlign w:val="center"/>
          </w:tcPr>
          <w:p w14:paraId="798C2DD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7D6D83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临沣东路</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1408F0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灵韵二路-匝道延伸段</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643C692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A7EDF3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4575</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7F40140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3763C29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二标段</w:t>
            </w:r>
          </w:p>
        </w:tc>
      </w:tr>
      <w:tr w14:paraId="67EF51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nil"/>
              <w:right w:val="single" w:color="000000" w:sz="4" w:space="0"/>
            </w:tcBorders>
            <w:shd w:val="clear"/>
            <w:noWrap/>
            <w:vAlign w:val="center"/>
          </w:tcPr>
          <w:p w14:paraId="519B2E7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61</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19E1952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纬二十八路</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2292F3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经二十六路-经二十二路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2678BA1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400</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6CFDA16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2806.8</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53B3880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284C9DE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二标段</w:t>
            </w:r>
          </w:p>
        </w:tc>
      </w:tr>
      <w:tr w14:paraId="4C4AE3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nil"/>
              <w:right w:val="single" w:color="000000" w:sz="4" w:space="0"/>
            </w:tcBorders>
            <w:shd w:val="clear"/>
            <w:noWrap/>
            <w:vAlign w:val="center"/>
          </w:tcPr>
          <w:p w14:paraId="4489678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62</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1A25BDD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兴隆一路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05F5C9B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双江二路-（纬三十五路）兴隆社区1区西围墙（西户路）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1F5E197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1100</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50C0CD0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10624.00 </w:t>
            </w:r>
          </w:p>
        </w:tc>
        <w:tc>
          <w:tcPr>
            <w:tcW w:w="1328" w:type="dxa"/>
            <w:tcBorders>
              <w:top w:val="single" w:color="000000" w:sz="4" w:space="0"/>
              <w:left w:val="single" w:color="000000" w:sz="4" w:space="0"/>
              <w:bottom w:val="single" w:color="000000" w:sz="4" w:space="0"/>
              <w:right w:val="single" w:color="000000" w:sz="4" w:space="0"/>
            </w:tcBorders>
            <w:shd w:val="clear"/>
            <w:vAlign w:val="center"/>
          </w:tcPr>
          <w:p w14:paraId="2A74DE8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14C5187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二标段</w:t>
            </w:r>
          </w:p>
        </w:tc>
      </w:tr>
      <w:tr w14:paraId="6E5AD9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nil"/>
              <w:right w:val="single" w:color="000000" w:sz="4" w:space="0"/>
            </w:tcBorders>
            <w:shd w:val="clear"/>
            <w:noWrap/>
            <w:vAlign w:val="center"/>
          </w:tcPr>
          <w:p w14:paraId="1A2FD12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63</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20E5203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兴隆二路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128830E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兴隆二路全线（兴隆社区1区北门口-兴隆社区围墙）</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7FDAE30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648</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33FA6AB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3486.00 </w:t>
            </w:r>
          </w:p>
        </w:tc>
        <w:tc>
          <w:tcPr>
            <w:tcW w:w="1328" w:type="dxa"/>
            <w:tcBorders>
              <w:top w:val="single" w:color="000000" w:sz="4" w:space="0"/>
              <w:left w:val="single" w:color="000000" w:sz="4" w:space="0"/>
              <w:bottom w:val="single" w:color="000000" w:sz="4" w:space="0"/>
              <w:right w:val="single" w:color="000000" w:sz="4" w:space="0"/>
            </w:tcBorders>
            <w:shd w:val="clear"/>
            <w:vAlign w:val="center"/>
          </w:tcPr>
          <w:p w14:paraId="54C1B32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0B0A2CC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二标段</w:t>
            </w:r>
          </w:p>
        </w:tc>
      </w:tr>
      <w:tr w14:paraId="3A3839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nil"/>
              <w:right w:val="single" w:color="000000" w:sz="4" w:space="0"/>
            </w:tcBorders>
            <w:shd w:val="clear"/>
            <w:noWrap/>
            <w:vAlign w:val="center"/>
          </w:tcPr>
          <w:p w14:paraId="655BF39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64</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7607B9F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双江一路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5CE0E73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兴隆社区双江一路（兴隆路-兴隆二路）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062B7AD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1173.102</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3BD6F49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7018.00 </w:t>
            </w:r>
          </w:p>
        </w:tc>
        <w:tc>
          <w:tcPr>
            <w:tcW w:w="1328" w:type="dxa"/>
            <w:tcBorders>
              <w:top w:val="single" w:color="000000" w:sz="4" w:space="0"/>
              <w:left w:val="single" w:color="000000" w:sz="4" w:space="0"/>
              <w:bottom w:val="single" w:color="000000" w:sz="4" w:space="0"/>
              <w:right w:val="single" w:color="000000" w:sz="4" w:space="0"/>
            </w:tcBorders>
            <w:shd w:val="clear"/>
            <w:vAlign w:val="center"/>
          </w:tcPr>
          <w:p w14:paraId="43C617E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1371285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二标段</w:t>
            </w:r>
          </w:p>
        </w:tc>
      </w:tr>
      <w:tr w14:paraId="1BF522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nil"/>
              <w:right w:val="single" w:color="000000" w:sz="4" w:space="0"/>
            </w:tcBorders>
            <w:shd w:val="clear"/>
            <w:noWrap/>
            <w:vAlign w:val="center"/>
          </w:tcPr>
          <w:p w14:paraId="58E5E83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65</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40665DC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双江二路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75644C8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兴隆社区双江二路（兴隆一路-兴隆社区2区地下东停车口）</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0FB6534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270</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7156B17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2513.50 </w:t>
            </w:r>
          </w:p>
        </w:tc>
        <w:tc>
          <w:tcPr>
            <w:tcW w:w="1328" w:type="dxa"/>
            <w:tcBorders>
              <w:top w:val="single" w:color="000000" w:sz="4" w:space="0"/>
              <w:left w:val="single" w:color="000000" w:sz="4" w:space="0"/>
              <w:bottom w:val="single" w:color="000000" w:sz="4" w:space="0"/>
              <w:right w:val="single" w:color="000000" w:sz="4" w:space="0"/>
            </w:tcBorders>
            <w:shd w:val="clear"/>
            <w:vAlign w:val="center"/>
          </w:tcPr>
          <w:p w14:paraId="05A1806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66DA3F3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二标段</w:t>
            </w:r>
          </w:p>
        </w:tc>
      </w:tr>
      <w:tr w14:paraId="013FAB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nil"/>
              <w:right w:val="single" w:color="000000" w:sz="4" w:space="0"/>
            </w:tcBorders>
            <w:shd w:val="clear"/>
            <w:noWrap/>
            <w:vAlign w:val="center"/>
          </w:tcPr>
          <w:p w14:paraId="3A6F4A5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66</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1D319F9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雷沣路（雷甘路）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4499643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西沣路-西太路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23E1E7D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1500</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148B65A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15978.00 </w:t>
            </w:r>
          </w:p>
        </w:tc>
        <w:tc>
          <w:tcPr>
            <w:tcW w:w="1328" w:type="dxa"/>
            <w:tcBorders>
              <w:top w:val="single" w:color="000000" w:sz="4" w:space="0"/>
              <w:left w:val="single" w:color="000000" w:sz="4" w:space="0"/>
              <w:bottom w:val="single" w:color="000000" w:sz="4" w:space="0"/>
              <w:right w:val="single" w:color="000000" w:sz="4" w:space="0"/>
            </w:tcBorders>
            <w:shd w:val="clear"/>
            <w:vAlign w:val="center"/>
          </w:tcPr>
          <w:p w14:paraId="50ED15F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三级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650778C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二标段</w:t>
            </w:r>
          </w:p>
        </w:tc>
      </w:tr>
      <w:tr w14:paraId="13D2B0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nil"/>
              <w:right w:val="single" w:color="000000" w:sz="4" w:space="0"/>
            </w:tcBorders>
            <w:shd w:val="clear"/>
            <w:noWrap/>
            <w:vAlign w:val="center"/>
          </w:tcPr>
          <w:p w14:paraId="351FB49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67</w:t>
            </w:r>
          </w:p>
        </w:tc>
        <w:tc>
          <w:tcPr>
            <w:tcW w:w="3546" w:type="dxa"/>
            <w:tcBorders>
              <w:top w:val="single" w:color="000000" w:sz="4" w:space="0"/>
              <w:left w:val="single" w:color="000000" w:sz="4" w:space="0"/>
              <w:bottom w:val="single" w:color="000000" w:sz="4" w:space="0"/>
              <w:right w:val="single" w:color="000000" w:sz="4" w:space="0"/>
            </w:tcBorders>
            <w:shd w:val="clear"/>
            <w:vAlign w:val="center"/>
          </w:tcPr>
          <w:p w14:paraId="2200651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纬三十路</w:t>
            </w:r>
          </w:p>
        </w:tc>
        <w:tc>
          <w:tcPr>
            <w:tcW w:w="4065" w:type="dxa"/>
            <w:tcBorders>
              <w:top w:val="single" w:color="000000" w:sz="4" w:space="0"/>
              <w:left w:val="single" w:color="000000" w:sz="4" w:space="0"/>
              <w:bottom w:val="single" w:color="000000" w:sz="4" w:space="0"/>
              <w:right w:val="single" w:color="000000" w:sz="4" w:space="0"/>
            </w:tcBorders>
            <w:shd w:val="clear"/>
            <w:vAlign w:val="center"/>
          </w:tcPr>
          <w:p w14:paraId="3BC6D27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西太路-经十六路</w:t>
            </w:r>
          </w:p>
        </w:tc>
        <w:tc>
          <w:tcPr>
            <w:tcW w:w="1350" w:type="dxa"/>
            <w:tcBorders>
              <w:top w:val="single" w:color="000000" w:sz="4" w:space="0"/>
              <w:left w:val="single" w:color="000000" w:sz="4" w:space="0"/>
              <w:bottom w:val="single" w:color="000000" w:sz="4" w:space="0"/>
              <w:right w:val="single" w:color="000000" w:sz="4" w:space="0"/>
            </w:tcBorders>
            <w:shd w:val="clear"/>
            <w:vAlign w:val="center"/>
          </w:tcPr>
          <w:p w14:paraId="18ADBD8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750</w:t>
            </w:r>
          </w:p>
        </w:tc>
        <w:tc>
          <w:tcPr>
            <w:tcW w:w="1907" w:type="dxa"/>
            <w:tcBorders>
              <w:top w:val="single" w:color="000000" w:sz="4" w:space="0"/>
              <w:left w:val="single" w:color="000000" w:sz="4" w:space="0"/>
              <w:bottom w:val="single" w:color="000000" w:sz="4" w:space="0"/>
              <w:right w:val="single" w:color="000000" w:sz="4" w:space="0"/>
            </w:tcBorders>
            <w:shd w:val="clear"/>
            <w:vAlign w:val="center"/>
          </w:tcPr>
          <w:p w14:paraId="69CB818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2461.00 </w:t>
            </w:r>
          </w:p>
        </w:tc>
        <w:tc>
          <w:tcPr>
            <w:tcW w:w="1328" w:type="dxa"/>
            <w:tcBorders>
              <w:top w:val="single" w:color="000000" w:sz="4" w:space="0"/>
              <w:left w:val="single" w:color="000000" w:sz="4" w:space="0"/>
              <w:bottom w:val="single" w:color="000000" w:sz="4" w:space="0"/>
              <w:right w:val="single" w:color="000000" w:sz="4" w:space="0"/>
            </w:tcBorders>
            <w:shd w:val="clear"/>
            <w:vAlign w:val="center"/>
          </w:tcPr>
          <w:p w14:paraId="2790518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1146106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二标段</w:t>
            </w:r>
          </w:p>
        </w:tc>
      </w:tr>
      <w:tr w14:paraId="6F1D17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nil"/>
              <w:right w:val="single" w:color="000000" w:sz="4" w:space="0"/>
            </w:tcBorders>
            <w:shd w:val="clear"/>
            <w:noWrap/>
            <w:vAlign w:val="center"/>
          </w:tcPr>
          <w:p w14:paraId="05765EE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68</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1F03FB2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经十九路</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3575913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纬二十二路-纬二十六路</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3F897C6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6465627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3635</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3A335E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5222357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二标段</w:t>
            </w:r>
          </w:p>
        </w:tc>
      </w:tr>
      <w:tr w14:paraId="02F881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nil"/>
              <w:right w:val="single" w:color="000000" w:sz="4" w:space="0"/>
            </w:tcBorders>
            <w:shd w:val="clear"/>
            <w:noWrap/>
            <w:vAlign w:val="center"/>
          </w:tcPr>
          <w:p w14:paraId="0B5F540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69</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17A4BE5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双江一路</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35BFF3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兴隆二路-兴隆三路</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15B4175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282.5</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2094D1F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2266</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7A24371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744B06F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二标段</w:t>
            </w:r>
          </w:p>
        </w:tc>
      </w:tr>
      <w:tr w14:paraId="1359C9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nil"/>
              <w:right w:val="single" w:color="000000" w:sz="4" w:space="0"/>
            </w:tcBorders>
            <w:shd w:val="clear"/>
            <w:noWrap/>
            <w:vAlign w:val="center"/>
          </w:tcPr>
          <w:p w14:paraId="1FC5D00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70</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615468A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兴隆一路</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7145ED7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双江一路-双江二路</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28AEB09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819.3</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1A5E512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5899</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1A9EE5A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48B32CA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二标段</w:t>
            </w:r>
          </w:p>
        </w:tc>
      </w:tr>
      <w:tr w14:paraId="5E4203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0" w:type="auto"/>
            <w:tcBorders>
              <w:top w:val="single" w:color="000000" w:sz="4" w:space="0"/>
              <w:left w:val="single" w:color="000000" w:sz="4" w:space="0"/>
              <w:bottom w:val="nil"/>
              <w:right w:val="single" w:color="000000" w:sz="4" w:space="0"/>
            </w:tcBorders>
            <w:shd w:val="clear"/>
            <w:noWrap/>
            <w:vAlign w:val="center"/>
          </w:tcPr>
          <w:p w14:paraId="5FC309D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71</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52E8F74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兴隆三路</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1E27F93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双江一路-双江二路</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6FB65A6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396.55</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1158755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2431</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2A70244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二级</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0C8B369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二标段</w:t>
            </w:r>
          </w:p>
        </w:tc>
      </w:tr>
      <w:tr w14:paraId="62F82B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0" w:type="auto"/>
            <w:gridSpan w:val="4"/>
            <w:tcBorders>
              <w:top w:val="single" w:color="000000" w:sz="4" w:space="0"/>
              <w:left w:val="single" w:color="000000" w:sz="4" w:space="0"/>
              <w:bottom w:val="single" w:color="000000" w:sz="4" w:space="0"/>
              <w:right w:val="single" w:color="000000" w:sz="4" w:space="0"/>
            </w:tcBorders>
            <w:shd w:val="clear"/>
            <w:noWrap/>
            <w:vAlign w:val="center"/>
          </w:tcPr>
          <w:p w14:paraId="53C6B12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32B72318">
            <w:pPr>
              <w:keepNext w:val="0"/>
              <w:keepLines w:val="0"/>
              <w:widowControl/>
              <w:suppressLineNumbers w:val="0"/>
              <w:jc w:val="righ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bdr w:val="none" w:color="auto" w:sz="0" w:space="0"/>
                <w:lang w:val="en-US" w:eastAsia="zh-CN" w:bidi="ar"/>
              </w:rPr>
              <w:t xml:space="preserve">1030053.21 </w:t>
            </w: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6059191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noWrap/>
            <w:vAlign w:val="center"/>
          </w:tcPr>
          <w:p w14:paraId="3E32A0B1">
            <w:pPr>
              <w:jc w:val="center"/>
              <w:rPr>
                <w:rFonts w:hint="eastAsia" w:ascii="宋体" w:hAnsi="宋体" w:eastAsia="宋体" w:cs="宋体"/>
                <w:i w:val="0"/>
                <w:iCs w:val="0"/>
                <w:color w:val="000000"/>
                <w:sz w:val="24"/>
                <w:szCs w:val="24"/>
                <w:u w:val="none"/>
              </w:rPr>
            </w:pPr>
          </w:p>
        </w:tc>
      </w:tr>
    </w:tbl>
    <w:p w14:paraId="0FE13FED">
      <w:pPr>
        <w:pStyle w:val="2"/>
        <w:sectPr>
          <w:headerReference r:id="rId5" w:type="default"/>
          <w:footerReference r:id="rId6" w:type="default"/>
          <w:pgSz w:w="16839" w:h="11906" w:orient="landscape"/>
          <w:pgMar w:top="1785" w:right="1431" w:bottom="1731" w:left="1180" w:header="0" w:footer="1020" w:gutter="0"/>
          <w:pgBorders>
            <w:top w:val="none" w:sz="0" w:space="0"/>
            <w:left w:val="none" w:sz="0" w:space="0"/>
            <w:bottom w:val="none" w:sz="0" w:space="0"/>
            <w:right w:val="none" w:sz="0" w:space="0"/>
          </w:pgBorders>
          <w:pgNumType w:fmt="decimal"/>
          <w:cols w:space="720" w:num="1"/>
        </w:sectPr>
      </w:pPr>
    </w:p>
    <w:p w14:paraId="4A637F32">
      <w:r>
        <w:t>附件三：</w:t>
      </w:r>
    </w:p>
    <w:p w14:paraId="043665CE">
      <w:pPr>
        <w:jc w:val="center"/>
        <w:rPr>
          <w:rFonts w:ascii="方正小标宋简体" w:eastAsia="方正小标宋简体"/>
          <w:sz w:val="32"/>
        </w:rPr>
      </w:pPr>
      <w:r>
        <w:rPr>
          <w:rFonts w:hint="eastAsia" w:ascii="方正小标宋简体" w:eastAsia="方正小标宋简体"/>
          <w:sz w:val="32"/>
        </w:rPr>
        <w:t>兴隆街办公厕明细</w:t>
      </w:r>
    </w:p>
    <w:tbl>
      <w:tblPr>
        <w:tblStyle w:val="6"/>
        <w:tblW w:w="860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7"/>
        <w:gridCol w:w="2076"/>
        <w:gridCol w:w="3525"/>
        <w:gridCol w:w="1082"/>
        <w:gridCol w:w="1103"/>
      </w:tblGrid>
      <w:tr w14:paraId="45E76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231EC8C8">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序号</w:t>
            </w:r>
          </w:p>
        </w:tc>
        <w:tc>
          <w:tcPr>
            <w:tcW w:w="2076" w:type="dxa"/>
            <w:noWrap/>
            <w:vAlign w:val="center"/>
          </w:tcPr>
          <w:p w14:paraId="6BDF9A88">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公厕名称</w:t>
            </w:r>
          </w:p>
        </w:tc>
        <w:tc>
          <w:tcPr>
            <w:tcW w:w="3525" w:type="dxa"/>
            <w:noWrap/>
            <w:vAlign w:val="center"/>
          </w:tcPr>
          <w:p w14:paraId="371D2DCC">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地址</w:t>
            </w:r>
          </w:p>
        </w:tc>
        <w:tc>
          <w:tcPr>
            <w:tcW w:w="1082" w:type="dxa"/>
            <w:noWrap/>
            <w:vAlign w:val="center"/>
          </w:tcPr>
          <w:p w14:paraId="5CB7209D">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类型</w:t>
            </w:r>
          </w:p>
        </w:tc>
        <w:tc>
          <w:tcPr>
            <w:tcW w:w="1103" w:type="dxa"/>
            <w:noWrap/>
            <w:vAlign w:val="center"/>
          </w:tcPr>
          <w:p w14:paraId="2B5463AC">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备注</w:t>
            </w:r>
          </w:p>
        </w:tc>
      </w:tr>
      <w:tr w14:paraId="51A35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4B444CBB">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1</w:t>
            </w:r>
          </w:p>
        </w:tc>
        <w:tc>
          <w:tcPr>
            <w:tcW w:w="2076" w:type="dxa"/>
            <w:noWrap/>
            <w:vAlign w:val="center"/>
          </w:tcPr>
          <w:p w14:paraId="3934F6BC">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兴隆社区12号公厕</w:t>
            </w:r>
          </w:p>
        </w:tc>
        <w:tc>
          <w:tcPr>
            <w:tcW w:w="3525" w:type="dxa"/>
            <w:noWrap/>
            <w:vAlign w:val="center"/>
          </w:tcPr>
          <w:p w14:paraId="143BB436">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兴隆路最西端</w:t>
            </w:r>
          </w:p>
        </w:tc>
        <w:tc>
          <w:tcPr>
            <w:tcW w:w="1082" w:type="dxa"/>
            <w:noWrap/>
            <w:vAlign w:val="center"/>
          </w:tcPr>
          <w:p w14:paraId="49A5E739">
            <w:pPr>
              <w:ind w:firstLine="210" w:firstLineChars="100"/>
              <w:jc w:val="both"/>
              <w:rPr>
                <w:rFonts w:hint="eastAsia" w:asciiTheme="minorEastAsia" w:hAnsiTheme="minorEastAsia" w:eastAsiaTheme="minorEastAsia"/>
                <w:sz w:val="21"/>
                <w:szCs w:val="21"/>
                <w:lang w:val="en-US" w:eastAsia="zh-CN"/>
              </w:rPr>
            </w:pPr>
            <w:r>
              <w:rPr>
                <w:rFonts w:hint="eastAsia" w:asciiTheme="minorEastAsia" w:hAnsiTheme="minorEastAsia" w:eastAsiaTheme="minorEastAsia"/>
                <w:sz w:val="21"/>
                <w:szCs w:val="21"/>
                <w:lang w:val="en-US" w:eastAsia="zh-CN"/>
              </w:rPr>
              <w:t>土建</w:t>
            </w:r>
          </w:p>
        </w:tc>
        <w:tc>
          <w:tcPr>
            <w:tcW w:w="1103" w:type="dxa"/>
            <w:noWrap/>
            <w:vAlign w:val="center"/>
          </w:tcPr>
          <w:p w14:paraId="4F81A66D">
            <w:pPr>
              <w:jc w:val="center"/>
              <w:rPr>
                <w:rFonts w:asciiTheme="minorEastAsia" w:hAnsiTheme="minorEastAsia" w:eastAsiaTheme="minorEastAsia"/>
                <w:sz w:val="21"/>
                <w:szCs w:val="21"/>
              </w:rPr>
            </w:pPr>
          </w:p>
        </w:tc>
      </w:tr>
      <w:tr w14:paraId="47DEDD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21E09EFE">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2</w:t>
            </w:r>
          </w:p>
        </w:tc>
        <w:tc>
          <w:tcPr>
            <w:tcW w:w="2076" w:type="dxa"/>
            <w:noWrap/>
            <w:vAlign w:val="center"/>
          </w:tcPr>
          <w:p w14:paraId="5A356B5F">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堰渡大道4号公厕</w:t>
            </w:r>
          </w:p>
        </w:tc>
        <w:tc>
          <w:tcPr>
            <w:tcW w:w="3525" w:type="dxa"/>
            <w:noWrap/>
            <w:vAlign w:val="center"/>
          </w:tcPr>
          <w:p w14:paraId="2A547512">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堰渡大道南端</w:t>
            </w:r>
          </w:p>
        </w:tc>
        <w:tc>
          <w:tcPr>
            <w:tcW w:w="1082" w:type="dxa"/>
            <w:noWrap/>
            <w:vAlign w:val="center"/>
          </w:tcPr>
          <w:p w14:paraId="7045C41E">
            <w:pPr>
              <w:jc w:val="center"/>
              <w:rPr>
                <w:rFonts w:asciiTheme="minorEastAsia" w:hAnsiTheme="minorEastAsia" w:eastAsiaTheme="minorEastAsia"/>
                <w:sz w:val="21"/>
                <w:szCs w:val="21"/>
              </w:rPr>
            </w:pPr>
            <w:r>
              <w:rPr>
                <w:rFonts w:hint="eastAsia" w:asciiTheme="minorEastAsia" w:hAnsiTheme="minorEastAsia" w:eastAsiaTheme="minorEastAsia"/>
                <w:sz w:val="21"/>
                <w:szCs w:val="21"/>
                <w:lang w:val="en-US" w:eastAsia="zh-CN"/>
              </w:rPr>
              <w:t>土建</w:t>
            </w:r>
          </w:p>
        </w:tc>
        <w:tc>
          <w:tcPr>
            <w:tcW w:w="1103" w:type="dxa"/>
            <w:noWrap/>
            <w:vAlign w:val="center"/>
          </w:tcPr>
          <w:p w14:paraId="0F3A7566">
            <w:pPr>
              <w:jc w:val="center"/>
              <w:rPr>
                <w:rFonts w:asciiTheme="minorEastAsia" w:hAnsiTheme="minorEastAsia" w:eastAsiaTheme="minorEastAsia"/>
                <w:sz w:val="21"/>
                <w:szCs w:val="21"/>
              </w:rPr>
            </w:pPr>
          </w:p>
        </w:tc>
      </w:tr>
      <w:tr w14:paraId="6EFB9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572B0DAC">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3</w:t>
            </w:r>
          </w:p>
        </w:tc>
        <w:tc>
          <w:tcPr>
            <w:tcW w:w="2076" w:type="dxa"/>
            <w:noWrap/>
            <w:vAlign w:val="center"/>
          </w:tcPr>
          <w:p w14:paraId="0322D037">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三堰路2号公厕</w:t>
            </w:r>
          </w:p>
        </w:tc>
        <w:tc>
          <w:tcPr>
            <w:tcW w:w="3525" w:type="dxa"/>
            <w:noWrap/>
            <w:vAlign w:val="center"/>
          </w:tcPr>
          <w:p w14:paraId="542F4558">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三星热源厂西门</w:t>
            </w:r>
          </w:p>
        </w:tc>
        <w:tc>
          <w:tcPr>
            <w:tcW w:w="1082" w:type="dxa"/>
            <w:noWrap/>
            <w:vAlign w:val="center"/>
          </w:tcPr>
          <w:p w14:paraId="402BE5DB">
            <w:pPr>
              <w:jc w:val="center"/>
              <w:rPr>
                <w:rFonts w:asciiTheme="minorEastAsia" w:hAnsiTheme="minorEastAsia" w:eastAsiaTheme="minorEastAsia"/>
                <w:sz w:val="21"/>
                <w:szCs w:val="21"/>
              </w:rPr>
            </w:pPr>
            <w:r>
              <w:rPr>
                <w:rFonts w:hint="eastAsia" w:asciiTheme="minorEastAsia" w:hAnsiTheme="minorEastAsia" w:eastAsiaTheme="minorEastAsia"/>
                <w:sz w:val="21"/>
                <w:szCs w:val="21"/>
                <w:lang w:val="en-US" w:eastAsia="zh-CN"/>
              </w:rPr>
              <w:t>土建</w:t>
            </w:r>
          </w:p>
        </w:tc>
        <w:tc>
          <w:tcPr>
            <w:tcW w:w="1103" w:type="dxa"/>
            <w:noWrap/>
            <w:vAlign w:val="center"/>
          </w:tcPr>
          <w:p w14:paraId="68297384">
            <w:pPr>
              <w:jc w:val="center"/>
              <w:rPr>
                <w:rFonts w:asciiTheme="minorEastAsia" w:hAnsiTheme="minorEastAsia" w:eastAsiaTheme="minorEastAsia"/>
                <w:sz w:val="21"/>
                <w:szCs w:val="21"/>
              </w:rPr>
            </w:pPr>
          </w:p>
        </w:tc>
      </w:tr>
      <w:tr w14:paraId="7698F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0034A166">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4</w:t>
            </w:r>
          </w:p>
        </w:tc>
        <w:tc>
          <w:tcPr>
            <w:tcW w:w="2076" w:type="dxa"/>
            <w:noWrap/>
            <w:vAlign w:val="center"/>
          </w:tcPr>
          <w:p w14:paraId="57502853">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兴隆社区1号公厕</w:t>
            </w:r>
          </w:p>
        </w:tc>
        <w:tc>
          <w:tcPr>
            <w:tcW w:w="3525" w:type="dxa"/>
            <w:noWrap/>
            <w:vAlign w:val="center"/>
          </w:tcPr>
          <w:p w14:paraId="41856E6A">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兴隆路与西太路十字西北角</w:t>
            </w:r>
          </w:p>
        </w:tc>
        <w:tc>
          <w:tcPr>
            <w:tcW w:w="1082" w:type="dxa"/>
            <w:noWrap/>
            <w:vAlign w:val="center"/>
          </w:tcPr>
          <w:p w14:paraId="1259D1B8">
            <w:pPr>
              <w:jc w:val="center"/>
              <w:rPr>
                <w:rFonts w:asciiTheme="minorEastAsia" w:hAnsiTheme="minorEastAsia" w:eastAsiaTheme="minorEastAsia"/>
                <w:sz w:val="21"/>
                <w:szCs w:val="21"/>
              </w:rPr>
            </w:pPr>
            <w:r>
              <w:rPr>
                <w:rFonts w:hint="eastAsia" w:asciiTheme="minorEastAsia" w:hAnsiTheme="minorEastAsia" w:eastAsiaTheme="minorEastAsia"/>
                <w:sz w:val="21"/>
                <w:szCs w:val="21"/>
                <w:lang w:val="en-US" w:eastAsia="zh-CN"/>
              </w:rPr>
              <w:t>土建</w:t>
            </w:r>
          </w:p>
        </w:tc>
        <w:tc>
          <w:tcPr>
            <w:tcW w:w="1103" w:type="dxa"/>
            <w:noWrap/>
            <w:vAlign w:val="center"/>
          </w:tcPr>
          <w:p w14:paraId="6672EE46">
            <w:pPr>
              <w:jc w:val="center"/>
              <w:rPr>
                <w:rFonts w:asciiTheme="minorEastAsia" w:hAnsiTheme="minorEastAsia" w:eastAsiaTheme="minorEastAsia"/>
                <w:sz w:val="21"/>
                <w:szCs w:val="21"/>
              </w:rPr>
            </w:pPr>
          </w:p>
        </w:tc>
      </w:tr>
      <w:tr w14:paraId="17A4C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7127334A">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5</w:t>
            </w:r>
          </w:p>
        </w:tc>
        <w:tc>
          <w:tcPr>
            <w:tcW w:w="2076" w:type="dxa"/>
            <w:noWrap/>
            <w:vAlign w:val="center"/>
          </w:tcPr>
          <w:p w14:paraId="5DFF8671">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兴隆社区2号公厕</w:t>
            </w:r>
          </w:p>
        </w:tc>
        <w:tc>
          <w:tcPr>
            <w:tcW w:w="3525" w:type="dxa"/>
            <w:noWrap/>
            <w:vAlign w:val="center"/>
          </w:tcPr>
          <w:p w14:paraId="0FFBE5E8">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兴隆路与枣林路东南角</w:t>
            </w:r>
          </w:p>
        </w:tc>
        <w:tc>
          <w:tcPr>
            <w:tcW w:w="1082" w:type="dxa"/>
            <w:noWrap/>
            <w:vAlign w:val="center"/>
          </w:tcPr>
          <w:p w14:paraId="2A0988ED">
            <w:pPr>
              <w:jc w:val="center"/>
              <w:rPr>
                <w:rFonts w:asciiTheme="minorEastAsia" w:hAnsiTheme="minorEastAsia" w:eastAsiaTheme="minorEastAsia"/>
                <w:sz w:val="21"/>
                <w:szCs w:val="21"/>
              </w:rPr>
            </w:pPr>
            <w:r>
              <w:rPr>
                <w:rFonts w:hint="eastAsia" w:asciiTheme="minorEastAsia" w:hAnsiTheme="minorEastAsia" w:eastAsiaTheme="minorEastAsia"/>
                <w:sz w:val="21"/>
                <w:szCs w:val="21"/>
                <w:lang w:val="en-US" w:eastAsia="zh-CN"/>
              </w:rPr>
              <w:t>土建</w:t>
            </w:r>
          </w:p>
        </w:tc>
        <w:tc>
          <w:tcPr>
            <w:tcW w:w="1103" w:type="dxa"/>
            <w:noWrap/>
            <w:vAlign w:val="center"/>
          </w:tcPr>
          <w:p w14:paraId="26D1C900">
            <w:pPr>
              <w:jc w:val="center"/>
              <w:rPr>
                <w:rFonts w:asciiTheme="minorEastAsia" w:hAnsiTheme="minorEastAsia" w:eastAsiaTheme="minorEastAsia"/>
                <w:sz w:val="21"/>
                <w:szCs w:val="21"/>
              </w:rPr>
            </w:pPr>
          </w:p>
        </w:tc>
      </w:tr>
      <w:tr w14:paraId="2D277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1028CF7B">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6</w:t>
            </w:r>
          </w:p>
        </w:tc>
        <w:tc>
          <w:tcPr>
            <w:tcW w:w="2076" w:type="dxa"/>
            <w:noWrap/>
            <w:vAlign w:val="center"/>
          </w:tcPr>
          <w:p w14:paraId="4CFAFDA4">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兴隆社区3号公厕</w:t>
            </w:r>
          </w:p>
        </w:tc>
        <w:tc>
          <w:tcPr>
            <w:tcW w:w="3525" w:type="dxa"/>
            <w:noWrap/>
            <w:vAlign w:val="center"/>
          </w:tcPr>
          <w:p w14:paraId="1A442968">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枣林一街中段路南</w:t>
            </w:r>
          </w:p>
        </w:tc>
        <w:tc>
          <w:tcPr>
            <w:tcW w:w="1082" w:type="dxa"/>
            <w:noWrap/>
            <w:vAlign w:val="center"/>
          </w:tcPr>
          <w:p w14:paraId="643D71C7">
            <w:pPr>
              <w:jc w:val="center"/>
              <w:rPr>
                <w:rFonts w:asciiTheme="minorEastAsia" w:hAnsiTheme="minorEastAsia" w:eastAsiaTheme="minorEastAsia"/>
                <w:sz w:val="21"/>
                <w:szCs w:val="21"/>
              </w:rPr>
            </w:pPr>
            <w:r>
              <w:rPr>
                <w:rFonts w:hint="eastAsia" w:asciiTheme="minorEastAsia" w:hAnsiTheme="minorEastAsia" w:eastAsiaTheme="minorEastAsia"/>
                <w:sz w:val="21"/>
                <w:szCs w:val="21"/>
                <w:lang w:val="en-US" w:eastAsia="zh-CN"/>
              </w:rPr>
              <w:t>土建</w:t>
            </w:r>
          </w:p>
        </w:tc>
        <w:tc>
          <w:tcPr>
            <w:tcW w:w="1103" w:type="dxa"/>
            <w:noWrap/>
            <w:vAlign w:val="center"/>
          </w:tcPr>
          <w:p w14:paraId="09D8AE05">
            <w:pPr>
              <w:jc w:val="center"/>
              <w:rPr>
                <w:rFonts w:asciiTheme="minorEastAsia" w:hAnsiTheme="minorEastAsia" w:eastAsiaTheme="minorEastAsia"/>
                <w:sz w:val="21"/>
                <w:szCs w:val="21"/>
              </w:rPr>
            </w:pPr>
          </w:p>
        </w:tc>
      </w:tr>
      <w:tr w14:paraId="30F4D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5F9283B8">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7</w:t>
            </w:r>
          </w:p>
        </w:tc>
        <w:tc>
          <w:tcPr>
            <w:tcW w:w="2076" w:type="dxa"/>
            <w:noWrap/>
            <w:vAlign w:val="center"/>
          </w:tcPr>
          <w:p w14:paraId="42AFC453">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兴隆社区4号公厕</w:t>
            </w:r>
          </w:p>
        </w:tc>
        <w:tc>
          <w:tcPr>
            <w:tcW w:w="3525" w:type="dxa"/>
            <w:noWrap/>
            <w:vAlign w:val="center"/>
          </w:tcPr>
          <w:p w14:paraId="4D6BDD2D">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兴隆路与通海一路东南角</w:t>
            </w:r>
          </w:p>
        </w:tc>
        <w:tc>
          <w:tcPr>
            <w:tcW w:w="1082" w:type="dxa"/>
            <w:noWrap/>
            <w:vAlign w:val="center"/>
          </w:tcPr>
          <w:p w14:paraId="7984E9B4">
            <w:pPr>
              <w:jc w:val="center"/>
              <w:rPr>
                <w:rFonts w:asciiTheme="minorEastAsia" w:hAnsiTheme="minorEastAsia" w:eastAsiaTheme="minorEastAsia"/>
                <w:sz w:val="21"/>
                <w:szCs w:val="21"/>
              </w:rPr>
            </w:pPr>
            <w:r>
              <w:rPr>
                <w:rFonts w:hint="eastAsia" w:asciiTheme="minorEastAsia" w:hAnsiTheme="minorEastAsia" w:eastAsiaTheme="minorEastAsia"/>
                <w:sz w:val="21"/>
                <w:szCs w:val="21"/>
                <w:lang w:val="en-US" w:eastAsia="zh-CN"/>
              </w:rPr>
              <w:t>土建</w:t>
            </w:r>
          </w:p>
        </w:tc>
        <w:tc>
          <w:tcPr>
            <w:tcW w:w="1103" w:type="dxa"/>
            <w:noWrap/>
            <w:vAlign w:val="center"/>
          </w:tcPr>
          <w:p w14:paraId="2A3772AF">
            <w:pPr>
              <w:jc w:val="center"/>
              <w:rPr>
                <w:rFonts w:asciiTheme="minorEastAsia" w:hAnsiTheme="minorEastAsia" w:eastAsiaTheme="minorEastAsia"/>
                <w:sz w:val="21"/>
                <w:szCs w:val="21"/>
              </w:rPr>
            </w:pPr>
          </w:p>
        </w:tc>
      </w:tr>
      <w:tr w14:paraId="2B0C19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57751A98">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8</w:t>
            </w:r>
          </w:p>
        </w:tc>
        <w:tc>
          <w:tcPr>
            <w:tcW w:w="2076" w:type="dxa"/>
            <w:noWrap/>
            <w:vAlign w:val="center"/>
          </w:tcPr>
          <w:p w14:paraId="32799B82">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通海路1号公厕</w:t>
            </w:r>
          </w:p>
        </w:tc>
        <w:tc>
          <w:tcPr>
            <w:tcW w:w="3525" w:type="dxa"/>
            <w:noWrap/>
            <w:vAlign w:val="center"/>
          </w:tcPr>
          <w:p w14:paraId="6EB5CC06">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通海一路与通海二路西北角</w:t>
            </w:r>
          </w:p>
        </w:tc>
        <w:tc>
          <w:tcPr>
            <w:tcW w:w="1082" w:type="dxa"/>
            <w:noWrap/>
            <w:vAlign w:val="center"/>
          </w:tcPr>
          <w:p w14:paraId="07E9EF42">
            <w:pPr>
              <w:jc w:val="center"/>
              <w:rPr>
                <w:rFonts w:asciiTheme="minorEastAsia" w:hAnsiTheme="minorEastAsia" w:eastAsiaTheme="minorEastAsia"/>
                <w:sz w:val="21"/>
                <w:szCs w:val="21"/>
              </w:rPr>
            </w:pPr>
            <w:r>
              <w:rPr>
                <w:rFonts w:hint="eastAsia" w:asciiTheme="minorEastAsia" w:hAnsiTheme="minorEastAsia" w:eastAsiaTheme="minorEastAsia"/>
                <w:sz w:val="21"/>
                <w:szCs w:val="21"/>
                <w:lang w:val="en-US" w:eastAsia="zh-CN"/>
              </w:rPr>
              <w:t>土建</w:t>
            </w:r>
          </w:p>
        </w:tc>
        <w:tc>
          <w:tcPr>
            <w:tcW w:w="1103" w:type="dxa"/>
            <w:noWrap/>
            <w:vAlign w:val="center"/>
          </w:tcPr>
          <w:p w14:paraId="70E5B0BC">
            <w:pPr>
              <w:jc w:val="center"/>
              <w:rPr>
                <w:rFonts w:asciiTheme="minorEastAsia" w:hAnsiTheme="minorEastAsia" w:eastAsiaTheme="minorEastAsia"/>
                <w:sz w:val="21"/>
                <w:szCs w:val="21"/>
              </w:rPr>
            </w:pPr>
          </w:p>
        </w:tc>
      </w:tr>
      <w:tr w14:paraId="38301D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2E24B8B1">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9</w:t>
            </w:r>
          </w:p>
        </w:tc>
        <w:tc>
          <w:tcPr>
            <w:tcW w:w="2076" w:type="dxa"/>
            <w:noWrap/>
            <w:vAlign w:val="center"/>
          </w:tcPr>
          <w:p w14:paraId="225C4E17">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通海路2号公厕</w:t>
            </w:r>
          </w:p>
        </w:tc>
        <w:tc>
          <w:tcPr>
            <w:tcW w:w="3525" w:type="dxa"/>
            <w:noWrap/>
            <w:vAlign w:val="center"/>
          </w:tcPr>
          <w:p w14:paraId="39A94DB1">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通海四路与通海五路东南角</w:t>
            </w:r>
          </w:p>
        </w:tc>
        <w:tc>
          <w:tcPr>
            <w:tcW w:w="1082" w:type="dxa"/>
            <w:noWrap/>
            <w:vAlign w:val="center"/>
          </w:tcPr>
          <w:p w14:paraId="34BF21AF">
            <w:pPr>
              <w:jc w:val="center"/>
              <w:rPr>
                <w:rFonts w:asciiTheme="minorEastAsia" w:hAnsiTheme="minorEastAsia" w:eastAsiaTheme="minorEastAsia"/>
                <w:sz w:val="21"/>
                <w:szCs w:val="21"/>
              </w:rPr>
            </w:pPr>
            <w:r>
              <w:rPr>
                <w:rFonts w:hint="eastAsia" w:asciiTheme="minorEastAsia" w:hAnsiTheme="minorEastAsia" w:eastAsiaTheme="minorEastAsia"/>
                <w:sz w:val="21"/>
                <w:szCs w:val="21"/>
                <w:lang w:val="en-US" w:eastAsia="zh-CN"/>
              </w:rPr>
              <w:t>土建</w:t>
            </w:r>
          </w:p>
        </w:tc>
        <w:tc>
          <w:tcPr>
            <w:tcW w:w="1103" w:type="dxa"/>
            <w:noWrap/>
            <w:vAlign w:val="center"/>
          </w:tcPr>
          <w:p w14:paraId="7E43B3B3">
            <w:pPr>
              <w:jc w:val="center"/>
              <w:rPr>
                <w:rFonts w:asciiTheme="minorEastAsia" w:hAnsiTheme="minorEastAsia" w:eastAsiaTheme="minorEastAsia"/>
                <w:sz w:val="21"/>
                <w:szCs w:val="21"/>
              </w:rPr>
            </w:pPr>
          </w:p>
        </w:tc>
      </w:tr>
      <w:tr w14:paraId="3B2B6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3E313D7B">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10</w:t>
            </w:r>
          </w:p>
        </w:tc>
        <w:tc>
          <w:tcPr>
            <w:tcW w:w="2076" w:type="dxa"/>
            <w:noWrap/>
            <w:vAlign w:val="center"/>
          </w:tcPr>
          <w:p w14:paraId="583E1DFA">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堰渡大道1号公厕</w:t>
            </w:r>
          </w:p>
        </w:tc>
        <w:tc>
          <w:tcPr>
            <w:tcW w:w="3525" w:type="dxa"/>
            <w:noWrap/>
            <w:vAlign w:val="center"/>
          </w:tcPr>
          <w:p w14:paraId="26AE2EBC">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堰渡大道中段与南横线十字西北转角</w:t>
            </w:r>
          </w:p>
        </w:tc>
        <w:tc>
          <w:tcPr>
            <w:tcW w:w="1082" w:type="dxa"/>
            <w:noWrap/>
            <w:vAlign w:val="center"/>
          </w:tcPr>
          <w:p w14:paraId="203EB64F">
            <w:pPr>
              <w:jc w:val="center"/>
              <w:rPr>
                <w:rFonts w:asciiTheme="minorEastAsia" w:hAnsiTheme="minorEastAsia" w:eastAsiaTheme="minorEastAsia"/>
                <w:sz w:val="21"/>
                <w:szCs w:val="21"/>
              </w:rPr>
            </w:pPr>
            <w:r>
              <w:rPr>
                <w:rFonts w:hint="eastAsia" w:asciiTheme="minorEastAsia" w:hAnsiTheme="minorEastAsia" w:eastAsiaTheme="minorEastAsia"/>
                <w:sz w:val="21"/>
                <w:szCs w:val="21"/>
                <w:lang w:val="en-US" w:eastAsia="zh-CN"/>
              </w:rPr>
              <w:t>土建</w:t>
            </w:r>
          </w:p>
        </w:tc>
        <w:tc>
          <w:tcPr>
            <w:tcW w:w="1103" w:type="dxa"/>
            <w:noWrap/>
            <w:vAlign w:val="center"/>
          </w:tcPr>
          <w:p w14:paraId="481E0F29">
            <w:pPr>
              <w:jc w:val="center"/>
              <w:rPr>
                <w:rFonts w:asciiTheme="minorEastAsia" w:hAnsiTheme="minorEastAsia" w:eastAsiaTheme="minorEastAsia"/>
                <w:sz w:val="21"/>
                <w:szCs w:val="21"/>
              </w:rPr>
            </w:pPr>
          </w:p>
        </w:tc>
      </w:tr>
      <w:tr w14:paraId="67FD6E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4672BBC2">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11</w:t>
            </w:r>
          </w:p>
        </w:tc>
        <w:tc>
          <w:tcPr>
            <w:tcW w:w="2076" w:type="dxa"/>
            <w:noWrap/>
            <w:vAlign w:val="center"/>
          </w:tcPr>
          <w:p w14:paraId="0563E8F1">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堰渡大道2号公厕</w:t>
            </w:r>
          </w:p>
        </w:tc>
        <w:tc>
          <w:tcPr>
            <w:tcW w:w="3525" w:type="dxa"/>
            <w:noWrap/>
            <w:vAlign w:val="center"/>
          </w:tcPr>
          <w:p w14:paraId="6A01B2B8">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堰都大道与通海五路丁字口西南角</w:t>
            </w:r>
          </w:p>
        </w:tc>
        <w:tc>
          <w:tcPr>
            <w:tcW w:w="1082" w:type="dxa"/>
            <w:noWrap/>
            <w:vAlign w:val="center"/>
          </w:tcPr>
          <w:p w14:paraId="5FFC99B1">
            <w:pPr>
              <w:jc w:val="center"/>
              <w:rPr>
                <w:rFonts w:asciiTheme="minorEastAsia" w:hAnsiTheme="minorEastAsia" w:eastAsiaTheme="minorEastAsia"/>
                <w:sz w:val="21"/>
                <w:szCs w:val="21"/>
              </w:rPr>
            </w:pPr>
            <w:r>
              <w:rPr>
                <w:rFonts w:hint="eastAsia" w:asciiTheme="minorEastAsia" w:hAnsiTheme="minorEastAsia" w:eastAsiaTheme="minorEastAsia"/>
                <w:sz w:val="21"/>
                <w:szCs w:val="21"/>
                <w:lang w:val="en-US" w:eastAsia="zh-CN"/>
              </w:rPr>
              <w:t>土建</w:t>
            </w:r>
          </w:p>
        </w:tc>
        <w:tc>
          <w:tcPr>
            <w:tcW w:w="1103" w:type="dxa"/>
            <w:noWrap/>
            <w:vAlign w:val="center"/>
          </w:tcPr>
          <w:p w14:paraId="23DA2965">
            <w:pPr>
              <w:jc w:val="center"/>
              <w:rPr>
                <w:rFonts w:asciiTheme="minorEastAsia" w:hAnsiTheme="minorEastAsia" w:eastAsiaTheme="minorEastAsia"/>
                <w:sz w:val="21"/>
                <w:szCs w:val="21"/>
              </w:rPr>
            </w:pPr>
          </w:p>
        </w:tc>
      </w:tr>
      <w:tr w14:paraId="24505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4BB6A54D">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12</w:t>
            </w:r>
          </w:p>
        </w:tc>
        <w:tc>
          <w:tcPr>
            <w:tcW w:w="2076" w:type="dxa"/>
            <w:noWrap/>
            <w:vAlign w:val="center"/>
          </w:tcPr>
          <w:p w14:paraId="11F00E70">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堰渡大道3号公厕</w:t>
            </w:r>
          </w:p>
        </w:tc>
        <w:tc>
          <w:tcPr>
            <w:tcW w:w="3525" w:type="dxa"/>
            <w:noWrap/>
            <w:vAlign w:val="center"/>
          </w:tcPr>
          <w:p w14:paraId="6164DEAA">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堰都大道与综四路口西北角</w:t>
            </w:r>
          </w:p>
        </w:tc>
        <w:tc>
          <w:tcPr>
            <w:tcW w:w="1082" w:type="dxa"/>
            <w:noWrap/>
            <w:vAlign w:val="center"/>
          </w:tcPr>
          <w:p w14:paraId="0C254EB5">
            <w:pPr>
              <w:jc w:val="center"/>
              <w:rPr>
                <w:rFonts w:asciiTheme="minorEastAsia" w:hAnsiTheme="minorEastAsia" w:eastAsiaTheme="minorEastAsia"/>
                <w:sz w:val="21"/>
                <w:szCs w:val="21"/>
              </w:rPr>
            </w:pPr>
            <w:r>
              <w:rPr>
                <w:rFonts w:hint="eastAsia" w:asciiTheme="minorEastAsia" w:hAnsiTheme="minorEastAsia" w:eastAsiaTheme="minorEastAsia"/>
                <w:sz w:val="21"/>
                <w:szCs w:val="21"/>
                <w:lang w:val="en-US" w:eastAsia="zh-CN"/>
              </w:rPr>
              <w:t>土建</w:t>
            </w:r>
          </w:p>
        </w:tc>
        <w:tc>
          <w:tcPr>
            <w:tcW w:w="1103" w:type="dxa"/>
            <w:noWrap/>
            <w:vAlign w:val="center"/>
          </w:tcPr>
          <w:p w14:paraId="065C6259">
            <w:pPr>
              <w:jc w:val="center"/>
              <w:rPr>
                <w:rFonts w:asciiTheme="minorEastAsia" w:hAnsiTheme="minorEastAsia" w:eastAsiaTheme="minorEastAsia"/>
                <w:sz w:val="21"/>
                <w:szCs w:val="21"/>
              </w:rPr>
            </w:pPr>
          </w:p>
        </w:tc>
      </w:tr>
      <w:tr w14:paraId="1BAE60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23D0396D">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13</w:t>
            </w:r>
          </w:p>
        </w:tc>
        <w:tc>
          <w:tcPr>
            <w:tcW w:w="2076" w:type="dxa"/>
            <w:noWrap/>
            <w:vAlign w:val="center"/>
          </w:tcPr>
          <w:p w14:paraId="2F034F72">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三堰路1号公厕</w:t>
            </w:r>
          </w:p>
        </w:tc>
        <w:tc>
          <w:tcPr>
            <w:tcW w:w="3525" w:type="dxa"/>
            <w:noWrap/>
            <w:vAlign w:val="center"/>
          </w:tcPr>
          <w:p w14:paraId="559A071E">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三堰路与春晖路西南角200米</w:t>
            </w:r>
          </w:p>
        </w:tc>
        <w:tc>
          <w:tcPr>
            <w:tcW w:w="1082" w:type="dxa"/>
            <w:noWrap/>
            <w:vAlign w:val="center"/>
          </w:tcPr>
          <w:p w14:paraId="0BE87CBA">
            <w:pPr>
              <w:jc w:val="center"/>
              <w:rPr>
                <w:rFonts w:asciiTheme="minorEastAsia" w:hAnsiTheme="minorEastAsia" w:eastAsiaTheme="minorEastAsia"/>
                <w:sz w:val="21"/>
                <w:szCs w:val="21"/>
              </w:rPr>
            </w:pPr>
            <w:r>
              <w:rPr>
                <w:rFonts w:hint="eastAsia" w:asciiTheme="minorEastAsia" w:hAnsiTheme="minorEastAsia" w:eastAsiaTheme="minorEastAsia"/>
                <w:sz w:val="21"/>
                <w:szCs w:val="21"/>
                <w:lang w:val="en-US" w:eastAsia="zh-CN"/>
              </w:rPr>
              <w:t>土建</w:t>
            </w:r>
          </w:p>
        </w:tc>
        <w:tc>
          <w:tcPr>
            <w:tcW w:w="1103" w:type="dxa"/>
            <w:noWrap/>
            <w:vAlign w:val="center"/>
          </w:tcPr>
          <w:p w14:paraId="4096AEA6">
            <w:pPr>
              <w:jc w:val="center"/>
              <w:rPr>
                <w:rFonts w:asciiTheme="minorEastAsia" w:hAnsiTheme="minorEastAsia" w:eastAsiaTheme="minorEastAsia"/>
                <w:sz w:val="21"/>
                <w:szCs w:val="21"/>
              </w:rPr>
            </w:pPr>
          </w:p>
        </w:tc>
      </w:tr>
      <w:tr w14:paraId="7714E6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6FF77343">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14</w:t>
            </w:r>
          </w:p>
        </w:tc>
        <w:tc>
          <w:tcPr>
            <w:tcW w:w="2076" w:type="dxa"/>
            <w:noWrap/>
            <w:vAlign w:val="center"/>
          </w:tcPr>
          <w:p w14:paraId="614E44F0">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洨</w:t>
            </w:r>
            <w:r>
              <w:rPr>
                <w:rFonts w:hint="eastAsia" w:cs="方正小标宋简体" w:asciiTheme="minorEastAsia" w:hAnsiTheme="minorEastAsia" w:eastAsiaTheme="minorEastAsia"/>
                <w:sz w:val="21"/>
                <w:szCs w:val="21"/>
              </w:rPr>
              <w:t>河公园</w:t>
            </w:r>
            <w:r>
              <w:rPr>
                <w:rFonts w:hint="eastAsia" w:asciiTheme="minorEastAsia" w:hAnsiTheme="minorEastAsia" w:eastAsiaTheme="minorEastAsia"/>
                <w:sz w:val="21"/>
                <w:szCs w:val="21"/>
              </w:rPr>
              <w:t>1号公厕</w:t>
            </w:r>
          </w:p>
        </w:tc>
        <w:tc>
          <w:tcPr>
            <w:tcW w:w="3525" w:type="dxa"/>
            <w:noWrap/>
            <w:vAlign w:val="center"/>
          </w:tcPr>
          <w:p w14:paraId="348DB569">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三星南门卡口西侧</w:t>
            </w:r>
          </w:p>
        </w:tc>
        <w:tc>
          <w:tcPr>
            <w:tcW w:w="1082" w:type="dxa"/>
            <w:noWrap/>
            <w:vAlign w:val="center"/>
          </w:tcPr>
          <w:p w14:paraId="4B987E55">
            <w:pPr>
              <w:jc w:val="center"/>
              <w:rPr>
                <w:rFonts w:asciiTheme="minorEastAsia" w:hAnsiTheme="minorEastAsia" w:eastAsiaTheme="minorEastAsia"/>
                <w:sz w:val="21"/>
                <w:szCs w:val="21"/>
              </w:rPr>
            </w:pPr>
            <w:r>
              <w:rPr>
                <w:rFonts w:hint="eastAsia" w:asciiTheme="minorEastAsia" w:hAnsiTheme="minorEastAsia" w:eastAsiaTheme="minorEastAsia"/>
                <w:sz w:val="21"/>
                <w:szCs w:val="21"/>
                <w:lang w:val="en-US" w:eastAsia="zh-CN"/>
              </w:rPr>
              <w:t>土建</w:t>
            </w:r>
          </w:p>
        </w:tc>
        <w:tc>
          <w:tcPr>
            <w:tcW w:w="1103" w:type="dxa"/>
            <w:noWrap/>
            <w:vAlign w:val="center"/>
          </w:tcPr>
          <w:p w14:paraId="4BB46EB5">
            <w:pPr>
              <w:jc w:val="center"/>
              <w:rPr>
                <w:rFonts w:asciiTheme="minorEastAsia" w:hAnsiTheme="minorEastAsia" w:eastAsiaTheme="minorEastAsia"/>
                <w:sz w:val="21"/>
                <w:szCs w:val="21"/>
              </w:rPr>
            </w:pPr>
          </w:p>
        </w:tc>
      </w:tr>
      <w:tr w14:paraId="5CA1C2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509E0C02">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15</w:t>
            </w:r>
          </w:p>
        </w:tc>
        <w:tc>
          <w:tcPr>
            <w:tcW w:w="2076" w:type="dxa"/>
            <w:noWrap/>
            <w:vAlign w:val="center"/>
          </w:tcPr>
          <w:p w14:paraId="0864FF8D">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洨</w:t>
            </w:r>
            <w:r>
              <w:rPr>
                <w:rFonts w:hint="eastAsia" w:cs="方正小标宋简体" w:asciiTheme="minorEastAsia" w:hAnsiTheme="minorEastAsia" w:eastAsiaTheme="minorEastAsia"/>
                <w:sz w:val="21"/>
                <w:szCs w:val="21"/>
              </w:rPr>
              <w:t>河公园</w:t>
            </w:r>
            <w:r>
              <w:rPr>
                <w:rFonts w:hint="eastAsia" w:asciiTheme="minorEastAsia" w:hAnsiTheme="minorEastAsia" w:eastAsiaTheme="minorEastAsia"/>
                <w:sz w:val="21"/>
                <w:szCs w:val="21"/>
              </w:rPr>
              <w:t>2号公厕</w:t>
            </w:r>
          </w:p>
        </w:tc>
        <w:tc>
          <w:tcPr>
            <w:tcW w:w="3525" w:type="dxa"/>
            <w:noWrap/>
            <w:vAlign w:val="center"/>
          </w:tcPr>
          <w:p w14:paraId="7C99A263">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三星南门卡口对面洨</w:t>
            </w:r>
            <w:r>
              <w:rPr>
                <w:rFonts w:hint="eastAsia" w:cs="方正小标宋简体" w:asciiTheme="minorEastAsia" w:hAnsiTheme="minorEastAsia" w:eastAsiaTheme="minorEastAsia"/>
                <w:sz w:val="21"/>
                <w:szCs w:val="21"/>
              </w:rPr>
              <w:t>河北路</w:t>
            </w:r>
          </w:p>
        </w:tc>
        <w:tc>
          <w:tcPr>
            <w:tcW w:w="1082" w:type="dxa"/>
            <w:noWrap/>
            <w:vAlign w:val="center"/>
          </w:tcPr>
          <w:p w14:paraId="5371E381">
            <w:pPr>
              <w:jc w:val="center"/>
              <w:rPr>
                <w:rFonts w:asciiTheme="minorEastAsia" w:hAnsiTheme="minorEastAsia" w:eastAsiaTheme="minorEastAsia"/>
                <w:sz w:val="21"/>
                <w:szCs w:val="21"/>
              </w:rPr>
            </w:pPr>
            <w:r>
              <w:rPr>
                <w:rFonts w:hint="eastAsia" w:asciiTheme="minorEastAsia" w:hAnsiTheme="minorEastAsia" w:eastAsiaTheme="minorEastAsia"/>
                <w:sz w:val="21"/>
                <w:szCs w:val="21"/>
                <w:lang w:val="en-US" w:eastAsia="zh-CN"/>
              </w:rPr>
              <w:t>土建</w:t>
            </w:r>
          </w:p>
        </w:tc>
        <w:tc>
          <w:tcPr>
            <w:tcW w:w="1103" w:type="dxa"/>
            <w:noWrap/>
            <w:vAlign w:val="center"/>
          </w:tcPr>
          <w:p w14:paraId="654233DA">
            <w:pPr>
              <w:jc w:val="center"/>
              <w:rPr>
                <w:rFonts w:asciiTheme="minorEastAsia" w:hAnsiTheme="minorEastAsia" w:eastAsiaTheme="minorEastAsia"/>
                <w:sz w:val="21"/>
                <w:szCs w:val="21"/>
              </w:rPr>
            </w:pPr>
          </w:p>
        </w:tc>
      </w:tr>
      <w:tr w14:paraId="52C09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28421DFB">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16</w:t>
            </w:r>
          </w:p>
        </w:tc>
        <w:tc>
          <w:tcPr>
            <w:tcW w:w="2076" w:type="dxa"/>
            <w:noWrap/>
            <w:vAlign w:val="center"/>
          </w:tcPr>
          <w:p w14:paraId="7BF286CC">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洨</w:t>
            </w:r>
            <w:r>
              <w:rPr>
                <w:rFonts w:hint="eastAsia" w:cs="方正小标宋简体" w:asciiTheme="minorEastAsia" w:hAnsiTheme="minorEastAsia" w:eastAsiaTheme="minorEastAsia"/>
                <w:sz w:val="21"/>
                <w:szCs w:val="21"/>
              </w:rPr>
              <w:t>河公园</w:t>
            </w:r>
            <w:r>
              <w:rPr>
                <w:rFonts w:hint="eastAsia" w:asciiTheme="minorEastAsia" w:hAnsiTheme="minorEastAsia" w:eastAsiaTheme="minorEastAsia"/>
                <w:sz w:val="21"/>
                <w:szCs w:val="21"/>
              </w:rPr>
              <w:t>3号公厕</w:t>
            </w:r>
          </w:p>
        </w:tc>
        <w:tc>
          <w:tcPr>
            <w:tcW w:w="3525" w:type="dxa"/>
            <w:noWrap/>
            <w:vAlign w:val="center"/>
          </w:tcPr>
          <w:p w14:paraId="164956EC">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洨河北路与堰渡大道十字东南转角</w:t>
            </w:r>
          </w:p>
        </w:tc>
        <w:tc>
          <w:tcPr>
            <w:tcW w:w="1082" w:type="dxa"/>
            <w:noWrap/>
            <w:vAlign w:val="center"/>
          </w:tcPr>
          <w:p w14:paraId="086E6067">
            <w:pPr>
              <w:jc w:val="center"/>
              <w:rPr>
                <w:rFonts w:asciiTheme="minorEastAsia" w:hAnsiTheme="minorEastAsia" w:eastAsiaTheme="minorEastAsia"/>
                <w:sz w:val="21"/>
                <w:szCs w:val="21"/>
              </w:rPr>
            </w:pPr>
            <w:r>
              <w:rPr>
                <w:rFonts w:hint="eastAsia" w:asciiTheme="minorEastAsia" w:hAnsiTheme="minorEastAsia" w:eastAsiaTheme="minorEastAsia"/>
                <w:sz w:val="21"/>
                <w:szCs w:val="21"/>
                <w:lang w:val="en-US" w:eastAsia="zh-CN"/>
              </w:rPr>
              <w:t>土建</w:t>
            </w:r>
          </w:p>
        </w:tc>
        <w:tc>
          <w:tcPr>
            <w:tcW w:w="1103" w:type="dxa"/>
            <w:noWrap/>
            <w:vAlign w:val="center"/>
          </w:tcPr>
          <w:p w14:paraId="6674D99A">
            <w:pPr>
              <w:jc w:val="center"/>
              <w:rPr>
                <w:rFonts w:asciiTheme="minorEastAsia" w:hAnsiTheme="minorEastAsia" w:eastAsiaTheme="minorEastAsia"/>
                <w:sz w:val="21"/>
                <w:szCs w:val="21"/>
              </w:rPr>
            </w:pPr>
          </w:p>
        </w:tc>
      </w:tr>
      <w:tr w14:paraId="311C9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18913328">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17</w:t>
            </w:r>
          </w:p>
        </w:tc>
        <w:tc>
          <w:tcPr>
            <w:tcW w:w="2076" w:type="dxa"/>
            <w:noWrap/>
            <w:vAlign w:val="center"/>
          </w:tcPr>
          <w:p w14:paraId="275BAFA4">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洨</w:t>
            </w:r>
            <w:r>
              <w:rPr>
                <w:rFonts w:hint="eastAsia" w:cs="方正小标宋简体" w:asciiTheme="minorEastAsia" w:hAnsiTheme="minorEastAsia" w:eastAsiaTheme="minorEastAsia"/>
                <w:sz w:val="21"/>
                <w:szCs w:val="21"/>
              </w:rPr>
              <w:t>河公园</w:t>
            </w:r>
            <w:r>
              <w:rPr>
                <w:rFonts w:hint="eastAsia" w:asciiTheme="minorEastAsia" w:hAnsiTheme="minorEastAsia" w:eastAsiaTheme="minorEastAsia"/>
                <w:sz w:val="21"/>
                <w:szCs w:val="21"/>
              </w:rPr>
              <w:t>4号公厕</w:t>
            </w:r>
          </w:p>
        </w:tc>
        <w:tc>
          <w:tcPr>
            <w:tcW w:w="3525" w:type="dxa"/>
            <w:noWrap/>
            <w:vAlign w:val="center"/>
          </w:tcPr>
          <w:p w14:paraId="030D76EC">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洨</w:t>
            </w:r>
            <w:r>
              <w:rPr>
                <w:rFonts w:hint="eastAsia" w:cs="方正小标宋简体" w:asciiTheme="minorEastAsia" w:hAnsiTheme="minorEastAsia" w:eastAsiaTheme="minorEastAsia"/>
                <w:sz w:val="21"/>
                <w:szCs w:val="21"/>
              </w:rPr>
              <w:t>河北路</w:t>
            </w:r>
            <w:r>
              <w:rPr>
                <w:rFonts w:hint="eastAsia" w:asciiTheme="minorEastAsia" w:hAnsiTheme="minorEastAsia" w:eastAsiaTheme="minorEastAsia"/>
                <w:sz w:val="21"/>
                <w:szCs w:val="21"/>
              </w:rPr>
              <w:t>1号停车场</w:t>
            </w:r>
          </w:p>
        </w:tc>
        <w:tc>
          <w:tcPr>
            <w:tcW w:w="1082" w:type="dxa"/>
            <w:noWrap/>
            <w:vAlign w:val="center"/>
          </w:tcPr>
          <w:p w14:paraId="5F09CDCE">
            <w:pPr>
              <w:jc w:val="center"/>
              <w:rPr>
                <w:rFonts w:asciiTheme="minorEastAsia" w:hAnsiTheme="minorEastAsia" w:eastAsiaTheme="minorEastAsia"/>
                <w:sz w:val="21"/>
                <w:szCs w:val="21"/>
              </w:rPr>
            </w:pPr>
            <w:r>
              <w:rPr>
                <w:rFonts w:hint="eastAsia" w:asciiTheme="minorEastAsia" w:hAnsiTheme="minorEastAsia" w:eastAsiaTheme="minorEastAsia"/>
                <w:sz w:val="21"/>
                <w:szCs w:val="21"/>
                <w:lang w:val="en-US" w:eastAsia="zh-CN"/>
              </w:rPr>
              <w:t>土建</w:t>
            </w:r>
          </w:p>
        </w:tc>
        <w:tc>
          <w:tcPr>
            <w:tcW w:w="1103" w:type="dxa"/>
            <w:noWrap/>
            <w:vAlign w:val="center"/>
          </w:tcPr>
          <w:p w14:paraId="2FD34061">
            <w:pPr>
              <w:jc w:val="center"/>
              <w:rPr>
                <w:rFonts w:asciiTheme="minorEastAsia" w:hAnsiTheme="minorEastAsia" w:eastAsiaTheme="minorEastAsia"/>
                <w:sz w:val="21"/>
                <w:szCs w:val="21"/>
              </w:rPr>
            </w:pPr>
          </w:p>
        </w:tc>
      </w:tr>
      <w:tr w14:paraId="61ADE4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4755E8CC">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18</w:t>
            </w:r>
          </w:p>
        </w:tc>
        <w:tc>
          <w:tcPr>
            <w:tcW w:w="2076" w:type="dxa"/>
            <w:noWrap/>
            <w:vAlign w:val="center"/>
          </w:tcPr>
          <w:p w14:paraId="1A149B63">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洨</w:t>
            </w:r>
            <w:r>
              <w:rPr>
                <w:rFonts w:hint="eastAsia" w:cs="方正小标宋简体" w:asciiTheme="minorEastAsia" w:hAnsiTheme="minorEastAsia" w:eastAsiaTheme="minorEastAsia"/>
                <w:sz w:val="21"/>
                <w:szCs w:val="21"/>
              </w:rPr>
              <w:t>河公园</w:t>
            </w:r>
            <w:r>
              <w:rPr>
                <w:rFonts w:hint="eastAsia" w:asciiTheme="minorEastAsia" w:hAnsiTheme="minorEastAsia" w:eastAsiaTheme="minorEastAsia"/>
                <w:sz w:val="21"/>
                <w:szCs w:val="21"/>
              </w:rPr>
              <w:t>5号公厕</w:t>
            </w:r>
          </w:p>
        </w:tc>
        <w:tc>
          <w:tcPr>
            <w:tcW w:w="3525" w:type="dxa"/>
            <w:noWrap/>
            <w:vAlign w:val="center"/>
          </w:tcPr>
          <w:p w14:paraId="306CA88C">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洨</w:t>
            </w:r>
            <w:r>
              <w:rPr>
                <w:rFonts w:hint="eastAsia" w:cs="方正小标宋简体" w:asciiTheme="minorEastAsia" w:hAnsiTheme="minorEastAsia" w:eastAsiaTheme="minorEastAsia"/>
                <w:sz w:val="21"/>
                <w:szCs w:val="21"/>
              </w:rPr>
              <w:t>河北路</w:t>
            </w:r>
            <w:r>
              <w:rPr>
                <w:rFonts w:hint="eastAsia" w:asciiTheme="minorEastAsia" w:hAnsiTheme="minorEastAsia" w:eastAsiaTheme="minorEastAsia"/>
                <w:sz w:val="21"/>
                <w:szCs w:val="21"/>
              </w:rPr>
              <w:t>3号停车场</w:t>
            </w:r>
          </w:p>
        </w:tc>
        <w:tc>
          <w:tcPr>
            <w:tcW w:w="1082" w:type="dxa"/>
            <w:noWrap/>
            <w:vAlign w:val="center"/>
          </w:tcPr>
          <w:p w14:paraId="7F066B11">
            <w:pPr>
              <w:jc w:val="center"/>
              <w:rPr>
                <w:rFonts w:asciiTheme="minorEastAsia" w:hAnsiTheme="minorEastAsia" w:eastAsiaTheme="minorEastAsia"/>
                <w:sz w:val="21"/>
                <w:szCs w:val="21"/>
              </w:rPr>
            </w:pPr>
            <w:r>
              <w:rPr>
                <w:rFonts w:hint="eastAsia" w:asciiTheme="minorEastAsia" w:hAnsiTheme="minorEastAsia" w:eastAsiaTheme="minorEastAsia"/>
                <w:sz w:val="21"/>
                <w:szCs w:val="21"/>
                <w:lang w:val="en-US" w:eastAsia="zh-CN"/>
              </w:rPr>
              <w:t>土建</w:t>
            </w:r>
          </w:p>
        </w:tc>
        <w:tc>
          <w:tcPr>
            <w:tcW w:w="1103" w:type="dxa"/>
            <w:noWrap/>
            <w:vAlign w:val="center"/>
          </w:tcPr>
          <w:p w14:paraId="0182CC7C">
            <w:pPr>
              <w:jc w:val="center"/>
              <w:rPr>
                <w:rFonts w:asciiTheme="minorEastAsia" w:hAnsiTheme="minorEastAsia" w:eastAsiaTheme="minorEastAsia"/>
                <w:sz w:val="21"/>
                <w:szCs w:val="21"/>
              </w:rPr>
            </w:pPr>
          </w:p>
        </w:tc>
      </w:tr>
      <w:tr w14:paraId="021CA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38639B1A">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19</w:t>
            </w:r>
          </w:p>
        </w:tc>
        <w:tc>
          <w:tcPr>
            <w:tcW w:w="2076" w:type="dxa"/>
            <w:shd w:val="clear" w:color="auto" w:fill="auto"/>
            <w:noWrap/>
            <w:vAlign w:val="center"/>
          </w:tcPr>
          <w:p w14:paraId="763CE8A2">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兴隆鑫苑公厕</w:t>
            </w:r>
          </w:p>
        </w:tc>
        <w:tc>
          <w:tcPr>
            <w:tcW w:w="3525" w:type="dxa"/>
            <w:shd w:val="clear" w:color="auto" w:fill="auto"/>
            <w:noWrap/>
            <w:vAlign w:val="center"/>
          </w:tcPr>
          <w:p w14:paraId="741DEA83">
            <w:pPr>
              <w:spacing w:beforeLines="0" w:afterLines="0"/>
              <w:jc w:val="center"/>
              <w:rPr>
                <w:rFonts w:hint="eastAsia" w:ascii="宋体" w:hAnsi="宋体" w:eastAsia="宋体" w:cs="宋体"/>
                <w:bCs/>
                <w:kern w:val="2"/>
                <w:sz w:val="21"/>
                <w:szCs w:val="21"/>
                <w:lang w:val="en-US" w:eastAsia="zh-CN" w:bidi="ar-SA"/>
              </w:rPr>
            </w:pPr>
          </w:p>
        </w:tc>
        <w:tc>
          <w:tcPr>
            <w:tcW w:w="1082" w:type="dxa"/>
            <w:shd w:val="clear" w:color="auto" w:fill="auto"/>
            <w:noWrap/>
            <w:vAlign w:val="center"/>
          </w:tcPr>
          <w:p w14:paraId="2F4F1D0D">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土建</w:t>
            </w:r>
          </w:p>
        </w:tc>
        <w:tc>
          <w:tcPr>
            <w:tcW w:w="1103" w:type="dxa"/>
            <w:noWrap/>
            <w:vAlign w:val="center"/>
          </w:tcPr>
          <w:p w14:paraId="570AF6B4">
            <w:pPr>
              <w:jc w:val="center"/>
              <w:rPr>
                <w:rFonts w:asciiTheme="minorEastAsia" w:hAnsiTheme="minorEastAsia" w:eastAsiaTheme="minorEastAsia"/>
                <w:sz w:val="21"/>
                <w:szCs w:val="21"/>
              </w:rPr>
            </w:pPr>
          </w:p>
        </w:tc>
      </w:tr>
      <w:tr w14:paraId="2DE79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174F5781">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20</w:t>
            </w:r>
          </w:p>
        </w:tc>
        <w:tc>
          <w:tcPr>
            <w:tcW w:w="2076" w:type="dxa"/>
            <w:shd w:val="clear" w:color="auto" w:fill="auto"/>
            <w:noWrap/>
            <w:vAlign w:val="center"/>
          </w:tcPr>
          <w:p w14:paraId="0CAEB8E9">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滨河路公厕</w:t>
            </w:r>
          </w:p>
        </w:tc>
        <w:tc>
          <w:tcPr>
            <w:tcW w:w="3525" w:type="dxa"/>
            <w:shd w:val="clear" w:color="auto" w:fill="auto"/>
            <w:noWrap/>
            <w:vAlign w:val="center"/>
          </w:tcPr>
          <w:p w14:paraId="6A23C780">
            <w:pPr>
              <w:spacing w:beforeLines="0" w:afterLines="0"/>
              <w:jc w:val="center"/>
              <w:rPr>
                <w:rFonts w:hint="eastAsia" w:ascii="宋体" w:hAnsi="宋体" w:eastAsia="宋体" w:cs="宋体"/>
                <w:bCs/>
                <w:kern w:val="2"/>
                <w:sz w:val="21"/>
                <w:szCs w:val="21"/>
                <w:lang w:val="en-US" w:eastAsia="zh-CN" w:bidi="ar-SA"/>
              </w:rPr>
            </w:pPr>
          </w:p>
        </w:tc>
        <w:tc>
          <w:tcPr>
            <w:tcW w:w="1082" w:type="dxa"/>
            <w:shd w:val="clear" w:color="auto" w:fill="auto"/>
            <w:noWrap/>
            <w:vAlign w:val="center"/>
          </w:tcPr>
          <w:p w14:paraId="030DD73E">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土建</w:t>
            </w:r>
          </w:p>
        </w:tc>
        <w:tc>
          <w:tcPr>
            <w:tcW w:w="1103" w:type="dxa"/>
            <w:noWrap/>
            <w:vAlign w:val="center"/>
          </w:tcPr>
          <w:p w14:paraId="13F7668D">
            <w:pPr>
              <w:jc w:val="center"/>
              <w:rPr>
                <w:rFonts w:asciiTheme="minorEastAsia" w:hAnsiTheme="minorEastAsia" w:eastAsiaTheme="minorEastAsia"/>
                <w:sz w:val="21"/>
                <w:szCs w:val="21"/>
              </w:rPr>
            </w:pPr>
          </w:p>
        </w:tc>
      </w:tr>
      <w:tr w14:paraId="25C4B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56EE75EF">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21</w:t>
            </w:r>
          </w:p>
        </w:tc>
        <w:tc>
          <w:tcPr>
            <w:tcW w:w="2076" w:type="dxa"/>
            <w:shd w:val="clear" w:color="auto" w:fill="auto"/>
            <w:noWrap/>
            <w:vAlign w:val="center"/>
          </w:tcPr>
          <w:p w14:paraId="11A49DD8">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三星园区1号公厕</w:t>
            </w:r>
          </w:p>
        </w:tc>
        <w:tc>
          <w:tcPr>
            <w:tcW w:w="3525" w:type="dxa"/>
            <w:shd w:val="clear" w:color="auto" w:fill="auto"/>
            <w:noWrap/>
            <w:vAlign w:val="center"/>
          </w:tcPr>
          <w:p w14:paraId="4EC22E10">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综保区行政北卡口内</w:t>
            </w:r>
          </w:p>
        </w:tc>
        <w:tc>
          <w:tcPr>
            <w:tcW w:w="1082" w:type="dxa"/>
            <w:shd w:val="clear" w:color="auto" w:fill="auto"/>
            <w:noWrap/>
            <w:vAlign w:val="center"/>
          </w:tcPr>
          <w:p w14:paraId="4841FBF7">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土建</w:t>
            </w:r>
          </w:p>
        </w:tc>
        <w:tc>
          <w:tcPr>
            <w:tcW w:w="1103" w:type="dxa"/>
            <w:noWrap/>
            <w:vAlign w:val="center"/>
          </w:tcPr>
          <w:p w14:paraId="6FF88B0A">
            <w:pPr>
              <w:jc w:val="center"/>
              <w:rPr>
                <w:rFonts w:asciiTheme="minorEastAsia" w:hAnsiTheme="minorEastAsia" w:eastAsiaTheme="minorEastAsia"/>
                <w:sz w:val="21"/>
                <w:szCs w:val="21"/>
              </w:rPr>
            </w:pPr>
          </w:p>
        </w:tc>
      </w:tr>
      <w:tr w14:paraId="51546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0CABA8CB">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22</w:t>
            </w:r>
          </w:p>
        </w:tc>
        <w:tc>
          <w:tcPr>
            <w:tcW w:w="2076" w:type="dxa"/>
            <w:shd w:val="clear" w:color="auto" w:fill="auto"/>
            <w:noWrap/>
            <w:vAlign w:val="center"/>
          </w:tcPr>
          <w:p w14:paraId="3809690C">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三星园区2号公厕</w:t>
            </w:r>
          </w:p>
        </w:tc>
        <w:tc>
          <w:tcPr>
            <w:tcW w:w="3525" w:type="dxa"/>
            <w:shd w:val="clear" w:color="auto" w:fill="auto"/>
            <w:noWrap/>
            <w:vAlign w:val="center"/>
          </w:tcPr>
          <w:p w14:paraId="55ACA835">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三星园区综四路与保八路东南转角</w:t>
            </w:r>
          </w:p>
        </w:tc>
        <w:tc>
          <w:tcPr>
            <w:tcW w:w="1082" w:type="dxa"/>
            <w:shd w:val="clear" w:color="auto" w:fill="auto"/>
            <w:noWrap/>
            <w:vAlign w:val="center"/>
          </w:tcPr>
          <w:p w14:paraId="3A9C4D9E">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土建</w:t>
            </w:r>
          </w:p>
        </w:tc>
        <w:tc>
          <w:tcPr>
            <w:tcW w:w="1103" w:type="dxa"/>
            <w:noWrap/>
            <w:vAlign w:val="center"/>
          </w:tcPr>
          <w:p w14:paraId="6D81A903">
            <w:pPr>
              <w:jc w:val="center"/>
              <w:rPr>
                <w:rFonts w:asciiTheme="minorEastAsia" w:hAnsiTheme="minorEastAsia" w:eastAsiaTheme="minorEastAsia"/>
                <w:sz w:val="21"/>
                <w:szCs w:val="21"/>
              </w:rPr>
            </w:pPr>
          </w:p>
        </w:tc>
      </w:tr>
      <w:tr w14:paraId="03496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398EE8C0">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23</w:t>
            </w:r>
          </w:p>
        </w:tc>
        <w:tc>
          <w:tcPr>
            <w:tcW w:w="2076" w:type="dxa"/>
            <w:shd w:val="clear" w:color="auto" w:fill="auto"/>
            <w:noWrap/>
            <w:vAlign w:val="center"/>
          </w:tcPr>
          <w:p w14:paraId="742DA202">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三星园区3号公厕</w:t>
            </w:r>
          </w:p>
        </w:tc>
        <w:tc>
          <w:tcPr>
            <w:tcW w:w="3525" w:type="dxa"/>
            <w:shd w:val="clear" w:color="auto" w:fill="auto"/>
            <w:noWrap/>
            <w:vAlign w:val="center"/>
          </w:tcPr>
          <w:p w14:paraId="7D508DE4">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保八路与综二路西南角</w:t>
            </w:r>
          </w:p>
        </w:tc>
        <w:tc>
          <w:tcPr>
            <w:tcW w:w="1082" w:type="dxa"/>
            <w:shd w:val="clear" w:color="auto" w:fill="auto"/>
            <w:noWrap/>
            <w:vAlign w:val="center"/>
          </w:tcPr>
          <w:p w14:paraId="6AE96D38">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土建</w:t>
            </w:r>
          </w:p>
        </w:tc>
        <w:tc>
          <w:tcPr>
            <w:tcW w:w="1103" w:type="dxa"/>
            <w:noWrap/>
            <w:vAlign w:val="center"/>
          </w:tcPr>
          <w:p w14:paraId="51B98139">
            <w:pPr>
              <w:jc w:val="center"/>
              <w:rPr>
                <w:rFonts w:asciiTheme="minorEastAsia" w:hAnsiTheme="minorEastAsia" w:eastAsiaTheme="minorEastAsia"/>
                <w:sz w:val="21"/>
                <w:szCs w:val="21"/>
              </w:rPr>
            </w:pPr>
          </w:p>
        </w:tc>
      </w:tr>
      <w:tr w14:paraId="6FF02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5F1F60C3">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24</w:t>
            </w:r>
          </w:p>
        </w:tc>
        <w:tc>
          <w:tcPr>
            <w:tcW w:w="2076" w:type="dxa"/>
            <w:shd w:val="clear" w:color="auto" w:fill="auto"/>
            <w:noWrap/>
            <w:vAlign w:val="center"/>
          </w:tcPr>
          <w:p w14:paraId="13F01848">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三星园区4号公厕</w:t>
            </w:r>
          </w:p>
        </w:tc>
        <w:tc>
          <w:tcPr>
            <w:tcW w:w="3525" w:type="dxa"/>
            <w:shd w:val="clear" w:color="auto" w:fill="auto"/>
            <w:noWrap/>
            <w:vAlign w:val="center"/>
          </w:tcPr>
          <w:p w14:paraId="70A3BC26">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综三路与保五路西南角</w:t>
            </w:r>
          </w:p>
        </w:tc>
        <w:tc>
          <w:tcPr>
            <w:tcW w:w="1082" w:type="dxa"/>
            <w:shd w:val="clear" w:color="auto" w:fill="auto"/>
            <w:noWrap/>
            <w:vAlign w:val="center"/>
          </w:tcPr>
          <w:p w14:paraId="6B95B129">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土建</w:t>
            </w:r>
          </w:p>
        </w:tc>
        <w:tc>
          <w:tcPr>
            <w:tcW w:w="1103" w:type="dxa"/>
            <w:noWrap/>
            <w:vAlign w:val="center"/>
          </w:tcPr>
          <w:p w14:paraId="4EDC15F8">
            <w:pPr>
              <w:jc w:val="center"/>
              <w:rPr>
                <w:rFonts w:asciiTheme="minorEastAsia" w:hAnsiTheme="minorEastAsia" w:eastAsiaTheme="minorEastAsia"/>
                <w:sz w:val="21"/>
                <w:szCs w:val="21"/>
              </w:rPr>
            </w:pPr>
          </w:p>
        </w:tc>
      </w:tr>
      <w:tr w14:paraId="64EEE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707586B3">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25</w:t>
            </w:r>
          </w:p>
        </w:tc>
        <w:tc>
          <w:tcPr>
            <w:tcW w:w="2076" w:type="dxa"/>
            <w:shd w:val="clear" w:color="auto" w:fill="auto"/>
            <w:noWrap/>
            <w:vAlign w:val="center"/>
          </w:tcPr>
          <w:p w14:paraId="22B57E1D">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三星园区5号公厕</w:t>
            </w:r>
          </w:p>
        </w:tc>
        <w:tc>
          <w:tcPr>
            <w:tcW w:w="3525" w:type="dxa"/>
            <w:shd w:val="clear" w:color="auto" w:fill="auto"/>
            <w:noWrap/>
            <w:vAlign w:val="center"/>
          </w:tcPr>
          <w:p w14:paraId="333CD684">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保八路与综三路向西100米路北</w:t>
            </w:r>
          </w:p>
        </w:tc>
        <w:tc>
          <w:tcPr>
            <w:tcW w:w="1082" w:type="dxa"/>
            <w:shd w:val="clear" w:color="auto" w:fill="auto"/>
            <w:noWrap/>
            <w:vAlign w:val="center"/>
          </w:tcPr>
          <w:p w14:paraId="67EAF072">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土建</w:t>
            </w:r>
          </w:p>
        </w:tc>
        <w:tc>
          <w:tcPr>
            <w:tcW w:w="1103" w:type="dxa"/>
            <w:noWrap/>
            <w:vAlign w:val="center"/>
          </w:tcPr>
          <w:p w14:paraId="7E8AE090">
            <w:pPr>
              <w:jc w:val="center"/>
              <w:rPr>
                <w:rFonts w:asciiTheme="minorEastAsia" w:hAnsiTheme="minorEastAsia" w:eastAsiaTheme="minorEastAsia"/>
                <w:sz w:val="21"/>
                <w:szCs w:val="21"/>
              </w:rPr>
            </w:pPr>
          </w:p>
        </w:tc>
      </w:tr>
      <w:tr w14:paraId="2619A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67FEE407">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26</w:t>
            </w:r>
          </w:p>
        </w:tc>
        <w:tc>
          <w:tcPr>
            <w:tcW w:w="2076" w:type="dxa"/>
            <w:shd w:val="clear" w:color="auto" w:fill="auto"/>
            <w:noWrap/>
            <w:vAlign w:val="center"/>
          </w:tcPr>
          <w:p w14:paraId="469C591E">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三星园区6号公厕</w:t>
            </w:r>
          </w:p>
        </w:tc>
        <w:tc>
          <w:tcPr>
            <w:tcW w:w="3525" w:type="dxa"/>
            <w:shd w:val="clear" w:color="auto" w:fill="auto"/>
            <w:noWrap/>
            <w:vAlign w:val="center"/>
          </w:tcPr>
          <w:p w14:paraId="236AEA0D">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保二路与综五路丁字路口西侧</w:t>
            </w:r>
          </w:p>
        </w:tc>
        <w:tc>
          <w:tcPr>
            <w:tcW w:w="1082" w:type="dxa"/>
            <w:shd w:val="clear" w:color="auto" w:fill="auto"/>
            <w:noWrap/>
            <w:vAlign w:val="center"/>
          </w:tcPr>
          <w:p w14:paraId="37A2E68A">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土建</w:t>
            </w:r>
          </w:p>
        </w:tc>
        <w:tc>
          <w:tcPr>
            <w:tcW w:w="1103" w:type="dxa"/>
            <w:noWrap/>
            <w:vAlign w:val="center"/>
          </w:tcPr>
          <w:p w14:paraId="65D14894">
            <w:pPr>
              <w:jc w:val="center"/>
              <w:rPr>
                <w:rFonts w:asciiTheme="minorEastAsia" w:hAnsiTheme="minorEastAsia" w:eastAsiaTheme="minorEastAsia"/>
                <w:sz w:val="21"/>
                <w:szCs w:val="21"/>
              </w:rPr>
            </w:pPr>
          </w:p>
        </w:tc>
      </w:tr>
      <w:tr w14:paraId="10756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4E00C811">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27</w:t>
            </w:r>
          </w:p>
        </w:tc>
        <w:tc>
          <w:tcPr>
            <w:tcW w:w="2076" w:type="dxa"/>
            <w:shd w:val="clear" w:color="auto" w:fill="auto"/>
            <w:noWrap/>
            <w:vAlign w:val="center"/>
          </w:tcPr>
          <w:p w14:paraId="6DF55A3E">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三星园区7号公厕</w:t>
            </w:r>
          </w:p>
        </w:tc>
        <w:tc>
          <w:tcPr>
            <w:tcW w:w="3525" w:type="dxa"/>
            <w:shd w:val="clear" w:color="auto" w:fill="auto"/>
            <w:noWrap/>
            <w:vAlign w:val="center"/>
          </w:tcPr>
          <w:p w14:paraId="63585B6B">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综八路与保二路西北角</w:t>
            </w:r>
          </w:p>
        </w:tc>
        <w:tc>
          <w:tcPr>
            <w:tcW w:w="1082" w:type="dxa"/>
            <w:shd w:val="clear" w:color="auto" w:fill="auto"/>
            <w:noWrap/>
            <w:vAlign w:val="center"/>
          </w:tcPr>
          <w:p w14:paraId="70AB2065">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土建</w:t>
            </w:r>
          </w:p>
        </w:tc>
        <w:tc>
          <w:tcPr>
            <w:tcW w:w="1103" w:type="dxa"/>
            <w:noWrap/>
            <w:vAlign w:val="center"/>
          </w:tcPr>
          <w:p w14:paraId="280FF13E">
            <w:pPr>
              <w:jc w:val="center"/>
              <w:rPr>
                <w:rFonts w:asciiTheme="minorEastAsia" w:hAnsiTheme="minorEastAsia" w:eastAsiaTheme="minorEastAsia"/>
                <w:sz w:val="21"/>
                <w:szCs w:val="21"/>
              </w:rPr>
            </w:pPr>
          </w:p>
        </w:tc>
      </w:tr>
      <w:tr w14:paraId="35B24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3A85F42C">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28</w:t>
            </w:r>
          </w:p>
        </w:tc>
        <w:tc>
          <w:tcPr>
            <w:tcW w:w="2076" w:type="dxa"/>
            <w:shd w:val="clear" w:color="auto" w:fill="auto"/>
            <w:noWrap/>
            <w:vAlign w:val="center"/>
          </w:tcPr>
          <w:p w14:paraId="42759EBF">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兴隆社区10号公厕</w:t>
            </w:r>
          </w:p>
        </w:tc>
        <w:tc>
          <w:tcPr>
            <w:tcW w:w="3525" w:type="dxa"/>
            <w:shd w:val="clear" w:color="auto" w:fill="auto"/>
            <w:noWrap/>
            <w:vAlign w:val="center"/>
          </w:tcPr>
          <w:p w14:paraId="157D8356">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兴隆一路与双江一路西南角</w:t>
            </w:r>
          </w:p>
        </w:tc>
        <w:tc>
          <w:tcPr>
            <w:tcW w:w="1082" w:type="dxa"/>
            <w:shd w:val="clear" w:color="auto" w:fill="auto"/>
            <w:noWrap/>
            <w:vAlign w:val="center"/>
          </w:tcPr>
          <w:p w14:paraId="79393392">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土建</w:t>
            </w:r>
          </w:p>
        </w:tc>
        <w:tc>
          <w:tcPr>
            <w:tcW w:w="1103" w:type="dxa"/>
            <w:noWrap/>
            <w:vAlign w:val="center"/>
          </w:tcPr>
          <w:p w14:paraId="75A17C09">
            <w:pPr>
              <w:jc w:val="center"/>
              <w:rPr>
                <w:rFonts w:asciiTheme="minorEastAsia" w:hAnsiTheme="minorEastAsia" w:eastAsiaTheme="minorEastAsia"/>
                <w:sz w:val="21"/>
                <w:szCs w:val="21"/>
              </w:rPr>
            </w:pPr>
          </w:p>
        </w:tc>
      </w:tr>
      <w:tr w14:paraId="03A8E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21237FDD">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29</w:t>
            </w:r>
          </w:p>
        </w:tc>
        <w:tc>
          <w:tcPr>
            <w:tcW w:w="2076" w:type="dxa"/>
            <w:shd w:val="clear" w:color="auto" w:fill="auto"/>
            <w:noWrap/>
            <w:vAlign w:val="center"/>
          </w:tcPr>
          <w:p w14:paraId="7082347F">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兴隆社区11号公厕</w:t>
            </w:r>
          </w:p>
        </w:tc>
        <w:tc>
          <w:tcPr>
            <w:tcW w:w="3525" w:type="dxa"/>
            <w:shd w:val="clear" w:color="auto" w:fill="auto"/>
            <w:noWrap/>
            <w:vAlign w:val="center"/>
          </w:tcPr>
          <w:p w14:paraId="3385C67C">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兴隆三路东段</w:t>
            </w:r>
          </w:p>
        </w:tc>
        <w:tc>
          <w:tcPr>
            <w:tcW w:w="1082" w:type="dxa"/>
            <w:shd w:val="clear" w:color="auto" w:fill="auto"/>
            <w:noWrap/>
            <w:vAlign w:val="center"/>
          </w:tcPr>
          <w:p w14:paraId="1C17961D">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土建</w:t>
            </w:r>
          </w:p>
        </w:tc>
        <w:tc>
          <w:tcPr>
            <w:tcW w:w="1103" w:type="dxa"/>
            <w:noWrap/>
            <w:vAlign w:val="center"/>
          </w:tcPr>
          <w:p w14:paraId="68810F6A">
            <w:pPr>
              <w:jc w:val="center"/>
              <w:rPr>
                <w:rFonts w:asciiTheme="minorEastAsia" w:hAnsiTheme="minorEastAsia" w:eastAsiaTheme="minorEastAsia"/>
                <w:sz w:val="21"/>
                <w:szCs w:val="21"/>
              </w:rPr>
            </w:pPr>
          </w:p>
        </w:tc>
      </w:tr>
      <w:tr w14:paraId="05640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2E35FD35">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30</w:t>
            </w:r>
          </w:p>
        </w:tc>
        <w:tc>
          <w:tcPr>
            <w:tcW w:w="2076" w:type="dxa"/>
            <w:shd w:val="clear" w:color="auto" w:fill="auto"/>
            <w:noWrap/>
            <w:vAlign w:val="center"/>
          </w:tcPr>
          <w:p w14:paraId="1CE34DCF">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兴隆社区9号公厕</w:t>
            </w:r>
          </w:p>
        </w:tc>
        <w:tc>
          <w:tcPr>
            <w:tcW w:w="3525" w:type="dxa"/>
            <w:shd w:val="clear" w:color="auto" w:fill="auto"/>
            <w:noWrap/>
            <w:vAlign w:val="center"/>
          </w:tcPr>
          <w:p w14:paraId="7A58C16C">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双江一路与兴隆二路十字向北200米路东</w:t>
            </w:r>
          </w:p>
        </w:tc>
        <w:tc>
          <w:tcPr>
            <w:tcW w:w="1082" w:type="dxa"/>
            <w:shd w:val="clear" w:color="auto" w:fill="auto"/>
            <w:noWrap/>
            <w:vAlign w:val="center"/>
          </w:tcPr>
          <w:p w14:paraId="4B04D4CE">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土建</w:t>
            </w:r>
          </w:p>
        </w:tc>
        <w:tc>
          <w:tcPr>
            <w:tcW w:w="1103" w:type="dxa"/>
            <w:noWrap/>
            <w:vAlign w:val="center"/>
          </w:tcPr>
          <w:p w14:paraId="3CDF84C3">
            <w:pPr>
              <w:jc w:val="center"/>
              <w:rPr>
                <w:rFonts w:asciiTheme="minorEastAsia" w:hAnsiTheme="minorEastAsia" w:eastAsiaTheme="minorEastAsia"/>
                <w:sz w:val="21"/>
                <w:szCs w:val="21"/>
              </w:rPr>
            </w:pPr>
          </w:p>
        </w:tc>
      </w:tr>
      <w:tr w14:paraId="4C2FB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65D345CF">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31</w:t>
            </w:r>
          </w:p>
        </w:tc>
        <w:tc>
          <w:tcPr>
            <w:tcW w:w="2076" w:type="dxa"/>
            <w:shd w:val="clear" w:color="auto" w:fill="auto"/>
            <w:noWrap/>
            <w:vAlign w:val="center"/>
          </w:tcPr>
          <w:p w14:paraId="1FF568D5">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西沣路5号公厕</w:t>
            </w:r>
          </w:p>
        </w:tc>
        <w:tc>
          <w:tcPr>
            <w:tcW w:w="3525" w:type="dxa"/>
            <w:shd w:val="clear" w:color="auto" w:fill="auto"/>
            <w:noWrap/>
            <w:vAlign w:val="center"/>
          </w:tcPr>
          <w:p w14:paraId="54CDEAE5">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西安电子科技大学东门173公交站场南侧</w:t>
            </w:r>
          </w:p>
        </w:tc>
        <w:tc>
          <w:tcPr>
            <w:tcW w:w="1082" w:type="dxa"/>
            <w:shd w:val="clear" w:color="auto" w:fill="auto"/>
            <w:noWrap/>
            <w:vAlign w:val="center"/>
          </w:tcPr>
          <w:p w14:paraId="752DD1EE">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土建</w:t>
            </w:r>
          </w:p>
        </w:tc>
        <w:tc>
          <w:tcPr>
            <w:tcW w:w="1103" w:type="dxa"/>
            <w:noWrap/>
            <w:vAlign w:val="center"/>
          </w:tcPr>
          <w:p w14:paraId="2072D0F5">
            <w:pPr>
              <w:jc w:val="center"/>
              <w:rPr>
                <w:rFonts w:asciiTheme="minorEastAsia" w:hAnsiTheme="minorEastAsia" w:eastAsiaTheme="minorEastAsia"/>
                <w:sz w:val="21"/>
                <w:szCs w:val="21"/>
              </w:rPr>
            </w:pPr>
          </w:p>
        </w:tc>
      </w:tr>
      <w:tr w14:paraId="1CAEA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7A003945">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32</w:t>
            </w:r>
          </w:p>
        </w:tc>
        <w:tc>
          <w:tcPr>
            <w:tcW w:w="2076" w:type="dxa"/>
            <w:shd w:val="clear" w:color="auto" w:fill="auto"/>
            <w:noWrap/>
            <w:vAlign w:val="center"/>
          </w:tcPr>
          <w:p w14:paraId="76B9A771">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西太路6号公厕</w:t>
            </w:r>
          </w:p>
        </w:tc>
        <w:tc>
          <w:tcPr>
            <w:tcW w:w="3525" w:type="dxa"/>
            <w:shd w:val="clear" w:color="auto" w:fill="auto"/>
            <w:noWrap/>
            <w:vAlign w:val="center"/>
          </w:tcPr>
          <w:p w14:paraId="4EDEB6D7">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兴隆街道办事处新址门口东北角</w:t>
            </w:r>
          </w:p>
        </w:tc>
        <w:tc>
          <w:tcPr>
            <w:tcW w:w="1082" w:type="dxa"/>
            <w:shd w:val="clear" w:color="auto" w:fill="auto"/>
            <w:noWrap/>
            <w:vAlign w:val="center"/>
          </w:tcPr>
          <w:p w14:paraId="5B293B6C">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土建</w:t>
            </w:r>
          </w:p>
        </w:tc>
        <w:tc>
          <w:tcPr>
            <w:tcW w:w="1103" w:type="dxa"/>
            <w:noWrap/>
            <w:vAlign w:val="center"/>
          </w:tcPr>
          <w:p w14:paraId="160249F2">
            <w:pPr>
              <w:jc w:val="center"/>
              <w:rPr>
                <w:rFonts w:asciiTheme="minorEastAsia" w:hAnsiTheme="minorEastAsia" w:eastAsiaTheme="minorEastAsia"/>
                <w:sz w:val="21"/>
                <w:szCs w:val="21"/>
              </w:rPr>
            </w:pPr>
          </w:p>
        </w:tc>
      </w:tr>
      <w:tr w14:paraId="5BFDA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58396E68">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33</w:t>
            </w:r>
          </w:p>
        </w:tc>
        <w:tc>
          <w:tcPr>
            <w:tcW w:w="2076" w:type="dxa"/>
            <w:shd w:val="clear" w:color="auto" w:fill="auto"/>
            <w:noWrap/>
            <w:vAlign w:val="center"/>
          </w:tcPr>
          <w:p w14:paraId="059BBE38">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邓店公厕</w:t>
            </w:r>
          </w:p>
        </w:tc>
        <w:tc>
          <w:tcPr>
            <w:tcW w:w="3525" w:type="dxa"/>
            <w:noWrap/>
            <w:vAlign w:val="center"/>
          </w:tcPr>
          <w:p w14:paraId="256EA172">
            <w:pPr>
              <w:jc w:val="center"/>
              <w:rPr>
                <w:rFonts w:asciiTheme="minorEastAsia" w:hAnsiTheme="minorEastAsia" w:eastAsiaTheme="minorEastAsia"/>
                <w:sz w:val="21"/>
                <w:szCs w:val="21"/>
              </w:rPr>
            </w:pPr>
          </w:p>
        </w:tc>
        <w:tc>
          <w:tcPr>
            <w:tcW w:w="1082" w:type="dxa"/>
            <w:noWrap/>
            <w:vAlign w:val="center"/>
          </w:tcPr>
          <w:p w14:paraId="3EC1FC30">
            <w:pPr>
              <w:tabs>
                <w:tab w:val="left" w:pos="315"/>
              </w:tabs>
              <w:ind w:firstLine="210" w:firstLineChars="100"/>
              <w:jc w:val="left"/>
              <w:rPr>
                <w:rFonts w:hint="eastAsia" w:asciiTheme="minorEastAsia" w:hAnsiTheme="minorEastAsia" w:eastAsiaTheme="minorEastAsia"/>
                <w:sz w:val="21"/>
                <w:szCs w:val="21"/>
                <w:lang w:eastAsia="zh-CN"/>
              </w:rPr>
            </w:pPr>
            <w:r>
              <w:rPr>
                <w:rFonts w:hint="eastAsia" w:ascii="宋体" w:hAnsi="宋体" w:eastAsia="宋体"/>
                <w:sz w:val="21"/>
                <w:szCs w:val="21"/>
              </w:rPr>
              <w:t>土建</w:t>
            </w:r>
          </w:p>
        </w:tc>
        <w:tc>
          <w:tcPr>
            <w:tcW w:w="1103" w:type="dxa"/>
            <w:noWrap/>
            <w:vAlign w:val="center"/>
          </w:tcPr>
          <w:p w14:paraId="78957702">
            <w:pPr>
              <w:jc w:val="center"/>
              <w:rPr>
                <w:rFonts w:asciiTheme="minorEastAsia" w:hAnsiTheme="minorEastAsia" w:eastAsiaTheme="minorEastAsia"/>
                <w:sz w:val="21"/>
                <w:szCs w:val="21"/>
              </w:rPr>
            </w:pPr>
          </w:p>
        </w:tc>
      </w:tr>
      <w:tr w14:paraId="7BE429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6C0895ED">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34</w:t>
            </w:r>
          </w:p>
        </w:tc>
        <w:tc>
          <w:tcPr>
            <w:tcW w:w="2076" w:type="dxa"/>
            <w:shd w:val="clear" w:color="auto" w:fill="auto"/>
            <w:noWrap/>
            <w:vAlign w:val="center"/>
          </w:tcPr>
          <w:p w14:paraId="71D9CBE3">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仁东公厕</w:t>
            </w:r>
          </w:p>
        </w:tc>
        <w:tc>
          <w:tcPr>
            <w:tcW w:w="3525" w:type="dxa"/>
            <w:noWrap/>
            <w:vAlign w:val="center"/>
          </w:tcPr>
          <w:p w14:paraId="5332F162">
            <w:pPr>
              <w:jc w:val="center"/>
              <w:rPr>
                <w:rFonts w:asciiTheme="minorEastAsia" w:hAnsiTheme="minorEastAsia" w:eastAsiaTheme="minorEastAsia"/>
                <w:sz w:val="21"/>
                <w:szCs w:val="21"/>
              </w:rPr>
            </w:pPr>
          </w:p>
        </w:tc>
        <w:tc>
          <w:tcPr>
            <w:tcW w:w="1082" w:type="dxa"/>
            <w:noWrap/>
            <w:vAlign w:val="center"/>
          </w:tcPr>
          <w:p w14:paraId="4625A6BF">
            <w:pPr>
              <w:jc w:val="center"/>
              <w:rPr>
                <w:rFonts w:asciiTheme="minorEastAsia" w:hAnsiTheme="minorEastAsia" w:eastAsiaTheme="minorEastAsia"/>
                <w:sz w:val="21"/>
                <w:szCs w:val="21"/>
              </w:rPr>
            </w:pPr>
            <w:r>
              <w:rPr>
                <w:rFonts w:hint="eastAsia" w:ascii="宋体" w:hAnsi="宋体" w:eastAsia="宋体"/>
                <w:sz w:val="21"/>
                <w:szCs w:val="21"/>
              </w:rPr>
              <w:t>土建</w:t>
            </w:r>
          </w:p>
        </w:tc>
        <w:tc>
          <w:tcPr>
            <w:tcW w:w="1103" w:type="dxa"/>
            <w:noWrap/>
            <w:vAlign w:val="center"/>
          </w:tcPr>
          <w:p w14:paraId="39D0ECE4">
            <w:pPr>
              <w:jc w:val="center"/>
              <w:rPr>
                <w:rFonts w:asciiTheme="minorEastAsia" w:hAnsiTheme="minorEastAsia" w:eastAsiaTheme="minorEastAsia"/>
                <w:sz w:val="21"/>
                <w:szCs w:val="21"/>
              </w:rPr>
            </w:pPr>
          </w:p>
        </w:tc>
      </w:tr>
      <w:tr w14:paraId="1E72B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10D4F113">
            <w:pPr>
              <w:jc w:val="center"/>
              <w:rPr>
                <w:rFonts w:hint="default" w:asciiTheme="minorEastAsia" w:hAnsiTheme="minorEastAsia" w:eastAsiaTheme="minorEastAsia"/>
                <w:sz w:val="21"/>
                <w:szCs w:val="21"/>
                <w:lang w:val="en-US" w:eastAsia="zh-CN"/>
              </w:rPr>
            </w:pPr>
            <w:r>
              <w:rPr>
                <w:rFonts w:hint="eastAsia" w:asciiTheme="minorEastAsia" w:hAnsiTheme="minorEastAsia" w:eastAsiaTheme="minorEastAsia"/>
                <w:sz w:val="21"/>
                <w:szCs w:val="21"/>
                <w:lang w:val="en-US" w:eastAsia="zh-CN"/>
              </w:rPr>
              <w:t>35</w:t>
            </w:r>
          </w:p>
        </w:tc>
        <w:tc>
          <w:tcPr>
            <w:tcW w:w="2076" w:type="dxa"/>
            <w:noWrap/>
            <w:vAlign w:val="center"/>
          </w:tcPr>
          <w:p w14:paraId="166BB265">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兴隆社区6号公厕</w:t>
            </w:r>
          </w:p>
        </w:tc>
        <w:tc>
          <w:tcPr>
            <w:tcW w:w="3525" w:type="dxa"/>
            <w:noWrap/>
            <w:vAlign w:val="center"/>
          </w:tcPr>
          <w:p w14:paraId="7F865D3F">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兴隆社区一区南门西边车库旁边</w:t>
            </w:r>
          </w:p>
        </w:tc>
        <w:tc>
          <w:tcPr>
            <w:tcW w:w="1082" w:type="dxa"/>
            <w:noWrap/>
            <w:vAlign w:val="center"/>
          </w:tcPr>
          <w:p w14:paraId="73E94B57">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移动</w:t>
            </w:r>
          </w:p>
        </w:tc>
        <w:tc>
          <w:tcPr>
            <w:tcW w:w="1103" w:type="dxa"/>
            <w:noWrap/>
            <w:vAlign w:val="center"/>
          </w:tcPr>
          <w:p w14:paraId="51ABBBC2">
            <w:pPr>
              <w:jc w:val="center"/>
              <w:rPr>
                <w:rFonts w:asciiTheme="minorEastAsia" w:hAnsiTheme="minorEastAsia" w:eastAsiaTheme="minorEastAsia"/>
                <w:sz w:val="21"/>
                <w:szCs w:val="21"/>
              </w:rPr>
            </w:pPr>
          </w:p>
        </w:tc>
      </w:tr>
      <w:tr w14:paraId="351F3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52D95D91">
            <w:pPr>
              <w:jc w:val="center"/>
              <w:rPr>
                <w:rFonts w:hint="default" w:asciiTheme="minorEastAsia" w:hAnsiTheme="minorEastAsia" w:eastAsiaTheme="minorEastAsia"/>
                <w:sz w:val="21"/>
                <w:szCs w:val="21"/>
                <w:lang w:val="en-US" w:eastAsia="zh-CN"/>
              </w:rPr>
            </w:pPr>
            <w:r>
              <w:rPr>
                <w:rFonts w:hint="eastAsia" w:asciiTheme="minorEastAsia" w:hAnsiTheme="minorEastAsia" w:eastAsiaTheme="minorEastAsia"/>
                <w:sz w:val="21"/>
                <w:szCs w:val="21"/>
                <w:lang w:val="en-US" w:eastAsia="zh-CN"/>
              </w:rPr>
              <w:t>36</w:t>
            </w:r>
          </w:p>
        </w:tc>
        <w:tc>
          <w:tcPr>
            <w:tcW w:w="2076" w:type="dxa"/>
            <w:noWrap/>
            <w:vAlign w:val="center"/>
          </w:tcPr>
          <w:p w14:paraId="51591043">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兴隆社区7号公厕</w:t>
            </w:r>
          </w:p>
        </w:tc>
        <w:tc>
          <w:tcPr>
            <w:tcW w:w="3525" w:type="dxa"/>
            <w:noWrap/>
            <w:vAlign w:val="center"/>
          </w:tcPr>
          <w:p w14:paraId="5C2BDD87">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兴隆二区南门向西南门车库口</w:t>
            </w:r>
          </w:p>
        </w:tc>
        <w:tc>
          <w:tcPr>
            <w:tcW w:w="1082" w:type="dxa"/>
            <w:noWrap/>
            <w:vAlign w:val="center"/>
          </w:tcPr>
          <w:p w14:paraId="65EE183B">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移动</w:t>
            </w:r>
          </w:p>
        </w:tc>
        <w:tc>
          <w:tcPr>
            <w:tcW w:w="1103" w:type="dxa"/>
            <w:noWrap/>
            <w:vAlign w:val="center"/>
          </w:tcPr>
          <w:p w14:paraId="7266FF74">
            <w:pPr>
              <w:jc w:val="center"/>
              <w:rPr>
                <w:rFonts w:asciiTheme="minorEastAsia" w:hAnsiTheme="minorEastAsia" w:eastAsiaTheme="minorEastAsia"/>
                <w:sz w:val="21"/>
                <w:szCs w:val="21"/>
              </w:rPr>
            </w:pPr>
          </w:p>
        </w:tc>
      </w:tr>
      <w:tr w14:paraId="396FC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51FCD9A3">
            <w:pPr>
              <w:jc w:val="center"/>
              <w:rPr>
                <w:rFonts w:hint="default" w:asciiTheme="minorEastAsia" w:hAnsiTheme="minorEastAsia" w:eastAsiaTheme="minorEastAsia"/>
                <w:sz w:val="21"/>
                <w:szCs w:val="21"/>
                <w:lang w:val="en-US" w:eastAsia="zh-CN"/>
              </w:rPr>
            </w:pPr>
            <w:r>
              <w:rPr>
                <w:rFonts w:hint="eastAsia" w:asciiTheme="minorEastAsia" w:hAnsiTheme="minorEastAsia" w:eastAsiaTheme="minorEastAsia"/>
                <w:sz w:val="21"/>
                <w:szCs w:val="21"/>
                <w:lang w:val="en-US" w:eastAsia="zh-CN"/>
              </w:rPr>
              <w:t>37</w:t>
            </w:r>
          </w:p>
        </w:tc>
        <w:tc>
          <w:tcPr>
            <w:tcW w:w="2076" w:type="dxa"/>
            <w:noWrap/>
            <w:vAlign w:val="center"/>
          </w:tcPr>
          <w:p w14:paraId="0077F333">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兴隆社区8号公厕</w:t>
            </w:r>
          </w:p>
        </w:tc>
        <w:tc>
          <w:tcPr>
            <w:tcW w:w="3525" w:type="dxa"/>
            <w:noWrap/>
            <w:vAlign w:val="center"/>
          </w:tcPr>
          <w:p w14:paraId="46E61A74">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兴隆中学十字东南角</w:t>
            </w:r>
          </w:p>
        </w:tc>
        <w:tc>
          <w:tcPr>
            <w:tcW w:w="1082" w:type="dxa"/>
            <w:noWrap/>
            <w:vAlign w:val="center"/>
          </w:tcPr>
          <w:p w14:paraId="039C26D6">
            <w:pPr>
              <w:jc w:val="center"/>
              <w:rPr>
                <w:rFonts w:asciiTheme="minorEastAsia" w:hAnsiTheme="minorEastAsia" w:eastAsiaTheme="minorEastAsia"/>
                <w:sz w:val="21"/>
                <w:szCs w:val="21"/>
              </w:rPr>
            </w:pPr>
            <w:r>
              <w:rPr>
                <w:rFonts w:hint="eastAsia" w:asciiTheme="minorEastAsia" w:hAnsiTheme="minorEastAsia" w:eastAsiaTheme="minorEastAsia"/>
                <w:sz w:val="21"/>
                <w:szCs w:val="21"/>
              </w:rPr>
              <w:t>移动</w:t>
            </w:r>
          </w:p>
        </w:tc>
        <w:tc>
          <w:tcPr>
            <w:tcW w:w="1103" w:type="dxa"/>
            <w:noWrap/>
            <w:vAlign w:val="center"/>
          </w:tcPr>
          <w:p w14:paraId="4DA9F29A">
            <w:pPr>
              <w:jc w:val="center"/>
              <w:rPr>
                <w:rFonts w:asciiTheme="minorEastAsia" w:hAnsiTheme="minorEastAsia" w:eastAsiaTheme="minorEastAsia"/>
                <w:sz w:val="21"/>
                <w:szCs w:val="21"/>
              </w:rPr>
            </w:pPr>
          </w:p>
        </w:tc>
      </w:tr>
      <w:tr w14:paraId="1DD356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24D5D047">
            <w:pPr>
              <w:jc w:val="center"/>
              <w:rPr>
                <w:rFonts w:hint="default" w:asciiTheme="minorEastAsia" w:hAnsiTheme="minorEastAsia" w:eastAsiaTheme="minorEastAsia"/>
                <w:sz w:val="21"/>
                <w:szCs w:val="21"/>
                <w:lang w:val="en-US" w:eastAsia="zh-CN"/>
              </w:rPr>
            </w:pPr>
            <w:r>
              <w:rPr>
                <w:rFonts w:hint="eastAsia" w:asciiTheme="minorEastAsia" w:hAnsiTheme="minorEastAsia" w:eastAsiaTheme="minorEastAsia"/>
                <w:sz w:val="21"/>
                <w:szCs w:val="21"/>
                <w:lang w:val="en-US" w:eastAsia="zh-CN"/>
              </w:rPr>
              <w:t>38</w:t>
            </w:r>
          </w:p>
        </w:tc>
        <w:tc>
          <w:tcPr>
            <w:tcW w:w="2076" w:type="dxa"/>
            <w:shd w:val="clear" w:color="auto" w:fill="auto"/>
            <w:noWrap/>
            <w:vAlign w:val="center"/>
          </w:tcPr>
          <w:p w14:paraId="5257260E">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枣林路1号公厕</w:t>
            </w:r>
          </w:p>
        </w:tc>
        <w:tc>
          <w:tcPr>
            <w:tcW w:w="3525" w:type="dxa"/>
            <w:shd w:val="clear" w:color="auto" w:fill="auto"/>
            <w:noWrap/>
            <w:vAlign w:val="center"/>
          </w:tcPr>
          <w:p w14:paraId="3D8C5F74">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枣林路与枣林三街丁字路口东南角</w:t>
            </w:r>
          </w:p>
        </w:tc>
        <w:tc>
          <w:tcPr>
            <w:tcW w:w="1082" w:type="dxa"/>
            <w:shd w:val="clear" w:color="auto" w:fill="auto"/>
            <w:noWrap/>
            <w:vAlign w:val="center"/>
          </w:tcPr>
          <w:p w14:paraId="586B966C">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移动</w:t>
            </w:r>
          </w:p>
        </w:tc>
        <w:tc>
          <w:tcPr>
            <w:tcW w:w="1103" w:type="dxa"/>
            <w:noWrap/>
            <w:vAlign w:val="center"/>
          </w:tcPr>
          <w:p w14:paraId="57D0BABA">
            <w:pPr>
              <w:rPr>
                <w:rFonts w:asciiTheme="minorEastAsia" w:hAnsiTheme="minorEastAsia" w:eastAsiaTheme="minorEastAsia"/>
                <w:sz w:val="21"/>
                <w:szCs w:val="21"/>
              </w:rPr>
            </w:pPr>
          </w:p>
        </w:tc>
      </w:tr>
      <w:tr w14:paraId="21747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1B916C41">
            <w:pPr>
              <w:jc w:val="center"/>
              <w:rPr>
                <w:rFonts w:hint="default" w:asciiTheme="minorEastAsia" w:hAnsiTheme="minorEastAsia" w:eastAsiaTheme="minorEastAsia"/>
                <w:sz w:val="21"/>
                <w:szCs w:val="21"/>
                <w:lang w:val="en-US" w:eastAsia="zh-CN"/>
              </w:rPr>
            </w:pPr>
            <w:r>
              <w:rPr>
                <w:rFonts w:hint="eastAsia" w:asciiTheme="minorEastAsia" w:hAnsiTheme="minorEastAsia" w:eastAsiaTheme="minorEastAsia"/>
                <w:sz w:val="21"/>
                <w:szCs w:val="21"/>
                <w:lang w:val="en-US" w:eastAsia="zh-CN"/>
              </w:rPr>
              <w:t>39</w:t>
            </w:r>
          </w:p>
        </w:tc>
        <w:tc>
          <w:tcPr>
            <w:tcW w:w="2076" w:type="dxa"/>
            <w:shd w:val="clear" w:color="auto" w:fill="auto"/>
            <w:noWrap/>
            <w:vAlign w:val="center"/>
          </w:tcPr>
          <w:p w14:paraId="04B42E0F">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翠微路2号公厕</w:t>
            </w:r>
          </w:p>
        </w:tc>
        <w:tc>
          <w:tcPr>
            <w:tcW w:w="3525" w:type="dxa"/>
            <w:shd w:val="clear" w:color="auto" w:fill="auto"/>
            <w:noWrap/>
            <w:vAlign w:val="center"/>
          </w:tcPr>
          <w:p w14:paraId="76D2A3F2">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翠微路与枣林四街口东南角</w:t>
            </w:r>
          </w:p>
        </w:tc>
        <w:tc>
          <w:tcPr>
            <w:tcW w:w="1082" w:type="dxa"/>
            <w:shd w:val="clear" w:color="auto" w:fill="auto"/>
            <w:noWrap/>
            <w:vAlign w:val="center"/>
          </w:tcPr>
          <w:p w14:paraId="5781B4CB">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移动</w:t>
            </w:r>
          </w:p>
        </w:tc>
        <w:tc>
          <w:tcPr>
            <w:tcW w:w="1103" w:type="dxa"/>
            <w:noWrap/>
            <w:vAlign w:val="center"/>
          </w:tcPr>
          <w:p w14:paraId="188380EE">
            <w:pPr>
              <w:rPr>
                <w:rFonts w:asciiTheme="minorEastAsia" w:hAnsiTheme="minorEastAsia" w:eastAsiaTheme="minorEastAsia"/>
                <w:sz w:val="21"/>
                <w:szCs w:val="21"/>
              </w:rPr>
            </w:pPr>
          </w:p>
        </w:tc>
      </w:tr>
      <w:tr w14:paraId="3275F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11A82B9F">
            <w:pPr>
              <w:jc w:val="center"/>
              <w:rPr>
                <w:rFonts w:hint="default" w:asciiTheme="minorEastAsia" w:hAnsiTheme="minorEastAsia" w:eastAsiaTheme="minorEastAsia"/>
                <w:sz w:val="21"/>
                <w:szCs w:val="21"/>
                <w:lang w:val="en-US" w:eastAsia="zh-CN"/>
              </w:rPr>
            </w:pPr>
            <w:r>
              <w:rPr>
                <w:rFonts w:hint="eastAsia" w:asciiTheme="minorEastAsia" w:hAnsiTheme="minorEastAsia" w:eastAsiaTheme="minorEastAsia"/>
                <w:sz w:val="21"/>
                <w:szCs w:val="21"/>
                <w:lang w:val="en-US" w:eastAsia="zh-CN"/>
              </w:rPr>
              <w:t>40</w:t>
            </w:r>
          </w:p>
        </w:tc>
        <w:tc>
          <w:tcPr>
            <w:tcW w:w="2076" w:type="dxa"/>
            <w:shd w:val="clear" w:color="auto" w:fill="auto"/>
            <w:noWrap/>
            <w:vAlign w:val="center"/>
          </w:tcPr>
          <w:p w14:paraId="0D551A9A">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翠微路1号公厕</w:t>
            </w:r>
          </w:p>
        </w:tc>
        <w:tc>
          <w:tcPr>
            <w:tcW w:w="3525" w:type="dxa"/>
            <w:shd w:val="clear" w:color="auto" w:fill="auto"/>
            <w:noWrap/>
            <w:vAlign w:val="center"/>
          </w:tcPr>
          <w:p w14:paraId="22D83B54">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翠微路与枣林二街口东南角</w:t>
            </w:r>
          </w:p>
        </w:tc>
        <w:tc>
          <w:tcPr>
            <w:tcW w:w="1082" w:type="dxa"/>
            <w:shd w:val="clear" w:color="auto" w:fill="auto"/>
            <w:noWrap/>
            <w:vAlign w:val="center"/>
          </w:tcPr>
          <w:p w14:paraId="7473974F">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移动</w:t>
            </w:r>
          </w:p>
        </w:tc>
        <w:tc>
          <w:tcPr>
            <w:tcW w:w="1103" w:type="dxa"/>
            <w:noWrap/>
            <w:vAlign w:val="center"/>
          </w:tcPr>
          <w:p w14:paraId="6174914B">
            <w:pPr>
              <w:rPr>
                <w:rFonts w:asciiTheme="minorEastAsia" w:hAnsiTheme="minorEastAsia" w:eastAsiaTheme="minorEastAsia"/>
                <w:sz w:val="21"/>
                <w:szCs w:val="21"/>
              </w:rPr>
            </w:pPr>
          </w:p>
        </w:tc>
      </w:tr>
      <w:tr w14:paraId="18781D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817" w:type="dxa"/>
            <w:noWrap/>
            <w:vAlign w:val="center"/>
          </w:tcPr>
          <w:p w14:paraId="17AC92AB">
            <w:pPr>
              <w:jc w:val="center"/>
              <w:rPr>
                <w:rFonts w:hint="default" w:asciiTheme="minorEastAsia" w:hAnsiTheme="minorEastAsia" w:eastAsiaTheme="minorEastAsia"/>
                <w:sz w:val="21"/>
                <w:szCs w:val="21"/>
                <w:lang w:val="en-US" w:eastAsia="zh-CN"/>
              </w:rPr>
            </w:pPr>
            <w:r>
              <w:rPr>
                <w:rFonts w:hint="eastAsia" w:asciiTheme="minorEastAsia" w:hAnsiTheme="minorEastAsia" w:eastAsiaTheme="minorEastAsia"/>
                <w:sz w:val="21"/>
                <w:szCs w:val="21"/>
                <w:lang w:val="en-US" w:eastAsia="zh-CN"/>
              </w:rPr>
              <w:t>41</w:t>
            </w:r>
          </w:p>
        </w:tc>
        <w:tc>
          <w:tcPr>
            <w:tcW w:w="2076" w:type="dxa"/>
            <w:shd w:val="clear" w:color="auto" w:fill="auto"/>
            <w:noWrap/>
            <w:vAlign w:val="center"/>
          </w:tcPr>
          <w:p w14:paraId="06E6761F">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兴隆社区5号公厕</w:t>
            </w:r>
          </w:p>
        </w:tc>
        <w:tc>
          <w:tcPr>
            <w:tcW w:w="3525" w:type="dxa"/>
            <w:shd w:val="clear" w:color="auto" w:fill="auto"/>
            <w:noWrap/>
            <w:vAlign w:val="center"/>
          </w:tcPr>
          <w:p w14:paraId="45D84172">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兴隆路与通海二路东南角</w:t>
            </w:r>
          </w:p>
        </w:tc>
        <w:tc>
          <w:tcPr>
            <w:tcW w:w="1082" w:type="dxa"/>
            <w:shd w:val="clear" w:color="auto" w:fill="auto"/>
            <w:noWrap/>
            <w:vAlign w:val="center"/>
          </w:tcPr>
          <w:p w14:paraId="446E1037">
            <w:pPr>
              <w:spacing w:beforeLines="0" w:afterLines="0"/>
              <w:jc w:val="center"/>
              <w:rPr>
                <w:rFonts w:hint="eastAsia" w:ascii="宋体" w:hAnsi="宋体" w:eastAsia="宋体" w:cs="宋体"/>
                <w:bCs/>
                <w:kern w:val="2"/>
                <w:sz w:val="21"/>
                <w:szCs w:val="21"/>
                <w:lang w:val="en-US" w:eastAsia="zh-CN" w:bidi="ar-SA"/>
              </w:rPr>
            </w:pPr>
            <w:r>
              <w:rPr>
                <w:rFonts w:hint="eastAsia" w:ascii="宋体" w:hAnsi="宋体" w:eastAsia="宋体"/>
                <w:sz w:val="21"/>
                <w:szCs w:val="21"/>
              </w:rPr>
              <w:t>移动</w:t>
            </w:r>
          </w:p>
        </w:tc>
        <w:tc>
          <w:tcPr>
            <w:tcW w:w="1103" w:type="dxa"/>
            <w:noWrap/>
            <w:vAlign w:val="center"/>
          </w:tcPr>
          <w:p w14:paraId="4A0FA0A8">
            <w:pPr>
              <w:rPr>
                <w:rFonts w:asciiTheme="minorEastAsia" w:hAnsiTheme="minorEastAsia" w:eastAsiaTheme="minorEastAsia"/>
                <w:sz w:val="21"/>
                <w:szCs w:val="21"/>
              </w:rPr>
            </w:pPr>
          </w:p>
        </w:tc>
      </w:tr>
    </w:tbl>
    <w:p w14:paraId="10AD5BAB">
      <w:bookmarkStart w:id="0" w:name="_GoBack"/>
      <w:bookmarkEnd w:id="0"/>
    </w:p>
    <w:p w14:paraId="2A6DD793">
      <w:pPr>
        <w:spacing w:before="137" w:line="227" w:lineRule="auto"/>
        <w:rPr>
          <w:rFonts w:ascii="宋体" w:hAnsi="宋体" w:eastAsia="宋体" w:cs="宋体"/>
          <w:b/>
          <w:bCs/>
          <w:sz w:val="24"/>
          <w:szCs w:val="24"/>
        </w:rPr>
      </w:pPr>
      <w:r>
        <w:rPr>
          <w:rFonts w:ascii="宋体" w:hAnsi="宋体" w:eastAsia="宋体" w:cs="宋体"/>
          <w:b/>
          <w:bCs/>
          <w:spacing w:val="-12"/>
          <w:sz w:val="24"/>
          <w:szCs w:val="24"/>
        </w:rPr>
        <w:br w:type="page"/>
      </w:r>
      <w:r>
        <w:rPr>
          <w:rFonts w:ascii="宋体" w:hAnsi="宋体" w:eastAsia="宋体" w:cs="宋体"/>
          <w:b/>
          <w:bCs/>
          <w:spacing w:val="-12"/>
          <w:sz w:val="24"/>
          <w:szCs w:val="24"/>
        </w:rPr>
        <w:t>附</w:t>
      </w:r>
      <w:r>
        <w:rPr>
          <w:rFonts w:ascii="宋体" w:hAnsi="宋体" w:eastAsia="宋体" w:cs="宋体"/>
          <w:b/>
          <w:bCs/>
          <w:spacing w:val="-9"/>
          <w:sz w:val="24"/>
          <w:szCs w:val="24"/>
        </w:rPr>
        <w:t>件四：</w:t>
      </w:r>
    </w:p>
    <w:p w14:paraId="7F9DEC73">
      <w:pPr>
        <w:spacing w:before="221" w:line="228" w:lineRule="auto"/>
        <w:jc w:val="center"/>
        <w:rPr>
          <w:rFonts w:ascii="方正小标宋简体" w:hAnsi="宋体" w:eastAsia="方正小标宋简体" w:cs="宋体"/>
          <w:sz w:val="36"/>
          <w:szCs w:val="36"/>
        </w:rPr>
      </w:pPr>
      <w:r>
        <w:rPr>
          <w:rFonts w:hint="eastAsia" w:ascii="方正小标宋简体" w:hAnsi="宋体" w:eastAsia="方正小标宋简体" w:cs="宋体"/>
          <w:spacing w:val="10"/>
          <w:sz w:val="36"/>
          <w:szCs w:val="36"/>
        </w:rPr>
        <w:t>西安高新区兴隆街</w:t>
      </w:r>
      <w:r>
        <w:rPr>
          <w:rFonts w:ascii="方正小标宋简体" w:hAnsi="宋体" w:eastAsia="方正小标宋简体" w:cs="宋体"/>
          <w:spacing w:val="10"/>
          <w:sz w:val="36"/>
          <w:szCs w:val="36"/>
        </w:rPr>
        <w:t>道</w:t>
      </w:r>
      <w:r>
        <w:rPr>
          <w:rFonts w:hint="eastAsia" w:ascii="方正小标宋简体" w:hAnsi="宋体" w:eastAsia="方正小标宋简体" w:cs="宋体"/>
          <w:spacing w:val="10"/>
          <w:sz w:val="36"/>
          <w:szCs w:val="36"/>
        </w:rPr>
        <w:t>车辆管理办法及考核细则</w:t>
      </w:r>
    </w:p>
    <w:p w14:paraId="11888B83">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为进一步提升高新区机械化作业水平，全面提升辖区环境质量，打造“首</w:t>
      </w:r>
      <w:r>
        <w:rPr>
          <w:rFonts w:hint="eastAsia" w:asciiTheme="minorEastAsia" w:hAnsiTheme="minorEastAsia" w:eastAsiaTheme="minorEastAsia" w:cstheme="minorEastAsia"/>
          <w:sz w:val="28"/>
          <w:szCs w:val="28"/>
          <w:lang w:val="en-US" w:eastAsia="zh-CN"/>
        </w:rPr>
        <w:t>善</w:t>
      </w:r>
      <w:r>
        <w:rPr>
          <w:rFonts w:hint="eastAsia" w:asciiTheme="minorEastAsia" w:hAnsiTheme="minorEastAsia" w:eastAsiaTheme="minorEastAsia" w:cstheme="minorEastAsia"/>
          <w:sz w:val="28"/>
          <w:szCs w:val="28"/>
        </w:rPr>
        <w:t>之区”，同时确保承包单位机动车辆安全高效运行、降低成本、杜绝事故隐患，不断扎实推进高新区市容环境质量，现制定高新区车辆管理办法及考核细则：</w:t>
      </w:r>
    </w:p>
    <w:p w14:paraId="27B24A06">
      <w:pPr>
        <w:bidi w:val="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一、车辆管理办法</w:t>
      </w:r>
    </w:p>
    <w:p w14:paraId="3B5B3B5B">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1.所有专业机动车辆由高新区兴隆街办城市综合管理办统一协调管理，道路清扫、冲洗作业由各环卫承包单位自行调配使用。</w:t>
      </w:r>
    </w:p>
    <w:p w14:paraId="0A3EB11D">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各承包单位车辆主管应加强对驾驶员的安全教育和交通法规的学习，尤其是对专业车辆驾驶员的法规学习和技术培训应更加重视。每位驾驶员应严格遵守交通法规、提高安全意识、礼貌行车、服从交警指挥。因个人违反规定驾驶车辆所造成的损失由承包单位及当事人承担。</w:t>
      </w:r>
    </w:p>
    <w:p w14:paraId="59AA7E05">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3.各承包单位车辆应由专职司机驾驶，一人一车未经高新区兴隆街办城市综合管理办同意非专职司机或其他人员不得驾驶，专业车辆严禁由非专业车辆驾驶员驾驶。如遇驾驶员请假由各环卫承包单位车队主管安排调配。</w:t>
      </w:r>
    </w:p>
    <w:p w14:paraId="520073CC">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4.各承包单位驾驶员应精神饱满、仪表整洁、举止文明、爱岗敬业、不迟到早退、不脱岗、上班期间不做与工作无关的事。出车前后进行检查，发现问题及时解决，始终使车辆保持良好状态并随时做好出车准备。</w:t>
      </w:r>
    </w:p>
    <w:p w14:paraId="4E5ACE05">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5.各承包单位机动车辆的户籍、审验、保险、养路费等车辆各项手续由高新区兴隆街办城市综合管理办负责办理，必须保证手续齐全有效、车辆性能良好。</w:t>
      </w:r>
    </w:p>
    <w:p w14:paraId="3E88DE1B">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6.各承包单位机动车辆必须停放在指定的停车场，未经高新区兴隆街办城市综合管理办同意不得私自出车，否则所造成车辆的丢失、损坏由当事人承担。</w:t>
      </w:r>
    </w:p>
    <w:p w14:paraId="33E52840">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7.各承包单位使用高新区兴隆街办城市综合管理办下放车辆的用油实行一车一卡制度，一律由高新区兴隆街办城市综合管理办统一负责管理。</w:t>
      </w:r>
    </w:p>
    <w:p w14:paraId="2362656B">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8.各承包单位车辆的维修，一律由高新区兴隆街办城市综合管理办统一负责管理。维修车辆时由驾驶员填写《车辆维修申请单》，到指定修理厂维修。任何人未经高新区兴隆街办城市综合管理办同意不得在外维修车辆或购买配件，否则所产生的费用由当事人承担。如遇特殊情况在外加油或维修车辆、购买配件时，应高新区兴隆街办城市综合管理办同意确认后方可进行。</w:t>
      </w:r>
    </w:p>
    <w:p w14:paraId="3EFBE83E">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9.各承包单位应定期组织驾驶员自觉参加安全教育活动，做到警钟长鸣，时刻加强安全防范意识。</w:t>
      </w:r>
    </w:p>
    <w:p w14:paraId="736447A7">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10.各承包单位所有车辆实行两班制运行，每班次工作时间不少于8小时。</w:t>
      </w:r>
    </w:p>
    <w:p w14:paraId="529ED5F3">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11.车辆考核周期以月为单位，所有车辆因修车、审验、事故等原因造成的缺勤，必须在每月3号前由车管办理有关手续认可后交车辆监管处，由车辆考核负责人做出相应的减免标注。车辆监管处根据每月考核情况以通报形式发送各承包单位。</w:t>
      </w:r>
    </w:p>
    <w:p w14:paraId="52B18258">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12.各承包单位须有完整机械化作业管理规章制度和标准；完整机械化作业人员档案、管理职责、用车制度；完整的机械化车辆保养、维修、维护制度，并保证车辆外表清洁、性能完好。</w:t>
      </w:r>
    </w:p>
    <w:p w14:paraId="4EBDBCC2">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13.各承包单位车辆作业人员不擅离岗位、脱岗、换岗等，不酒后作业，持证上岗，并定期体检等。</w:t>
      </w:r>
    </w:p>
    <w:p w14:paraId="5BD8E767">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14.各承包单位人车结合作业时，须放置安全隔离墩等防护措施，如未按规定执行，一切后果自负。</w:t>
      </w:r>
    </w:p>
    <w:p w14:paraId="2FF591CE">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15.各承包单位所有作业车辆上班提前进行加油加水，必须按规定时间准时到达所属区域开始作业，未按规定执行的车辆按迟到处理。</w:t>
      </w:r>
    </w:p>
    <w:p w14:paraId="2539FEB5">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16.各承包单位应配备有责任心、有一定车辆专业知识技能、熟悉环卫作业车辆及维修的车管人员，配合高新区兴隆街办城市综合管理办开展日常工作。车管人员不能胜任工作或有重大工作失误的承包单位应及时调整更换车管人员。</w:t>
      </w:r>
    </w:p>
    <w:p w14:paraId="01294185">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17.灭火器、随车工具、冲洗水管，坐垫等设施由承包标段自行配备。</w:t>
      </w:r>
    </w:p>
    <w:p w14:paraId="1782484B">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18.所有车辆按照规定道路进行有序作业，对违法规定作业的车辆进行通报处罚。</w:t>
      </w:r>
    </w:p>
    <w:p w14:paraId="027DE885">
      <w:pPr>
        <w:bidi w:val="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二、车辆考细则</w:t>
      </w:r>
    </w:p>
    <w:p w14:paraId="0F379D9A">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饮酒后驾驶作业车辆发生交通事故的或者发生重大交通事故本人负同等责任以上的(含同等责任)每次扣除承包单位月考核10000-50000元；饮酒后驾驶专业车辆虽未发生交通事故，但造成不良影响的每次扣除承包单位月考核5000-10000元。</w:t>
      </w:r>
    </w:p>
    <w:p w14:paraId="6CE9312A">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2.因承包单位管理不严发生盗卖车辆配件和油料的，每次扣除承包单位月考核2000-10000元。</w:t>
      </w:r>
    </w:p>
    <w:p w14:paraId="074CC561">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3.未按规定时间和路段进行保洁作业的，每次扣除承包单位月考核500元。</w:t>
      </w:r>
    </w:p>
    <w:p w14:paraId="16A181D8">
      <w:pPr>
        <w:bidi w:val="0"/>
        <w:ind w:firstLine="560" w:firstLineChars="200"/>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rPr>
        <w:t>4.将专业车辆交由非专业司机驾驶的，每次扣除承包单位月考核1000元</w:t>
      </w:r>
      <w:r>
        <w:rPr>
          <w:rFonts w:hint="eastAsia" w:asciiTheme="minorEastAsia" w:hAnsiTheme="minorEastAsia" w:eastAsiaTheme="minorEastAsia" w:cstheme="minorEastAsia"/>
          <w:sz w:val="28"/>
          <w:szCs w:val="28"/>
          <w:lang w:eastAsia="zh-CN"/>
        </w:rPr>
        <w:t>。</w:t>
      </w:r>
    </w:p>
    <w:p w14:paraId="779699DE">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5.未按规定操作致使专业车辆损坏的，每次扣除承包单位月考核1000元。</w:t>
      </w:r>
    </w:p>
    <w:p w14:paraId="222B909C">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6.不服从车队管理造成车辆损坏或者未及时审验的，每次扣除承包单位月考核500元。</w:t>
      </w:r>
    </w:p>
    <w:p w14:paraId="7D3A8165">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7.承包单位作业车辆实际出勤率不低于规定车次的95%审修车等其他减免不在实际出车率中计算。对于每月车辆实际出勤率考核低于95%的承包单位，每次扣除承包单位月考核500元。</w:t>
      </w:r>
    </w:p>
    <w:p w14:paraId="21FE659C">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8.驾驶员在行车前要对车辆整体情况进行检查，驾驶中规范操作，行车后对车辆进行日常保养、清洗，保证车容车貌整洁，机械运行正常。对于因车容车貌脏乱或不文明驾驶造成的投诉或曝光，每次扣除承包单位月考核300元。</w:t>
      </w:r>
    </w:p>
    <w:p w14:paraId="774B1811">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9.驾驶员要爱惜车辆，提高自身职业素质和驾驶技能，减少因违规作业造成的市民投诉和领导批评。对于因驾驶员驾驶技能、资格达不到要求而造成交通事故等严重影响的，每次扣除承包单位月考核1000元；情节严重的必须做辞退处理。</w:t>
      </w:r>
    </w:p>
    <w:p w14:paraId="07B4F8B7">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10.每日对合同规定的清扫范围至少清扫两班次，并按规定进行机械化清扫，如未按规定清扫的，每次扣除承包单位月考核300元。</w:t>
      </w:r>
    </w:p>
    <w:p w14:paraId="6FAE2687">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11.一级道路每日冲洗不得少于两次，二级道路每日冲洗不得少于一次，污染道路随时冲洗，道路应见本色，如未按规定冲洗的，每次扣除承包单位月考核300元。</w:t>
      </w:r>
    </w:p>
    <w:p w14:paraId="092F7788">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12.所有作业车辆(含清扫车、洒水车、高压冲洗车、快速保洁车、垃圾清运车)按城市管理局时间要求进行作业，不准迟到早退。如有迟到早退车辆每次扣除承包单位月考核300元。</w:t>
      </w:r>
    </w:p>
    <w:p w14:paraId="5E491777">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13.清扫车辆不按上报路线清扫作业的，如出现漏扫、空跑等现象，每次扣除承包单位月考核500元。</w:t>
      </w:r>
    </w:p>
    <w:p w14:paraId="594E053E">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14.扫地车转速不够、不落刷子，洗扫车作业不喷水、转速不够、不落刷子被举报、投诉或巡查发现的，每次扣除承包单位月考核500元。</w:t>
      </w:r>
    </w:p>
    <w:p w14:paraId="067A4105">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15.作业车辆使用仪器、跑码表违规作业被举报、投诉或巡查发现的，经核实每次扣除承包单位月考核500元。</w:t>
      </w:r>
    </w:p>
    <w:p w14:paraId="06E576B0">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16.洒水车在半小时内完成一次加水、冲洗作业全过程的，每次扣除承包单位月考核400元。</w:t>
      </w:r>
    </w:p>
    <w:p w14:paraId="1743997C">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17.遇重大接待检查，需调配水车时，在规定时间不能按时到场的，每次扣除承包单位月考核1000-10000元。</w:t>
      </w:r>
    </w:p>
    <w:p w14:paraId="7562FD07">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18.洒水车在道路冲洗作业时油耗无明显加大的，减掉该车辆冲洗车次，每次扣除承包单位月考核400元(高新区城市管理局临时通知洒水的，不做扣款处理)。</w:t>
      </w:r>
    </w:p>
    <w:p w14:paraId="34149ABA">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19.各承包单位须保证车辆每天作业时间及劳动定额不低于规定定额。清扫车作业里程、时速不得违反规定要求，如未按规定要求执行的，每次扣除承包单位月考核400元。</w:t>
      </w:r>
    </w:p>
    <w:p w14:paraId="1A4AB3F8">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20.各承包单位作业车辆在工作时间内无故停车、熄火时间超出30分钟的，每次扣除承包单位月考核400元。</w:t>
      </w:r>
    </w:p>
    <w:p w14:paraId="5E9F47B2">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21.各单位须保证车辆满负荷运行，车辆出勤每缺少一台/天，扣除承包单位月考核400元。</w:t>
      </w:r>
    </w:p>
    <w:p w14:paraId="63C5EB53">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22.各承包单位车辆除去修车、加油、往返车场外，必须在本单位承包区域内运行作业。如在监控中出现车辆在作业区域以外停放、行驶的，每次扣除承包单位月考核500元。</w:t>
      </w:r>
    </w:p>
    <w:p w14:paraId="5BF92457">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23.扫地车不按规定调整扫刷、无喷水功能、道路清扫不干净的，一经发现，每次扣除承包单位月考核500元。</w:t>
      </w:r>
    </w:p>
    <w:p w14:paraId="7723196A">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24.在道路作业过程中，扫地车转速须达到1300转/分以上，如未按规定执行，每次扣除承包单位月考核500元。</w:t>
      </w:r>
    </w:p>
    <w:p w14:paraId="19972146">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25.扫地车须严格按照上报路线进行清扫作业，如作业车辆驶出作业路线开到城乡结合部等地方的，每经发现一次按出界处理，扣除承包单位月考核500-1000元；如有接待检查等特殊情况的，由各承包单位车辆负责人向车辆监管处请示批准。</w:t>
      </w:r>
    </w:p>
    <w:p w14:paraId="66BC401E">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26.洒水车、喷雾车在接待检查中未经车辆监管处批准私自出车的，每次扣除承包单位月考核500元。</w:t>
      </w:r>
    </w:p>
    <w:p w14:paraId="08453A4E">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27.承包单位每日须在7:30前将各自区域内垃圾清运完毕，如出现垃圾清运不及时、未清运或出本区域接私活，每次扣除承包单位月考核1000-10000元。</w:t>
      </w:r>
    </w:p>
    <w:p w14:paraId="3757A357">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28.以上所扣分值根据承包单位每月环卫承包费用占比的10%，扣款总额不得超出占比承包费用。</w:t>
      </w:r>
    </w:p>
    <w:p w14:paraId="0A789F81">
      <w:pPr>
        <w:keepNext w:val="0"/>
        <w:keepLines w:val="0"/>
        <w:pageBreakBefore w:val="0"/>
        <w:widowControl w:val="0"/>
        <w:kinsoku/>
        <w:wordWrap/>
        <w:overflowPunct/>
        <w:topLinePunct w:val="0"/>
        <w:autoSpaceDE/>
        <w:autoSpaceDN/>
        <w:bidi w:val="0"/>
        <w:adjustRightInd/>
        <w:snapToGrid/>
        <w:spacing w:line="500" w:lineRule="exact"/>
        <w:textAlignment w:val="auto"/>
        <w:rPr>
          <w:sz w:val="24"/>
          <w:szCs w:val="24"/>
        </w:rPr>
        <w:sectPr>
          <w:pgSz w:w="11906" w:h="16839"/>
          <w:pgMar w:top="1431" w:right="1731" w:bottom="1180" w:left="1785" w:header="0" w:footer="1020" w:gutter="0"/>
          <w:pgBorders>
            <w:top w:val="none" w:sz="0" w:space="0"/>
            <w:left w:val="none" w:sz="0" w:space="0"/>
            <w:bottom w:val="none" w:sz="0" w:space="0"/>
            <w:right w:val="none" w:sz="0" w:space="0"/>
          </w:pgBorders>
          <w:pgNumType w:fmt="decimal"/>
          <w:cols w:space="720" w:num="1"/>
        </w:sectPr>
      </w:pPr>
    </w:p>
    <w:p w14:paraId="2F5B4BAD">
      <w:pPr>
        <w:spacing w:before="137" w:line="227" w:lineRule="auto"/>
        <w:rPr>
          <w:rFonts w:ascii="宋体" w:hAnsi="宋体" w:eastAsia="宋体" w:cs="宋体"/>
          <w:b/>
          <w:bCs/>
          <w:sz w:val="24"/>
          <w:szCs w:val="24"/>
        </w:rPr>
      </w:pPr>
      <w:r>
        <w:rPr>
          <w:rFonts w:ascii="宋体" w:hAnsi="宋体" w:eastAsia="宋体" w:cs="宋体"/>
          <w:b/>
          <w:bCs/>
          <w:spacing w:val="-12"/>
          <w:sz w:val="24"/>
          <w:szCs w:val="24"/>
        </w:rPr>
        <w:t>附</w:t>
      </w:r>
      <w:r>
        <w:rPr>
          <w:rFonts w:ascii="宋体" w:hAnsi="宋体" w:eastAsia="宋体" w:cs="宋体"/>
          <w:b/>
          <w:bCs/>
          <w:spacing w:val="-9"/>
          <w:sz w:val="24"/>
          <w:szCs w:val="24"/>
        </w:rPr>
        <w:t>件五:</w:t>
      </w:r>
    </w:p>
    <w:p w14:paraId="0B7F6FF0">
      <w:pPr>
        <w:spacing w:before="221" w:line="228" w:lineRule="auto"/>
        <w:jc w:val="center"/>
        <w:rPr>
          <w:rFonts w:ascii="方正小标宋简体" w:hAnsi="宋体" w:eastAsia="方正小标宋简体" w:cs="宋体"/>
          <w:spacing w:val="8"/>
          <w:sz w:val="36"/>
          <w:szCs w:val="36"/>
        </w:rPr>
      </w:pPr>
      <w:r>
        <w:rPr>
          <w:rFonts w:hint="eastAsia" w:ascii="方正小标宋简体" w:hAnsi="宋体" w:eastAsia="方正小标宋简体" w:cs="宋体"/>
          <w:spacing w:val="10"/>
          <w:sz w:val="36"/>
          <w:szCs w:val="36"/>
        </w:rPr>
        <w:t>西安高新区兴隆街</w:t>
      </w:r>
      <w:r>
        <w:rPr>
          <w:rFonts w:ascii="方正小标宋简体" w:hAnsi="宋体" w:eastAsia="方正小标宋简体" w:cs="宋体"/>
          <w:spacing w:val="10"/>
          <w:sz w:val="36"/>
          <w:szCs w:val="36"/>
        </w:rPr>
        <w:t>道</w:t>
      </w:r>
      <w:r>
        <w:rPr>
          <w:rFonts w:hint="eastAsia" w:ascii="方正小标宋简体" w:hAnsi="宋体" w:eastAsia="方正小标宋简体" w:cs="宋体"/>
          <w:spacing w:val="10"/>
          <w:sz w:val="36"/>
          <w:szCs w:val="36"/>
        </w:rPr>
        <w:t>道路保洁质量标准和考核办</w:t>
      </w:r>
      <w:r>
        <w:rPr>
          <w:rFonts w:hint="eastAsia" w:ascii="方正小标宋简体" w:hAnsi="宋体" w:eastAsia="方正小标宋简体" w:cs="宋体"/>
          <w:spacing w:val="8"/>
          <w:sz w:val="36"/>
          <w:szCs w:val="36"/>
        </w:rPr>
        <w:t>法</w:t>
      </w:r>
    </w:p>
    <w:p w14:paraId="338E94D6">
      <w:pPr>
        <w:spacing w:before="65" w:line="468" w:lineRule="exact"/>
        <w:ind w:left="445"/>
        <w:rPr>
          <w:rFonts w:ascii="宋体" w:hAnsi="宋体" w:eastAsia="宋体" w:cs="宋体"/>
          <w:spacing w:val="1"/>
          <w:position w:val="20"/>
          <w:sz w:val="24"/>
          <w:szCs w:val="24"/>
        </w:rPr>
      </w:pPr>
    </w:p>
    <w:p w14:paraId="22CF4C0B">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一、道路保洁质量标准</w:t>
      </w:r>
    </w:p>
    <w:p w14:paraId="30531246">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1.清扫保洁范围</w:t>
      </w:r>
    </w:p>
    <w:p w14:paraId="2566B11F">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道路清扫范围：所接收市政道路(含人行道、快慢行车道、公共区域及建筑物)及街镇道路、通村道路。</w:t>
      </w:r>
    </w:p>
    <w:p w14:paraId="67CD0599">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道路保洁范围：所接收道路快慢行车道、人行道、人行过街天桥、绿化带(含绿化隔车带)、树坑及承包区域其它可视范围等城市家具设施。</w:t>
      </w:r>
    </w:p>
    <w:p w14:paraId="7B56E341">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2.作业方式及时间</w:t>
      </w:r>
    </w:p>
    <w:p w14:paraId="1D1F1B0A">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(1)作业方式：一级道路三扫全天保洁；二级道路两扫全天保洁；三四级道路一扫全天保洁。</w:t>
      </w:r>
    </w:p>
    <w:p w14:paraId="6AB661BD">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(2)清扫时间：清扫班次由承包单位自行安排。要求6:30之前完成普扫；夜间保洁至22:30，遇重大接待顺延至23:00—00:00；全天保洁工作不能出现空、断岗，节假日及日常</w:t>
      </w:r>
    </w:p>
    <w:p w14:paraId="1A48725D">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作业过程中不得出现脱岗现象。</w:t>
      </w:r>
    </w:p>
    <w:p w14:paraId="129F4FDE">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3.</w:t>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HYPERLINK "http://www.fccbsz.com/"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道路清扫保洁</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rPr>
        <w:t>等级划分标准</w:t>
      </w:r>
    </w:p>
    <w:p w14:paraId="48D0D7A9">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一级道路：道路旁商业店铺占道路长度95%以上的繁华闹市区；平均人流量120人/分钟以上和公共交通线路稠密的路段；主要旅游点和进出机场、车站、港口的主干路及其所在地路段；历史文化街区及步行街所在路段；主要领导机关、外事机构所在地路段；本市确定的重点道路、景观道路、快速路。</w:t>
      </w:r>
    </w:p>
    <w:p w14:paraId="7372B76A">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(2)二级道路：商业网点较少的路段；居民区和单位相间的路段；城乡结合部的主要交通路段；人流量、车流量一般的路段。</w:t>
      </w:r>
    </w:p>
    <w:p w14:paraId="6B358698">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(3)三级道路：小区、社区内设道路，街镇主干道。</w:t>
      </w:r>
    </w:p>
    <w:p w14:paraId="6A14DF55">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(4)四级道路：街镇背街小巷或通村道路。</w:t>
      </w:r>
    </w:p>
    <w:p w14:paraId="1CC540D1">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4.保洁质量标准</w:t>
      </w:r>
    </w:p>
    <w:p w14:paraId="48718F35">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一级道路、绿化带每千平方米果皮、纸屑、塑料袋、烟头分别少于2个(片)、痰迹数少于2处，并且无污水和其他废弃物，花砖、道沿、路面见本色，人行道、人行天桥、道路、绿篱、草坪、边沟收水井、道路隔离设施底部、树穴等整洁，无积水、无污染、无明显尘土，花砖缝隙无杂草，人行道路上的座椅无灰尘。果皮箱定时清洗，无垃圾冒尖落地现象，保持箱体整洁干净。道路、树木及其他建筑立面无污物、野广告及痕迹。人工清扫、机械洗扫每平方米路面尘土不得超过5克，垃圾路面滞留时间不超过5分钟。</w:t>
      </w:r>
    </w:p>
    <w:p w14:paraId="55E9F730">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二级道路、绿化带每千平方米果皮、纸屑、塑料袋、烟头分别少于4个(片)、痰迹数少于4处，污水面积少于0.3平方米，其他废弃物或堆积物少于2处，路面基本见本色，人行道、路面、绿篱、草坪、边沟、集水井、树穴等整洁无积尘、无积水、无杂物、无明显尘土。果皮箱定时清洗，无垃圾冒尖落地现象，保持箱体整洁干净。花砖缝隙无杂草，人行道座椅、靠椅无灰尘。道路、树木及其他建筑立面每千平方米污物、野广告及痕迹累计不得超出2处。人工清扫、机械洗扫每平方米路面尘土不得超过10克，垃圾路面滞留时间不超过10分钟。</w:t>
      </w:r>
    </w:p>
    <w:p w14:paraId="4BDE66EC">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(3)三级道路、绿化带每千平方米果皮、纸屑、塑料袋、烟头分别少于8个(片)、痰迹数少于8处，污水面积少于1平方米，其他废弃物或堆积物少于4处，路面基本见本色。果皮箱定时清洗，无垃圾冒尖落地现象，保持箱体整洁干净。道路、树木及其他建筑立面每千平方米污物、野广告及痕迹累计不得超出4处。人工清扫、机械洗扫每平方米路面尘土不得超过15克，垃圾路面滞留时间不超过15分钟。</w:t>
      </w:r>
    </w:p>
    <w:p w14:paraId="64C6951B">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(4)四级道路：道路基本保持干净整洁，无明显尘土、污水、垃圾及烟头。</w:t>
      </w:r>
    </w:p>
    <w:p w14:paraId="4EBED627">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5.清扫、保洁、清掏、清运、道路冲洗、喷雾等要求</w:t>
      </w:r>
    </w:p>
    <w:p w14:paraId="159AE539">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(1)保洁道沿时要站在道沿下逆车向作业，并带扫1米宽的路面。垃圾随扫随清，严禁将垃圾杂物扫入下水井、绿化带内。道路和绿地内无烟头、瓜果皮核、纸屑、包装框、箱、盒、袋等污物。</w:t>
      </w:r>
    </w:p>
    <w:p w14:paraId="6F017890">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(2)道路、人行道、绿化带内质量要求：“四净、五无”。四净：路面净、树坑净、绿化带净、公共设施及周边净。五无：无漏扫、无堆积垃圾、无泥沙积尘、无废弃砖石杂物、无积水(积雪、积冰)</w:t>
      </w:r>
    </w:p>
    <w:p w14:paraId="250C5DBB">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(3)果皮箱每日三清掏,及时将箱内污物清掏干净,直接运到密闭式清洁站，不得随意倾倒。班内时间做到巡回检查清掏,保证果皮箱不满不冒。清掏人员如遇有本保洁路段内有乱堆乱放污物等情况,要及时清理干净。如遇有重要活动或卫生检查,超过下班时间要坚持清掏,接到通知后方可下班。清掏人员要爱护公共财物,果皮箱的外罩和容器要轻拿轻放,清掏完后逐个上锁,避免人为损坏。</w:t>
      </w:r>
    </w:p>
    <w:p w14:paraId="49655D5A">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(4)路面冲洗每日不少于3次，气温30℃以上时，平均每日冲洗应不少于5次。渣土通道及工地周边道路，每日集中冲洗不少于8次。</w:t>
      </w:r>
    </w:p>
    <w:p w14:paraId="5015E78C">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6.环卫保洁工艺流程及操作规范</w:t>
      </w:r>
    </w:p>
    <w:p w14:paraId="517053FB">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(1)清扫早、中、晚三扫，早6:30前完成普扫，中、晚机械清扫，人工逆行补扫，如有停车进行掏扫作业。</w:t>
      </w:r>
    </w:p>
    <w:p w14:paraId="60697276">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(2)道路清洗，先从道路中央向两边冲洗，再从路边冲洗集中收集(冲不到的死角应采取必要的措施)，及时清扫积水。</w:t>
      </w:r>
    </w:p>
    <w:p w14:paraId="6A4DCBDB">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(3)文明作业：各时间段作业要严格按照要求作业(工具对口)，垃圾及时清理集中待运，不得焚烧树叶、垃圾，作业时不得影响他人工作(不向绿地内及下水井口清扫、倾倒抛洒物)。</w:t>
      </w:r>
    </w:p>
    <w:p w14:paraId="4E7B0F6F">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(4)工作状态良好(不干与工作无关的事、无脱岗、窜岗、睡觉、饮酒等现象)、无违反安全操作现象、不违反交通安全规则。</w:t>
      </w:r>
    </w:p>
    <w:p w14:paraId="0E26D9B0">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(5)作业时不得将灰土、垃圾等杂物倒入沿街围墙内或扫入收水井、树池、花坛、绿地及其他市政设施内、严禁焚烧垃圾及落叶。</w:t>
      </w:r>
    </w:p>
    <w:p w14:paraId="067E80B4">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(6)及时掌握设施损坏保养情况，对损坏的设施要及时向上级反映。</w:t>
      </w:r>
    </w:p>
    <w:p w14:paraId="491C78B8">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(7)每周定期对道路、花砖、人行天桥进行大冲洗活动。</w:t>
      </w:r>
    </w:p>
    <w:p w14:paraId="26990CD5">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(8)做好垃圾收集清运的密封工作，不得沿街抛洒滴漏。</w:t>
      </w:r>
    </w:p>
    <w:p w14:paraId="251EE3B4">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7.清扫工具及保洁工具要求</w:t>
      </w:r>
    </w:p>
    <w:p w14:paraId="695CF060">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作业单位作业工具要配备整齐，保洁清运车辆要统一颜色，统一标志，统一编号。车体干净整洁(不准安装外挂袋)，定期维护，每天擦拭或清洗作业工具。三轮车、扫把、夹子、防风簸箕、方锹、小扫把要统一尺寸、统一规格、统一要求，正确使用工具确保清扫无死角无灰尘。</w:t>
      </w:r>
    </w:p>
    <w:p w14:paraId="04C1FED8">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(2)环卫工上班时间必须配齐保洁工具。各种工具的规格必须严格按照高新区城市管理局制定的标准统一定制，做到劳动工具统一、规范。</w:t>
      </w:r>
    </w:p>
    <w:p w14:paraId="6198DED5">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保洁车辆、工器具、警示桶等要清洗干净，清扫工具整齐摆放在工具箱内，严禁在树上、墙上、绿篱、城市家具等处随意靠放，经常检查是否更新清扫保洁工具，使之处于良好的状态，并保持清扫工具洁净。</w:t>
      </w:r>
    </w:p>
    <w:p w14:paraId="44D6617C">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8.仪容仪表</w:t>
      </w:r>
    </w:p>
    <w:p w14:paraId="08DC985D">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(1)衣帽着装统一并佩戴胸牌，上班期间必须穿工服、反光背心并佩戴红袖章，仪容仪表应保持干净整洁。</w:t>
      </w:r>
    </w:p>
    <w:p w14:paraId="392752A7">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按时上下班，所有环卫工上班时间必须佩戴固定号码的工牌，并按西安市城市管理局统一要求进行着装，着装要求干净、整洁、规范、无破损，不得赤膊作业。作业时使用文明礼貌用语，体现出高新区环卫形象。</w:t>
      </w:r>
    </w:p>
    <w:p w14:paraId="6846B8F5">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9.安全管理</w:t>
      </w:r>
    </w:p>
    <w:p w14:paraId="63B6CDDC">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(1)上、下班途中安全遵守交通规则，交通工具无安全隐患。</w:t>
      </w:r>
    </w:p>
    <w:p w14:paraId="72E2C070">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(2)员工天亮前不许在快车道作业。</w:t>
      </w:r>
    </w:p>
    <w:p w14:paraId="388408D0">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(3)在快车道需逆向清扫。</w:t>
      </w:r>
    </w:p>
    <w:p w14:paraId="4A1BA91B">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(4)快车道作业保持注意车辆，在确保个人安全的前提下进行清扫。</w:t>
      </w:r>
    </w:p>
    <w:p w14:paraId="6CAD53FF">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(5)十字路口、车站附近、快速作业，不许停留。</w:t>
      </w:r>
    </w:p>
    <w:p w14:paraId="46FDF8BC">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(6)穿反光背心，安全警示标志。</w:t>
      </w:r>
    </w:p>
    <w:p w14:paraId="71C31B02">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(7)清理抛洒物、积雪等工作区域前方100米内放警示标志，高温季节气温在38℃以上时可暂停作业，确保安全(注：按市城市管理局相关规定执行)。</w:t>
      </w:r>
    </w:p>
    <w:p w14:paraId="69CB40AD">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(8)清洁工人在清扫和保洁时，应按车行线反方向清扫，特别在清扫中间护拦时要提高警觉，注意来车。保洁车辆不能靠近车行线停放。清理主车道上的成堆的泥土时，应在清理点来车方向100米处设置醒目的路障，并做好防护措施。</w:t>
      </w:r>
    </w:p>
    <w:p w14:paraId="0A2D0D72">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(9)三轮车上挂放工具，宽度不得超过车厢宽度，长度不得超出车厢总长度50公分(大扫把除外)。</w:t>
      </w:r>
    </w:p>
    <w:p w14:paraId="1043ABA2">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10.雾天、雨天、雪天以及大风、深秋季节的作业要求</w:t>
      </w:r>
    </w:p>
    <w:p w14:paraId="4AA96769">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(1)雾天：能见度下于300米时不可在机动车道作业，如处理突发事件必须配备有雾灯、警示牌等确保安全。</w:t>
      </w:r>
    </w:p>
    <w:p w14:paraId="32FCC686">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(2)雨天：道路上无大的积水(下水管道畅通前提下)雨停后及时清扫积水。</w:t>
      </w:r>
    </w:p>
    <w:p w14:paraId="09813650">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(3)雪天：确保人行道上无积雪，车站牌周边十字路口周边无积雪，雪停后，4小时内积雪处理完毕。</w:t>
      </w:r>
    </w:p>
    <w:p w14:paraId="4E183151">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(4)大风：大风时不许在机动车道上作业，风停后在30分钟内把可见垃圾、塑料袋清理完毕(不含落叶季节)。</w:t>
      </w:r>
    </w:p>
    <w:p w14:paraId="05565325">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(5)落叶季节清扫：道路上无明显堆放落叶并充分利用扫地车，人车配合好。</w:t>
      </w:r>
    </w:p>
    <w:p w14:paraId="7B440802">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11.重大接待、检查及突发事件的环卫保洁</w:t>
      </w:r>
    </w:p>
    <w:p w14:paraId="1DB7C75B">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(1)接待、检查前1个小时，道路必须符合创卫要求，增加保洁人员，配合应急人员和设备，确保接待顺利进行。</w:t>
      </w:r>
    </w:p>
    <w:p w14:paraId="2D4DD2D3">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(2)自然灾害及突发事件：自然灾害(除不可抗拒力外)根据灾害大小，在最短时间内处理完，如大雨污水井溢出处的污物，待水下去后30-60分钟内清理完。</w:t>
      </w:r>
    </w:p>
    <w:p w14:paraId="26B1E2E7">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(3)突发事件：待相关部门对突发事件处理完后，半小时内现场清理完毕。</w:t>
      </w:r>
    </w:p>
    <w:p w14:paraId="1F37EBD7">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12.自检</w:t>
      </w:r>
    </w:p>
    <w:p w14:paraId="404BB41A">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每日承包单位必须检查所管辖的道路、车辆运行记录及日常安全生产、业务培训情况。每日检查记录备档并定期上报环卫主管部门。</w:t>
      </w:r>
    </w:p>
    <w:p w14:paraId="7749038E">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二、道路考核管理办法</w:t>
      </w:r>
    </w:p>
    <w:p w14:paraId="44DA396C">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1.指导思想、原则</w:t>
      </w:r>
    </w:p>
    <w:p w14:paraId="31338FAC">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为全力打造高新区的国际化大都市新形象和最佳投资环境，坚持公平、公开、公正的原则,全面、客观做好高新区市容环境卫生检查评比工作。</w:t>
      </w:r>
    </w:p>
    <w:p w14:paraId="6B2D660A">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2.考评对象、范围、方式</w:t>
      </w:r>
    </w:p>
    <w:p w14:paraId="2C6687C9">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(1)考评对象：承包方</w:t>
      </w:r>
    </w:p>
    <w:p w14:paraId="46C5C34E">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(2)检查考评范围：兴隆街办移交第三方的环境卫生日常作业</w:t>
      </w:r>
    </w:p>
    <w:p w14:paraId="1B05914A">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(3)检查考评方式：检查考评方式为日检、周检、月检、暗查和定点复查。</w:t>
      </w:r>
    </w:p>
    <w:p w14:paraId="7DE11DB5">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3.检查内容</w:t>
      </w:r>
    </w:p>
    <w:p w14:paraId="1E34F8A7">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(1)城市区域道路清扫保洁。</w:t>
      </w:r>
    </w:p>
    <w:p w14:paraId="5C780247">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(2)垃圾清运及管理。</w:t>
      </w:r>
    </w:p>
    <w:p w14:paraId="2D374CA8">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(3)市容市貌城市家具(果皮箱、保洁工具箱、候车亭、路牌、灯杆、墙体、等市政设施保洁、座凳座椅及树坑清理、野广告清除等)的管理。</w:t>
      </w:r>
    </w:p>
    <w:p w14:paraId="1C3E375F">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(4)“精细化管理”、“铁腕治霾”工作开展中存在的问题。</w:t>
      </w:r>
    </w:p>
    <w:p w14:paraId="139923B0">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(5)数字化处理投诉管理、领导督查、社会评价(含媒体监督)。</w:t>
      </w:r>
    </w:p>
    <w:p w14:paraId="6F3D54E9">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4.检查方式</w:t>
      </w:r>
    </w:p>
    <w:p w14:paraId="1FFB4013">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全年检查采取日常巡查、周检、月检、暗查暗访、复查的方法进行。</w:t>
      </w:r>
    </w:p>
    <w:p w14:paraId="1FE3506B">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日常巡查(环卫承包单位自查自检及高新区兴隆街办城市综合管理办两级组织实施)：发现影响环境质量不按规定道路作业要求进行作业，违反道路质量考核作业标准的环卫承包单位，巡查班组进行道路检查考评。并根据道路日检表进行打分考核，对于除日检表考核项目之外的其他问题，采取取证直接通报问责的方式处理。日常巡查采取每日不定路线的方式进行全面检查，其目的是为了全面提升道路质量，督促各承包标段自觉完善长效化管理。该项检查不再重复计算在月打分检查项目。</w:t>
      </w:r>
    </w:p>
    <w:p w14:paraId="576E28EA">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周检及每月记分检查(高新区兴隆街办城市综合管理办统一安排组织实施)：不定期在一月之内明查、暗查形式对环卫承包单位进行全面检查每个承包单位的市容动态环境，检查方式以路线抽签确定。要覆盖本区一级、二级、三级、四级所有道路，采取徒步检查。各承包标段派相应人员随同检查，若出现阻挠、突击派人强行捡拾、拒绝签字等现象可直接扣除当月相应承包费用。</w:t>
      </w:r>
    </w:p>
    <w:p w14:paraId="76DCCC0C">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(3)定点复查：对高新区、西安市等上级部门及城市各专项治理工作中指出的突出问题、群众投诉和媒体曝光的问题及时进行定点复查。</w:t>
      </w:r>
    </w:p>
    <w:p w14:paraId="0F787C26">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(4)暗查暗访：暗查暗访不规定时间、地点，主要是加大对早、中、晚市容管理空档时间的检查力度。</w:t>
      </w:r>
    </w:p>
    <w:p w14:paraId="67A942B8">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5.考核奖惩办法</w:t>
      </w:r>
    </w:p>
    <w:p w14:paraId="37B70E43">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高新区兴隆街办城市综合管理办可采取灵活自由的方式对承包单位道路人员进行核查(含仪容仪表及工器具)，核查依据承包单位上报的人员核查表进行。对上岗人数达到承包合同要求出勤率的不扣分，未达到承包合同要求出勤率的在当月总承包费中扣除所缺人数对应费用。</w:t>
      </w:r>
    </w:p>
    <w:p w14:paraId="24CD84AB">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(2)周检、月检、暗查暗访是对承包单位整体环境质量进行综合考评，此评分作为汇总评比和支付承包费用的依据。</w:t>
      </w:r>
    </w:p>
    <w:p w14:paraId="7B3E77A6">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(3)日检通过巡查人员每日对承包单位的道路质量进行日常评分考核。</w:t>
      </w:r>
    </w:p>
    <w:p w14:paraId="26940646">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6.考核内容、考评明细</w:t>
      </w:r>
    </w:p>
    <w:p w14:paraId="69F8AF10">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考核内容主要从：人员数量、员工仪容仪表的考核；操作规范、工作流程的考核；环卫质量的考核；接待、检查、应急处理结果考核；“精细化管理”、“铁腕治霾”、工作开展；数字化管理、媒体监督、投诉的考核进行。日检考核占总承包费用10%，月检考核占总承包费用10%，其他综合考核占总承包费用80%。</w:t>
      </w:r>
    </w:p>
    <w:p w14:paraId="076665A2">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(1)日检表考核：占总承包费10%，扣款总额不得超出占比承包费用。每日所扣分值汇总，每分折合承包费1元，不再重复纳入其他考核。</w:t>
      </w:r>
    </w:p>
    <w:p w14:paraId="18314119">
      <w:pPr>
        <w:spacing w:line="93" w:lineRule="exact"/>
        <w:rPr>
          <w:sz w:val="24"/>
          <w:szCs w:val="24"/>
        </w:rPr>
      </w:pPr>
    </w:p>
    <w:tbl>
      <w:tblPr>
        <w:tblStyle w:val="6"/>
        <w:tblW w:w="8221"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162"/>
        <w:gridCol w:w="7059"/>
      </w:tblGrid>
      <w:tr w14:paraId="0F60A3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0" w:hRule="atLeast"/>
          <w:jc w:val="center"/>
        </w:trPr>
        <w:tc>
          <w:tcPr>
            <w:tcW w:w="1162" w:type="dxa"/>
            <w:noWrap w:val="0"/>
            <w:vAlign w:val="center"/>
          </w:tcPr>
          <w:p w14:paraId="393BD9C8">
            <w:pPr>
              <w:bidi w:val="0"/>
              <w:jc w:val="center"/>
            </w:pPr>
            <w:r>
              <w:t>序号</w:t>
            </w:r>
          </w:p>
        </w:tc>
        <w:tc>
          <w:tcPr>
            <w:tcW w:w="7059" w:type="dxa"/>
            <w:noWrap w:val="0"/>
            <w:vAlign w:val="center"/>
          </w:tcPr>
          <w:p w14:paraId="6A4B9520">
            <w:pPr>
              <w:bidi w:val="0"/>
              <w:jc w:val="center"/>
            </w:pPr>
            <w:r>
              <w:t>检查项目</w:t>
            </w:r>
          </w:p>
        </w:tc>
      </w:tr>
      <w:tr w14:paraId="6A155D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42" w:hRule="atLeast"/>
          <w:jc w:val="center"/>
        </w:trPr>
        <w:tc>
          <w:tcPr>
            <w:tcW w:w="1162" w:type="dxa"/>
            <w:noWrap w:val="0"/>
            <w:vAlign w:val="center"/>
          </w:tcPr>
          <w:p w14:paraId="4890D880">
            <w:pPr>
              <w:bidi w:val="0"/>
              <w:jc w:val="center"/>
            </w:pPr>
            <w:r>
              <w:t>1</w:t>
            </w:r>
          </w:p>
        </w:tc>
        <w:tc>
          <w:tcPr>
            <w:tcW w:w="7059" w:type="dxa"/>
            <w:noWrap w:val="0"/>
            <w:vAlign w:val="center"/>
          </w:tcPr>
          <w:p w14:paraId="58FC6B65">
            <w:pPr>
              <w:bidi w:val="0"/>
              <w:jc w:val="center"/>
            </w:pPr>
            <w:r>
              <w:t>道路整条未清扫，扣10分</w:t>
            </w:r>
          </w:p>
        </w:tc>
      </w:tr>
      <w:tr w14:paraId="0993F7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81" w:hRule="atLeast"/>
          <w:jc w:val="center"/>
        </w:trPr>
        <w:tc>
          <w:tcPr>
            <w:tcW w:w="1162" w:type="dxa"/>
            <w:noWrap w:val="0"/>
            <w:vAlign w:val="center"/>
          </w:tcPr>
          <w:p w14:paraId="1421F6A3">
            <w:pPr>
              <w:bidi w:val="0"/>
              <w:jc w:val="center"/>
            </w:pPr>
            <w:r>
              <w:t>2</w:t>
            </w:r>
          </w:p>
        </w:tc>
        <w:tc>
          <w:tcPr>
            <w:tcW w:w="7059" w:type="dxa"/>
            <w:noWrap w:val="0"/>
            <w:vAlign w:val="center"/>
          </w:tcPr>
          <w:p w14:paraId="2862E7E5">
            <w:pPr>
              <w:bidi w:val="0"/>
              <w:jc w:val="center"/>
            </w:pPr>
            <w:r>
              <w:t>绿化带堆放垃圾桶、垃圾，一处扣3分</w:t>
            </w:r>
          </w:p>
        </w:tc>
      </w:tr>
      <w:tr w14:paraId="15F41C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24" w:hRule="atLeast"/>
          <w:jc w:val="center"/>
        </w:trPr>
        <w:tc>
          <w:tcPr>
            <w:tcW w:w="1162" w:type="dxa"/>
            <w:noWrap w:val="0"/>
            <w:vAlign w:val="center"/>
          </w:tcPr>
          <w:p w14:paraId="1DB71715">
            <w:pPr>
              <w:bidi w:val="0"/>
              <w:jc w:val="center"/>
            </w:pPr>
            <w:r>
              <w:t>3</w:t>
            </w:r>
          </w:p>
        </w:tc>
        <w:tc>
          <w:tcPr>
            <w:tcW w:w="7059" w:type="dxa"/>
            <w:noWrap w:val="0"/>
            <w:vAlign w:val="center"/>
          </w:tcPr>
          <w:p w14:paraId="29484D04">
            <w:pPr>
              <w:bidi w:val="0"/>
              <w:jc w:val="center"/>
            </w:pPr>
            <w:r>
              <w:t>绿化带内废旧家具清运不及时，一处扣3分</w:t>
            </w:r>
          </w:p>
        </w:tc>
      </w:tr>
      <w:tr w14:paraId="2A2D78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38" w:hRule="atLeast"/>
          <w:jc w:val="center"/>
        </w:trPr>
        <w:tc>
          <w:tcPr>
            <w:tcW w:w="1162" w:type="dxa"/>
            <w:noWrap w:val="0"/>
            <w:vAlign w:val="center"/>
          </w:tcPr>
          <w:p w14:paraId="1FDC6462">
            <w:pPr>
              <w:bidi w:val="0"/>
              <w:jc w:val="center"/>
            </w:pPr>
            <w:r>
              <w:t>4</w:t>
            </w:r>
          </w:p>
        </w:tc>
        <w:tc>
          <w:tcPr>
            <w:tcW w:w="7059" w:type="dxa"/>
            <w:noWrap w:val="0"/>
            <w:vAlign w:val="center"/>
          </w:tcPr>
          <w:p w14:paraId="003A76FC">
            <w:pPr>
              <w:bidi w:val="0"/>
              <w:jc w:val="center"/>
            </w:pPr>
            <w:r>
              <w:t>绿化带落叶、砖块清掏不及时，一处扣1分</w:t>
            </w:r>
          </w:p>
        </w:tc>
      </w:tr>
      <w:tr w14:paraId="58816B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38" w:hRule="atLeast"/>
          <w:jc w:val="center"/>
        </w:trPr>
        <w:tc>
          <w:tcPr>
            <w:tcW w:w="1162" w:type="dxa"/>
            <w:noWrap w:val="0"/>
            <w:vAlign w:val="center"/>
          </w:tcPr>
          <w:p w14:paraId="1B6CC46F">
            <w:pPr>
              <w:bidi w:val="0"/>
              <w:jc w:val="center"/>
            </w:pPr>
            <w:r>
              <w:t>5</w:t>
            </w:r>
          </w:p>
        </w:tc>
        <w:tc>
          <w:tcPr>
            <w:tcW w:w="7059" w:type="dxa"/>
            <w:noWrap w:val="0"/>
            <w:vAlign w:val="center"/>
          </w:tcPr>
          <w:p w14:paraId="6661AD9C">
            <w:pPr>
              <w:bidi w:val="0"/>
              <w:jc w:val="center"/>
            </w:pPr>
            <w:r>
              <w:t>道路、道沿、花砖清扫不干净，一处扣1分，整条扣5分</w:t>
            </w:r>
          </w:p>
        </w:tc>
      </w:tr>
      <w:tr w14:paraId="6504C7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85" w:hRule="atLeast"/>
          <w:jc w:val="center"/>
        </w:trPr>
        <w:tc>
          <w:tcPr>
            <w:tcW w:w="1162" w:type="dxa"/>
            <w:noWrap w:val="0"/>
            <w:vAlign w:val="center"/>
          </w:tcPr>
          <w:p w14:paraId="344DFD36">
            <w:pPr>
              <w:bidi w:val="0"/>
              <w:jc w:val="center"/>
            </w:pPr>
            <w:r>
              <w:t>6</w:t>
            </w:r>
          </w:p>
        </w:tc>
        <w:tc>
          <w:tcPr>
            <w:tcW w:w="7059" w:type="dxa"/>
            <w:noWrap w:val="0"/>
            <w:vAlign w:val="center"/>
          </w:tcPr>
          <w:p w14:paraId="2965E790">
            <w:pPr>
              <w:bidi w:val="0"/>
              <w:jc w:val="center"/>
            </w:pPr>
            <w:r>
              <w:t>道路有灰带，一处扣3分</w:t>
            </w:r>
          </w:p>
        </w:tc>
      </w:tr>
      <w:tr w14:paraId="2D40F3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96" w:hRule="atLeast"/>
          <w:jc w:val="center"/>
        </w:trPr>
        <w:tc>
          <w:tcPr>
            <w:tcW w:w="1162" w:type="dxa"/>
            <w:noWrap w:val="0"/>
            <w:vAlign w:val="center"/>
          </w:tcPr>
          <w:p w14:paraId="1E5FB180">
            <w:pPr>
              <w:bidi w:val="0"/>
              <w:jc w:val="center"/>
            </w:pPr>
            <w:r>
              <w:t>7</w:t>
            </w:r>
          </w:p>
        </w:tc>
        <w:tc>
          <w:tcPr>
            <w:tcW w:w="7059" w:type="dxa"/>
            <w:noWrap w:val="0"/>
            <w:vAlign w:val="center"/>
          </w:tcPr>
          <w:p w14:paraId="2FF7BA78">
            <w:pPr>
              <w:bidi w:val="0"/>
              <w:jc w:val="center"/>
            </w:pPr>
            <w:r>
              <w:t>道路不洁扣5分</w:t>
            </w:r>
          </w:p>
        </w:tc>
      </w:tr>
      <w:tr w14:paraId="760F87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96" w:hRule="atLeast"/>
          <w:jc w:val="center"/>
        </w:trPr>
        <w:tc>
          <w:tcPr>
            <w:tcW w:w="1162" w:type="dxa"/>
            <w:noWrap w:val="0"/>
            <w:vAlign w:val="center"/>
          </w:tcPr>
          <w:p w14:paraId="5D8D4FD8">
            <w:pPr>
              <w:bidi w:val="0"/>
              <w:jc w:val="center"/>
            </w:pPr>
            <w:r>
              <w:t>8</w:t>
            </w:r>
          </w:p>
        </w:tc>
        <w:tc>
          <w:tcPr>
            <w:tcW w:w="7059" w:type="dxa"/>
            <w:noWrap w:val="0"/>
            <w:vAlign w:val="center"/>
          </w:tcPr>
          <w:p w14:paraId="66766CEC">
            <w:pPr>
              <w:bidi w:val="0"/>
              <w:jc w:val="center"/>
            </w:pPr>
            <w:r>
              <w:t>遇重大接待检查时人员车辆不能按时到位扣10分</w:t>
            </w:r>
          </w:p>
        </w:tc>
      </w:tr>
      <w:tr w14:paraId="6E6C89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19" w:hRule="atLeast"/>
          <w:jc w:val="center"/>
        </w:trPr>
        <w:tc>
          <w:tcPr>
            <w:tcW w:w="1162" w:type="dxa"/>
            <w:noWrap w:val="0"/>
            <w:vAlign w:val="center"/>
          </w:tcPr>
          <w:p w14:paraId="397DA340">
            <w:pPr>
              <w:bidi w:val="0"/>
              <w:jc w:val="center"/>
            </w:pPr>
            <w:r>
              <w:t>9</w:t>
            </w:r>
          </w:p>
        </w:tc>
        <w:tc>
          <w:tcPr>
            <w:tcW w:w="7059" w:type="dxa"/>
            <w:noWrap w:val="0"/>
            <w:vAlign w:val="center"/>
          </w:tcPr>
          <w:p w14:paraId="6AED803F">
            <w:pPr>
              <w:bidi w:val="0"/>
              <w:jc w:val="center"/>
            </w:pPr>
            <w:r>
              <w:t>早6:30以后使用大扫把，造成二次扬尘一次扣1分</w:t>
            </w:r>
          </w:p>
        </w:tc>
      </w:tr>
      <w:tr w14:paraId="4AB53C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38" w:hRule="atLeast"/>
          <w:jc w:val="center"/>
        </w:trPr>
        <w:tc>
          <w:tcPr>
            <w:tcW w:w="1162" w:type="dxa"/>
            <w:noWrap w:val="0"/>
            <w:vAlign w:val="center"/>
          </w:tcPr>
          <w:p w14:paraId="29D844FB">
            <w:pPr>
              <w:bidi w:val="0"/>
              <w:jc w:val="center"/>
            </w:pPr>
            <w:r>
              <w:t>10</w:t>
            </w:r>
          </w:p>
        </w:tc>
        <w:tc>
          <w:tcPr>
            <w:tcW w:w="7059" w:type="dxa"/>
            <w:noWrap w:val="0"/>
            <w:vAlign w:val="center"/>
          </w:tcPr>
          <w:p w14:paraId="291FDB2F">
            <w:pPr>
              <w:bidi w:val="0"/>
              <w:jc w:val="center"/>
            </w:pPr>
            <w:r>
              <w:t>区域单位喇叭口未清扫或清扫不干净死角有垃圾，一处2分</w:t>
            </w:r>
          </w:p>
        </w:tc>
      </w:tr>
      <w:tr w14:paraId="58DBF6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50" w:hRule="atLeast"/>
          <w:jc w:val="center"/>
        </w:trPr>
        <w:tc>
          <w:tcPr>
            <w:tcW w:w="1162" w:type="dxa"/>
            <w:noWrap w:val="0"/>
            <w:vAlign w:val="center"/>
          </w:tcPr>
          <w:p w14:paraId="20ADB86F">
            <w:pPr>
              <w:bidi w:val="0"/>
              <w:jc w:val="center"/>
            </w:pPr>
            <w:r>
              <w:t>11</w:t>
            </w:r>
          </w:p>
        </w:tc>
        <w:tc>
          <w:tcPr>
            <w:tcW w:w="7059" w:type="dxa"/>
            <w:noWrap w:val="0"/>
            <w:vAlign w:val="center"/>
          </w:tcPr>
          <w:p w14:paraId="423CD523">
            <w:pPr>
              <w:bidi w:val="0"/>
              <w:jc w:val="center"/>
            </w:pPr>
            <w:r>
              <w:t>将垃圾或杂物扫入花坛、绿地、草坪，一处扣1分</w:t>
            </w:r>
          </w:p>
        </w:tc>
      </w:tr>
      <w:tr w14:paraId="747B90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31" w:hRule="atLeast"/>
          <w:jc w:val="center"/>
        </w:trPr>
        <w:tc>
          <w:tcPr>
            <w:tcW w:w="1162" w:type="dxa"/>
            <w:noWrap w:val="0"/>
            <w:vAlign w:val="center"/>
          </w:tcPr>
          <w:p w14:paraId="3D21852F">
            <w:pPr>
              <w:bidi w:val="0"/>
              <w:jc w:val="center"/>
            </w:pPr>
            <w:r>
              <w:t>12</w:t>
            </w:r>
          </w:p>
        </w:tc>
        <w:tc>
          <w:tcPr>
            <w:tcW w:w="7059" w:type="dxa"/>
            <w:noWrap w:val="0"/>
            <w:vAlign w:val="center"/>
          </w:tcPr>
          <w:p w14:paraId="1DDFC9C3">
            <w:pPr>
              <w:bidi w:val="0"/>
              <w:jc w:val="center"/>
            </w:pPr>
            <w:r>
              <w:t>雨雪停后不及时清洗道路道沿或人工不刷洗黄道沿双黄线，一处扣4</w:t>
            </w:r>
            <w:r>
              <w:rPr>
                <w:rFonts w:hint="eastAsia"/>
              </w:rPr>
              <w:t>分</w:t>
            </w:r>
          </w:p>
        </w:tc>
      </w:tr>
      <w:tr w14:paraId="5A7785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86" w:hRule="atLeast"/>
          <w:jc w:val="center"/>
        </w:trPr>
        <w:tc>
          <w:tcPr>
            <w:tcW w:w="1162" w:type="dxa"/>
            <w:noWrap w:val="0"/>
            <w:vAlign w:val="center"/>
          </w:tcPr>
          <w:p w14:paraId="71F59609">
            <w:pPr>
              <w:bidi w:val="0"/>
              <w:jc w:val="center"/>
            </w:pPr>
            <w:r>
              <w:t>13</w:t>
            </w:r>
          </w:p>
        </w:tc>
        <w:tc>
          <w:tcPr>
            <w:tcW w:w="7059" w:type="dxa"/>
            <w:noWrap w:val="0"/>
            <w:vAlign w:val="center"/>
          </w:tcPr>
          <w:p w14:paraId="6F64F5F0">
            <w:pPr>
              <w:bidi w:val="0"/>
              <w:jc w:val="center"/>
            </w:pPr>
            <w:r>
              <w:t>清扫时将垃圾树叶、废弃物扫入下水井，下水井四周不清掏，一处扣</w:t>
            </w:r>
            <w:r>
              <w:rPr>
                <w:rFonts w:hint="eastAsia"/>
              </w:rPr>
              <w:t>1分</w:t>
            </w:r>
          </w:p>
        </w:tc>
      </w:tr>
      <w:tr w14:paraId="2E392C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44" w:hRule="atLeast"/>
          <w:jc w:val="center"/>
        </w:trPr>
        <w:tc>
          <w:tcPr>
            <w:tcW w:w="1162" w:type="dxa"/>
            <w:noWrap w:val="0"/>
            <w:vAlign w:val="center"/>
          </w:tcPr>
          <w:p w14:paraId="4C7AB86B">
            <w:pPr>
              <w:bidi w:val="0"/>
              <w:jc w:val="center"/>
            </w:pPr>
            <w:r>
              <w:t>14</w:t>
            </w:r>
          </w:p>
        </w:tc>
        <w:tc>
          <w:tcPr>
            <w:tcW w:w="7059" w:type="dxa"/>
            <w:noWrap w:val="0"/>
            <w:vAlign w:val="center"/>
          </w:tcPr>
          <w:p w14:paraId="78A608A0">
            <w:pPr>
              <w:bidi w:val="0"/>
              <w:jc w:val="center"/>
            </w:pPr>
            <w:r>
              <w:t>雨雪停后不及时擦洗隔离墩护栏，一处扣1分</w:t>
            </w:r>
          </w:p>
        </w:tc>
      </w:tr>
      <w:tr w14:paraId="24BAEB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49" w:hRule="atLeast"/>
          <w:jc w:val="center"/>
        </w:trPr>
        <w:tc>
          <w:tcPr>
            <w:tcW w:w="1162" w:type="dxa"/>
            <w:noWrap w:val="0"/>
            <w:vAlign w:val="center"/>
          </w:tcPr>
          <w:p w14:paraId="0E069B12">
            <w:pPr>
              <w:bidi w:val="0"/>
              <w:jc w:val="center"/>
            </w:pPr>
            <w:r>
              <w:t>15</w:t>
            </w:r>
          </w:p>
        </w:tc>
        <w:tc>
          <w:tcPr>
            <w:tcW w:w="7059" w:type="dxa"/>
            <w:noWrap w:val="0"/>
            <w:vAlign w:val="center"/>
          </w:tcPr>
          <w:p w14:paraId="0938FF1D">
            <w:pPr>
              <w:bidi w:val="0"/>
              <w:jc w:val="center"/>
            </w:pPr>
            <w:r>
              <w:t>车辆冲洗路面、雨雪停后不及时处理积水(雪)，一处扣1分</w:t>
            </w:r>
          </w:p>
        </w:tc>
      </w:tr>
      <w:tr w14:paraId="65154E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38" w:hRule="atLeast"/>
          <w:jc w:val="center"/>
        </w:trPr>
        <w:tc>
          <w:tcPr>
            <w:tcW w:w="1162" w:type="dxa"/>
            <w:noWrap w:val="0"/>
            <w:vAlign w:val="center"/>
          </w:tcPr>
          <w:p w14:paraId="2F87B624">
            <w:pPr>
              <w:bidi w:val="0"/>
              <w:jc w:val="center"/>
            </w:pPr>
            <w:r>
              <w:t>16</w:t>
            </w:r>
          </w:p>
        </w:tc>
        <w:tc>
          <w:tcPr>
            <w:tcW w:w="7059" w:type="dxa"/>
            <w:noWrap w:val="0"/>
            <w:vAlign w:val="center"/>
          </w:tcPr>
          <w:p w14:paraId="3CDF2212">
            <w:pPr>
              <w:bidi w:val="0"/>
              <w:jc w:val="center"/>
            </w:pPr>
            <w:r>
              <w:t>每千平方米道路花砖绿地及树坑内烟头超出标准，每个扣0.1分</w:t>
            </w:r>
          </w:p>
        </w:tc>
      </w:tr>
      <w:tr w14:paraId="714777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32" w:hRule="atLeast"/>
          <w:jc w:val="center"/>
        </w:trPr>
        <w:tc>
          <w:tcPr>
            <w:tcW w:w="1162" w:type="dxa"/>
            <w:noWrap w:val="0"/>
            <w:vAlign w:val="center"/>
          </w:tcPr>
          <w:p w14:paraId="10D1FC1F">
            <w:pPr>
              <w:bidi w:val="0"/>
              <w:jc w:val="center"/>
            </w:pPr>
            <w:r>
              <w:t>17</w:t>
            </w:r>
          </w:p>
        </w:tc>
        <w:tc>
          <w:tcPr>
            <w:tcW w:w="7059" w:type="dxa"/>
            <w:noWrap w:val="0"/>
            <w:vAlign w:val="center"/>
          </w:tcPr>
          <w:p w14:paraId="3EEF61D9">
            <w:pPr>
              <w:bidi w:val="0"/>
              <w:jc w:val="center"/>
            </w:pPr>
            <w:r>
              <w:t>人行道、慢车道有树叶不及时清扫，50片以上一处扣1分</w:t>
            </w:r>
          </w:p>
        </w:tc>
      </w:tr>
      <w:tr w14:paraId="60F336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32" w:hRule="atLeast"/>
          <w:jc w:val="center"/>
        </w:trPr>
        <w:tc>
          <w:tcPr>
            <w:tcW w:w="1162" w:type="dxa"/>
            <w:shd w:val="clear" w:color="auto" w:fill="auto"/>
            <w:noWrap w:val="0"/>
            <w:vAlign w:val="center"/>
          </w:tcPr>
          <w:p w14:paraId="0C7667EE">
            <w:pPr>
              <w:bidi w:val="0"/>
              <w:jc w:val="center"/>
              <w:rPr>
                <w:rFonts w:ascii="Calibri" w:hAnsi="Calibri" w:eastAsia="宋体" w:cs="Times New Roman"/>
                <w:kern w:val="2"/>
                <w:sz w:val="21"/>
                <w:szCs w:val="24"/>
                <w:lang w:val="en-US" w:eastAsia="zh-CN" w:bidi="ar-SA"/>
              </w:rPr>
            </w:pPr>
            <w:r>
              <w:t>18</w:t>
            </w:r>
          </w:p>
        </w:tc>
        <w:tc>
          <w:tcPr>
            <w:tcW w:w="7059" w:type="dxa"/>
            <w:shd w:val="clear" w:color="auto" w:fill="auto"/>
            <w:noWrap w:val="0"/>
            <w:vAlign w:val="center"/>
          </w:tcPr>
          <w:p w14:paraId="6E9D10AD">
            <w:pPr>
              <w:bidi w:val="0"/>
              <w:jc w:val="center"/>
              <w:rPr>
                <w:rFonts w:ascii="Calibri" w:hAnsi="Calibri" w:eastAsia="宋体" w:cs="Times New Roman"/>
                <w:kern w:val="2"/>
                <w:sz w:val="21"/>
                <w:szCs w:val="24"/>
                <w:lang w:val="en-US" w:eastAsia="zh-CN" w:bidi="ar-SA"/>
              </w:rPr>
            </w:pPr>
            <w:r>
              <w:t>每千平方米道路花砖绿地及树坑内废弃物或白色垃圾超标，每个扣0.2</w:t>
            </w:r>
            <w:r>
              <w:rPr>
                <w:rFonts w:hint="eastAsia"/>
              </w:rPr>
              <w:t>分</w:t>
            </w:r>
          </w:p>
        </w:tc>
      </w:tr>
      <w:tr w14:paraId="77FB3B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32" w:hRule="atLeast"/>
          <w:jc w:val="center"/>
        </w:trPr>
        <w:tc>
          <w:tcPr>
            <w:tcW w:w="0" w:type="auto"/>
            <w:shd w:val="clear" w:color="auto" w:fill="auto"/>
            <w:vAlign w:val="center"/>
          </w:tcPr>
          <w:p w14:paraId="0613ED27">
            <w:pPr>
              <w:bidi w:val="0"/>
              <w:jc w:val="center"/>
              <w:rPr>
                <w:rFonts w:ascii="Calibri" w:hAnsi="Calibri" w:eastAsia="宋体" w:cs="Times New Roman"/>
                <w:kern w:val="2"/>
                <w:sz w:val="21"/>
                <w:szCs w:val="24"/>
                <w:lang w:val="en-US" w:eastAsia="zh-CN" w:bidi="ar-SA"/>
              </w:rPr>
            </w:pPr>
            <w:r>
              <w:t>19</w:t>
            </w:r>
          </w:p>
        </w:tc>
        <w:tc>
          <w:tcPr>
            <w:tcW w:w="0" w:type="auto"/>
            <w:shd w:val="clear" w:color="auto" w:fill="auto"/>
            <w:vAlign w:val="center"/>
          </w:tcPr>
          <w:p w14:paraId="48C81B72">
            <w:pPr>
              <w:bidi w:val="0"/>
              <w:jc w:val="center"/>
              <w:rPr>
                <w:rFonts w:ascii="Calibri" w:hAnsi="Calibri" w:eastAsia="宋体" w:cs="Times New Roman"/>
                <w:kern w:val="2"/>
                <w:sz w:val="21"/>
                <w:szCs w:val="24"/>
                <w:lang w:val="en-US" w:eastAsia="zh-CN" w:bidi="ar-SA"/>
              </w:rPr>
            </w:pPr>
            <w:r>
              <w:t>在承包区发现野广告未及时处理，一处扣1分</w:t>
            </w:r>
          </w:p>
        </w:tc>
      </w:tr>
      <w:tr w14:paraId="5D2B20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32" w:hRule="atLeast"/>
          <w:jc w:val="center"/>
        </w:trPr>
        <w:tc>
          <w:tcPr>
            <w:tcW w:w="0" w:type="auto"/>
            <w:shd w:val="clear" w:color="auto" w:fill="auto"/>
            <w:vAlign w:val="center"/>
          </w:tcPr>
          <w:p w14:paraId="27505074">
            <w:pPr>
              <w:bidi w:val="0"/>
              <w:jc w:val="center"/>
              <w:rPr>
                <w:rFonts w:ascii="Calibri" w:hAnsi="Calibri" w:eastAsia="宋体" w:cs="Times New Roman"/>
                <w:kern w:val="2"/>
                <w:sz w:val="21"/>
                <w:szCs w:val="24"/>
                <w:lang w:val="en-US" w:eastAsia="zh-CN" w:bidi="ar-SA"/>
              </w:rPr>
            </w:pPr>
            <w:r>
              <w:t>20</w:t>
            </w:r>
          </w:p>
        </w:tc>
        <w:tc>
          <w:tcPr>
            <w:tcW w:w="0" w:type="auto"/>
            <w:shd w:val="clear" w:color="auto" w:fill="auto"/>
            <w:vAlign w:val="center"/>
          </w:tcPr>
          <w:p w14:paraId="2A5DECA9">
            <w:pPr>
              <w:bidi w:val="0"/>
              <w:jc w:val="center"/>
              <w:rPr>
                <w:rFonts w:ascii="Calibri" w:hAnsi="Calibri" w:eastAsia="宋体" w:cs="Times New Roman"/>
                <w:kern w:val="2"/>
                <w:sz w:val="21"/>
                <w:szCs w:val="24"/>
                <w:lang w:val="en-US" w:eastAsia="zh-CN" w:bidi="ar-SA"/>
              </w:rPr>
            </w:pPr>
            <w:r>
              <w:t>未擦洗果皮箱内外，烟灰缸不清理，一只扣1分</w:t>
            </w:r>
          </w:p>
        </w:tc>
      </w:tr>
      <w:tr w14:paraId="3E3570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32" w:hRule="atLeast"/>
          <w:jc w:val="center"/>
        </w:trPr>
        <w:tc>
          <w:tcPr>
            <w:tcW w:w="0" w:type="auto"/>
            <w:shd w:val="clear" w:color="auto" w:fill="auto"/>
            <w:vAlign w:val="center"/>
          </w:tcPr>
          <w:p w14:paraId="6DBDE299">
            <w:pPr>
              <w:bidi w:val="0"/>
              <w:jc w:val="center"/>
              <w:rPr>
                <w:rFonts w:ascii="Calibri" w:hAnsi="Calibri" w:eastAsia="宋体" w:cs="Times New Roman"/>
                <w:kern w:val="2"/>
                <w:sz w:val="21"/>
                <w:szCs w:val="24"/>
                <w:lang w:val="en-US" w:eastAsia="zh-CN" w:bidi="ar-SA"/>
              </w:rPr>
            </w:pPr>
            <w:r>
              <w:t>21</w:t>
            </w:r>
          </w:p>
        </w:tc>
        <w:tc>
          <w:tcPr>
            <w:tcW w:w="0" w:type="auto"/>
            <w:shd w:val="clear" w:color="auto" w:fill="auto"/>
            <w:vAlign w:val="center"/>
          </w:tcPr>
          <w:p w14:paraId="5632669F">
            <w:pPr>
              <w:bidi w:val="0"/>
              <w:jc w:val="center"/>
              <w:rPr>
                <w:rFonts w:ascii="Calibri" w:hAnsi="Calibri" w:eastAsia="宋体" w:cs="Times New Roman"/>
                <w:kern w:val="2"/>
                <w:sz w:val="21"/>
                <w:szCs w:val="24"/>
                <w:lang w:val="en-US" w:eastAsia="zh-CN" w:bidi="ar-SA"/>
              </w:rPr>
            </w:pPr>
            <w:r>
              <w:t>垃圾桶底座花砖有油污灰尘，一只扣1分</w:t>
            </w:r>
          </w:p>
        </w:tc>
      </w:tr>
      <w:tr w14:paraId="658774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32" w:hRule="atLeast"/>
          <w:jc w:val="center"/>
        </w:trPr>
        <w:tc>
          <w:tcPr>
            <w:tcW w:w="0" w:type="auto"/>
            <w:shd w:val="clear" w:color="auto" w:fill="auto"/>
            <w:vAlign w:val="center"/>
          </w:tcPr>
          <w:p w14:paraId="6554334D">
            <w:pPr>
              <w:bidi w:val="0"/>
              <w:jc w:val="center"/>
              <w:rPr>
                <w:rFonts w:ascii="Calibri" w:hAnsi="Calibri" w:eastAsia="宋体" w:cs="Times New Roman"/>
                <w:kern w:val="2"/>
                <w:sz w:val="21"/>
                <w:szCs w:val="24"/>
                <w:lang w:val="en-US" w:eastAsia="zh-CN" w:bidi="ar-SA"/>
              </w:rPr>
            </w:pPr>
            <w:r>
              <w:t>22</w:t>
            </w:r>
          </w:p>
        </w:tc>
        <w:tc>
          <w:tcPr>
            <w:tcW w:w="0" w:type="auto"/>
            <w:shd w:val="clear" w:color="auto" w:fill="auto"/>
            <w:vAlign w:val="center"/>
          </w:tcPr>
          <w:p w14:paraId="3F9AA95C">
            <w:pPr>
              <w:bidi w:val="0"/>
              <w:jc w:val="center"/>
              <w:rPr>
                <w:rFonts w:ascii="Calibri" w:hAnsi="Calibri" w:eastAsia="宋体" w:cs="Times New Roman"/>
                <w:kern w:val="2"/>
                <w:sz w:val="21"/>
                <w:szCs w:val="24"/>
                <w:lang w:val="en-US" w:eastAsia="zh-CN" w:bidi="ar-SA"/>
              </w:rPr>
            </w:pPr>
            <w:r>
              <w:t>垃圾冒尖，内筒不套袋，一只扣1分</w:t>
            </w:r>
          </w:p>
        </w:tc>
      </w:tr>
      <w:tr w14:paraId="609C9F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32" w:hRule="atLeast"/>
          <w:jc w:val="center"/>
        </w:trPr>
        <w:tc>
          <w:tcPr>
            <w:tcW w:w="0" w:type="auto"/>
            <w:shd w:val="clear" w:color="auto" w:fill="auto"/>
            <w:vAlign w:val="center"/>
          </w:tcPr>
          <w:p w14:paraId="176DC69D">
            <w:pPr>
              <w:bidi w:val="0"/>
              <w:jc w:val="center"/>
              <w:rPr>
                <w:rFonts w:ascii="Calibri" w:hAnsi="Calibri" w:eastAsia="宋体" w:cs="Times New Roman"/>
                <w:kern w:val="2"/>
                <w:sz w:val="21"/>
                <w:szCs w:val="24"/>
                <w:lang w:val="en-US" w:eastAsia="zh-CN" w:bidi="ar-SA"/>
              </w:rPr>
            </w:pPr>
            <w:r>
              <w:t>23</w:t>
            </w:r>
          </w:p>
        </w:tc>
        <w:tc>
          <w:tcPr>
            <w:tcW w:w="0" w:type="auto"/>
            <w:shd w:val="clear" w:color="auto" w:fill="auto"/>
            <w:vAlign w:val="center"/>
          </w:tcPr>
          <w:p w14:paraId="4BDD1921">
            <w:pPr>
              <w:bidi w:val="0"/>
              <w:jc w:val="center"/>
              <w:rPr>
                <w:rFonts w:ascii="Calibri" w:hAnsi="Calibri" w:eastAsia="宋体" w:cs="Times New Roman"/>
                <w:kern w:val="2"/>
                <w:sz w:val="21"/>
                <w:szCs w:val="24"/>
                <w:lang w:val="en-US" w:eastAsia="zh-CN" w:bidi="ar-SA"/>
              </w:rPr>
            </w:pPr>
            <w:r>
              <w:t>垃圾桶损坏，外表生锈，不锁门，一只扣1分</w:t>
            </w:r>
          </w:p>
        </w:tc>
      </w:tr>
      <w:tr w14:paraId="0A0D0B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32" w:hRule="atLeast"/>
          <w:jc w:val="center"/>
        </w:trPr>
        <w:tc>
          <w:tcPr>
            <w:tcW w:w="0" w:type="auto"/>
            <w:shd w:val="clear" w:color="auto" w:fill="auto"/>
            <w:vAlign w:val="center"/>
          </w:tcPr>
          <w:p w14:paraId="463676DB">
            <w:pPr>
              <w:bidi w:val="0"/>
              <w:jc w:val="center"/>
              <w:rPr>
                <w:rFonts w:ascii="Calibri" w:hAnsi="Calibri" w:eastAsia="宋体" w:cs="Times New Roman"/>
                <w:kern w:val="2"/>
                <w:sz w:val="21"/>
                <w:szCs w:val="24"/>
                <w:lang w:val="en-US" w:eastAsia="zh-CN" w:bidi="ar-SA"/>
              </w:rPr>
            </w:pPr>
            <w:r>
              <w:t>24</w:t>
            </w:r>
          </w:p>
        </w:tc>
        <w:tc>
          <w:tcPr>
            <w:tcW w:w="0" w:type="auto"/>
            <w:shd w:val="clear" w:color="auto" w:fill="auto"/>
            <w:vAlign w:val="center"/>
          </w:tcPr>
          <w:p w14:paraId="38FD15DE">
            <w:pPr>
              <w:bidi w:val="0"/>
              <w:jc w:val="center"/>
              <w:rPr>
                <w:rFonts w:ascii="Calibri" w:hAnsi="Calibri" w:eastAsia="宋体" w:cs="Times New Roman"/>
                <w:kern w:val="2"/>
                <w:sz w:val="21"/>
                <w:szCs w:val="24"/>
                <w:lang w:val="en-US" w:eastAsia="zh-CN" w:bidi="ar-SA"/>
              </w:rPr>
            </w:pPr>
            <w:r>
              <w:t>城乡结合部垃圾，道路堆放垃圾不及时清运，一处扣3分</w:t>
            </w:r>
          </w:p>
        </w:tc>
      </w:tr>
      <w:tr w14:paraId="295C88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32" w:hRule="atLeast"/>
          <w:jc w:val="center"/>
        </w:trPr>
        <w:tc>
          <w:tcPr>
            <w:tcW w:w="0" w:type="auto"/>
            <w:shd w:val="clear" w:color="auto" w:fill="auto"/>
            <w:vAlign w:val="center"/>
          </w:tcPr>
          <w:p w14:paraId="0377C1D3">
            <w:pPr>
              <w:bidi w:val="0"/>
              <w:jc w:val="center"/>
              <w:rPr>
                <w:rFonts w:ascii="Calibri" w:hAnsi="Calibri" w:eastAsia="宋体" w:cs="Times New Roman"/>
                <w:kern w:val="2"/>
                <w:sz w:val="21"/>
                <w:szCs w:val="24"/>
                <w:lang w:val="en-US" w:eastAsia="zh-CN" w:bidi="ar-SA"/>
              </w:rPr>
            </w:pPr>
            <w:r>
              <w:t>25</w:t>
            </w:r>
          </w:p>
        </w:tc>
        <w:tc>
          <w:tcPr>
            <w:tcW w:w="0" w:type="auto"/>
            <w:shd w:val="clear" w:color="auto" w:fill="auto"/>
            <w:vAlign w:val="center"/>
          </w:tcPr>
          <w:p w14:paraId="5F886797">
            <w:pPr>
              <w:bidi w:val="0"/>
              <w:jc w:val="center"/>
              <w:rPr>
                <w:rFonts w:ascii="Calibri" w:hAnsi="Calibri" w:eastAsia="宋体" w:cs="Times New Roman"/>
                <w:kern w:val="2"/>
                <w:sz w:val="21"/>
                <w:szCs w:val="24"/>
                <w:lang w:val="en-US" w:eastAsia="zh-CN" w:bidi="ar-SA"/>
              </w:rPr>
            </w:pPr>
            <w:r>
              <w:t>道路垃圾，碾压泥饼，一处扣1分</w:t>
            </w:r>
          </w:p>
        </w:tc>
      </w:tr>
      <w:tr w14:paraId="754EB0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68" w:hRule="atLeast"/>
          <w:jc w:val="center"/>
        </w:trPr>
        <w:tc>
          <w:tcPr>
            <w:tcW w:w="0" w:type="auto"/>
            <w:shd w:val="clear" w:color="auto" w:fill="auto"/>
            <w:vAlign w:val="center"/>
          </w:tcPr>
          <w:p w14:paraId="2CAF94A6">
            <w:pPr>
              <w:bidi w:val="0"/>
              <w:jc w:val="center"/>
              <w:rPr>
                <w:rFonts w:ascii="Calibri" w:hAnsi="Calibri" w:eastAsia="宋体" w:cs="Times New Roman"/>
                <w:kern w:val="2"/>
                <w:sz w:val="21"/>
                <w:szCs w:val="24"/>
                <w:lang w:val="en-US" w:eastAsia="zh-CN" w:bidi="ar-SA"/>
              </w:rPr>
            </w:pPr>
            <w:r>
              <w:t>26</w:t>
            </w:r>
          </w:p>
        </w:tc>
        <w:tc>
          <w:tcPr>
            <w:tcW w:w="0" w:type="auto"/>
            <w:shd w:val="clear" w:color="auto" w:fill="auto"/>
            <w:vAlign w:val="center"/>
          </w:tcPr>
          <w:p w14:paraId="563B724C">
            <w:pPr>
              <w:bidi w:val="0"/>
              <w:jc w:val="center"/>
              <w:rPr>
                <w:rFonts w:ascii="Calibri" w:hAnsi="Calibri" w:eastAsia="宋体" w:cs="Times New Roman"/>
                <w:kern w:val="2"/>
                <w:sz w:val="21"/>
                <w:szCs w:val="24"/>
                <w:lang w:val="en-US" w:eastAsia="zh-CN" w:bidi="ar-SA"/>
              </w:rPr>
            </w:pPr>
            <w:r>
              <w:t>道路、花砖、绿地、草坪有粪便、呕吐物、杂草，一处扣1分</w:t>
            </w:r>
          </w:p>
        </w:tc>
      </w:tr>
      <w:tr w14:paraId="6A3B00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32" w:hRule="atLeast"/>
          <w:jc w:val="center"/>
        </w:trPr>
        <w:tc>
          <w:tcPr>
            <w:tcW w:w="0" w:type="auto"/>
            <w:shd w:val="clear" w:color="auto" w:fill="auto"/>
            <w:vAlign w:val="center"/>
          </w:tcPr>
          <w:p w14:paraId="78E1B334">
            <w:pPr>
              <w:bidi w:val="0"/>
              <w:jc w:val="center"/>
            </w:pPr>
          </w:p>
          <w:p w14:paraId="22621350">
            <w:pPr>
              <w:bidi w:val="0"/>
              <w:jc w:val="center"/>
              <w:rPr>
                <w:rFonts w:ascii="Calibri" w:hAnsi="Calibri" w:eastAsia="宋体" w:cs="Times New Roman"/>
                <w:kern w:val="2"/>
                <w:sz w:val="21"/>
                <w:szCs w:val="24"/>
                <w:lang w:val="en-US" w:eastAsia="zh-CN" w:bidi="ar-SA"/>
              </w:rPr>
            </w:pPr>
            <w:r>
              <w:t>27</w:t>
            </w:r>
          </w:p>
        </w:tc>
        <w:tc>
          <w:tcPr>
            <w:tcW w:w="0" w:type="auto"/>
            <w:shd w:val="clear" w:color="auto" w:fill="auto"/>
            <w:vAlign w:val="center"/>
          </w:tcPr>
          <w:p w14:paraId="0D2BE8BC">
            <w:pPr>
              <w:bidi w:val="0"/>
              <w:jc w:val="center"/>
            </w:pPr>
            <w:r>
              <w:t>劳动工具不齐全(道路保洁使用垃圾袋、塑料袋、蛇皮袋及其它工具的)，</w:t>
            </w:r>
          </w:p>
          <w:p w14:paraId="2BE51777">
            <w:pPr>
              <w:bidi w:val="0"/>
              <w:jc w:val="center"/>
              <w:rPr>
                <w:rFonts w:ascii="Calibri" w:hAnsi="Calibri" w:eastAsia="宋体" w:cs="Times New Roman"/>
                <w:kern w:val="2"/>
                <w:sz w:val="21"/>
                <w:szCs w:val="24"/>
                <w:lang w:val="en-US" w:eastAsia="zh-CN" w:bidi="ar-SA"/>
              </w:rPr>
            </w:pPr>
            <w:r>
              <w:t>道路作业不骑三轮车，一人次扣1分</w:t>
            </w:r>
          </w:p>
        </w:tc>
      </w:tr>
      <w:tr w14:paraId="3E669A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32" w:hRule="atLeast"/>
          <w:jc w:val="center"/>
        </w:trPr>
        <w:tc>
          <w:tcPr>
            <w:tcW w:w="0" w:type="auto"/>
            <w:shd w:val="clear" w:color="auto" w:fill="auto"/>
            <w:vAlign w:val="center"/>
          </w:tcPr>
          <w:p w14:paraId="09B2BBF1">
            <w:pPr>
              <w:bidi w:val="0"/>
              <w:jc w:val="center"/>
              <w:rPr>
                <w:rFonts w:ascii="Calibri" w:hAnsi="Calibri" w:eastAsia="宋体" w:cs="Times New Roman"/>
                <w:kern w:val="2"/>
                <w:sz w:val="21"/>
                <w:szCs w:val="24"/>
                <w:lang w:val="en-US" w:eastAsia="zh-CN" w:bidi="ar-SA"/>
              </w:rPr>
            </w:pPr>
            <w:r>
              <w:t>28</w:t>
            </w:r>
          </w:p>
        </w:tc>
        <w:tc>
          <w:tcPr>
            <w:tcW w:w="0" w:type="auto"/>
            <w:shd w:val="clear" w:color="auto" w:fill="auto"/>
            <w:vAlign w:val="center"/>
          </w:tcPr>
          <w:p w14:paraId="185B96CB">
            <w:pPr>
              <w:bidi w:val="0"/>
              <w:jc w:val="center"/>
              <w:rPr>
                <w:rFonts w:ascii="Calibri" w:hAnsi="Calibri" w:eastAsia="宋体" w:cs="Times New Roman"/>
                <w:kern w:val="2"/>
                <w:sz w:val="21"/>
                <w:szCs w:val="24"/>
                <w:lang w:val="en-US" w:eastAsia="zh-CN" w:bidi="ar-SA"/>
              </w:rPr>
            </w:pPr>
            <w:r>
              <w:t>三轮车外表不整洁，污锈迹明显，一辆扣0.5分</w:t>
            </w:r>
          </w:p>
        </w:tc>
      </w:tr>
      <w:tr w14:paraId="5DA10E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32" w:hRule="atLeast"/>
          <w:jc w:val="center"/>
        </w:trPr>
        <w:tc>
          <w:tcPr>
            <w:tcW w:w="0" w:type="auto"/>
            <w:shd w:val="clear" w:color="auto" w:fill="auto"/>
            <w:vAlign w:val="center"/>
          </w:tcPr>
          <w:p w14:paraId="2C78633E">
            <w:pPr>
              <w:bidi w:val="0"/>
              <w:jc w:val="center"/>
              <w:rPr>
                <w:rFonts w:ascii="Calibri" w:hAnsi="Calibri" w:eastAsia="宋体" w:cs="Times New Roman"/>
                <w:kern w:val="2"/>
                <w:sz w:val="21"/>
                <w:szCs w:val="24"/>
                <w:lang w:val="en-US" w:eastAsia="zh-CN" w:bidi="ar-SA"/>
              </w:rPr>
            </w:pPr>
            <w:r>
              <w:t>29</w:t>
            </w:r>
          </w:p>
        </w:tc>
        <w:tc>
          <w:tcPr>
            <w:tcW w:w="0" w:type="auto"/>
            <w:shd w:val="clear" w:color="auto" w:fill="auto"/>
            <w:vAlign w:val="center"/>
          </w:tcPr>
          <w:p w14:paraId="47753494">
            <w:pPr>
              <w:bidi w:val="0"/>
              <w:jc w:val="center"/>
              <w:rPr>
                <w:rFonts w:ascii="Calibri" w:hAnsi="Calibri" w:eastAsia="宋体" w:cs="Times New Roman"/>
                <w:kern w:val="2"/>
                <w:sz w:val="21"/>
                <w:szCs w:val="24"/>
                <w:lang w:val="en-US" w:eastAsia="zh-CN" w:bidi="ar-SA"/>
              </w:rPr>
            </w:pPr>
            <w:r>
              <w:t>脱岗，一人次扣2分</w:t>
            </w:r>
          </w:p>
        </w:tc>
      </w:tr>
      <w:tr w14:paraId="63B0A5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32" w:hRule="atLeast"/>
          <w:jc w:val="center"/>
        </w:trPr>
        <w:tc>
          <w:tcPr>
            <w:tcW w:w="0" w:type="auto"/>
            <w:shd w:val="clear" w:color="auto" w:fill="auto"/>
            <w:vAlign w:val="center"/>
          </w:tcPr>
          <w:p w14:paraId="7BE1E60C">
            <w:pPr>
              <w:bidi w:val="0"/>
              <w:jc w:val="center"/>
              <w:rPr>
                <w:rFonts w:ascii="Calibri" w:hAnsi="Calibri" w:eastAsia="宋体" w:cs="Times New Roman"/>
                <w:kern w:val="2"/>
                <w:sz w:val="21"/>
                <w:szCs w:val="24"/>
                <w:lang w:val="en-US" w:eastAsia="zh-CN" w:bidi="ar-SA"/>
              </w:rPr>
            </w:pPr>
            <w:r>
              <w:t>30</w:t>
            </w:r>
          </w:p>
        </w:tc>
        <w:tc>
          <w:tcPr>
            <w:tcW w:w="0" w:type="auto"/>
            <w:shd w:val="clear" w:color="auto" w:fill="auto"/>
            <w:vAlign w:val="center"/>
          </w:tcPr>
          <w:p w14:paraId="53DB1DDA">
            <w:pPr>
              <w:bidi w:val="0"/>
              <w:jc w:val="center"/>
              <w:rPr>
                <w:rFonts w:ascii="Calibri" w:hAnsi="Calibri" w:eastAsia="宋体" w:cs="Times New Roman"/>
                <w:kern w:val="2"/>
                <w:sz w:val="21"/>
                <w:szCs w:val="24"/>
                <w:lang w:val="en-US" w:eastAsia="zh-CN" w:bidi="ar-SA"/>
              </w:rPr>
            </w:pPr>
            <w:r>
              <w:t>人员不在作业状态，道路闲聊蹲坐睡觉，一人次扣1分</w:t>
            </w:r>
          </w:p>
        </w:tc>
      </w:tr>
      <w:tr w14:paraId="2A13CB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32" w:hRule="atLeast"/>
          <w:jc w:val="center"/>
        </w:trPr>
        <w:tc>
          <w:tcPr>
            <w:tcW w:w="0" w:type="auto"/>
            <w:shd w:val="clear" w:color="auto" w:fill="auto"/>
            <w:vAlign w:val="center"/>
          </w:tcPr>
          <w:p w14:paraId="494AE04B">
            <w:pPr>
              <w:bidi w:val="0"/>
              <w:jc w:val="center"/>
              <w:rPr>
                <w:rFonts w:ascii="Calibri" w:hAnsi="Calibri" w:eastAsia="宋体" w:cs="Times New Roman"/>
                <w:kern w:val="2"/>
                <w:sz w:val="21"/>
                <w:szCs w:val="24"/>
                <w:lang w:val="en-US" w:eastAsia="zh-CN" w:bidi="ar-SA"/>
              </w:rPr>
            </w:pPr>
            <w:r>
              <w:t>31</w:t>
            </w:r>
          </w:p>
        </w:tc>
        <w:tc>
          <w:tcPr>
            <w:tcW w:w="0" w:type="auto"/>
            <w:shd w:val="clear" w:color="auto" w:fill="auto"/>
            <w:vAlign w:val="center"/>
          </w:tcPr>
          <w:p w14:paraId="4C716F6F">
            <w:pPr>
              <w:bidi w:val="0"/>
              <w:jc w:val="center"/>
              <w:rPr>
                <w:rFonts w:ascii="Calibri" w:hAnsi="Calibri" w:eastAsia="宋体" w:cs="Times New Roman"/>
                <w:kern w:val="2"/>
                <w:sz w:val="21"/>
                <w:szCs w:val="24"/>
                <w:lang w:val="en-US" w:eastAsia="zh-CN" w:bidi="ar-SA"/>
              </w:rPr>
            </w:pPr>
            <w:r>
              <w:t>上班期间不穿工服，不佩戴工牌，一人次扣1分</w:t>
            </w:r>
          </w:p>
        </w:tc>
      </w:tr>
      <w:tr w14:paraId="3F597A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32" w:hRule="atLeast"/>
          <w:jc w:val="center"/>
        </w:trPr>
        <w:tc>
          <w:tcPr>
            <w:tcW w:w="0" w:type="auto"/>
            <w:shd w:val="clear" w:color="auto" w:fill="auto"/>
            <w:vAlign w:val="center"/>
          </w:tcPr>
          <w:p w14:paraId="564FA73C">
            <w:pPr>
              <w:bidi w:val="0"/>
              <w:jc w:val="center"/>
              <w:rPr>
                <w:rFonts w:ascii="Calibri" w:hAnsi="Calibri" w:eastAsia="宋体" w:cs="Times New Roman"/>
                <w:kern w:val="2"/>
                <w:sz w:val="21"/>
                <w:szCs w:val="24"/>
                <w:lang w:val="en-US" w:eastAsia="zh-CN" w:bidi="ar-SA"/>
              </w:rPr>
            </w:pPr>
            <w:r>
              <w:t>32</w:t>
            </w:r>
          </w:p>
        </w:tc>
        <w:tc>
          <w:tcPr>
            <w:tcW w:w="0" w:type="auto"/>
            <w:shd w:val="clear" w:color="auto" w:fill="auto"/>
            <w:vAlign w:val="center"/>
          </w:tcPr>
          <w:p w14:paraId="315D3724">
            <w:pPr>
              <w:bidi w:val="0"/>
              <w:jc w:val="center"/>
              <w:rPr>
                <w:rFonts w:ascii="Calibri" w:hAnsi="Calibri" w:eastAsia="宋体" w:cs="Times New Roman"/>
                <w:kern w:val="2"/>
                <w:sz w:val="21"/>
                <w:szCs w:val="24"/>
                <w:lang w:val="en-US" w:eastAsia="zh-CN" w:bidi="ar-SA"/>
              </w:rPr>
            </w:pPr>
            <w:r>
              <w:t>快车道作业不设安全警示标志，一人次扣1分</w:t>
            </w:r>
          </w:p>
        </w:tc>
      </w:tr>
    </w:tbl>
    <w:p w14:paraId="1B32AC80">
      <w:pPr>
        <w:rPr>
          <w:sz w:val="24"/>
          <w:szCs w:val="24"/>
        </w:rPr>
        <w:sectPr>
          <w:footerReference r:id="rId7" w:type="default"/>
          <w:pgSz w:w="11906" w:h="16839"/>
          <w:pgMar w:top="1431" w:right="1586" w:bottom="1177" w:left="1785" w:header="0" w:footer="1020" w:gutter="0"/>
          <w:pgBorders>
            <w:top w:val="none" w:sz="0" w:space="0"/>
            <w:left w:val="none" w:sz="0" w:space="0"/>
            <w:bottom w:val="none" w:sz="0" w:space="0"/>
            <w:right w:val="none" w:sz="0" w:space="0"/>
          </w:pgBorders>
          <w:pgNumType w:fmt="decimal"/>
          <w:cols w:space="720" w:num="1"/>
        </w:sectPr>
      </w:pPr>
    </w:p>
    <w:p w14:paraId="43927C00">
      <w:pPr>
        <w:spacing w:line="91" w:lineRule="auto"/>
        <w:rPr>
          <w:sz w:val="24"/>
          <w:szCs w:val="24"/>
        </w:rPr>
      </w:pPr>
    </w:p>
    <w:p w14:paraId="5E0B59DD">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(2)问责通报：与车辆考核、数字化平台运行等综合占总承包费的80%，扣款总额不得超出占比承包费用，在月通报中兑现。</w:t>
      </w:r>
    </w:p>
    <w:p w14:paraId="115CDD0B">
      <w:pPr>
        <w:spacing w:line="91" w:lineRule="exact"/>
        <w:rPr>
          <w:sz w:val="24"/>
          <w:szCs w:val="24"/>
        </w:rPr>
      </w:pPr>
    </w:p>
    <w:tbl>
      <w:tblPr>
        <w:tblStyle w:val="6"/>
        <w:tblW w:w="8221" w:type="dxa"/>
        <w:tblInd w:w="1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162"/>
        <w:gridCol w:w="7059"/>
      </w:tblGrid>
      <w:tr w14:paraId="6E1463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593" w:hRule="atLeast"/>
        </w:trPr>
        <w:tc>
          <w:tcPr>
            <w:tcW w:w="1162" w:type="dxa"/>
            <w:noWrap w:val="0"/>
            <w:vAlign w:val="center"/>
          </w:tcPr>
          <w:p w14:paraId="6D59ED9E">
            <w:pPr>
              <w:bidi w:val="0"/>
              <w:jc w:val="center"/>
            </w:pPr>
            <w:r>
              <w:t>序号</w:t>
            </w:r>
          </w:p>
        </w:tc>
        <w:tc>
          <w:tcPr>
            <w:tcW w:w="7059" w:type="dxa"/>
            <w:noWrap w:val="0"/>
            <w:vAlign w:val="center"/>
          </w:tcPr>
          <w:p w14:paraId="467ED703">
            <w:pPr>
              <w:bidi w:val="0"/>
              <w:jc w:val="center"/>
            </w:pPr>
            <w:r>
              <w:t>通报扣分</w:t>
            </w:r>
          </w:p>
        </w:tc>
      </w:tr>
      <w:tr w14:paraId="5D6D9E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545" w:hRule="atLeast"/>
        </w:trPr>
        <w:tc>
          <w:tcPr>
            <w:tcW w:w="1162" w:type="dxa"/>
            <w:noWrap w:val="0"/>
            <w:vAlign w:val="center"/>
          </w:tcPr>
          <w:p w14:paraId="17A2CE6C">
            <w:pPr>
              <w:bidi w:val="0"/>
              <w:jc w:val="center"/>
            </w:pPr>
            <w:r>
              <w:t>1</w:t>
            </w:r>
          </w:p>
        </w:tc>
        <w:tc>
          <w:tcPr>
            <w:tcW w:w="7059" w:type="dxa"/>
            <w:noWrap w:val="0"/>
            <w:vAlign w:val="center"/>
          </w:tcPr>
          <w:p w14:paraId="59B9DD46">
            <w:pPr>
              <w:bidi w:val="0"/>
              <w:jc w:val="center"/>
            </w:pPr>
            <w:r>
              <w:t>市容环境问题被市民投诉，扣除所在承包单位月考核500元。</w:t>
            </w:r>
          </w:p>
        </w:tc>
      </w:tr>
      <w:tr w14:paraId="1DB648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53" w:hRule="atLeast"/>
        </w:trPr>
        <w:tc>
          <w:tcPr>
            <w:tcW w:w="1162" w:type="dxa"/>
            <w:noWrap w:val="0"/>
            <w:vAlign w:val="center"/>
          </w:tcPr>
          <w:p w14:paraId="576925F1">
            <w:pPr>
              <w:bidi w:val="0"/>
              <w:jc w:val="center"/>
            </w:pPr>
            <w:r>
              <w:t>2</w:t>
            </w:r>
          </w:p>
        </w:tc>
        <w:tc>
          <w:tcPr>
            <w:tcW w:w="7059" w:type="dxa"/>
            <w:noWrap w:val="0"/>
            <w:vAlign w:val="center"/>
          </w:tcPr>
          <w:p w14:paraId="27972D06">
            <w:pPr>
              <w:bidi w:val="0"/>
              <w:jc w:val="center"/>
            </w:pPr>
            <w:r>
              <w:t>市容环境问题被二级路长检查出并要求整改，根据情节扣除所在承包单</w:t>
            </w:r>
          </w:p>
          <w:p w14:paraId="499A6C77">
            <w:pPr>
              <w:bidi w:val="0"/>
              <w:jc w:val="center"/>
            </w:pPr>
            <w:r>
              <w:t>位月考核1000—5000元；市容环境问题被一级路长检查出并要求整改，根</w:t>
            </w:r>
          </w:p>
          <w:p w14:paraId="5CA5F368">
            <w:pPr>
              <w:bidi w:val="0"/>
              <w:jc w:val="center"/>
            </w:pPr>
            <w:r>
              <w:t>据情节扣除所在承包单位月考核5000—50000元。</w:t>
            </w:r>
          </w:p>
        </w:tc>
      </w:tr>
      <w:tr w14:paraId="620473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068" w:hRule="atLeast"/>
        </w:trPr>
        <w:tc>
          <w:tcPr>
            <w:tcW w:w="1162" w:type="dxa"/>
            <w:noWrap w:val="0"/>
            <w:vAlign w:val="center"/>
          </w:tcPr>
          <w:p w14:paraId="4EFC412C">
            <w:pPr>
              <w:bidi w:val="0"/>
              <w:jc w:val="center"/>
            </w:pPr>
            <w:r>
              <w:t>3</w:t>
            </w:r>
          </w:p>
        </w:tc>
        <w:tc>
          <w:tcPr>
            <w:tcW w:w="7059" w:type="dxa"/>
            <w:noWrap w:val="0"/>
            <w:vAlign w:val="center"/>
          </w:tcPr>
          <w:p w14:paraId="6B2EC4D7">
            <w:pPr>
              <w:bidi w:val="0"/>
              <w:jc w:val="center"/>
            </w:pPr>
            <w:r>
              <w:t>高新区相关部门领导检查出市容环境问题口头批评要求整改，扣除所在</w:t>
            </w:r>
          </w:p>
          <w:p w14:paraId="3962E2C8">
            <w:pPr>
              <w:bidi w:val="0"/>
              <w:jc w:val="center"/>
            </w:pPr>
            <w:r>
              <w:t>区域承包单位月考核2000元；市级相关部门领导检查出市容环境问题口头</w:t>
            </w:r>
          </w:p>
          <w:p w14:paraId="16F768A5">
            <w:pPr>
              <w:bidi w:val="0"/>
              <w:jc w:val="center"/>
            </w:pPr>
            <w:r>
              <w:t>批评要求整改，扣除所在区域承包单位月考核5000元；</w:t>
            </w:r>
          </w:p>
        </w:tc>
      </w:tr>
      <w:tr w14:paraId="5683A9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568" w:hRule="atLeast"/>
        </w:trPr>
        <w:tc>
          <w:tcPr>
            <w:tcW w:w="1162" w:type="dxa"/>
            <w:noWrap w:val="0"/>
            <w:vAlign w:val="center"/>
          </w:tcPr>
          <w:p w14:paraId="4BB3B6E9">
            <w:pPr>
              <w:bidi w:val="0"/>
              <w:jc w:val="center"/>
            </w:pPr>
            <w:r>
              <w:t>4</w:t>
            </w:r>
          </w:p>
        </w:tc>
        <w:tc>
          <w:tcPr>
            <w:tcW w:w="7059" w:type="dxa"/>
            <w:noWrap w:val="0"/>
            <w:vAlign w:val="center"/>
          </w:tcPr>
          <w:p w14:paraId="12046873">
            <w:pPr>
              <w:bidi w:val="0"/>
              <w:jc w:val="center"/>
            </w:pPr>
            <w:r>
              <w:t>高新区组织的“路长制”、“以克论净”、“烟头革命”、“铁腕治霾”工作检查发现市容环境相关问题，根据情节扣除所在区域承包单位月考核10000—100000元；市级领导部门组织的“路长制”、“以克论净”、“烟头革命”、“铁腕治霾”工作检查发现市容环境相关问题，根据情节扣</w:t>
            </w:r>
          </w:p>
          <w:p w14:paraId="03F0F690">
            <w:pPr>
              <w:bidi w:val="0"/>
              <w:jc w:val="center"/>
            </w:pPr>
            <w:r>
              <w:t>除所在区域承包单位月考核50000—200000元。</w:t>
            </w:r>
          </w:p>
        </w:tc>
      </w:tr>
      <w:tr w14:paraId="506EA1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069" w:hRule="atLeast"/>
        </w:trPr>
        <w:tc>
          <w:tcPr>
            <w:tcW w:w="1162" w:type="dxa"/>
            <w:noWrap w:val="0"/>
            <w:vAlign w:val="center"/>
          </w:tcPr>
          <w:p w14:paraId="286FFB72">
            <w:pPr>
              <w:bidi w:val="0"/>
              <w:jc w:val="center"/>
            </w:pPr>
            <w:r>
              <w:t>5</w:t>
            </w:r>
          </w:p>
        </w:tc>
        <w:tc>
          <w:tcPr>
            <w:tcW w:w="7059" w:type="dxa"/>
            <w:noWrap w:val="0"/>
            <w:vAlign w:val="center"/>
          </w:tcPr>
          <w:p w14:paraId="4769A3FB">
            <w:pPr>
              <w:bidi w:val="0"/>
              <w:jc w:val="center"/>
            </w:pPr>
            <w:r>
              <w:t>市容环境问题被高新区内媒体或报刊曝光，扣除所在区域承包单位月考</w:t>
            </w:r>
          </w:p>
          <w:p w14:paraId="53CEDBB5">
            <w:pPr>
              <w:bidi w:val="0"/>
              <w:jc w:val="center"/>
            </w:pPr>
            <w:r>
              <w:t>核10000元；市容环境问题被市级媒体或报刊曝光，扣除所在区域承包单位</w:t>
            </w:r>
          </w:p>
          <w:p w14:paraId="1BB92FD5">
            <w:pPr>
              <w:bidi w:val="0"/>
              <w:jc w:val="center"/>
            </w:pPr>
            <w:r>
              <w:t>月考核50000元。</w:t>
            </w:r>
          </w:p>
        </w:tc>
      </w:tr>
      <w:tr w14:paraId="1B5C12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147" w:hRule="atLeast"/>
        </w:trPr>
        <w:tc>
          <w:tcPr>
            <w:tcW w:w="1162" w:type="dxa"/>
            <w:noWrap w:val="0"/>
            <w:vAlign w:val="center"/>
          </w:tcPr>
          <w:p w14:paraId="0CC74A14">
            <w:pPr>
              <w:bidi w:val="0"/>
              <w:jc w:val="center"/>
            </w:pPr>
            <w:r>
              <w:t>6</w:t>
            </w:r>
          </w:p>
        </w:tc>
        <w:tc>
          <w:tcPr>
            <w:tcW w:w="7059" w:type="dxa"/>
            <w:noWrap w:val="0"/>
            <w:vAlign w:val="center"/>
          </w:tcPr>
          <w:p w14:paraId="03A29369">
            <w:pPr>
              <w:bidi w:val="0"/>
              <w:jc w:val="center"/>
            </w:pPr>
            <w:r>
              <w:t>高新区相关部门督办单督办整改问题，扣除所在区域承包单位月考核</w:t>
            </w:r>
          </w:p>
          <w:p w14:paraId="5B315E56">
            <w:pPr>
              <w:bidi w:val="0"/>
              <w:jc w:val="center"/>
            </w:pPr>
            <w:r>
              <w:rPr>
                <w:rFonts w:hint="eastAsia"/>
              </w:rPr>
              <w:t>2000元；市级相关部门督办单督办整改问题，扣除所在区域承包单位月考核5000元</w:t>
            </w:r>
          </w:p>
        </w:tc>
      </w:tr>
      <w:tr w14:paraId="777D52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81" w:hRule="atLeast"/>
        </w:trPr>
        <w:tc>
          <w:tcPr>
            <w:tcW w:w="1162" w:type="dxa"/>
            <w:noWrap w:val="0"/>
            <w:vAlign w:val="center"/>
          </w:tcPr>
          <w:p w14:paraId="75296E4B">
            <w:pPr>
              <w:bidi w:val="0"/>
              <w:jc w:val="center"/>
            </w:pPr>
            <w:r>
              <w:t>7</w:t>
            </w:r>
          </w:p>
        </w:tc>
        <w:tc>
          <w:tcPr>
            <w:tcW w:w="7059" w:type="dxa"/>
            <w:noWrap w:val="0"/>
            <w:vAlign w:val="center"/>
          </w:tcPr>
          <w:p w14:paraId="6142308B">
            <w:pPr>
              <w:bidi w:val="0"/>
              <w:jc w:val="center"/>
            </w:pPr>
            <w:r>
              <w:t>创卫、创文等重大迎复审工作检查出的市容环境相关问题或思想不重</w:t>
            </w:r>
          </w:p>
          <w:p w14:paraId="039CE85D">
            <w:pPr>
              <w:bidi w:val="0"/>
              <w:jc w:val="center"/>
            </w:pPr>
            <w:r>
              <w:t>视，行动不积极，措施不得力，整改不认真，扣除所在区域承包单位月考核</w:t>
            </w:r>
          </w:p>
          <w:p w14:paraId="7F12435F">
            <w:pPr>
              <w:bidi w:val="0"/>
              <w:jc w:val="center"/>
            </w:pPr>
            <w:r>
              <w:t>50000元。</w:t>
            </w:r>
          </w:p>
        </w:tc>
      </w:tr>
      <w:tr w14:paraId="5AD130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802" w:hRule="atLeast"/>
        </w:trPr>
        <w:tc>
          <w:tcPr>
            <w:tcW w:w="1162" w:type="dxa"/>
            <w:noWrap w:val="0"/>
            <w:vAlign w:val="center"/>
          </w:tcPr>
          <w:p w14:paraId="2C335CCF">
            <w:pPr>
              <w:bidi w:val="0"/>
              <w:jc w:val="center"/>
            </w:pPr>
            <w:r>
              <w:t>8</w:t>
            </w:r>
          </w:p>
        </w:tc>
        <w:tc>
          <w:tcPr>
            <w:tcW w:w="7059" w:type="dxa"/>
            <w:noWrap w:val="0"/>
            <w:vAlign w:val="center"/>
          </w:tcPr>
          <w:p w14:paraId="62D8EA20">
            <w:pPr>
              <w:bidi w:val="0"/>
              <w:jc w:val="center"/>
            </w:pPr>
            <w:r>
              <w:t>在正常作业安排和接待检查时，不听从上级部门主管调遣、安排或落实</w:t>
            </w:r>
          </w:p>
          <w:p w14:paraId="7B1E14AF">
            <w:pPr>
              <w:bidi w:val="0"/>
              <w:jc w:val="center"/>
            </w:pPr>
            <w:r>
              <w:t>工作不及时、整治不得力，扣除所区域在承包单位月考核5000元。</w:t>
            </w:r>
          </w:p>
        </w:tc>
      </w:tr>
      <w:tr w14:paraId="748AD9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807" w:hRule="atLeast"/>
        </w:trPr>
        <w:tc>
          <w:tcPr>
            <w:tcW w:w="1162" w:type="dxa"/>
            <w:noWrap w:val="0"/>
            <w:vAlign w:val="center"/>
          </w:tcPr>
          <w:p w14:paraId="3B05B265">
            <w:pPr>
              <w:bidi w:val="0"/>
              <w:jc w:val="center"/>
            </w:pPr>
            <w:r>
              <w:t>9</w:t>
            </w:r>
          </w:p>
        </w:tc>
        <w:tc>
          <w:tcPr>
            <w:tcW w:w="7059" w:type="dxa"/>
            <w:noWrap w:val="0"/>
            <w:vAlign w:val="center"/>
          </w:tcPr>
          <w:p w14:paraId="3F5DF0E1">
            <w:pPr>
              <w:bidi w:val="0"/>
              <w:jc w:val="center"/>
            </w:pPr>
            <w:r>
              <w:t>环卫工存在拾荒或不在工作状态现象，扣除所在区域承包单位月考核</w:t>
            </w:r>
          </w:p>
          <w:p w14:paraId="63AE3F41">
            <w:pPr>
              <w:bidi w:val="0"/>
              <w:jc w:val="center"/>
            </w:pPr>
            <w:r>
              <w:t>1000元。</w:t>
            </w:r>
          </w:p>
        </w:tc>
      </w:tr>
      <w:tr w14:paraId="68FC50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767" w:hRule="atLeast"/>
        </w:trPr>
        <w:tc>
          <w:tcPr>
            <w:tcW w:w="1162" w:type="dxa"/>
            <w:noWrap w:val="0"/>
            <w:vAlign w:val="center"/>
          </w:tcPr>
          <w:p w14:paraId="61D8A288">
            <w:pPr>
              <w:bidi w:val="0"/>
              <w:jc w:val="center"/>
            </w:pPr>
            <w:r>
              <w:t>10</w:t>
            </w:r>
          </w:p>
        </w:tc>
        <w:tc>
          <w:tcPr>
            <w:tcW w:w="7059" w:type="dxa"/>
            <w:noWrap w:val="0"/>
            <w:vAlign w:val="center"/>
          </w:tcPr>
          <w:p w14:paraId="106509FE">
            <w:pPr>
              <w:bidi w:val="0"/>
              <w:jc w:val="center"/>
            </w:pPr>
            <w:r>
              <w:t>在检查中发现道路严重缺员，根据情节扣除所在区域承包单位月考核10000—50000元。</w:t>
            </w:r>
          </w:p>
        </w:tc>
      </w:tr>
      <w:tr w14:paraId="29CEE3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658" w:hRule="atLeast"/>
        </w:trPr>
        <w:tc>
          <w:tcPr>
            <w:tcW w:w="1162" w:type="dxa"/>
            <w:noWrap w:val="0"/>
            <w:vAlign w:val="center"/>
          </w:tcPr>
          <w:p w14:paraId="1C7A7AB8">
            <w:pPr>
              <w:bidi w:val="0"/>
              <w:jc w:val="center"/>
            </w:pPr>
            <w:r>
              <w:t>11</w:t>
            </w:r>
          </w:p>
        </w:tc>
        <w:tc>
          <w:tcPr>
            <w:tcW w:w="7059" w:type="dxa"/>
            <w:noWrap w:val="0"/>
            <w:vAlign w:val="center"/>
          </w:tcPr>
          <w:p w14:paraId="3C2ED5FD">
            <w:pPr>
              <w:bidi w:val="0"/>
              <w:jc w:val="center"/>
            </w:pPr>
            <w:r>
              <w:t>同一条道路经常出现保洁不到位现象，扣除所在区域承包单位月考核</w:t>
            </w:r>
          </w:p>
          <w:p w14:paraId="1714B163">
            <w:pPr>
              <w:bidi w:val="0"/>
              <w:jc w:val="center"/>
            </w:pPr>
            <w:r>
              <w:t>5000元。</w:t>
            </w:r>
          </w:p>
        </w:tc>
      </w:tr>
      <w:tr w14:paraId="6FB6FA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881" w:hRule="atLeast"/>
        </w:trPr>
        <w:tc>
          <w:tcPr>
            <w:tcW w:w="1162" w:type="dxa"/>
            <w:noWrap w:val="0"/>
            <w:vAlign w:val="center"/>
          </w:tcPr>
          <w:p w14:paraId="354DD8D9">
            <w:pPr>
              <w:bidi w:val="0"/>
              <w:jc w:val="center"/>
            </w:pPr>
          </w:p>
          <w:p w14:paraId="5EDBFCD0">
            <w:pPr>
              <w:bidi w:val="0"/>
              <w:jc w:val="center"/>
            </w:pPr>
            <w:r>
              <w:t>12</w:t>
            </w:r>
          </w:p>
        </w:tc>
        <w:tc>
          <w:tcPr>
            <w:tcW w:w="7059" w:type="dxa"/>
            <w:noWrap w:val="0"/>
            <w:vAlign w:val="center"/>
          </w:tcPr>
          <w:p w14:paraId="7B58C58F">
            <w:pPr>
              <w:bidi w:val="0"/>
              <w:jc w:val="center"/>
            </w:pPr>
            <w:r>
              <w:t>环卫工将树叶、垃圾、尘土等扫入绿化带、下水井，扣除所在区域承包单位月考核2000元。</w:t>
            </w:r>
          </w:p>
        </w:tc>
      </w:tr>
    </w:tbl>
    <w:p w14:paraId="7FD0D145">
      <w:pPr>
        <w:rPr>
          <w:sz w:val="24"/>
          <w:szCs w:val="24"/>
        </w:rPr>
      </w:pPr>
    </w:p>
    <w:p w14:paraId="4B5ECA4E">
      <w:pPr>
        <w:rPr>
          <w:sz w:val="24"/>
          <w:szCs w:val="24"/>
        </w:rPr>
        <w:sectPr>
          <w:footerReference r:id="rId8" w:type="default"/>
          <w:pgSz w:w="11906" w:h="16839"/>
          <w:pgMar w:top="1431" w:right="1785" w:bottom="1177" w:left="1785" w:header="0" w:footer="1020" w:gutter="0"/>
          <w:pgBorders>
            <w:top w:val="none" w:sz="0" w:space="0"/>
            <w:left w:val="none" w:sz="0" w:space="0"/>
            <w:bottom w:val="none" w:sz="0" w:space="0"/>
            <w:right w:val="none" w:sz="0" w:space="0"/>
          </w:pgBorders>
          <w:pgNumType w:fmt="decimal"/>
          <w:cols w:space="720" w:num="1"/>
        </w:sectPr>
      </w:pPr>
    </w:p>
    <w:p w14:paraId="6E75246A">
      <w:pPr>
        <w:spacing w:line="91" w:lineRule="auto"/>
        <w:rPr>
          <w:sz w:val="24"/>
          <w:szCs w:val="24"/>
        </w:rPr>
      </w:pPr>
    </w:p>
    <w:tbl>
      <w:tblPr>
        <w:tblStyle w:val="6"/>
        <w:tblW w:w="8414" w:type="dxa"/>
        <w:tblInd w:w="1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162"/>
        <w:gridCol w:w="7252"/>
      </w:tblGrid>
      <w:tr w14:paraId="6FDEA5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659" w:hRule="atLeast"/>
        </w:trPr>
        <w:tc>
          <w:tcPr>
            <w:tcW w:w="1162" w:type="dxa"/>
            <w:noWrap w:val="0"/>
            <w:vAlign w:val="top"/>
          </w:tcPr>
          <w:p w14:paraId="1A5637CE">
            <w:pPr>
              <w:bidi w:val="0"/>
              <w:jc w:val="center"/>
            </w:pPr>
          </w:p>
          <w:p w14:paraId="1DE25750">
            <w:pPr>
              <w:bidi w:val="0"/>
              <w:jc w:val="center"/>
            </w:pPr>
            <w:r>
              <w:t>13</w:t>
            </w:r>
          </w:p>
        </w:tc>
        <w:tc>
          <w:tcPr>
            <w:tcW w:w="7252" w:type="dxa"/>
            <w:noWrap w:val="0"/>
            <w:vAlign w:val="top"/>
          </w:tcPr>
          <w:p w14:paraId="471E93E8">
            <w:pPr>
              <w:bidi w:val="0"/>
              <w:jc w:val="center"/>
            </w:pPr>
            <w:r>
              <w:t>焚烧垃圾、落叶、杂物或对焚烧垃圾、落叶、杂物不及时扑灭、处理及</w:t>
            </w:r>
          </w:p>
          <w:p w14:paraId="26AC8C11">
            <w:pPr>
              <w:bidi w:val="0"/>
              <w:jc w:val="center"/>
            </w:pPr>
            <w:r>
              <w:t>环卫工焚烧烤火现象，扣除所在区域承包单位月考核10000元。</w:t>
            </w:r>
          </w:p>
        </w:tc>
      </w:tr>
      <w:tr w14:paraId="6EA412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566" w:hRule="atLeast"/>
        </w:trPr>
        <w:tc>
          <w:tcPr>
            <w:tcW w:w="1162" w:type="dxa"/>
            <w:noWrap w:val="0"/>
            <w:vAlign w:val="top"/>
          </w:tcPr>
          <w:p w14:paraId="69EE95AA">
            <w:pPr>
              <w:bidi w:val="0"/>
              <w:jc w:val="center"/>
            </w:pPr>
          </w:p>
          <w:p w14:paraId="3709EC2A">
            <w:pPr>
              <w:bidi w:val="0"/>
              <w:jc w:val="center"/>
            </w:pPr>
            <w:r>
              <w:t>14</w:t>
            </w:r>
          </w:p>
        </w:tc>
        <w:tc>
          <w:tcPr>
            <w:tcW w:w="7252" w:type="dxa"/>
            <w:noWrap w:val="0"/>
            <w:vAlign w:val="top"/>
          </w:tcPr>
          <w:p w14:paraId="3ACF6DFA">
            <w:pPr>
              <w:bidi w:val="0"/>
              <w:jc w:val="center"/>
            </w:pPr>
            <w:r>
              <w:t>道路灰带、扬尘冲洗降尘不及时，扣除所在区域承包单位月考核5000元。</w:t>
            </w:r>
          </w:p>
        </w:tc>
      </w:tr>
      <w:tr w14:paraId="336EF9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659" w:hRule="atLeast"/>
        </w:trPr>
        <w:tc>
          <w:tcPr>
            <w:tcW w:w="1162" w:type="dxa"/>
            <w:noWrap w:val="0"/>
            <w:vAlign w:val="top"/>
          </w:tcPr>
          <w:p w14:paraId="3F9696F9">
            <w:pPr>
              <w:bidi w:val="0"/>
              <w:jc w:val="center"/>
            </w:pPr>
          </w:p>
          <w:p w14:paraId="6C4F4C93">
            <w:pPr>
              <w:bidi w:val="0"/>
              <w:jc w:val="center"/>
            </w:pPr>
            <w:r>
              <w:t>15</w:t>
            </w:r>
          </w:p>
        </w:tc>
        <w:tc>
          <w:tcPr>
            <w:tcW w:w="7252" w:type="dxa"/>
            <w:noWrap w:val="0"/>
            <w:vAlign w:val="top"/>
          </w:tcPr>
          <w:p w14:paraId="21C2B836">
            <w:pPr>
              <w:bidi w:val="0"/>
              <w:jc w:val="center"/>
            </w:pPr>
            <w:r>
              <w:t>市级各部门月考核检查通报问题，轻微的扣除该承包单位月考核5000</w:t>
            </w:r>
          </w:p>
          <w:p w14:paraId="20277A8C">
            <w:pPr>
              <w:bidi w:val="0"/>
              <w:jc w:val="center"/>
            </w:pPr>
            <w:r>
              <w:t>元，情节严重的扣除所在区域承包单位月考核10000元。</w:t>
            </w:r>
          </w:p>
        </w:tc>
      </w:tr>
      <w:tr w14:paraId="60B3EA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18" w:hRule="atLeast"/>
        </w:trPr>
        <w:tc>
          <w:tcPr>
            <w:tcW w:w="1162" w:type="dxa"/>
            <w:noWrap w:val="0"/>
            <w:vAlign w:val="top"/>
          </w:tcPr>
          <w:p w14:paraId="7D34AC4F">
            <w:pPr>
              <w:bidi w:val="0"/>
              <w:jc w:val="center"/>
            </w:pPr>
          </w:p>
          <w:p w14:paraId="79588C8A">
            <w:pPr>
              <w:bidi w:val="0"/>
              <w:jc w:val="center"/>
            </w:pPr>
          </w:p>
          <w:p w14:paraId="7D15A132">
            <w:pPr>
              <w:bidi w:val="0"/>
              <w:jc w:val="center"/>
            </w:pPr>
            <w:r>
              <w:t>16</w:t>
            </w:r>
          </w:p>
        </w:tc>
        <w:tc>
          <w:tcPr>
            <w:tcW w:w="7252" w:type="dxa"/>
            <w:noWrap w:val="0"/>
            <w:vAlign w:val="top"/>
          </w:tcPr>
          <w:p w14:paraId="58F0083A">
            <w:pPr>
              <w:bidi w:val="0"/>
              <w:jc w:val="center"/>
            </w:pPr>
            <w:r>
              <w:t>接到上级部门指示，遇到火灾火情各承包单位应无条件执行，必须在</w:t>
            </w:r>
          </w:p>
          <w:p w14:paraId="514A7188">
            <w:pPr>
              <w:bidi w:val="0"/>
              <w:jc w:val="center"/>
            </w:pPr>
            <w:r>
              <w:t>30分钟内到达火灾现场，无未按规定执行或未按时到达的，扣除所在区域</w:t>
            </w:r>
          </w:p>
          <w:p w14:paraId="0CBF0ACC">
            <w:pPr>
              <w:bidi w:val="0"/>
              <w:jc w:val="center"/>
            </w:pPr>
            <w:r>
              <w:t>承包单位月考核10000元。</w:t>
            </w:r>
          </w:p>
        </w:tc>
      </w:tr>
      <w:tr w14:paraId="3D01C1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636" w:hRule="atLeast"/>
        </w:trPr>
        <w:tc>
          <w:tcPr>
            <w:tcW w:w="1162" w:type="dxa"/>
            <w:noWrap w:val="0"/>
            <w:vAlign w:val="center"/>
          </w:tcPr>
          <w:p w14:paraId="29E4FB3A">
            <w:pPr>
              <w:bidi w:val="0"/>
              <w:jc w:val="center"/>
            </w:pPr>
          </w:p>
          <w:p w14:paraId="1292BC85">
            <w:pPr>
              <w:bidi w:val="0"/>
              <w:jc w:val="center"/>
            </w:pPr>
            <w:r>
              <w:t>17</w:t>
            </w:r>
          </w:p>
        </w:tc>
        <w:tc>
          <w:tcPr>
            <w:tcW w:w="7252" w:type="dxa"/>
            <w:noWrap w:val="0"/>
            <w:vAlign w:val="top"/>
          </w:tcPr>
          <w:p w14:paraId="73352ADE">
            <w:pPr>
              <w:bidi w:val="0"/>
              <w:jc w:val="center"/>
            </w:pPr>
            <w:r>
              <w:t>环卫工未经合理流程、请示批准私自上访，聚众闹事的，根据情节扣除</w:t>
            </w:r>
          </w:p>
          <w:p w14:paraId="67C3523A">
            <w:pPr>
              <w:bidi w:val="0"/>
              <w:jc w:val="center"/>
            </w:pPr>
            <w:r>
              <w:t>所在区域承包单位月考核10000—50000元。</w:t>
            </w:r>
          </w:p>
        </w:tc>
      </w:tr>
      <w:tr w14:paraId="34E26C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671" w:hRule="atLeast"/>
        </w:trPr>
        <w:tc>
          <w:tcPr>
            <w:tcW w:w="1162" w:type="dxa"/>
            <w:noWrap w:val="0"/>
            <w:vAlign w:val="center"/>
          </w:tcPr>
          <w:p w14:paraId="2E14D801">
            <w:pPr>
              <w:bidi w:val="0"/>
              <w:jc w:val="center"/>
            </w:pPr>
          </w:p>
          <w:p w14:paraId="7D595E00">
            <w:pPr>
              <w:bidi w:val="0"/>
              <w:jc w:val="center"/>
            </w:pPr>
            <w:r>
              <w:t>18</w:t>
            </w:r>
          </w:p>
        </w:tc>
        <w:tc>
          <w:tcPr>
            <w:tcW w:w="7252" w:type="dxa"/>
            <w:noWrap w:val="0"/>
            <w:vAlign w:val="top"/>
          </w:tcPr>
          <w:p w14:paraId="1ABCBAEF">
            <w:pPr>
              <w:bidi w:val="0"/>
              <w:jc w:val="center"/>
            </w:pPr>
            <w:r>
              <w:t>遇下雨、下雪等特殊天气，应急工作开展不及时或不得力，扣除所在区</w:t>
            </w:r>
          </w:p>
          <w:p w14:paraId="36E36AE6">
            <w:pPr>
              <w:bidi w:val="0"/>
              <w:jc w:val="center"/>
            </w:pPr>
            <w:r>
              <w:t>域承包单位月考核10000元。</w:t>
            </w:r>
          </w:p>
        </w:tc>
      </w:tr>
      <w:tr w14:paraId="420FB4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719" w:hRule="atLeast"/>
        </w:trPr>
        <w:tc>
          <w:tcPr>
            <w:tcW w:w="1162" w:type="dxa"/>
            <w:noWrap w:val="0"/>
            <w:vAlign w:val="center"/>
          </w:tcPr>
          <w:p w14:paraId="6CD68B5C">
            <w:pPr>
              <w:bidi w:val="0"/>
              <w:jc w:val="center"/>
            </w:pPr>
            <w:r>
              <w:t>19</w:t>
            </w:r>
          </w:p>
        </w:tc>
        <w:tc>
          <w:tcPr>
            <w:tcW w:w="7252" w:type="dxa"/>
            <w:noWrap w:val="0"/>
            <w:vAlign w:val="top"/>
          </w:tcPr>
          <w:p w14:paraId="55AD0A90">
            <w:pPr>
              <w:bidi w:val="0"/>
              <w:jc w:val="center"/>
            </w:pPr>
            <w:r>
              <w:t>每周开展2次大冲洗、大擦洗、大清理活动，如未按规定执行或活动开</w:t>
            </w:r>
          </w:p>
          <w:p w14:paraId="56D664E8">
            <w:pPr>
              <w:bidi w:val="0"/>
              <w:jc w:val="center"/>
            </w:pPr>
            <w:r>
              <w:rPr>
                <w:rFonts w:hint="eastAsia"/>
              </w:rPr>
              <w:t>展不力，每次扣除所在区域承包单位月考核5000元</w:t>
            </w:r>
          </w:p>
        </w:tc>
      </w:tr>
      <w:tr w14:paraId="4B2863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638" w:hRule="atLeast"/>
        </w:trPr>
        <w:tc>
          <w:tcPr>
            <w:tcW w:w="1162" w:type="dxa"/>
            <w:noWrap w:val="0"/>
            <w:vAlign w:val="center"/>
          </w:tcPr>
          <w:p w14:paraId="58A51BCC">
            <w:pPr>
              <w:bidi w:val="0"/>
              <w:jc w:val="center"/>
            </w:pPr>
          </w:p>
          <w:p w14:paraId="72C85EE0">
            <w:pPr>
              <w:bidi w:val="0"/>
              <w:jc w:val="center"/>
            </w:pPr>
            <w:r>
              <w:t>20</w:t>
            </w:r>
          </w:p>
        </w:tc>
        <w:tc>
          <w:tcPr>
            <w:tcW w:w="7252" w:type="dxa"/>
            <w:noWrap w:val="0"/>
            <w:vAlign w:val="top"/>
          </w:tcPr>
          <w:p w14:paraId="5E2C2057">
            <w:pPr>
              <w:bidi w:val="0"/>
              <w:jc w:val="center"/>
            </w:pPr>
            <w:r>
              <w:t>不按指定加水点加水，在他处乱取水被投诉或媒体曝光的，扣除所在区</w:t>
            </w:r>
          </w:p>
          <w:p w14:paraId="704432B3">
            <w:pPr>
              <w:bidi w:val="0"/>
              <w:jc w:val="center"/>
            </w:pPr>
            <w:r>
              <w:t>域承包单位月考核5000元。</w:t>
            </w:r>
          </w:p>
        </w:tc>
      </w:tr>
      <w:tr w14:paraId="211728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0" w:hRule="atLeast"/>
        </w:trPr>
        <w:tc>
          <w:tcPr>
            <w:tcW w:w="1162" w:type="dxa"/>
            <w:noWrap w:val="0"/>
            <w:vAlign w:val="center"/>
          </w:tcPr>
          <w:p w14:paraId="34A0696D">
            <w:pPr>
              <w:bidi w:val="0"/>
              <w:jc w:val="center"/>
            </w:pPr>
            <w:r>
              <w:t>21</w:t>
            </w:r>
          </w:p>
        </w:tc>
        <w:tc>
          <w:tcPr>
            <w:tcW w:w="7252" w:type="dxa"/>
            <w:noWrap w:val="0"/>
            <w:vAlign w:val="top"/>
          </w:tcPr>
          <w:p w14:paraId="172BCA91">
            <w:pPr>
              <w:bidi w:val="0"/>
              <w:jc w:val="center"/>
            </w:pPr>
            <w:r>
              <w:t>各承包单位须有专人监管、派发、回复数字化案卷，对转派的数字化待</w:t>
            </w:r>
          </w:p>
          <w:p w14:paraId="280379C5">
            <w:pPr>
              <w:bidi w:val="0"/>
              <w:jc w:val="center"/>
            </w:pPr>
            <w:r>
              <w:t>办案卷须及时处理，处理过程计入时效考核，从信息中心派发案卷起1.5小时内处理回复视为有效处理。超出1.5小时回复处理的视为超时处理，每个案卷扣除该承包单位月考核500元；如隔天有未处理回复的待办案卷，每个案卷扣除该承包单位月考核1000元；如出现有压置不处理待办案卷的承</w:t>
            </w:r>
          </w:p>
          <w:p w14:paraId="57D0B711">
            <w:pPr>
              <w:bidi w:val="0"/>
              <w:jc w:val="center"/>
            </w:pPr>
            <w:r>
              <w:t>包单位，每个案卷扣除该承包单位月考核2000元。</w:t>
            </w:r>
          </w:p>
        </w:tc>
      </w:tr>
      <w:tr w14:paraId="248BF0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088" w:hRule="atLeast"/>
        </w:trPr>
        <w:tc>
          <w:tcPr>
            <w:tcW w:w="1162" w:type="dxa"/>
            <w:noWrap w:val="0"/>
            <w:vAlign w:val="center"/>
          </w:tcPr>
          <w:p w14:paraId="32C2FEA6">
            <w:pPr>
              <w:bidi w:val="0"/>
              <w:jc w:val="center"/>
            </w:pPr>
            <w:r>
              <w:t>22</w:t>
            </w:r>
          </w:p>
        </w:tc>
        <w:tc>
          <w:tcPr>
            <w:tcW w:w="7252" w:type="dxa"/>
            <w:noWrap w:val="0"/>
            <w:vAlign w:val="top"/>
          </w:tcPr>
          <w:p w14:paraId="12DA1DCC">
            <w:pPr>
              <w:bidi w:val="0"/>
              <w:jc w:val="center"/>
            </w:pPr>
            <w:r>
              <w:t>各承包单位在收到待办案卷后，须无条件在规定时效内处理回复。如出现有案卷不在保洁范围内或职责内，需说明具体原因并驳回；如出现属于自身职责范围内的案卷而驳回的承包单位，视为压置不处理案卷，每个案卷扣</w:t>
            </w:r>
          </w:p>
          <w:p w14:paraId="4EA81CC7">
            <w:pPr>
              <w:bidi w:val="0"/>
              <w:jc w:val="center"/>
            </w:pPr>
            <w:r>
              <w:t>除该承包单位月考核2000元。</w:t>
            </w:r>
          </w:p>
        </w:tc>
      </w:tr>
      <w:tr w14:paraId="646276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088" w:hRule="atLeast"/>
        </w:trPr>
        <w:tc>
          <w:tcPr>
            <w:tcW w:w="1162" w:type="dxa"/>
            <w:shd w:val="clear" w:color="auto" w:fill="auto"/>
            <w:noWrap w:val="0"/>
            <w:vAlign w:val="center"/>
          </w:tcPr>
          <w:p w14:paraId="3D59F136">
            <w:pPr>
              <w:bidi w:val="0"/>
              <w:jc w:val="center"/>
              <w:rPr>
                <w:rFonts w:ascii="Calibri" w:hAnsi="Calibri" w:eastAsia="宋体" w:cs="Times New Roman"/>
                <w:kern w:val="2"/>
                <w:sz w:val="21"/>
                <w:szCs w:val="24"/>
                <w:lang w:val="en-US" w:eastAsia="zh-CN" w:bidi="ar-SA"/>
              </w:rPr>
            </w:pPr>
            <w:r>
              <w:t>23</w:t>
            </w:r>
          </w:p>
        </w:tc>
        <w:tc>
          <w:tcPr>
            <w:tcW w:w="7252" w:type="dxa"/>
            <w:shd w:val="clear" w:color="auto" w:fill="auto"/>
            <w:noWrap w:val="0"/>
            <w:vAlign w:val="center"/>
          </w:tcPr>
          <w:p w14:paraId="3803C97A">
            <w:pPr>
              <w:bidi w:val="0"/>
              <w:jc w:val="center"/>
            </w:pPr>
            <w:r>
              <w:t>各承包单位在待办案卷处理完成后，须及时上传处理后照片(如一张不能说明问题，须上传有效数量的照片以说明问题)，上传照片须清晰并与原图片相符。如出现未上传照片或上传照片与原图片不符提交案卷被中心平台</w:t>
            </w:r>
          </w:p>
          <w:p w14:paraId="7F0D305A">
            <w:pPr>
              <w:bidi w:val="0"/>
              <w:jc w:val="center"/>
              <w:rPr>
                <w:rFonts w:ascii="Calibri" w:hAnsi="Calibri" w:eastAsia="宋体" w:cs="Times New Roman"/>
                <w:kern w:val="2"/>
                <w:sz w:val="21"/>
                <w:szCs w:val="24"/>
                <w:lang w:val="en-US" w:eastAsia="zh-CN" w:bidi="ar-SA"/>
              </w:rPr>
            </w:pPr>
            <w:r>
              <w:t>驳回的承包单位，每个案卷扣除该承包单位月考核1000元。</w:t>
            </w:r>
          </w:p>
        </w:tc>
      </w:tr>
      <w:tr w14:paraId="29FDB1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088" w:hRule="atLeast"/>
        </w:trPr>
        <w:tc>
          <w:tcPr>
            <w:tcW w:w="0" w:type="auto"/>
            <w:shd w:val="clear" w:color="auto" w:fill="auto"/>
            <w:vAlign w:val="center"/>
          </w:tcPr>
          <w:p w14:paraId="2C1C0892">
            <w:pPr>
              <w:bidi w:val="0"/>
              <w:jc w:val="center"/>
              <w:rPr>
                <w:rFonts w:ascii="Calibri" w:hAnsi="Calibri" w:eastAsia="宋体" w:cs="Times New Roman"/>
                <w:kern w:val="2"/>
                <w:sz w:val="21"/>
                <w:szCs w:val="24"/>
                <w:lang w:val="en-US" w:eastAsia="zh-CN" w:bidi="ar-SA"/>
              </w:rPr>
            </w:pPr>
            <w:r>
              <w:t>24</w:t>
            </w:r>
          </w:p>
        </w:tc>
        <w:tc>
          <w:tcPr>
            <w:tcW w:w="0" w:type="auto"/>
            <w:shd w:val="clear" w:color="auto" w:fill="auto"/>
            <w:vAlign w:val="center"/>
          </w:tcPr>
          <w:p w14:paraId="1C58C66E">
            <w:pPr>
              <w:bidi w:val="0"/>
              <w:jc w:val="center"/>
            </w:pPr>
            <w:r>
              <w:t>各承包单位收到的待办案卷如有地址描述不清楚或未附整改图片的，须及时联系高新环卫办公室数字化专人核实情况，严禁随意驳回，如出现随意</w:t>
            </w:r>
          </w:p>
          <w:p w14:paraId="57C8220A">
            <w:pPr>
              <w:bidi w:val="0"/>
              <w:jc w:val="center"/>
              <w:rPr>
                <w:rFonts w:ascii="Calibri" w:hAnsi="Calibri" w:eastAsia="宋体" w:cs="Times New Roman"/>
                <w:kern w:val="2"/>
                <w:sz w:val="21"/>
                <w:szCs w:val="24"/>
                <w:lang w:val="en-US" w:eastAsia="zh-CN" w:bidi="ar-SA"/>
              </w:rPr>
            </w:pPr>
            <w:r>
              <w:t>驳回案卷的承包单位，每个案卷扣除该承包单位月考核1000元。</w:t>
            </w:r>
          </w:p>
        </w:tc>
      </w:tr>
      <w:tr w14:paraId="3FAD5B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088" w:hRule="atLeast"/>
        </w:trPr>
        <w:tc>
          <w:tcPr>
            <w:tcW w:w="0" w:type="auto"/>
            <w:shd w:val="clear" w:color="auto" w:fill="auto"/>
            <w:vAlign w:val="center"/>
          </w:tcPr>
          <w:p w14:paraId="73A84320">
            <w:pPr>
              <w:bidi w:val="0"/>
              <w:jc w:val="center"/>
              <w:rPr>
                <w:rFonts w:ascii="Calibri" w:hAnsi="Calibri" w:eastAsia="宋体" w:cs="Times New Roman"/>
                <w:kern w:val="2"/>
                <w:sz w:val="21"/>
                <w:szCs w:val="24"/>
                <w:lang w:val="en-US" w:eastAsia="zh-CN" w:bidi="ar-SA"/>
              </w:rPr>
            </w:pPr>
            <w:r>
              <w:t>25</w:t>
            </w:r>
          </w:p>
        </w:tc>
        <w:tc>
          <w:tcPr>
            <w:tcW w:w="0" w:type="auto"/>
            <w:shd w:val="clear" w:color="auto" w:fill="auto"/>
            <w:vAlign w:val="center"/>
          </w:tcPr>
          <w:p w14:paraId="5356D71F">
            <w:pPr>
              <w:bidi w:val="0"/>
              <w:jc w:val="center"/>
            </w:pPr>
            <w:r>
              <w:t>各承包单位须通过城市运行管理平台手机端上报道路发现的问题(除高</w:t>
            </w:r>
          </w:p>
          <w:p w14:paraId="7B99BDE1">
            <w:pPr>
              <w:bidi w:val="0"/>
              <w:jc w:val="center"/>
            </w:pPr>
            <w:r>
              <w:t>新区城市管理局管辖业务)，每个承包单位每月累计上报问题不得少于150</w:t>
            </w:r>
          </w:p>
          <w:p w14:paraId="76C86DC7">
            <w:pPr>
              <w:bidi w:val="0"/>
              <w:jc w:val="center"/>
              <w:rPr>
                <w:rFonts w:ascii="Calibri" w:hAnsi="Calibri" w:eastAsia="宋体" w:cs="Times New Roman"/>
                <w:kern w:val="2"/>
                <w:sz w:val="21"/>
                <w:szCs w:val="24"/>
                <w:lang w:val="en-US" w:eastAsia="zh-CN" w:bidi="ar-SA"/>
              </w:rPr>
            </w:pPr>
            <w:r>
              <w:t>条，每少一条扣除该承包单位月考核500元。</w:t>
            </w:r>
          </w:p>
        </w:tc>
      </w:tr>
    </w:tbl>
    <w:p w14:paraId="062B1F71">
      <w:pPr>
        <w:bidi w:val="0"/>
        <w:jc w:val="both"/>
      </w:pPr>
    </w:p>
    <w:p w14:paraId="08872D40">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7.考核结果运用</w:t>
      </w:r>
    </w:p>
    <w:p w14:paraId="5B1DB71A">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(1)高新区兴隆街办组织市容环卫部门、管理单位对承包单位道路保洁质量进行监督考核，考核由日检、月检及督办通报综合构成。</w:t>
      </w:r>
    </w:p>
    <w:p w14:paraId="312AA401">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(2)每月考核结果纳入年度综合考核，作为承包单位下一年度是否续包的重要依据。</w:t>
      </w:r>
    </w:p>
    <w:p w14:paraId="4AF7B4CD">
      <w:pPr>
        <w:bidi w:val="0"/>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(3)管辖区域存在严重市容环境问题且被上级部门督办的，承包单位项目经理进行约谈；被管委会主要领导检查督办的，承包单位法人进行约谈并要求对项目经理进行更换；被党工委主要领导、市级领导检查督办，重要媒体曝光，对高新区造成严重不良影响的，承包单位将依据相关通报条例受到3至5倍经济处罚直至终止合同，并报请纪工委对相关责任人员启动问责程序。</w:t>
      </w:r>
    </w:p>
    <w:p w14:paraId="3B2901DB">
      <w:pPr>
        <w:bidi w:val="0"/>
        <w:ind w:firstLine="560" w:firstLineChars="200"/>
        <w:sectPr>
          <w:footerReference r:id="rId9" w:type="default"/>
          <w:pgSz w:w="11906" w:h="16839"/>
          <w:pgMar w:top="1431" w:right="1785" w:bottom="1180" w:left="1785" w:header="0" w:footer="1020" w:gutter="0"/>
          <w:pgBorders>
            <w:top w:val="none" w:sz="0" w:space="0"/>
            <w:left w:val="none" w:sz="0" w:space="0"/>
            <w:bottom w:val="none" w:sz="0" w:space="0"/>
            <w:right w:val="none" w:sz="0" w:space="0"/>
          </w:pgBorders>
          <w:pgNumType w:fmt="decimal"/>
          <w:cols w:space="720" w:num="1"/>
        </w:sectPr>
      </w:pPr>
      <w:r>
        <w:rPr>
          <w:rFonts w:hint="eastAsia" w:asciiTheme="minorEastAsia" w:hAnsiTheme="minorEastAsia" w:eastAsiaTheme="minorEastAsia" w:cstheme="minorEastAsia"/>
          <w:sz w:val="28"/>
          <w:szCs w:val="28"/>
        </w:rPr>
        <w:t>(4)兴隆街办委托的第三方测评机构须认真负责，严格履职，严禁出现包庇、串通承包单位或考核不实等行为，一经查实，立即终止测评合同并根据情节严重性扣除相应劳务费用。</w:t>
      </w:r>
    </w:p>
    <w:p w14:paraId="6FAA7CF7">
      <w:pPr>
        <w:spacing w:before="65" w:line="227" w:lineRule="auto"/>
        <w:rPr>
          <w:rFonts w:ascii="宋体" w:hAnsi="宋体" w:eastAsia="宋体" w:cs="宋体"/>
          <w:sz w:val="24"/>
          <w:szCs w:val="24"/>
        </w:rPr>
      </w:pPr>
      <w:r>
        <w:rPr>
          <w:rFonts w:ascii="宋体" w:hAnsi="宋体" w:eastAsia="宋体" w:cs="宋体"/>
          <w:spacing w:val="-10"/>
          <w:sz w:val="24"/>
          <w:szCs w:val="24"/>
        </w:rPr>
        <w:t>附件六：</w:t>
      </w:r>
    </w:p>
    <w:p w14:paraId="7BCF2425">
      <w:pPr>
        <w:spacing w:before="221" w:line="228" w:lineRule="auto"/>
        <w:jc w:val="center"/>
        <w:rPr>
          <w:rFonts w:ascii="方正小标宋简体" w:hAnsi="宋体" w:eastAsia="方正小标宋简体" w:cs="宋体"/>
          <w:sz w:val="36"/>
          <w:szCs w:val="36"/>
        </w:rPr>
      </w:pPr>
      <w:r>
        <w:rPr>
          <w:rFonts w:hint="eastAsia" w:ascii="方正小标宋简体" w:hAnsi="宋体" w:eastAsia="方正小标宋简体" w:cs="宋体"/>
          <w:spacing w:val="20"/>
          <w:sz w:val="36"/>
          <w:szCs w:val="36"/>
        </w:rPr>
        <w:t>西</w:t>
      </w:r>
      <w:r>
        <w:rPr>
          <w:rFonts w:hint="eastAsia" w:ascii="方正小标宋简体" w:hAnsi="宋体" w:eastAsia="方正小标宋简体" w:cs="宋体"/>
          <w:spacing w:val="11"/>
          <w:sz w:val="36"/>
          <w:szCs w:val="36"/>
        </w:rPr>
        <w:t>安</w:t>
      </w:r>
      <w:r>
        <w:rPr>
          <w:rFonts w:hint="eastAsia" w:ascii="方正小标宋简体" w:hAnsi="宋体" w:eastAsia="方正小标宋简体" w:cs="宋体"/>
          <w:spacing w:val="10"/>
          <w:sz w:val="36"/>
          <w:szCs w:val="36"/>
        </w:rPr>
        <w:t>高新区兴隆街</w:t>
      </w:r>
      <w:r>
        <w:rPr>
          <w:rFonts w:ascii="方正小标宋简体" w:hAnsi="宋体" w:eastAsia="方正小标宋简体" w:cs="宋体"/>
          <w:spacing w:val="10"/>
          <w:sz w:val="36"/>
          <w:szCs w:val="36"/>
        </w:rPr>
        <w:t>道</w:t>
      </w:r>
      <w:r>
        <w:rPr>
          <w:rFonts w:hint="eastAsia" w:ascii="方正小标宋简体" w:hAnsi="宋体" w:eastAsia="方正小标宋简体" w:cs="宋体"/>
          <w:spacing w:val="10"/>
          <w:sz w:val="36"/>
          <w:szCs w:val="36"/>
        </w:rPr>
        <w:t>“铁腕治霾”管理规定</w:t>
      </w:r>
    </w:p>
    <w:p w14:paraId="3881757B">
      <w:pPr>
        <w:spacing w:line="310" w:lineRule="auto"/>
        <w:rPr>
          <w:sz w:val="24"/>
          <w:szCs w:val="24"/>
        </w:rPr>
      </w:pPr>
    </w:p>
    <w:p w14:paraId="0267AD32">
      <w:pPr>
        <w:keepNext w:val="0"/>
        <w:keepLines w:val="0"/>
        <w:pageBreakBefore w:val="0"/>
        <w:widowControl w:val="0"/>
        <w:kinsoku/>
        <w:wordWrap/>
        <w:overflowPunct/>
        <w:topLinePunct w:val="0"/>
        <w:autoSpaceDE/>
        <w:autoSpaceDN/>
        <w:bidi w:val="0"/>
        <w:adjustRightInd/>
        <w:snapToGrid/>
        <w:spacing w:line="540" w:lineRule="exact"/>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“铁腕治霾”管理规定</w:t>
      </w:r>
    </w:p>
    <w:p w14:paraId="1ECA6850">
      <w:pPr>
        <w:keepNext w:val="0"/>
        <w:keepLines w:val="0"/>
        <w:pageBreakBefore w:val="0"/>
        <w:widowControl w:val="0"/>
        <w:kinsoku/>
        <w:wordWrap/>
        <w:overflowPunct/>
        <w:topLinePunct w:val="0"/>
        <w:autoSpaceDE/>
        <w:autoSpaceDN/>
        <w:bidi w:val="0"/>
        <w:adjustRightInd/>
        <w:snapToGrid/>
        <w:spacing w:line="540" w:lineRule="exact"/>
        <w:ind w:firstLine="560" w:firstLineChars="200"/>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人工作业。6:30前完必须完成道路普扫工作，6:30后改用抑尘专业扫把和笤帚进行补扫、循环清扫保洁工作。对6:30后仍使用大扫把进行清扫的承包单位将予以拍照取证后按照相关保洁考核制度予以相应追究处理。严禁保洁员焚烧落叶、垃圾、废弃物，发现有行人焚烧的及时制止，并立即扑灭。加强日常巡查、考核，把落叶、垃圾等废弃物焚烧作为日常巡查的一项重要内容，并作为检查的重要打分点。</w:t>
      </w:r>
    </w:p>
    <w:p w14:paraId="3D07618F">
      <w:pPr>
        <w:keepNext w:val="0"/>
        <w:keepLines w:val="0"/>
        <w:pageBreakBefore w:val="0"/>
        <w:widowControl w:val="0"/>
        <w:kinsoku/>
        <w:wordWrap/>
        <w:overflowPunct/>
        <w:topLinePunct w:val="0"/>
        <w:autoSpaceDE/>
        <w:autoSpaceDN/>
        <w:bidi w:val="0"/>
        <w:adjustRightInd/>
        <w:snapToGrid/>
        <w:spacing w:line="540" w:lineRule="exact"/>
        <w:ind w:firstLine="560" w:firstLineChars="200"/>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机械作业。为发挥机械化作业效率，对作业车辆进行网格化管理考核，并对清洗车、扫地车、雾炮车设定作业里程和车次。每周组织开展一次大冲洗、大擦洗活动，充分发挥机械优势，最大程度上减少人力作业造成的扬尘污染。同时，加大主次干道及背街小巷清洗车冲洗和洗扫车湿法作业频次。对抛洒、建筑工地密集和渣土路线加强冲洗和降尘作业，有效作业每天不低于8次。</w:t>
      </w:r>
    </w:p>
    <w:p w14:paraId="57485F1C">
      <w:pPr>
        <w:keepNext w:val="0"/>
        <w:keepLines w:val="0"/>
        <w:pageBreakBefore w:val="0"/>
        <w:widowControl w:val="0"/>
        <w:kinsoku/>
        <w:wordWrap/>
        <w:overflowPunct/>
        <w:topLinePunct w:val="0"/>
        <w:autoSpaceDE/>
        <w:autoSpaceDN/>
        <w:bidi w:val="0"/>
        <w:adjustRightInd/>
        <w:snapToGrid/>
        <w:spacing w:line="540" w:lineRule="exact"/>
        <w:ind w:firstLine="560" w:firstLineChars="200"/>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城乡结合部管控。根据所在道路实际情况增派足额保洁人员，在此基础上，适时加大快速保洁车辆、小型高压冲洗车的投入，另外加快生活垃圾周转频次，避免落地垃圾产生。</w:t>
      </w:r>
    </w:p>
    <w:p w14:paraId="4CD70CB8">
      <w:pPr>
        <w:keepNext w:val="0"/>
        <w:keepLines w:val="0"/>
        <w:pageBreakBefore w:val="0"/>
        <w:widowControl w:val="0"/>
        <w:kinsoku/>
        <w:wordWrap/>
        <w:overflowPunct/>
        <w:topLinePunct w:val="0"/>
        <w:autoSpaceDE/>
        <w:autoSpaceDN/>
        <w:bidi w:val="0"/>
        <w:adjustRightInd/>
        <w:snapToGrid/>
        <w:spacing w:line="540" w:lineRule="exact"/>
        <w:ind w:firstLine="560" w:firstLineChars="200"/>
        <w:textAlignment w:val="auto"/>
        <w:rPr>
          <w:rFonts w:hint="eastAsia" w:asciiTheme="minorEastAsia" w:hAnsiTheme="minorEastAsia" w:eastAsiaTheme="minorEastAsia" w:cstheme="minorEastAsia"/>
          <w:sz w:val="28"/>
          <w:szCs w:val="28"/>
        </w:rPr>
        <w:sectPr>
          <w:footerReference r:id="rId10" w:type="default"/>
          <w:pgSz w:w="11906" w:h="16839"/>
          <w:pgMar w:top="1431" w:right="1785" w:bottom="1180" w:left="1785" w:header="0" w:footer="1020" w:gutter="0"/>
          <w:pgBorders>
            <w:top w:val="none" w:sz="0" w:space="0"/>
            <w:left w:val="none" w:sz="0" w:space="0"/>
            <w:bottom w:val="none" w:sz="0" w:space="0"/>
            <w:right w:val="none" w:sz="0" w:space="0"/>
          </w:pgBorders>
          <w:pgNumType w:fmt="decimal"/>
          <w:cols w:space="720" w:num="1"/>
        </w:sectPr>
      </w:pPr>
      <w:r>
        <w:rPr>
          <w:rFonts w:hint="eastAsia" w:asciiTheme="minorEastAsia" w:hAnsiTheme="minorEastAsia" w:eastAsiaTheme="minorEastAsia" w:cstheme="minorEastAsia"/>
          <w:sz w:val="28"/>
          <w:szCs w:val="28"/>
        </w:rPr>
        <w:t>渣土通道冲洗。建立渣土通道督查小组，明确专人负责，对辖区内存在的渣土通道建立专项档案，日均有效冲洗不得低于8次。</w:t>
      </w:r>
    </w:p>
    <w:p w14:paraId="38703957">
      <w:pPr>
        <w:spacing w:before="65" w:line="227" w:lineRule="auto"/>
        <w:rPr>
          <w:rFonts w:ascii="宋体" w:hAnsi="宋体" w:eastAsia="宋体" w:cs="宋体"/>
          <w:sz w:val="24"/>
          <w:szCs w:val="24"/>
        </w:rPr>
      </w:pPr>
      <w:r>
        <w:rPr>
          <w:rFonts w:ascii="宋体" w:hAnsi="宋体" w:eastAsia="宋体" w:cs="宋体"/>
          <w:spacing w:val="-12"/>
          <w:sz w:val="24"/>
          <w:szCs w:val="24"/>
        </w:rPr>
        <w:t>附</w:t>
      </w:r>
      <w:r>
        <w:rPr>
          <w:rFonts w:ascii="宋体" w:hAnsi="宋体" w:eastAsia="宋体" w:cs="宋体"/>
          <w:spacing w:val="-9"/>
          <w:sz w:val="24"/>
          <w:szCs w:val="24"/>
        </w:rPr>
        <w:t>件七：</w:t>
      </w:r>
    </w:p>
    <w:p w14:paraId="2399F66A">
      <w:pPr>
        <w:spacing w:before="221" w:line="228" w:lineRule="auto"/>
        <w:jc w:val="center"/>
        <w:rPr>
          <w:sz w:val="24"/>
          <w:szCs w:val="24"/>
        </w:rPr>
      </w:pPr>
      <w:r>
        <w:rPr>
          <w:rFonts w:hint="eastAsia" w:ascii="方正小标宋简体" w:hAnsi="宋体" w:eastAsia="方正小标宋简体" w:cs="宋体"/>
          <w:spacing w:val="12"/>
          <w:sz w:val="36"/>
          <w:szCs w:val="36"/>
        </w:rPr>
        <w:t>西安</w:t>
      </w:r>
      <w:r>
        <w:rPr>
          <w:rFonts w:hint="eastAsia" w:ascii="方正小标宋简体" w:hAnsi="宋体" w:eastAsia="方正小标宋简体" w:cs="宋体"/>
          <w:spacing w:val="9"/>
          <w:sz w:val="36"/>
          <w:szCs w:val="36"/>
        </w:rPr>
        <w:t>高新区兴隆街道绿化养护管理标准</w:t>
      </w:r>
    </w:p>
    <w:p w14:paraId="224CFF0B">
      <w:pPr>
        <w:spacing w:before="65" w:line="228" w:lineRule="auto"/>
        <w:ind w:left="3754"/>
        <w:rPr>
          <w:sz w:val="24"/>
          <w:szCs w:val="24"/>
        </w:rPr>
      </w:pPr>
      <w:r>
        <w:rPr>
          <w:rFonts w:ascii="宋体" w:hAnsi="宋体" w:eastAsia="宋体" w:cs="宋体"/>
          <w:spacing w:val="7"/>
          <w:sz w:val="24"/>
          <w:szCs w:val="24"/>
        </w:rPr>
        <w:t>第一章范围</w:t>
      </w:r>
    </w:p>
    <w:p w14:paraId="42403F9B">
      <w:pPr>
        <w:spacing w:line="262" w:lineRule="auto"/>
        <w:rPr>
          <w:sz w:val="24"/>
          <w:szCs w:val="24"/>
        </w:rPr>
      </w:pPr>
    </w:p>
    <w:p w14:paraId="2DB29077">
      <w:pPr>
        <w:bidi w:val="0"/>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本标准规定了园林绿化中的乔木、灌木、藤木、竹类、花卉、草坪、地被、古树名木等的养护管理规范以及检查验收标准,适应于高新区的城市绿地。</w:t>
      </w:r>
    </w:p>
    <w:p w14:paraId="4584C382">
      <w:pPr>
        <w:bidi w:val="0"/>
        <w:jc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第二章园林绿化养护管理质量标准</w:t>
      </w:r>
    </w:p>
    <w:p w14:paraId="5ABAE9D1">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.1养护质量标准</w:t>
      </w:r>
    </w:p>
    <w:p w14:paraId="6314328C">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.1.1绿化养护技术措施完善，管理基本得当，植物配置合理，达到三季有花，四季常绿。</w:t>
      </w:r>
    </w:p>
    <w:p w14:paraId="1D2B0451">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.1.2园林植物</w:t>
      </w:r>
    </w:p>
    <w:p w14:paraId="22DA519E">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.1.2.1生长健壮。新建绿地各种植物两年内达到正常形态。</w:t>
      </w:r>
    </w:p>
    <w:p w14:paraId="218DC44D">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.1.2.2园林树木树冠基本完整美观，分枝点合适，枝条粗壮，无枯枝死叉；主侧枝分</w:t>
      </w:r>
    </w:p>
    <w:p w14:paraId="4ED08677">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布均称、数量适宜、修剪科学合理，内膛不乱，通风透光。花灌木开花及时，株型丰满常，花后修剪及时。绿篱、色块等修剪及时，枝叶茂密，整齐一致，整型树木造型雅观。行道树无缺株，绿地内无死树。</w:t>
      </w:r>
    </w:p>
    <w:p w14:paraId="17295664">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.1.2.3落叶树新梢生长健壮，叶片大小、颜色正常，在一般条件下，正常叶片保存率在95%以上，针叶树针叶宿存3年以上，结果枝条在10%以下。</w:t>
      </w:r>
    </w:p>
    <w:p w14:paraId="33B8B5D6">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.1.2.4花坛、花带轮廓清晰，整齐美观，色彩艳丽。无残缺。无残花败叶。</w:t>
      </w:r>
    </w:p>
    <w:p w14:paraId="353299B9">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.1.2.5草坪及地被植物整齐，覆盖率99%以上，草坪内无杂草。草坪绿色期：冷季型草不得少于270天；暖季型草不得少于210天。</w:t>
      </w:r>
    </w:p>
    <w:p w14:paraId="70324D89">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.1.2.6病虫害控制及时，在园林树木的主干、主枝上平均每100cm2介壳虫的活虫数不得超过2头，较细枝条上平均每30cm2不得超过5头，且平均被害株数不得超过3％。被虫咬的叶片每株不得超过5%。</w:t>
      </w:r>
    </w:p>
    <w:p w14:paraId="64240472">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.1.3垂直绿化应根据不同植物的攀缘特点，及时采取相应的牵引、设置网架等技术措施，视攀缘植物生长习性，覆盖率不得低于90%，开花的攀缘植物应适时开花，且花繁色艳。</w:t>
      </w:r>
    </w:p>
    <w:p w14:paraId="6F70CCC7">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.1.4绿地整洁，无杂物、无白色污染(树挂)，绿化生产垃圾(如树枝、树叶、草屑等)、绿地内水面杂物应日产日清，做到巡视保洁。</w:t>
      </w:r>
    </w:p>
    <w:p w14:paraId="6542DA1D">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.1.5公园内栏杆、园路、桌椅、路灯、井盖和牌示等园林设施完整、安全，基本做到维护及时。</w:t>
      </w:r>
    </w:p>
    <w:p w14:paraId="3BB01B2B">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.1.6绿地完整，无堆物、堆料、搭棚，树干上无钉拴刻画等现象。行道树下距树干2m范围内无堆物、堆料、搭棚设摊、圈栏等影响树木生长和养护管理的现象。</w:t>
      </w:r>
    </w:p>
    <w:p w14:paraId="2C0D77BB">
      <w:pPr>
        <w:spacing w:line="388" w:lineRule="auto"/>
        <w:rPr>
          <w:sz w:val="24"/>
          <w:szCs w:val="24"/>
        </w:rPr>
      </w:pPr>
    </w:p>
    <w:p w14:paraId="7140594F">
      <w:pPr>
        <w:spacing w:line="388" w:lineRule="auto"/>
        <w:rPr>
          <w:sz w:val="24"/>
          <w:szCs w:val="24"/>
        </w:rPr>
      </w:pPr>
    </w:p>
    <w:p w14:paraId="081256FD">
      <w:pPr>
        <w:spacing w:before="65" w:line="228" w:lineRule="auto"/>
        <w:rPr>
          <w:rFonts w:ascii="宋体" w:hAnsi="宋体" w:eastAsia="宋体" w:cs="宋体"/>
          <w:sz w:val="24"/>
          <w:szCs w:val="24"/>
        </w:rPr>
      </w:pPr>
      <w:r>
        <w:rPr>
          <w:rFonts w:ascii="宋体" w:hAnsi="宋体" w:eastAsia="宋体" w:cs="宋体"/>
          <w:spacing w:val="10"/>
          <w:sz w:val="24"/>
          <w:szCs w:val="24"/>
        </w:rPr>
        <w:br w:type="page"/>
      </w:r>
      <w:r>
        <w:rPr>
          <w:rFonts w:ascii="宋体" w:hAnsi="宋体" w:eastAsia="宋体" w:cs="宋体"/>
          <w:spacing w:val="10"/>
          <w:sz w:val="24"/>
          <w:szCs w:val="24"/>
        </w:rPr>
        <w:t>表</w:t>
      </w:r>
      <w:r>
        <w:rPr>
          <w:rFonts w:ascii="宋体" w:hAnsi="宋体" w:eastAsia="宋体" w:cs="宋体"/>
          <w:spacing w:val="5"/>
          <w:sz w:val="24"/>
          <w:szCs w:val="24"/>
        </w:rPr>
        <w:t>1绿化养护等级技术措施和要求</w:t>
      </w:r>
    </w:p>
    <w:p w14:paraId="5E9D42F4">
      <w:pPr>
        <w:spacing w:before="221" w:line="228" w:lineRule="auto"/>
        <w:ind w:left="5642"/>
        <w:rPr>
          <w:rFonts w:ascii="宋体" w:hAnsi="宋体" w:eastAsia="宋体" w:cs="宋体"/>
          <w:sz w:val="24"/>
          <w:szCs w:val="24"/>
        </w:rPr>
      </w:pPr>
      <w:r>
        <w:rPr>
          <w:rFonts w:ascii="宋体" w:hAnsi="宋体" w:eastAsia="宋体" w:cs="宋体"/>
          <w:spacing w:val="9"/>
          <w:sz w:val="24"/>
          <w:szCs w:val="24"/>
        </w:rPr>
        <w:t>单</w:t>
      </w:r>
      <w:r>
        <w:rPr>
          <w:rFonts w:ascii="宋体" w:hAnsi="宋体" w:eastAsia="宋体" w:cs="宋体"/>
          <w:spacing w:val="7"/>
          <w:sz w:val="24"/>
          <w:szCs w:val="24"/>
        </w:rPr>
        <w:t>位：次/年</w:t>
      </w:r>
    </w:p>
    <w:p w14:paraId="1E2D0033">
      <w:pPr>
        <w:spacing w:line="91" w:lineRule="exact"/>
        <w:rPr>
          <w:sz w:val="24"/>
          <w:szCs w:val="24"/>
        </w:rPr>
      </w:pPr>
    </w:p>
    <w:tbl>
      <w:tblPr>
        <w:tblStyle w:val="6"/>
        <w:tblW w:w="8183"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629"/>
        <w:gridCol w:w="880"/>
        <w:gridCol w:w="930"/>
        <w:gridCol w:w="928"/>
        <w:gridCol w:w="928"/>
        <w:gridCol w:w="928"/>
        <w:gridCol w:w="928"/>
        <w:gridCol w:w="928"/>
        <w:gridCol w:w="1104"/>
      </w:tblGrid>
      <w:tr w14:paraId="216042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629" w:type="dxa"/>
            <w:tcBorders>
              <w:top w:val="single" w:color="000000" w:sz="2" w:space="0"/>
              <w:bottom w:val="single" w:color="000000" w:sz="2" w:space="0"/>
            </w:tcBorders>
            <w:noWrap w:val="0"/>
            <w:textDirection w:val="tbRlV"/>
            <w:vAlign w:val="top"/>
          </w:tcPr>
          <w:p w14:paraId="6668D9AC">
            <w:pPr>
              <w:bidi w:val="0"/>
              <w:jc w:val="center"/>
            </w:pPr>
            <w:r>
              <w:t>级别</w:t>
            </w:r>
          </w:p>
        </w:tc>
        <w:tc>
          <w:tcPr>
            <w:tcW w:w="1810" w:type="dxa"/>
            <w:gridSpan w:val="2"/>
            <w:tcBorders>
              <w:top w:val="single" w:color="000000" w:sz="2" w:space="0"/>
              <w:bottom w:val="single" w:color="000000" w:sz="2" w:space="0"/>
            </w:tcBorders>
            <w:noWrap w:val="0"/>
            <w:vAlign w:val="top"/>
          </w:tcPr>
          <w:p w14:paraId="78BA7B5D">
            <w:pPr>
              <w:bidi w:val="0"/>
              <w:jc w:val="center"/>
            </w:pPr>
            <w:r>
              <w:t>类别</w:t>
            </w:r>
          </w:p>
        </w:tc>
        <w:tc>
          <w:tcPr>
            <w:tcW w:w="928" w:type="dxa"/>
            <w:tcBorders>
              <w:top w:val="single" w:color="000000" w:sz="2" w:space="0"/>
              <w:bottom w:val="single" w:color="000000" w:sz="2" w:space="0"/>
            </w:tcBorders>
            <w:noWrap w:val="0"/>
            <w:vAlign w:val="top"/>
          </w:tcPr>
          <w:p w14:paraId="6BF09A3D">
            <w:pPr>
              <w:bidi w:val="0"/>
              <w:jc w:val="center"/>
            </w:pPr>
            <w:r>
              <w:t>浇水</w:t>
            </w:r>
          </w:p>
        </w:tc>
        <w:tc>
          <w:tcPr>
            <w:tcW w:w="928" w:type="dxa"/>
            <w:tcBorders>
              <w:top w:val="single" w:color="000000" w:sz="2" w:space="0"/>
              <w:bottom w:val="single" w:color="000000" w:sz="2" w:space="0"/>
            </w:tcBorders>
            <w:noWrap w:val="0"/>
            <w:vAlign w:val="top"/>
          </w:tcPr>
          <w:p w14:paraId="0628D8FA">
            <w:pPr>
              <w:bidi w:val="0"/>
              <w:jc w:val="center"/>
            </w:pPr>
            <w:r>
              <w:t>防病虫</w:t>
            </w:r>
          </w:p>
        </w:tc>
        <w:tc>
          <w:tcPr>
            <w:tcW w:w="928" w:type="dxa"/>
            <w:tcBorders>
              <w:top w:val="single" w:color="000000" w:sz="2" w:space="0"/>
              <w:bottom w:val="single" w:color="000000" w:sz="2" w:space="0"/>
            </w:tcBorders>
            <w:noWrap w:val="0"/>
            <w:vAlign w:val="top"/>
          </w:tcPr>
          <w:p w14:paraId="29637FAE">
            <w:pPr>
              <w:bidi w:val="0"/>
              <w:jc w:val="center"/>
            </w:pPr>
            <w:r>
              <w:t>修剪</w:t>
            </w:r>
          </w:p>
        </w:tc>
        <w:tc>
          <w:tcPr>
            <w:tcW w:w="928" w:type="dxa"/>
            <w:tcBorders>
              <w:top w:val="single" w:color="000000" w:sz="2" w:space="0"/>
              <w:bottom w:val="single" w:color="000000" w:sz="2" w:space="0"/>
            </w:tcBorders>
            <w:noWrap w:val="0"/>
            <w:vAlign w:val="top"/>
          </w:tcPr>
          <w:p w14:paraId="379FAC13">
            <w:pPr>
              <w:bidi w:val="0"/>
              <w:jc w:val="center"/>
            </w:pPr>
            <w:r>
              <w:t>施肥</w:t>
            </w:r>
          </w:p>
        </w:tc>
        <w:tc>
          <w:tcPr>
            <w:tcW w:w="928" w:type="dxa"/>
            <w:tcBorders>
              <w:top w:val="single" w:color="000000" w:sz="2" w:space="0"/>
              <w:bottom w:val="single" w:color="000000" w:sz="2" w:space="0"/>
            </w:tcBorders>
            <w:noWrap w:val="0"/>
            <w:vAlign w:val="top"/>
          </w:tcPr>
          <w:p w14:paraId="7CDD11F8">
            <w:pPr>
              <w:bidi w:val="0"/>
              <w:jc w:val="center"/>
            </w:pPr>
            <w:r>
              <w:t>除草</w:t>
            </w:r>
          </w:p>
        </w:tc>
        <w:tc>
          <w:tcPr>
            <w:tcW w:w="1104" w:type="dxa"/>
            <w:tcBorders>
              <w:top w:val="single" w:color="000000" w:sz="2" w:space="0"/>
              <w:bottom w:val="single" w:color="000000" w:sz="2" w:space="0"/>
            </w:tcBorders>
            <w:noWrap w:val="0"/>
            <w:vAlign w:val="top"/>
          </w:tcPr>
          <w:p w14:paraId="29733469">
            <w:pPr>
              <w:bidi w:val="0"/>
            </w:pPr>
            <w:r>
              <w:t>垃圾处理</w:t>
            </w:r>
          </w:p>
        </w:tc>
      </w:tr>
      <w:tr w14:paraId="649844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7" w:hRule="atLeast"/>
        </w:trPr>
        <w:tc>
          <w:tcPr>
            <w:tcW w:w="629" w:type="dxa"/>
            <w:vMerge w:val="restart"/>
            <w:tcBorders>
              <w:top w:val="single" w:color="000000" w:sz="2" w:space="0"/>
              <w:bottom w:val="nil"/>
            </w:tcBorders>
            <w:noWrap w:val="0"/>
            <w:textDirection w:val="tbRlV"/>
            <w:vAlign w:val="top"/>
          </w:tcPr>
          <w:p w14:paraId="3EDCA584">
            <w:pPr>
              <w:bidi w:val="0"/>
              <w:jc w:val="center"/>
            </w:pPr>
            <w:r>
              <w:t>一级</w:t>
            </w:r>
          </w:p>
        </w:tc>
        <w:tc>
          <w:tcPr>
            <w:tcW w:w="1810" w:type="dxa"/>
            <w:gridSpan w:val="2"/>
            <w:tcBorders>
              <w:top w:val="single" w:color="000000" w:sz="2" w:space="0"/>
              <w:bottom w:val="single" w:color="000000" w:sz="2" w:space="0"/>
            </w:tcBorders>
            <w:noWrap w:val="0"/>
            <w:vAlign w:val="top"/>
          </w:tcPr>
          <w:p w14:paraId="65FCA954">
            <w:pPr>
              <w:bidi w:val="0"/>
              <w:jc w:val="center"/>
            </w:pPr>
            <w:r>
              <w:t>乔木</w:t>
            </w:r>
          </w:p>
        </w:tc>
        <w:tc>
          <w:tcPr>
            <w:tcW w:w="928" w:type="dxa"/>
            <w:tcBorders>
              <w:top w:val="single" w:color="000000" w:sz="2" w:space="0"/>
              <w:bottom w:val="single" w:color="000000" w:sz="2" w:space="0"/>
            </w:tcBorders>
            <w:noWrap w:val="0"/>
            <w:vAlign w:val="top"/>
          </w:tcPr>
          <w:p w14:paraId="7FD62D0B">
            <w:pPr>
              <w:bidi w:val="0"/>
              <w:jc w:val="center"/>
            </w:pPr>
            <w:r>
              <w:t>15</w:t>
            </w:r>
          </w:p>
        </w:tc>
        <w:tc>
          <w:tcPr>
            <w:tcW w:w="928" w:type="dxa"/>
            <w:tcBorders>
              <w:top w:val="single" w:color="000000" w:sz="2" w:space="0"/>
              <w:bottom w:val="single" w:color="000000" w:sz="2" w:space="0"/>
            </w:tcBorders>
            <w:noWrap w:val="0"/>
            <w:vAlign w:val="top"/>
          </w:tcPr>
          <w:p w14:paraId="096F12FC">
            <w:pPr>
              <w:bidi w:val="0"/>
              <w:jc w:val="center"/>
            </w:pPr>
            <w:r>
              <w:t>7</w:t>
            </w:r>
          </w:p>
        </w:tc>
        <w:tc>
          <w:tcPr>
            <w:tcW w:w="928" w:type="dxa"/>
            <w:tcBorders>
              <w:top w:val="single" w:color="000000" w:sz="2" w:space="0"/>
              <w:bottom w:val="single" w:color="000000" w:sz="2" w:space="0"/>
            </w:tcBorders>
            <w:noWrap w:val="0"/>
            <w:vAlign w:val="top"/>
          </w:tcPr>
          <w:p w14:paraId="050BDD4A">
            <w:pPr>
              <w:bidi w:val="0"/>
              <w:jc w:val="center"/>
            </w:pPr>
            <w:r>
              <w:t>2</w:t>
            </w:r>
          </w:p>
        </w:tc>
        <w:tc>
          <w:tcPr>
            <w:tcW w:w="928" w:type="dxa"/>
            <w:tcBorders>
              <w:top w:val="single" w:color="000000" w:sz="2" w:space="0"/>
              <w:bottom w:val="single" w:color="000000" w:sz="2" w:space="0"/>
            </w:tcBorders>
            <w:noWrap w:val="0"/>
            <w:vAlign w:val="top"/>
          </w:tcPr>
          <w:p w14:paraId="69417AFC">
            <w:pPr>
              <w:bidi w:val="0"/>
              <w:jc w:val="center"/>
            </w:pPr>
            <w:r>
              <w:t>1</w:t>
            </w:r>
          </w:p>
        </w:tc>
        <w:tc>
          <w:tcPr>
            <w:tcW w:w="928" w:type="dxa"/>
            <w:tcBorders>
              <w:top w:val="single" w:color="000000" w:sz="2" w:space="0"/>
              <w:bottom w:val="single" w:color="000000" w:sz="2" w:space="0"/>
            </w:tcBorders>
            <w:noWrap w:val="0"/>
            <w:vAlign w:val="top"/>
          </w:tcPr>
          <w:p w14:paraId="093DF9DB">
            <w:pPr>
              <w:bidi w:val="0"/>
              <w:jc w:val="center"/>
            </w:pPr>
            <w:r>
              <w:t>3</w:t>
            </w:r>
          </w:p>
        </w:tc>
        <w:tc>
          <w:tcPr>
            <w:tcW w:w="1104" w:type="dxa"/>
            <w:vMerge w:val="restart"/>
            <w:tcBorders>
              <w:top w:val="single" w:color="000000" w:sz="2" w:space="0"/>
              <w:bottom w:val="nil"/>
            </w:tcBorders>
            <w:noWrap w:val="0"/>
            <w:vAlign w:val="top"/>
          </w:tcPr>
          <w:p w14:paraId="42DBC398">
            <w:pPr>
              <w:bidi w:val="0"/>
            </w:pPr>
          </w:p>
          <w:p w14:paraId="2EAB0BC8">
            <w:pPr>
              <w:bidi w:val="0"/>
            </w:pPr>
          </w:p>
          <w:p w14:paraId="68BAD622">
            <w:pPr>
              <w:bidi w:val="0"/>
            </w:pPr>
          </w:p>
          <w:p w14:paraId="25E399FA">
            <w:pPr>
              <w:bidi w:val="0"/>
            </w:pPr>
          </w:p>
          <w:p w14:paraId="1A540670">
            <w:pPr>
              <w:bidi w:val="0"/>
            </w:pPr>
          </w:p>
          <w:p w14:paraId="75BB7D0E">
            <w:pPr>
              <w:bidi w:val="0"/>
            </w:pPr>
          </w:p>
          <w:p w14:paraId="022EFE49">
            <w:pPr>
              <w:bidi w:val="0"/>
            </w:pPr>
          </w:p>
          <w:p w14:paraId="008314E3">
            <w:pPr>
              <w:bidi w:val="0"/>
            </w:pPr>
            <w:r>
              <w:t>随产随清</w:t>
            </w:r>
          </w:p>
        </w:tc>
      </w:tr>
      <w:tr w14:paraId="63982E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8" w:hRule="atLeast"/>
        </w:trPr>
        <w:tc>
          <w:tcPr>
            <w:tcW w:w="629" w:type="dxa"/>
            <w:vMerge w:val="continue"/>
            <w:tcBorders>
              <w:top w:val="nil"/>
              <w:bottom w:val="nil"/>
            </w:tcBorders>
            <w:noWrap w:val="0"/>
            <w:textDirection w:val="tbRlV"/>
            <w:vAlign w:val="top"/>
          </w:tcPr>
          <w:p w14:paraId="460BDD68">
            <w:pPr>
              <w:bidi w:val="0"/>
              <w:jc w:val="center"/>
            </w:pPr>
          </w:p>
        </w:tc>
        <w:tc>
          <w:tcPr>
            <w:tcW w:w="1810" w:type="dxa"/>
            <w:gridSpan w:val="2"/>
            <w:tcBorders>
              <w:top w:val="single" w:color="000000" w:sz="2" w:space="0"/>
              <w:bottom w:val="single" w:color="000000" w:sz="2" w:space="0"/>
            </w:tcBorders>
            <w:noWrap w:val="0"/>
            <w:vAlign w:val="top"/>
          </w:tcPr>
          <w:p w14:paraId="7686C1EF">
            <w:pPr>
              <w:bidi w:val="0"/>
              <w:jc w:val="center"/>
            </w:pPr>
            <w:r>
              <w:t>灌木</w:t>
            </w:r>
          </w:p>
        </w:tc>
        <w:tc>
          <w:tcPr>
            <w:tcW w:w="928" w:type="dxa"/>
            <w:tcBorders>
              <w:top w:val="single" w:color="000000" w:sz="2" w:space="0"/>
              <w:bottom w:val="single" w:color="000000" w:sz="2" w:space="0"/>
            </w:tcBorders>
            <w:noWrap w:val="0"/>
            <w:vAlign w:val="top"/>
          </w:tcPr>
          <w:p w14:paraId="6ACD606F">
            <w:pPr>
              <w:bidi w:val="0"/>
              <w:jc w:val="center"/>
            </w:pPr>
            <w:r>
              <w:t>15</w:t>
            </w:r>
          </w:p>
        </w:tc>
        <w:tc>
          <w:tcPr>
            <w:tcW w:w="928" w:type="dxa"/>
            <w:tcBorders>
              <w:top w:val="single" w:color="000000" w:sz="2" w:space="0"/>
              <w:bottom w:val="single" w:color="000000" w:sz="2" w:space="0"/>
            </w:tcBorders>
            <w:noWrap w:val="0"/>
            <w:vAlign w:val="top"/>
          </w:tcPr>
          <w:p w14:paraId="51B49C31">
            <w:pPr>
              <w:bidi w:val="0"/>
              <w:jc w:val="center"/>
            </w:pPr>
            <w:r>
              <w:t>5</w:t>
            </w:r>
          </w:p>
        </w:tc>
        <w:tc>
          <w:tcPr>
            <w:tcW w:w="928" w:type="dxa"/>
            <w:tcBorders>
              <w:top w:val="single" w:color="000000" w:sz="2" w:space="0"/>
              <w:bottom w:val="single" w:color="000000" w:sz="2" w:space="0"/>
            </w:tcBorders>
            <w:noWrap w:val="0"/>
            <w:vAlign w:val="top"/>
          </w:tcPr>
          <w:p w14:paraId="03B8D041">
            <w:pPr>
              <w:bidi w:val="0"/>
              <w:jc w:val="center"/>
            </w:pPr>
            <w:r>
              <w:t>2</w:t>
            </w:r>
          </w:p>
        </w:tc>
        <w:tc>
          <w:tcPr>
            <w:tcW w:w="928" w:type="dxa"/>
            <w:tcBorders>
              <w:top w:val="single" w:color="000000" w:sz="2" w:space="0"/>
              <w:bottom w:val="single" w:color="000000" w:sz="2" w:space="0"/>
            </w:tcBorders>
            <w:noWrap w:val="0"/>
            <w:vAlign w:val="top"/>
          </w:tcPr>
          <w:p w14:paraId="5C37A08F">
            <w:pPr>
              <w:bidi w:val="0"/>
              <w:jc w:val="center"/>
            </w:pPr>
            <w:r>
              <w:t>1</w:t>
            </w:r>
          </w:p>
        </w:tc>
        <w:tc>
          <w:tcPr>
            <w:tcW w:w="928" w:type="dxa"/>
            <w:tcBorders>
              <w:top w:val="single" w:color="000000" w:sz="2" w:space="0"/>
              <w:bottom w:val="single" w:color="000000" w:sz="2" w:space="0"/>
            </w:tcBorders>
            <w:noWrap w:val="0"/>
            <w:vAlign w:val="top"/>
          </w:tcPr>
          <w:p w14:paraId="3694F73B">
            <w:pPr>
              <w:bidi w:val="0"/>
              <w:jc w:val="center"/>
            </w:pPr>
            <w:r>
              <w:t>3</w:t>
            </w:r>
          </w:p>
        </w:tc>
        <w:tc>
          <w:tcPr>
            <w:tcW w:w="1104" w:type="dxa"/>
            <w:vMerge w:val="continue"/>
            <w:tcBorders>
              <w:top w:val="nil"/>
              <w:bottom w:val="nil"/>
            </w:tcBorders>
            <w:noWrap w:val="0"/>
            <w:vAlign w:val="top"/>
          </w:tcPr>
          <w:p w14:paraId="70B5A84F">
            <w:pPr>
              <w:bidi w:val="0"/>
            </w:pPr>
          </w:p>
        </w:tc>
      </w:tr>
      <w:tr w14:paraId="31A2A7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8" w:hRule="atLeast"/>
        </w:trPr>
        <w:tc>
          <w:tcPr>
            <w:tcW w:w="629" w:type="dxa"/>
            <w:vMerge w:val="continue"/>
            <w:tcBorders>
              <w:top w:val="nil"/>
              <w:bottom w:val="nil"/>
            </w:tcBorders>
            <w:noWrap w:val="0"/>
            <w:textDirection w:val="tbRlV"/>
            <w:vAlign w:val="top"/>
          </w:tcPr>
          <w:p w14:paraId="4BB692A7">
            <w:pPr>
              <w:bidi w:val="0"/>
              <w:jc w:val="center"/>
            </w:pPr>
          </w:p>
        </w:tc>
        <w:tc>
          <w:tcPr>
            <w:tcW w:w="1810" w:type="dxa"/>
            <w:gridSpan w:val="2"/>
            <w:tcBorders>
              <w:top w:val="single" w:color="000000" w:sz="2" w:space="0"/>
              <w:bottom w:val="single" w:color="000000" w:sz="2" w:space="0"/>
            </w:tcBorders>
            <w:noWrap w:val="0"/>
            <w:vAlign w:val="top"/>
          </w:tcPr>
          <w:p w14:paraId="150FC046">
            <w:pPr>
              <w:bidi w:val="0"/>
              <w:jc w:val="center"/>
            </w:pPr>
            <w:r>
              <w:t>绿篱</w:t>
            </w:r>
          </w:p>
        </w:tc>
        <w:tc>
          <w:tcPr>
            <w:tcW w:w="928" w:type="dxa"/>
            <w:tcBorders>
              <w:top w:val="single" w:color="000000" w:sz="2" w:space="0"/>
              <w:bottom w:val="single" w:color="000000" w:sz="2" w:space="0"/>
            </w:tcBorders>
            <w:noWrap w:val="0"/>
            <w:vAlign w:val="top"/>
          </w:tcPr>
          <w:p w14:paraId="2C83513E">
            <w:pPr>
              <w:bidi w:val="0"/>
              <w:jc w:val="center"/>
            </w:pPr>
            <w:r>
              <w:t>10</w:t>
            </w:r>
          </w:p>
        </w:tc>
        <w:tc>
          <w:tcPr>
            <w:tcW w:w="928" w:type="dxa"/>
            <w:tcBorders>
              <w:top w:val="single" w:color="000000" w:sz="2" w:space="0"/>
              <w:bottom w:val="single" w:color="000000" w:sz="2" w:space="0"/>
            </w:tcBorders>
            <w:noWrap w:val="0"/>
            <w:vAlign w:val="top"/>
          </w:tcPr>
          <w:p w14:paraId="6DB33AA5">
            <w:pPr>
              <w:bidi w:val="0"/>
              <w:jc w:val="center"/>
            </w:pPr>
            <w:r>
              <w:t>5</w:t>
            </w:r>
          </w:p>
        </w:tc>
        <w:tc>
          <w:tcPr>
            <w:tcW w:w="928" w:type="dxa"/>
            <w:tcBorders>
              <w:top w:val="single" w:color="000000" w:sz="2" w:space="0"/>
              <w:bottom w:val="single" w:color="000000" w:sz="2" w:space="0"/>
            </w:tcBorders>
            <w:noWrap w:val="0"/>
            <w:vAlign w:val="top"/>
          </w:tcPr>
          <w:p w14:paraId="13796A46">
            <w:pPr>
              <w:bidi w:val="0"/>
              <w:jc w:val="center"/>
            </w:pPr>
            <w:r>
              <w:t>3</w:t>
            </w:r>
          </w:p>
        </w:tc>
        <w:tc>
          <w:tcPr>
            <w:tcW w:w="928" w:type="dxa"/>
            <w:tcBorders>
              <w:top w:val="single" w:color="000000" w:sz="2" w:space="0"/>
              <w:bottom w:val="single" w:color="000000" w:sz="2" w:space="0"/>
            </w:tcBorders>
            <w:noWrap w:val="0"/>
            <w:vAlign w:val="top"/>
          </w:tcPr>
          <w:p w14:paraId="79B8851E">
            <w:pPr>
              <w:bidi w:val="0"/>
              <w:jc w:val="center"/>
            </w:pPr>
            <w:r>
              <w:t>1</w:t>
            </w:r>
          </w:p>
        </w:tc>
        <w:tc>
          <w:tcPr>
            <w:tcW w:w="928" w:type="dxa"/>
            <w:tcBorders>
              <w:top w:val="single" w:color="000000" w:sz="2" w:space="0"/>
              <w:bottom w:val="single" w:color="000000" w:sz="2" w:space="0"/>
            </w:tcBorders>
            <w:noWrap w:val="0"/>
            <w:vAlign w:val="top"/>
          </w:tcPr>
          <w:p w14:paraId="03CD204B">
            <w:pPr>
              <w:bidi w:val="0"/>
              <w:jc w:val="center"/>
            </w:pPr>
            <w:r>
              <w:t>3</w:t>
            </w:r>
          </w:p>
        </w:tc>
        <w:tc>
          <w:tcPr>
            <w:tcW w:w="1104" w:type="dxa"/>
            <w:vMerge w:val="continue"/>
            <w:tcBorders>
              <w:top w:val="nil"/>
              <w:bottom w:val="nil"/>
            </w:tcBorders>
            <w:noWrap w:val="0"/>
            <w:vAlign w:val="top"/>
          </w:tcPr>
          <w:p w14:paraId="3B290003">
            <w:pPr>
              <w:bidi w:val="0"/>
            </w:pPr>
          </w:p>
        </w:tc>
      </w:tr>
      <w:tr w14:paraId="18031F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81" w:hRule="atLeast"/>
        </w:trPr>
        <w:tc>
          <w:tcPr>
            <w:tcW w:w="629" w:type="dxa"/>
            <w:vMerge w:val="continue"/>
            <w:tcBorders>
              <w:top w:val="nil"/>
              <w:bottom w:val="nil"/>
            </w:tcBorders>
            <w:noWrap w:val="0"/>
            <w:textDirection w:val="tbRlV"/>
            <w:vAlign w:val="top"/>
          </w:tcPr>
          <w:p w14:paraId="721EAD4F">
            <w:pPr>
              <w:bidi w:val="0"/>
              <w:jc w:val="center"/>
            </w:pPr>
          </w:p>
        </w:tc>
        <w:tc>
          <w:tcPr>
            <w:tcW w:w="1810" w:type="dxa"/>
            <w:gridSpan w:val="2"/>
            <w:tcBorders>
              <w:top w:val="single" w:color="000000" w:sz="2" w:space="0"/>
              <w:bottom w:val="single" w:color="000000" w:sz="2" w:space="0"/>
            </w:tcBorders>
            <w:noWrap w:val="0"/>
            <w:vAlign w:val="top"/>
          </w:tcPr>
          <w:p w14:paraId="258417B0">
            <w:pPr>
              <w:bidi w:val="0"/>
              <w:jc w:val="center"/>
            </w:pPr>
            <w:r>
              <w:t>一、二年生草</w:t>
            </w:r>
          </w:p>
          <w:p w14:paraId="4048847D">
            <w:pPr>
              <w:bidi w:val="0"/>
              <w:jc w:val="center"/>
            </w:pPr>
            <w:r>
              <w:t>花</w:t>
            </w:r>
          </w:p>
        </w:tc>
        <w:tc>
          <w:tcPr>
            <w:tcW w:w="928" w:type="dxa"/>
            <w:tcBorders>
              <w:top w:val="single" w:color="000000" w:sz="2" w:space="0"/>
              <w:bottom w:val="single" w:color="000000" w:sz="2" w:space="0"/>
            </w:tcBorders>
            <w:noWrap w:val="0"/>
            <w:vAlign w:val="top"/>
          </w:tcPr>
          <w:p w14:paraId="1E9C15D0">
            <w:pPr>
              <w:bidi w:val="0"/>
              <w:jc w:val="center"/>
            </w:pPr>
            <w:r>
              <w:t>15</w:t>
            </w:r>
          </w:p>
        </w:tc>
        <w:tc>
          <w:tcPr>
            <w:tcW w:w="928" w:type="dxa"/>
            <w:tcBorders>
              <w:top w:val="single" w:color="000000" w:sz="2" w:space="0"/>
              <w:bottom w:val="single" w:color="000000" w:sz="2" w:space="0"/>
            </w:tcBorders>
            <w:noWrap w:val="0"/>
            <w:vAlign w:val="top"/>
          </w:tcPr>
          <w:p w14:paraId="62843FA7">
            <w:pPr>
              <w:bidi w:val="0"/>
              <w:jc w:val="center"/>
            </w:pPr>
            <w:r>
              <w:t>5</w:t>
            </w:r>
          </w:p>
        </w:tc>
        <w:tc>
          <w:tcPr>
            <w:tcW w:w="928" w:type="dxa"/>
            <w:tcBorders>
              <w:top w:val="single" w:color="000000" w:sz="2" w:space="0"/>
              <w:bottom w:val="single" w:color="000000" w:sz="2" w:space="0"/>
            </w:tcBorders>
            <w:noWrap w:val="0"/>
            <w:vAlign w:val="top"/>
          </w:tcPr>
          <w:p w14:paraId="29A6FF12">
            <w:pPr>
              <w:bidi w:val="0"/>
              <w:jc w:val="center"/>
            </w:pPr>
            <w:r>
              <w:t>2</w:t>
            </w:r>
          </w:p>
        </w:tc>
        <w:tc>
          <w:tcPr>
            <w:tcW w:w="928" w:type="dxa"/>
            <w:tcBorders>
              <w:top w:val="single" w:color="000000" w:sz="2" w:space="0"/>
              <w:bottom w:val="single" w:color="000000" w:sz="2" w:space="0"/>
            </w:tcBorders>
            <w:noWrap w:val="0"/>
            <w:vAlign w:val="top"/>
          </w:tcPr>
          <w:p w14:paraId="5548A57F">
            <w:pPr>
              <w:bidi w:val="0"/>
              <w:jc w:val="center"/>
            </w:pPr>
            <w:r>
              <w:t>2</w:t>
            </w:r>
          </w:p>
        </w:tc>
        <w:tc>
          <w:tcPr>
            <w:tcW w:w="928" w:type="dxa"/>
            <w:tcBorders>
              <w:top w:val="single" w:color="000000" w:sz="2" w:space="0"/>
              <w:bottom w:val="single" w:color="000000" w:sz="2" w:space="0"/>
            </w:tcBorders>
            <w:noWrap w:val="0"/>
            <w:vAlign w:val="top"/>
          </w:tcPr>
          <w:p w14:paraId="4DEBE0F4">
            <w:pPr>
              <w:bidi w:val="0"/>
              <w:jc w:val="center"/>
            </w:pPr>
            <w:r>
              <w:t>2</w:t>
            </w:r>
          </w:p>
        </w:tc>
        <w:tc>
          <w:tcPr>
            <w:tcW w:w="1104" w:type="dxa"/>
            <w:vMerge w:val="continue"/>
            <w:tcBorders>
              <w:top w:val="nil"/>
              <w:bottom w:val="nil"/>
            </w:tcBorders>
            <w:noWrap w:val="0"/>
            <w:vAlign w:val="top"/>
          </w:tcPr>
          <w:p w14:paraId="4227BD62">
            <w:pPr>
              <w:bidi w:val="0"/>
            </w:pPr>
          </w:p>
        </w:tc>
      </w:tr>
      <w:tr w14:paraId="5DE017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7" w:hRule="atLeast"/>
        </w:trPr>
        <w:tc>
          <w:tcPr>
            <w:tcW w:w="629" w:type="dxa"/>
            <w:vMerge w:val="continue"/>
            <w:tcBorders>
              <w:top w:val="nil"/>
              <w:bottom w:val="nil"/>
            </w:tcBorders>
            <w:noWrap w:val="0"/>
            <w:textDirection w:val="tbRlV"/>
            <w:vAlign w:val="top"/>
          </w:tcPr>
          <w:p w14:paraId="0819A530">
            <w:pPr>
              <w:bidi w:val="0"/>
              <w:jc w:val="center"/>
            </w:pPr>
          </w:p>
        </w:tc>
        <w:tc>
          <w:tcPr>
            <w:tcW w:w="1810" w:type="dxa"/>
            <w:gridSpan w:val="2"/>
            <w:tcBorders>
              <w:top w:val="single" w:color="000000" w:sz="2" w:space="0"/>
              <w:bottom w:val="single" w:color="000000" w:sz="2" w:space="0"/>
            </w:tcBorders>
            <w:noWrap w:val="0"/>
            <w:vAlign w:val="top"/>
          </w:tcPr>
          <w:p w14:paraId="62434A6E">
            <w:pPr>
              <w:bidi w:val="0"/>
              <w:jc w:val="center"/>
            </w:pPr>
            <w:r>
              <w:t>宿根花卉</w:t>
            </w:r>
          </w:p>
        </w:tc>
        <w:tc>
          <w:tcPr>
            <w:tcW w:w="928" w:type="dxa"/>
            <w:tcBorders>
              <w:top w:val="single" w:color="000000" w:sz="2" w:space="0"/>
              <w:bottom w:val="single" w:color="000000" w:sz="2" w:space="0"/>
            </w:tcBorders>
            <w:noWrap w:val="0"/>
            <w:vAlign w:val="top"/>
          </w:tcPr>
          <w:p w14:paraId="41A4BF2D">
            <w:pPr>
              <w:bidi w:val="0"/>
              <w:jc w:val="center"/>
            </w:pPr>
            <w:r>
              <w:t>20</w:t>
            </w:r>
          </w:p>
        </w:tc>
        <w:tc>
          <w:tcPr>
            <w:tcW w:w="928" w:type="dxa"/>
            <w:tcBorders>
              <w:top w:val="single" w:color="000000" w:sz="2" w:space="0"/>
              <w:bottom w:val="single" w:color="000000" w:sz="2" w:space="0"/>
            </w:tcBorders>
            <w:noWrap w:val="0"/>
            <w:vAlign w:val="top"/>
          </w:tcPr>
          <w:p w14:paraId="30B41C73">
            <w:pPr>
              <w:bidi w:val="0"/>
              <w:jc w:val="center"/>
            </w:pPr>
            <w:r>
              <w:t>5</w:t>
            </w:r>
          </w:p>
        </w:tc>
        <w:tc>
          <w:tcPr>
            <w:tcW w:w="928" w:type="dxa"/>
            <w:tcBorders>
              <w:top w:val="single" w:color="000000" w:sz="2" w:space="0"/>
              <w:bottom w:val="single" w:color="000000" w:sz="2" w:space="0"/>
            </w:tcBorders>
            <w:noWrap w:val="0"/>
            <w:vAlign w:val="top"/>
          </w:tcPr>
          <w:p w14:paraId="168CDC6D">
            <w:pPr>
              <w:bidi w:val="0"/>
              <w:jc w:val="center"/>
            </w:pPr>
            <w:r>
              <w:t>4</w:t>
            </w:r>
          </w:p>
        </w:tc>
        <w:tc>
          <w:tcPr>
            <w:tcW w:w="928" w:type="dxa"/>
            <w:tcBorders>
              <w:top w:val="single" w:color="000000" w:sz="2" w:space="0"/>
              <w:bottom w:val="single" w:color="000000" w:sz="2" w:space="0"/>
            </w:tcBorders>
            <w:noWrap w:val="0"/>
            <w:vAlign w:val="top"/>
          </w:tcPr>
          <w:p w14:paraId="65F25D64">
            <w:pPr>
              <w:bidi w:val="0"/>
              <w:jc w:val="center"/>
            </w:pPr>
            <w:r>
              <w:t>4</w:t>
            </w:r>
          </w:p>
        </w:tc>
        <w:tc>
          <w:tcPr>
            <w:tcW w:w="928" w:type="dxa"/>
            <w:tcBorders>
              <w:top w:val="single" w:color="000000" w:sz="2" w:space="0"/>
              <w:bottom w:val="single" w:color="000000" w:sz="2" w:space="0"/>
            </w:tcBorders>
            <w:noWrap w:val="0"/>
            <w:vAlign w:val="top"/>
          </w:tcPr>
          <w:p w14:paraId="3ED1DE4A">
            <w:pPr>
              <w:bidi w:val="0"/>
              <w:jc w:val="center"/>
            </w:pPr>
            <w:r>
              <w:t>3</w:t>
            </w:r>
          </w:p>
        </w:tc>
        <w:tc>
          <w:tcPr>
            <w:tcW w:w="1104" w:type="dxa"/>
            <w:vMerge w:val="continue"/>
            <w:tcBorders>
              <w:top w:val="nil"/>
              <w:bottom w:val="nil"/>
            </w:tcBorders>
            <w:noWrap w:val="0"/>
            <w:vAlign w:val="top"/>
          </w:tcPr>
          <w:p w14:paraId="4B4AFC76">
            <w:pPr>
              <w:bidi w:val="0"/>
            </w:pPr>
          </w:p>
        </w:tc>
      </w:tr>
      <w:tr w14:paraId="20471E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7" w:hRule="atLeast"/>
        </w:trPr>
        <w:tc>
          <w:tcPr>
            <w:tcW w:w="629" w:type="dxa"/>
            <w:vMerge w:val="continue"/>
            <w:tcBorders>
              <w:top w:val="nil"/>
              <w:bottom w:val="nil"/>
            </w:tcBorders>
            <w:noWrap w:val="0"/>
            <w:textDirection w:val="tbRlV"/>
            <w:vAlign w:val="top"/>
          </w:tcPr>
          <w:p w14:paraId="68C5F3BE">
            <w:pPr>
              <w:bidi w:val="0"/>
              <w:jc w:val="center"/>
            </w:pPr>
          </w:p>
        </w:tc>
        <w:tc>
          <w:tcPr>
            <w:tcW w:w="880" w:type="dxa"/>
            <w:vMerge w:val="restart"/>
            <w:tcBorders>
              <w:top w:val="single" w:color="000000" w:sz="2" w:space="0"/>
              <w:bottom w:val="nil"/>
            </w:tcBorders>
            <w:noWrap w:val="0"/>
            <w:vAlign w:val="top"/>
          </w:tcPr>
          <w:p w14:paraId="09990D6E">
            <w:pPr>
              <w:bidi w:val="0"/>
              <w:jc w:val="center"/>
            </w:pPr>
          </w:p>
          <w:p w14:paraId="3D1A0EF1">
            <w:pPr>
              <w:bidi w:val="0"/>
              <w:jc w:val="center"/>
            </w:pPr>
            <w:r>
              <w:t>草坪</w:t>
            </w:r>
          </w:p>
        </w:tc>
        <w:tc>
          <w:tcPr>
            <w:tcW w:w="930" w:type="dxa"/>
            <w:tcBorders>
              <w:top w:val="single" w:color="000000" w:sz="2" w:space="0"/>
              <w:bottom w:val="single" w:color="000000" w:sz="2" w:space="0"/>
            </w:tcBorders>
            <w:noWrap w:val="0"/>
            <w:vAlign w:val="top"/>
          </w:tcPr>
          <w:p w14:paraId="3451DD12">
            <w:pPr>
              <w:bidi w:val="0"/>
              <w:jc w:val="center"/>
            </w:pPr>
            <w:r>
              <w:t>冷季型</w:t>
            </w:r>
          </w:p>
        </w:tc>
        <w:tc>
          <w:tcPr>
            <w:tcW w:w="928" w:type="dxa"/>
            <w:tcBorders>
              <w:top w:val="single" w:color="000000" w:sz="2" w:space="0"/>
              <w:bottom w:val="single" w:color="000000" w:sz="2" w:space="0"/>
            </w:tcBorders>
            <w:noWrap w:val="0"/>
            <w:vAlign w:val="top"/>
          </w:tcPr>
          <w:p w14:paraId="6A482EA6">
            <w:pPr>
              <w:bidi w:val="0"/>
              <w:jc w:val="center"/>
            </w:pPr>
            <w:r>
              <w:t>25</w:t>
            </w:r>
          </w:p>
        </w:tc>
        <w:tc>
          <w:tcPr>
            <w:tcW w:w="928" w:type="dxa"/>
            <w:tcBorders>
              <w:top w:val="single" w:color="000000" w:sz="2" w:space="0"/>
              <w:bottom w:val="single" w:color="000000" w:sz="2" w:space="0"/>
            </w:tcBorders>
            <w:noWrap w:val="0"/>
            <w:vAlign w:val="top"/>
          </w:tcPr>
          <w:p w14:paraId="6E5CCE35">
            <w:pPr>
              <w:bidi w:val="0"/>
              <w:jc w:val="center"/>
            </w:pPr>
            <w:r>
              <w:t>10</w:t>
            </w:r>
          </w:p>
        </w:tc>
        <w:tc>
          <w:tcPr>
            <w:tcW w:w="928" w:type="dxa"/>
            <w:tcBorders>
              <w:top w:val="single" w:color="000000" w:sz="2" w:space="0"/>
              <w:bottom w:val="single" w:color="000000" w:sz="2" w:space="0"/>
            </w:tcBorders>
            <w:noWrap w:val="0"/>
            <w:vAlign w:val="top"/>
          </w:tcPr>
          <w:p w14:paraId="666AF241">
            <w:pPr>
              <w:bidi w:val="0"/>
              <w:jc w:val="center"/>
            </w:pPr>
            <w:r>
              <w:t>20</w:t>
            </w:r>
          </w:p>
        </w:tc>
        <w:tc>
          <w:tcPr>
            <w:tcW w:w="928" w:type="dxa"/>
            <w:tcBorders>
              <w:top w:val="single" w:color="000000" w:sz="2" w:space="0"/>
              <w:bottom w:val="single" w:color="000000" w:sz="2" w:space="0"/>
            </w:tcBorders>
            <w:noWrap w:val="0"/>
            <w:vAlign w:val="top"/>
          </w:tcPr>
          <w:p w14:paraId="184AF577">
            <w:pPr>
              <w:bidi w:val="0"/>
              <w:jc w:val="center"/>
            </w:pPr>
            <w:r>
              <w:t>5</w:t>
            </w:r>
          </w:p>
        </w:tc>
        <w:tc>
          <w:tcPr>
            <w:tcW w:w="928" w:type="dxa"/>
            <w:tcBorders>
              <w:top w:val="single" w:color="000000" w:sz="2" w:space="0"/>
              <w:bottom w:val="single" w:color="000000" w:sz="2" w:space="0"/>
            </w:tcBorders>
            <w:noWrap w:val="0"/>
            <w:vAlign w:val="top"/>
          </w:tcPr>
          <w:p w14:paraId="066E0362">
            <w:pPr>
              <w:bidi w:val="0"/>
              <w:jc w:val="center"/>
            </w:pPr>
            <w:r>
              <w:t>5</w:t>
            </w:r>
          </w:p>
        </w:tc>
        <w:tc>
          <w:tcPr>
            <w:tcW w:w="1104" w:type="dxa"/>
            <w:vMerge w:val="continue"/>
            <w:tcBorders>
              <w:top w:val="nil"/>
              <w:bottom w:val="nil"/>
            </w:tcBorders>
            <w:noWrap w:val="0"/>
            <w:vAlign w:val="top"/>
          </w:tcPr>
          <w:p w14:paraId="424A3D40">
            <w:pPr>
              <w:bidi w:val="0"/>
            </w:pPr>
          </w:p>
        </w:tc>
      </w:tr>
      <w:tr w14:paraId="46F8AB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85" w:hRule="atLeast"/>
        </w:trPr>
        <w:tc>
          <w:tcPr>
            <w:tcW w:w="629" w:type="dxa"/>
            <w:vMerge w:val="continue"/>
            <w:tcBorders>
              <w:top w:val="nil"/>
              <w:bottom w:val="single" w:color="000000" w:sz="2" w:space="0"/>
            </w:tcBorders>
            <w:noWrap w:val="0"/>
            <w:textDirection w:val="tbRlV"/>
            <w:vAlign w:val="top"/>
          </w:tcPr>
          <w:p w14:paraId="132A3A0F">
            <w:pPr>
              <w:bidi w:val="0"/>
              <w:jc w:val="center"/>
            </w:pPr>
          </w:p>
        </w:tc>
        <w:tc>
          <w:tcPr>
            <w:tcW w:w="880" w:type="dxa"/>
            <w:vMerge w:val="continue"/>
            <w:tcBorders>
              <w:top w:val="nil"/>
              <w:bottom w:val="single" w:color="000000" w:sz="2" w:space="0"/>
            </w:tcBorders>
            <w:noWrap w:val="0"/>
            <w:vAlign w:val="top"/>
          </w:tcPr>
          <w:p w14:paraId="6E1139CA">
            <w:pPr>
              <w:bidi w:val="0"/>
              <w:jc w:val="center"/>
            </w:pPr>
          </w:p>
        </w:tc>
        <w:tc>
          <w:tcPr>
            <w:tcW w:w="930" w:type="dxa"/>
            <w:tcBorders>
              <w:top w:val="single" w:color="000000" w:sz="2" w:space="0"/>
              <w:bottom w:val="single" w:color="000000" w:sz="2" w:space="0"/>
            </w:tcBorders>
            <w:noWrap w:val="0"/>
            <w:vAlign w:val="top"/>
          </w:tcPr>
          <w:p w14:paraId="20EFAF1D">
            <w:pPr>
              <w:bidi w:val="0"/>
              <w:jc w:val="center"/>
            </w:pPr>
            <w:r>
              <w:t>暖季型</w:t>
            </w:r>
          </w:p>
        </w:tc>
        <w:tc>
          <w:tcPr>
            <w:tcW w:w="928" w:type="dxa"/>
            <w:tcBorders>
              <w:top w:val="single" w:color="000000" w:sz="2" w:space="0"/>
              <w:bottom w:val="single" w:color="000000" w:sz="2" w:space="0"/>
            </w:tcBorders>
            <w:noWrap w:val="0"/>
            <w:vAlign w:val="top"/>
          </w:tcPr>
          <w:p w14:paraId="38E7F29D">
            <w:pPr>
              <w:bidi w:val="0"/>
              <w:jc w:val="center"/>
            </w:pPr>
            <w:r>
              <w:t>15</w:t>
            </w:r>
          </w:p>
        </w:tc>
        <w:tc>
          <w:tcPr>
            <w:tcW w:w="928" w:type="dxa"/>
            <w:tcBorders>
              <w:top w:val="single" w:color="000000" w:sz="2" w:space="0"/>
              <w:bottom w:val="single" w:color="000000" w:sz="2" w:space="0"/>
            </w:tcBorders>
            <w:noWrap w:val="0"/>
            <w:vAlign w:val="top"/>
          </w:tcPr>
          <w:p w14:paraId="59AD2B57">
            <w:pPr>
              <w:bidi w:val="0"/>
              <w:jc w:val="center"/>
            </w:pPr>
            <w:r>
              <w:t>2</w:t>
            </w:r>
          </w:p>
        </w:tc>
        <w:tc>
          <w:tcPr>
            <w:tcW w:w="928" w:type="dxa"/>
            <w:tcBorders>
              <w:top w:val="single" w:color="000000" w:sz="2" w:space="0"/>
              <w:bottom w:val="single" w:color="000000" w:sz="2" w:space="0"/>
            </w:tcBorders>
            <w:noWrap w:val="0"/>
            <w:vAlign w:val="top"/>
          </w:tcPr>
          <w:p w14:paraId="540966B8">
            <w:pPr>
              <w:bidi w:val="0"/>
              <w:jc w:val="center"/>
            </w:pPr>
            <w:r>
              <w:t>8</w:t>
            </w:r>
          </w:p>
        </w:tc>
        <w:tc>
          <w:tcPr>
            <w:tcW w:w="928" w:type="dxa"/>
            <w:tcBorders>
              <w:top w:val="single" w:color="000000" w:sz="2" w:space="0"/>
              <w:bottom w:val="single" w:color="000000" w:sz="2" w:space="0"/>
            </w:tcBorders>
            <w:noWrap w:val="0"/>
            <w:vAlign w:val="top"/>
          </w:tcPr>
          <w:p w14:paraId="148EC1DE">
            <w:pPr>
              <w:bidi w:val="0"/>
              <w:jc w:val="center"/>
            </w:pPr>
            <w:r>
              <w:t>4</w:t>
            </w:r>
          </w:p>
        </w:tc>
        <w:tc>
          <w:tcPr>
            <w:tcW w:w="928" w:type="dxa"/>
            <w:tcBorders>
              <w:top w:val="single" w:color="000000" w:sz="2" w:space="0"/>
              <w:bottom w:val="single" w:color="000000" w:sz="2" w:space="0"/>
            </w:tcBorders>
            <w:noWrap w:val="0"/>
            <w:vAlign w:val="top"/>
          </w:tcPr>
          <w:p w14:paraId="5C893EDE">
            <w:pPr>
              <w:bidi w:val="0"/>
              <w:jc w:val="center"/>
            </w:pPr>
            <w:r>
              <w:t>5</w:t>
            </w:r>
          </w:p>
        </w:tc>
        <w:tc>
          <w:tcPr>
            <w:tcW w:w="1104" w:type="dxa"/>
            <w:vMerge w:val="continue"/>
            <w:tcBorders>
              <w:top w:val="nil"/>
              <w:bottom w:val="single" w:color="000000" w:sz="2" w:space="0"/>
            </w:tcBorders>
            <w:noWrap w:val="0"/>
            <w:vAlign w:val="top"/>
          </w:tcPr>
          <w:p w14:paraId="2D1960DE">
            <w:pPr>
              <w:bidi w:val="0"/>
            </w:pPr>
          </w:p>
        </w:tc>
      </w:tr>
    </w:tbl>
    <w:p w14:paraId="5977025C">
      <w:pPr>
        <w:spacing w:line="265" w:lineRule="auto"/>
        <w:rPr>
          <w:sz w:val="24"/>
          <w:szCs w:val="24"/>
        </w:rPr>
      </w:pPr>
    </w:p>
    <w:p w14:paraId="305E7C60">
      <w:pPr>
        <w:bidi w:val="0"/>
        <w:jc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第</w:t>
      </w:r>
      <w:r>
        <w:rPr>
          <w:rFonts w:hint="eastAsia" w:asciiTheme="minorEastAsia" w:hAnsiTheme="minorEastAsia" w:eastAsiaTheme="minorEastAsia" w:cstheme="minorEastAsia"/>
          <w:sz w:val="24"/>
          <w:szCs w:val="24"/>
          <w:lang w:val="en-US" w:eastAsia="zh-CN"/>
        </w:rPr>
        <w:t>三</w:t>
      </w:r>
      <w:r>
        <w:rPr>
          <w:rFonts w:hint="eastAsia" w:asciiTheme="minorEastAsia" w:hAnsiTheme="minorEastAsia" w:eastAsiaTheme="minorEastAsia" w:cstheme="minorEastAsia"/>
          <w:sz w:val="24"/>
          <w:szCs w:val="24"/>
        </w:rPr>
        <w:t>章园林植物养护管理技术措施及要求</w:t>
      </w:r>
    </w:p>
    <w:p w14:paraId="1E7E3766">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.1修剪</w:t>
      </w:r>
    </w:p>
    <w:p w14:paraId="0CF9D301">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.1.1.1园林树木修剪应依据园林绿化功能的需要和设计的要求，在不违背树木的生长特性和自然分枝规律的前提下(特型树木除外)，充分考虑树木与生长环境的关系，并根据树龄及生长势强弱进行修剪。</w:t>
      </w:r>
    </w:p>
    <w:p w14:paraId="472703F3">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.1.1.2每年修剪树木前必须制定修剪技术方案，并对工人进行培训，认真贯彻后方可进行操作，做到因地制宜，因树修剪。</w:t>
      </w:r>
    </w:p>
    <w:p w14:paraId="6DC84F43">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.1.1.3自然型树木的修剪应以树木自然分枝习性所形成的树冠形状为基础进行修剪。</w:t>
      </w:r>
    </w:p>
    <w:p w14:paraId="30F48B0A">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.1.1.4造型树木的修剪应根据园林绿化对树木的特定要求，适当控制树木部分枝干，按照绿化美化要求把树木剪成各种理想形态。</w:t>
      </w:r>
    </w:p>
    <w:p w14:paraId="309989D4">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.1.1.5园林树木修剪的时期</w:t>
      </w:r>
    </w:p>
    <w:p w14:paraId="128380E3">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.1.1.5.1园林树木可在休眠期和生长期进行修剪，但更新修剪必须在休眠期进行。</w:t>
      </w:r>
    </w:p>
    <w:p w14:paraId="38AC0B47">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.1.1.5.2有严重伤流和易流胶的树种应避开生长季和落叶后伤流严重期。</w:t>
      </w:r>
    </w:p>
    <w:p w14:paraId="6F2F57A1">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.1.1.5.3抗寒性差的、易抽条的树种宜于早春进行。</w:t>
      </w:r>
    </w:p>
    <w:p w14:paraId="5A032497">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.1.1.5.4常绿树的修剪应避开生长旺盛期。</w:t>
      </w:r>
    </w:p>
    <w:p w14:paraId="25F2BD8E">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.1.1.5.5绿篱、色块、黄杨球等修剪必须在每年的5月上旬和8月底以前进行。</w:t>
      </w:r>
    </w:p>
    <w:p w14:paraId="44163B15">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.1.1.6乔木修剪</w:t>
      </w:r>
    </w:p>
    <w:p w14:paraId="2D2E5E72">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.1.1.6.1凡主轴明显的树种，修剪时应注意保护中央领导枝，使其向上直立生长。原</w:t>
      </w:r>
    </w:p>
    <w:p w14:paraId="0356596B">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中央领导枝受损、折断，应利用顶端侧枝重新培养新的领导枝。</w:t>
      </w:r>
    </w:p>
    <w:p w14:paraId="1718B5F8">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.1.1.6.2应逐年调整树干与树冠的合理比例。同一树龄和品种的林地，分枝点高度应基本一致。位于林地边缘的树木分枝点可稍低于林内树木。</w:t>
      </w:r>
    </w:p>
    <w:p w14:paraId="05BA6D95">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.1.1.6.3针叶树应剪除基部垂地枝条，随树木生长可根据需要逐步提高分枝点，并保护主尖直立向上生长。</w:t>
      </w:r>
    </w:p>
    <w:p w14:paraId="4A186F60">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.1.1.6.4银杏修剪只能疏枝，不准短截。对轮生枝可分阶段疏除。</w:t>
      </w:r>
    </w:p>
    <w:p w14:paraId="26883B2B">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.1.1.6.5行道树中乔木的修剪，除应按以上要求操作外，还应注意以下规定：</w:t>
      </w:r>
    </w:p>
    <w:p w14:paraId="47F45613">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a)行道树的树型和分枝点高度应基本一致，分枝点高度最低标准为2.8m。郊区可适当提高。</w:t>
      </w:r>
    </w:p>
    <w:p w14:paraId="441BDC3C">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b)树木与架空线有矛盾时，应修剪树枝，使其与架空线保持安全距离。</w:t>
      </w:r>
    </w:p>
    <w:p w14:paraId="17C9F5BD">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c)在交通路口30m范围内的树冠不能遮挡交通信号灯。</w:t>
      </w:r>
    </w:p>
    <w:p w14:paraId="330A8946">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d)路灯和变压设备附近的树枝应与其保留出足够的安全距离。</w:t>
      </w:r>
    </w:p>
    <w:p w14:paraId="0AEC6896">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.1.1.7灌木修剪</w:t>
      </w:r>
    </w:p>
    <w:p w14:paraId="18E384F4">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.1.1.7.1灌木造型修剪应使树型内高外低，形成自然丰满的圆头形或半圆形树型。</w:t>
      </w:r>
    </w:p>
    <w:p w14:paraId="1957E2EB">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.1.1.7.2灌木内膛小枝应适量疏剪，强壮枝应进行适当短截，下垂细弱枝及地表萌生的地蘖应彻底疏除。</w:t>
      </w:r>
    </w:p>
    <w:p w14:paraId="1CCB1F87">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.1.1.7.3栽种多年的丛生灌木应逐年更新衰老枝，疏剪内膛密生枝，培育新枝。栽植多年的有主干的灌木，每年应采取交替回缩主枝控制树冠的剪法，防止树势上强下弱。</w:t>
      </w:r>
    </w:p>
    <w:p w14:paraId="6943DC8C">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.1.1.7.4生长于树冠外的徒长枝，应及时疏除或早短截，促生二次枝。</w:t>
      </w:r>
    </w:p>
    <w:p w14:paraId="20348E66">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.1.1.7.5花落后形成的残花、残果，若无观赏价值或其他需要的宜尽早剪除。</w:t>
      </w:r>
    </w:p>
    <w:p w14:paraId="3DD73B85">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.1.1.7.6成片栽植的灌木丛，修剪时应形成中间高四周低或前面低后面高的丛形。</w:t>
      </w:r>
    </w:p>
    <w:p w14:paraId="3DEA6E0A">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.1.1.7.7多品种栽植的灌木丛，修剪时应突出主栽品种，并留出适当生长空间。</w:t>
      </w:r>
    </w:p>
    <w:p w14:paraId="6893B8E7">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.1.1.7.8造型的灌木修剪应保持外型轮廓清楚，外缘枝叶紧密。</w:t>
      </w:r>
    </w:p>
    <w:p w14:paraId="683609C9">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.1.1.7.9花灌木修剪应特别注意：</w:t>
      </w:r>
    </w:p>
    <w:p w14:paraId="4BA450E3">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a)当年生枝条开花灌木，如：紫薇、木槿、月季、珍珠梅等，休眠期修剪时，为控制树木高度，对于生长健壮枝条应在保留3个</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5个芽处短截，促发新枝。1年可数次开花灌木如月季、珍珠梅、紫薇等，花落后应及时剪去残花，促使再次开花。</w:t>
      </w:r>
    </w:p>
    <w:p w14:paraId="719C87E9">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b)隔年生枝条开花的灌木，如：碧桃、榆叶梅、连翘、紫珠、丁香、黄刺玫等，休眠期适当整形修剪，生长季花落后10天</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15天将已开花枝条进行中或重短截，疏剪过密枝，以利来年促生健壮新枝，</w:t>
      </w:r>
    </w:p>
    <w:p w14:paraId="6BCB0589">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c)多年生枝条开花灌木，如：紫荆、贴梗海棠等，应注意培育和保护老枝，剪除干扰树型并影响通风透光的过密枝、弱枝、枯枝或病虫枝。</w:t>
      </w:r>
    </w:p>
    <w:p w14:paraId="425BE8F4">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.1.1.8绿篱及色带修剪</w:t>
      </w:r>
    </w:p>
    <w:p w14:paraId="28AA42A3">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.1.1.8.1修剪应使绿篱及色带轮廓清楚，线条整齐，顶面平整，高度一致，侧面上下垂直或上窄下宽。每年整形修剪不少于2次。</w:t>
      </w:r>
    </w:p>
    <w:p w14:paraId="41185A7B">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.1.1.8.2绿篱及色带每次修剪高度较前一次修剪应提高1cm。</w:t>
      </w:r>
    </w:p>
    <w:p w14:paraId="379369AA">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.1.1.8.3修剪后残留绿篱面的枝叶应及时清除干净。</w:t>
      </w:r>
    </w:p>
    <w:p w14:paraId="4C6CB8D5">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.1.1.9藤木修剪</w:t>
      </w:r>
    </w:p>
    <w:p w14:paraId="15968408">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.1.1.9.1吸附类藤木，应在生长季剪去未能吸附墙体而下垂的枝条，未完全覆盖的植物应短截空隙周围枝条，以便发生副梢，填补空缺。</w:t>
      </w:r>
    </w:p>
    <w:p w14:paraId="413B004A">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.1.1.9.2钩刺类藤木，可按灌木修剪方法疏枝；生长到一定程度，树势衰弱时，应进行回缩修剪，强壮树势。</w:t>
      </w:r>
    </w:p>
    <w:p w14:paraId="52C2D39E">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.1.1.9.3生长于棚架的藤木，落叶后应疏剪过密枝条，清除枯死枝，使枝条均匀分布架面。</w:t>
      </w:r>
    </w:p>
    <w:p w14:paraId="2EE93423">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.1.1.9.4成年和老年藤木应常疏枝，并适当进行回缩修剪。</w:t>
      </w:r>
    </w:p>
    <w:p w14:paraId="3709596F">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.1.1.10园林树木修剪时，落叶树一般不留橛，针叶树应留1cm</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2cm长的橛。修剪的剪口必须平滑，不得劈裂，并注意留芽的方位。直径超过4cm以上的剪锯口，应用刀削平，涂抹防腐剂促进伤口愈合。锯除大树杈时应注意保护皮脊。</w:t>
      </w:r>
    </w:p>
    <w:p w14:paraId="7AA5C30A">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.1.2灌水、排涝</w:t>
      </w:r>
    </w:p>
    <w:p w14:paraId="6B94F94B">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1.2.1应根据本市气候特点、土壤保水、植物需水、根系喜气等情况，适时适量进行浇水，促其正常生长。浇水前应先检查土壤含水量(一般取根系分布最多的土层中的土壤，用手攥可成团，但指缝中不出水，泥团落地能散碎，就可暂不浇水；杨柳树等较喜水的树木则土壤含水量可适当多一些)。</w:t>
      </w:r>
    </w:p>
    <w:p w14:paraId="2EB9D226">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.1.2.2新植树木应在连续5年内充足灌溉，土质保水力差或根系生长缓慢树种，可适当延长灌水年限。</w:t>
      </w:r>
    </w:p>
    <w:p w14:paraId="53437051">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.1.2.3浇水树堰高度不低于10cm，树堰直径，有铺装地块的以预留池为准，无铺装地块的，乔木应以树干胸径10倍左右、树冠垂直投影的1/2为准，并保证不跑水、不漏水。</w:t>
      </w:r>
    </w:p>
    <w:p w14:paraId="54BE7725">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.1.2.4用水车浇灌树木时，应接软管，进行缓流浇灌，保证一次浇足浇透，严禁用高压水流冲毁树堰。</w:t>
      </w:r>
    </w:p>
    <w:p w14:paraId="23C9F563">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.1.2.5喷灌时应开关定时，专人看管，以地面达到径流为准。</w:t>
      </w:r>
    </w:p>
    <w:p w14:paraId="522B75E8">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.1.2.6在使用再生水浇灌绿地时，水质必须符合园林植物灌溉水质要求。</w:t>
      </w:r>
    </w:p>
    <w:p w14:paraId="769F5C5A">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.1.2.7在雨季可采用开沟、埋管、打孔等排水措施及时对绿地和树池排涝，防止植物因涝至死。绿地和树池内积水不得超过24小时；宿根花卉种植地积水不得超过12小时。</w:t>
      </w:r>
    </w:p>
    <w:p w14:paraId="6FFFF9E6">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.1.3中耕除草</w:t>
      </w:r>
    </w:p>
    <w:p w14:paraId="68BED8AA">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.1.3.1在植物生长季节要不间断地进行中耕除草，应除小、除早、除了。除下杂草要集中处理，并及时清运。</w:t>
      </w:r>
    </w:p>
    <w:p w14:paraId="1DCE8337">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.1.3.2在具野趣游憩地段可采用机械割草，使其高矮一致。</w:t>
      </w:r>
    </w:p>
    <w:p w14:paraId="0BB8C724">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.1.3.3在绿地内采用化学药剂除草时，必须慎重，应先试验，再应用。</w:t>
      </w:r>
    </w:p>
    <w:p w14:paraId="4884FEAF">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.1.4施肥及土壤改良</w:t>
      </w:r>
    </w:p>
    <w:p w14:paraId="5923A8BB">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.1.4.1应根据园林树木生长需要和土壤肥力情况，合理施肥，平衡土壤中各种矿质营养元素，保持土壤肥力和合理结构。</w:t>
      </w:r>
    </w:p>
    <w:p w14:paraId="10765803">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.1.4.2在树木休眠期以有机肥为主，在与土壤拌匀后，采用穴施、环施和放射状沟施等方法。施肥后踏实，并平整场地。</w:t>
      </w:r>
    </w:p>
    <w:p w14:paraId="2307C127">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.1.4.3在树木生长季节可根据需要，进行土壤追肥或叶面喷肥。</w:t>
      </w:r>
    </w:p>
    <w:p w14:paraId="24360154">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.1.4.4园林树木施肥量应根据树木大小、肥料种类及土壤肥力状况而定。施用时要用量准确，并充分粉碎，与土壤混合后要撒施均匀，随即浇水，严禁肥料裸露。</w:t>
      </w:r>
    </w:p>
    <w:p w14:paraId="4D908D60">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.1.4.5用铁篦子等完全封闭的树埯，应预留专门的灌溉和施肥口。</w:t>
      </w:r>
    </w:p>
    <w:p w14:paraId="5F4A5AE6">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.1.5更新、调整和伐树</w:t>
      </w:r>
    </w:p>
    <w:p w14:paraId="216B4EF2">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.1.5.1种植结构调整和伐树应经相关部门批准后方可进行。</w:t>
      </w:r>
    </w:p>
    <w:p w14:paraId="76B9957A">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.1.5.2具备以下条件上报批准后再移植或伐树：</w:t>
      </w:r>
    </w:p>
    <w:p w14:paraId="244945FC">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.1.5.2.1密植林的调整与间伐。</w:t>
      </w:r>
    </w:p>
    <w:p w14:paraId="6B45E0D5">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.1.5.2.2更新树种。</w:t>
      </w:r>
    </w:p>
    <w:p w14:paraId="7C3BCDF0">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.1.5.2.3枯朽、衰老、严重倾斜、对人和物体构成危险的。</w:t>
      </w:r>
    </w:p>
    <w:p w14:paraId="5DA553FF">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.1.5.2.4配合有关供电、建筑或市政工程。</w:t>
      </w:r>
    </w:p>
    <w:p w14:paraId="1A6D8C39">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1.5.3伐除树木时，应设安全员，划定安全范围并围拦，严格执行操作规程；伐除的树干、树枝等要随时清运；树桩高度应尽量降低，并必须在两日内刨除树桩，并及时采取补种或铺装措施，做到场光地净，确保绿化景观的完美和行人、车辆的安全。</w:t>
      </w:r>
    </w:p>
    <w:p w14:paraId="6740DFFA">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.1.6病虫害防治</w:t>
      </w:r>
    </w:p>
    <w:p w14:paraId="7581C742">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.1.6.1防治园林植物病虫害应贯彻“预防为主，综合防治”的方针。</w:t>
      </w:r>
    </w:p>
    <w:p w14:paraId="38B80635">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.1.6.2应科学、有针对性地进行养护管理，使植株生长健壮，以增强抗病虫害的能力。</w:t>
      </w:r>
    </w:p>
    <w:p w14:paraId="63793495">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.1.6.3及时清理带病虫的落叶、杂草等，消灭病源、虫源，防止病虫扩散、蔓延。</w:t>
      </w:r>
    </w:p>
    <w:p w14:paraId="73EB96C0">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.1.6.4应加强病虫检查，发现主要病虫害应根据虫情预报及时采取防治措施。对于危险性病虫害，一旦发现疫情应及时上报主管部门，并迅速采取扑灭措施。</w:t>
      </w:r>
    </w:p>
    <w:p w14:paraId="27FA54FA">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.1.6.4.1生物防治</w:t>
      </w:r>
    </w:p>
    <w:p w14:paraId="7A35714A">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应保护和利用天敌，创造有利于其生存发展的环境条件。具体方法主要包括以微生物治虫、以虫治虫、以鸟治虫、以螨治虫、以激素治虫，以菌治病虫等。</w:t>
      </w:r>
    </w:p>
    <w:p w14:paraId="2647EDD5">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.1.6.4.2物理防治</w:t>
      </w:r>
    </w:p>
    <w:p w14:paraId="0F81A775">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主要包括饵料诱杀、灯光诱杀、潜所诱杀、热处理、截止上树、人工捕捉、挖蛹或虫、采摘卵块虫包、刷除虫或卵、刺杀蛀干害虫、摘除病叶病梢、刮除病斑、结合修剪剪除病虫枝等。</w:t>
      </w:r>
    </w:p>
    <w:p w14:paraId="719A9B48">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.1.6.4.3化学防治</w:t>
      </w:r>
    </w:p>
    <w:p w14:paraId="71954E90">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应选用高效、低毒、无污染、对天敌较安全的药剂。被北京农药管理部门明令禁止使用的农药，如：六六六、滴滴涕、西力生、赛力散、毒杀芬、甲六粉、乙六粉、氯乙酰胺、氯乙酸钠、培福明、杀虫脒、二溴氯丙烷、蝇毒磷乳粉、除草醚、三氯杀螨醇、氧化乐果、久效磷、对硫磷等对人毒性较大、污染较重、对天敌影响较大的化学农药在园林植物的养护中同样严禁使用。用药时，对不同的防治对象，应抓住时机，对症下药、安全用药，不得随意加大浓度。注意不同药剂的交替使用，同时，尽量采取兼治，减少喷药次数。</w:t>
      </w:r>
    </w:p>
    <w:p w14:paraId="247B3A95">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b)选用新的药剂和方法时，应先经试验，证明有效和安全时，才能大面积推广。</w:t>
      </w:r>
    </w:p>
    <w:p w14:paraId="7624C987">
      <w:pPr>
        <w:bidi w:val="0"/>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C)高新区树木主要病虫害有白粉病、蚜虫等。其主要防治方法参见表2</w:t>
      </w:r>
      <w:r>
        <w:rPr>
          <w:rFonts w:hint="eastAsia" w:asciiTheme="minorEastAsia" w:hAnsiTheme="minorEastAsia" w:eastAsiaTheme="minorEastAsia" w:cstheme="minorEastAsia"/>
          <w:sz w:val="24"/>
          <w:szCs w:val="24"/>
          <w:lang w:eastAsia="zh-CN"/>
        </w:rPr>
        <w:t>。</w:t>
      </w:r>
    </w:p>
    <w:tbl>
      <w:tblPr>
        <w:tblStyle w:val="6"/>
        <w:tblpPr w:leftFromText="180" w:rightFromText="180" w:vertAnchor="text" w:horzAnchor="page" w:tblpX="1702" w:tblpY="652"/>
        <w:tblOverlap w:val="never"/>
        <w:tblW w:w="8526"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2390"/>
        <w:gridCol w:w="2984"/>
        <w:gridCol w:w="3152"/>
      </w:tblGrid>
      <w:tr w14:paraId="6B7452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2390" w:type="dxa"/>
            <w:noWrap w:val="0"/>
            <w:vAlign w:val="center"/>
          </w:tcPr>
          <w:p w14:paraId="6DAB8380">
            <w:pPr>
              <w:bidi w:val="0"/>
              <w:jc w:val="center"/>
            </w:pPr>
            <w:r>
              <w:t>病害虫名称</w:t>
            </w:r>
          </w:p>
        </w:tc>
        <w:tc>
          <w:tcPr>
            <w:tcW w:w="2984" w:type="dxa"/>
            <w:noWrap w:val="0"/>
            <w:vAlign w:val="center"/>
          </w:tcPr>
          <w:p w14:paraId="2A12FE92">
            <w:pPr>
              <w:bidi w:val="0"/>
              <w:jc w:val="center"/>
            </w:pPr>
            <w:r>
              <w:t>发生期及症状</w:t>
            </w:r>
          </w:p>
        </w:tc>
        <w:tc>
          <w:tcPr>
            <w:tcW w:w="3152" w:type="dxa"/>
            <w:noWrap w:val="0"/>
            <w:vAlign w:val="center"/>
          </w:tcPr>
          <w:p w14:paraId="4996098E">
            <w:pPr>
              <w:bidi w:val="0"/>
              <w:jc w:val="center"/>
            </w:pPr>
            <w:r>
              <w:t>防治方法</w:t>
            </w:r>
          </w:p>
        </w:tc>
      </w:tr>
      <w:tr w14:paraId="1CC5D4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52" w:hRule="atLeast"/>
        </w:trPr>
        <w:tc>
          <w:tcPr>
            <w:tcW w:w="2390" w:type="dxa"/>
            <w:noWrap w:val="0"/>
            <w:vAlign w:val="center"/>
          </w:tcPr>
          <w:p w14:paraId="583B3CB5">
            <w:pPr>
              <w:bidi w:val="0"/>
              <w:jc w:val="center"/>
            </w:pPr>
            <w:r>
              <w:t>白粉病</w:t>
            </w:r>
          </w:p>
        </w:tc>
        <w:tc>
          <w:tcPr>
            <w:tcW w:w="2984" w:type="dxa"/>
            <w:noWrap w:val="0"/>
            <w:vAlign w:val="center"/>
          </w:tcPr>
          <w:p w14:paraId="66E43CE0">
            <w:pPr>
              <w:bidi w:val="0"/>
              <w:jc w:val="center"/>
            </w:pPr>
            <w:r>
              <w:t>4-10月，危害叶片</w:t>
            </w:r>
          </w:p>
        </w:tc>
        <w:tc>
          <w:tcPr>
            <w:tcW w:w="3152" w:type="dxa"/>
            <w:noWrap w:val="0"/>
            <w:vAlign w:val="center"/>
          </w:tcPr>
          <w:p w14:paraId="7361B16A">
            <w:pPr>
              <w:bidi w:val="0"/>
              <w:jc w:val="center"/>
            </w:pPr>
            <w:r>
              <w:t>三唑酮，100倍液</w:t>
            </w:r>
          </w:p>
        </w:tc>
      </w:tr>
      <w:tr w14:paraId="4ABB10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566" w:hRule="atLeast"/>
        </w:trPr>
        <w:tc>
          <w:tcPr>
            <w:tcW w:w="2390" w:type="dxa"/>
            <w:noWrap w:val="0"/>
            <w:vAlign w:val="center"/>
          </w:tcPr>
          <w:p w14:paraId="0D95653A">
            <w:pPr>
              <w:bidi w:val="0"/>
              <w:jc w:val="center"/>
            </w:pPr>
          </w:p>
          <w:p w14:paraId="79E6A926">
            <w:pPr>
              <w:bidi w:val="0"/>
              <w:jc w:val="center"/>
            </w:pPr>
            <w:r>
              <w:t>蚜虫</w:t>
            </w:r>
          </w:p>
        </w:tc>
        <w:tc>
          <w:tcPr>
            <w:tcW w:w="2984" w:type="dxa"/>
            <w:noWrap w:val="0"/>
            <w:vAlign w:val="center"/>
          </w:tcPr>
          <w:p w14:paraId="5365593D">
            <w:pPr>
              <w:bidi w:val="0"/>
              <w:jc w:val="center"/>
            </w:pPr>
            <w:r>
              <w:t>春一秋初，危害叶片</w:t>
            </w:r>
          </w:p>
        </w:tc>
        <w:tc>
          <w:tcPr>
            <w:tcW w:w="3152" w:type="dxa"/>
            <w:noWrap w:val="0"/>
            <w:vAlign w:val="center"/>
          </w:tcPr>
          <w:p w14:paraId="0783B68F">
            <w:pPr>
              <w:bidi w:val="0"/>
              <w:jc w:val="center"/>
            </w:pPr>
            <w:r>
              <w:t>2%吡虫啉3000-4000倍</w:t>
            </w:r>
            <w:r>
              <w:rPr>
                <w:rFonts w:hint="eastAsia"/>
              </w:rPr>
              <w:t>液+</w:t>
            </w:r>
          </w:p>
        </w:tc>
      </w:tr>
      <w:tr w14:paraId="12DBE8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543" w:hRule="atLeast"/>
        </w:trPr>
        <w:tc>
          <w:tcPr>
            <w:tcW w:w="2390" w:type="dxa"/>
            <w:noWrap w:val="0"/>
            <w:vAlign w:val="center"/>
          </w:tcPr>
          <w:p w14:paraId="448A14EF">
            <w:pPr>
              <w:bidi w:val="0"/>
              <w:jc w:val="center"/>
            </w:pPr>
          </w:p>
          <w:p w14:paraId="56B2B74A">
            <w:pPr>
              <w:bidi w:val="0"/>
              <w:jc w:val="center"/>
            </w:pPr>
            <w:r>
              <w:t>螨虫</w:t>
            </w:r>
          </w:p>
        </w:tc>
        <w:tc>
          <w:tcPr>
            <w:tcW w:w="2984" w:type="dxa"/>
            <w:noWrap w:val="0"/>
            <w:vAlign w:val="center"/>
          </w:tcPr>
          <w:p w14:paraId="52BECF82">
            <w:pPr>
              <w:bidi w:val="0"/>
              <w:jc w:val="center"/>
            </w:pPr>
            <w:r>
              <w:t>春一秋初。危害叶片</w:t>
            </w:r>
          </w:p>
        </w:tc>
        <w:tc>
          <w:tcPr>
            <w:tcW w:w="3152" w:type="dxa"/>
            <w:noWrap w:val="0"/>
            <w:vAlign w:val="center"/>
          </w:tcPr>
          <w:p w14:paraId="607214DE">
            <w:pPr>
              <w:bidi w:val="0"/>
              <w:jc w:val="center"/>
            </w:pPr>
            <w:r>
              <w:t>73%克螨特2000-3000倍</w:t>
            </w:r>
            <w:r>
              <w:rPr>
                <w:rFonts w:hint="eastAsia"/>
              </w:rPr>
              <w:t>液</w:t>
            </w:r>
          </w:p>
        </w:tc>
      </w:tr>
      <w:tr w14:paraId="1C93C0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598" w:hRule="atLeast"/>
        </w:trPr>
        <w:tc>
          <w:tcPr>
            <w:tcW w:w="2390" w:type="dxa"/>
            <w:noWrap w:val="0"/>
            <w:vAlign w:val="center"/>
          </w:tcPr>
          <w:p w14:paraId="162F54B3">
            <w:pPr>
              <w:bidi w:val="0"/>
              <w:jc w:val="center"/>
            </w:pPr>
            <w:r>
              <w:t>黄杨绢叶螟蓑衣蛾</w:t>
            </w:r>
          </w:p>
        </w:tc>
        <w:tc>
          <w:tcPr>
            <w:tcW w:w="2984" w:type="dxa"/>
            <w:noWrap w:val="0"/>
            <w:vAlign w:val="center"/>
          </w:tcPr>
          <w:p w14:paraId="2F10BFCC">
            <w:pPr>
              <w:bidi w:val="0"/>
              <w:jc w:val="center"/>
            </w:pPr>
            <w:r>
              <w:t>晚春一夏，幼虫夜间取食</w:t>
            </w:r>
            <w:r>
              <w:rPr>
                <w:rFonts w:hint="eastAsia"/>
              </w:rPr>
              <w:t>叶片</w:t>
            </w:r>
          </w:p>
        </w:tc>
        <w:tc>
          <w:tcPr>
            <w:tcW w:w="3152" w:type="dxa"/>
            <w:noWrap w:val="0"/>
            <w:vAlign w:val="center"/>
          </w:tcPr>
          <w:p w14:paraId="412DD715">
            <w:pPr>
              <w:bidi w:val="0"/>
              <w:jc w:val="center"/>
            </w:pPr>
            <w:r>
              <w:t>10%氯氰菊酯2000-3000</w:t>
            </w:r>
            <w:r>
              <w:rPr>
                <w:rFonts w:hint="eastAsia"/>
              </w:rPr>
              <w:t>倍数</w:t>
            </w:r>
          </w:p>
        </w:tc>
      </w:tr>
    </w:tbl>
    <w:p w14:paraId="351671BF">
      <w:pPr>
        <w:spacing w:before="137" w:line="228" w:lineRule="auto"/>
        <w:rPr>
          <w:rFonts w:hint="eastAsia" w:ascii="宋体" w:hAnsi="宋体" w:cs="宋体"/>
          <w:spacing w:val="6"/>
          <w:sz w:val="24"/>
          <w:szCs w:val="24"/>
          <w:lang w:eastAsia="zh-CN"/>
        </w:rPr>
      </w:pPr>
      <w:r>
        <w:rPr>
          <w:rFonts w:ascii="宋体" w:hAnsi="宋体" w:eastAsia="宋体" w:cs="宋体"/>
          <w:spacing w:val="7"/>
          <w:sz w:val="24"/>
          <w:szCs w:val="24"/>
        </w:rPr>
        <w:t>表2高新区主要树木病虫害发生期、正装及防治方</w:t>
      </w:r>
      <w:r>
        <w:rPr>
          <w:rFonts w:ascii="宋体" w:hAnsi="宋体" w:eastAsia="宋体" w:cs="宋体"/>
          <w:spacing w:val="6"/>
          <w:sz w:val="24"/>
          <w:szCs w:val="24"/>
        </w:rPr>
        <w:t>法</w:t>
      </w:r>
      <w:r>
        <w:rPr>
          <w:rFonts w:hint="eastAsia" w:ascii="宋体" w:hAnsi="宋体" w:cs="宋体"/>
          <w:spacing w:val="6"/>
          <w:sz w:val="24"/>
          <w:szCs w:val="24"/>
          <w:lang w:eastAsia="zh-CN"/>
        </w:rPr>
        <w:t>。</w:t>
      </w:r>
    </w:p>
    <w:p w14:paraId="6ED28268">
      <w:pPr>
        <w:pStyle w:val="2"/>
        <w:rPr>
          <w:rFonts w:hint="eastAsia" w:ascii="宋体" w:hAnsi="宋体" w:cs="宋体"/>
          <w:spacing w:val="6"/>
          <w:sz w:val="24"/>
          <w:szCs w:val="24"/>
          <w:lang w:eastAsia="zh-CN"/>
        </w:rPr>
      </w:pPr>
    </w:p>
    <w:p w14:paraId="13F3B5D4">
      <w:pPr>
        <w:pStyle w:val="2"/>
        <w:rPr>
          <w:rFonts w:hint="eastAsia" w:ascii="宋体" w:hAnsi="宋体" w:cs="宋体"/>
          <w:spacing w:val="6"/>
          <w:sz w:val="24"/>
          <w:szCs w:val="24"/>
          <w:lang w:eastAsia="zh-CN"/>
        </w:rPr>
      </w:pPr>
    </w:p>
    <w:p w14:paraId="566E8221">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.1.6.5操作人员必须按照《农药操作规程》及《园林树木病虫害防治技术操作质量标准》进行作业。</w:t>
      </w:r>
    </w:p>
    <w:p w14:paraId="086DFE80">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.1.7防寒</w:t>
      </w:r>
    </w:p>
    <w:p w14:paraId="2B01A4F3">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.1.7.1加强肥水管理，特别是返青水和冻水应适时浇灌，并浇足浇透。合理安排修剪时期和修剪量，使树木枝条充分木质化，有效控制病虫害的发生，提高抗寒能力，确保树木安全越冬。</w:t>
      </w:r>
    </w:p>
    <w:p w14:paraId="0C5789DB">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.1.7.2对不耐寒的树种和树势较弱的植株应分别采取不同防寒措施。</w:t>
      </w:r>
    </w:p>
    <w:p w14:paraId="3ACED2A2">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.1.7.2.1对雪松等耐寒、耐旱、抗风能力差的边缘树种在新植3年内应搭设风障。</w:t>
      </w:r>
    </w:p>
    <w:p w14:paraId="6A571C15">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.1.7.2.2对悬铃木等耐寒性差且树皮较薄的树种在新植3年内可采取主干裹纸加绕草绳等防寒措施。</w:t>
      </w:r>
    </w:p>
    <w:p w14:paraId="1DFA8EF3">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.1.7.2.3对月季等株形低矮、抗寒性较差的花灌木应于根基部培设土堆防寒。</w:t>
      </w:r>
    </w:p>
    <w:p w14:paraId="72C744DA">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.1.7.2.4对紫薇、木槿、大叶黄杨等易发生春季哨条的树种，宜于上年初冬和当年早春适量喷洒高酯膜等抗蒸腾剂。</w:t>
      </w:r>
    </w:p>
    <w:p w14:paraId="7E5130DE">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.2园林花卉的养护管理技术措施及要求</w:t>
      </w:r>
    </w:p>
    <w:p w14:paraId="703A1C2E">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.2.1应根据不同花卉植物的生态习性、生物学特性、应用要求和周围环境状况，进行养护管理，使其适时开花，花繁色艳。</w:t>
      </w:r>
    </w:p>
    <w:p w14:paraId="73EF9B33">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.2.2宿根花卉萌芽前应剪除上年残留枯枝、枯叶。</w:t>
      </w:r>
    </w:p>
    <w:p w14:paraId="427AF435">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4.2.3花坛、花径和各种容器栽植花卉应及时灌水，宿根花卉应特别注意返青水和冻水的浇灌时期和灌水量，矮牵牛等忌水涝花卉应注意排涝，花池应在适当位置加设排水孔。</w:t>
      </w:r>
    </w:p>
    <w:p w14:paraId="40FCFB4C">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.2.4及时中耕除草，作业时不能伤根及造成根系裸露，宿根花卉萌芽期应特别注意保护新生嫩芽，同时及时剪除多余萌蘖。</w:t>
      </w:r>
    </w:p>
    <w:p w14:paraId="680E3B06">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.2.5结合浇灌和中耕适量施肥，保持土壤肥力和合理结构。</w:t>
      </w:r>
    </w:p>
    <w:p w14:paraId="261E7F64">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.2.6宿根花卉花谢后应及时去除残花、残枝和枯叶，并加强肥水管理；1年生草花花后失去观赏价值的应及时更换。</w:t>
      </w:r>
    </w:p>
    <w:p w14:paraId="758B3AE2">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.2.7及时清理死苗，并按原品种、原规格补齐。</w:t>
      </w:r>
    </w:p>
    <w:p w14:paraId="51B67A95">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.2.8做好病虫害的防治工作。及时清理株间的枯枝落叶，对病虫害早发现早治理。</w:t>
      </w:r>
    </w:p>
    <w:p w14:paraId="0FBC202B">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.2.9病虫害防治技术操作必须按照《农药操作规程》并参照《园林树木病虫害防治技术操作质量标准》进行作业。</w:t>
      </w:r>
    </w:p>
    <w:p w14:paraId="0B4DB945">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.2.10对不耐寒的宿根花卉应分别采取覆土等不同防寒措施，确保安全越冬。</w:t>
      </w:r>
    </w:p>
    <w:p w14:paraId="0138E294">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.3草坪养护管理技术措施及要求</w:t>
      </w:r>
    </w:p>
    <w:p w14:paraId="6C9826FA">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.3.1草坪的养护管理，应在了解各草种生长习性的基础上，根据立地条件、草坪的功能进行。</w:t>
      </w:r>
    </w:p>
    <w:p w14:paraId="7C89A65A">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.3.2修剪</w:t>
      </w:r>
    </w:p>
    <w:p w14:paraId="61F1DBA4">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.3.2.1草坪的修剪应根据不同草种的习性和观赏效果，进行定期修剪，使草的高度一致，边缘整齐。</w:t>
      </w:r>
    </w:p>
    <w:p w14:paraId="334C4AD7">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.3.2.2剪草的高度以草种、季节、环境等因素而定。一次修剪高度原则上不大于草高的1/3。高新区常用草坪植物的剪留高度见表3：</w:t>
      </w:r>
    </w:p>
    <w:tbl>
      <w:tblPr>
        <w:tblStyle w:val="6"/>
        <w:tblpPr w:leftFromText="180" w:rightFromText="180" w:vertAnchor="text" w:horzAnchor="page" w:tblpX="1832" w:tblpY="501"/>
        <w:tblOverlap w:val="never"/>
        <w:tblW w:w="8526"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910"/>
        <w:gridCol w:w="2974"/>
        <w:gridCol w:w="2642"/>
      </w:tblGrid>
      <w:tr w14:paraId="6CC0FA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2910" w:type="dxa"/>
            <w:vMerge w:val="restart"/>
            <w:tcBorders>
              <w:top w:val="single" w:color="000000" w:sz="2" w:space="0"/>
              <w:bottom w:val="nil"/>
            </w:tcBorders>
            <w:noWrap w:val="0"/>
            <w:vAlign w:val="center"/>
          </w:tcPr>
          <w:p w14:paraId="4B172C84">
            <w:pPr>
              <w:bidi w:val="0"/>
              <w:jc w:val="center"/>
            </w:pPr>
            <w:r>
              <w:t>草种</w:t>
            </w:r>
          </w:p>
        </w:tc>
        <w:tc>
          <w:tcPr>
            <w:tcW w:w="5616" w:type="dxa"/>
            <w:gridSpan w:val="2"/>
            <w:tcBorders>
              <w:top w:val="single" w:color="000000" w:sz="2" w:space="0"/>
              <w:bottom w:val="single" w:color="000000" w:sz="2" w:space="0"/>
            </w:tcBorders>
            <w:noWrap w:val="0"/>
            <w:vAlign w:val="center"/>
          </w:tcPr>
          <w:p w14:paraId="600F948A">
            <w:pPr>
              <w:bidi w:val="0"/>
              <w:jc w:val="center"/>
            </w:pPr>
            <w:r>
              <w:t>剪留高度</w:t>
            </w:r>
          </w:p>
        </w:tc>
      </w:tr>
      <w:tr w14:paraId="055DF4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6" w:hRule="atLeast"/>
          <w:jc w:val="center"/>
        </w:trPr>
        <w:tc>
          <w:tcPr>
            <w:tcW w:w="2910" w:type="dxa"/>
            <w:vMerge w:val="continue"/>
            <w:tcBorders>
              <w:top w:val="nil"/>
              <w:bottom w:val="single" w:color="000000" w:sz="2" w:space="0"/>
            </w:tcBorders>
            <w:noWrap w:val="0"/>
            <w:vAlign w:val="center"/>
          </w:tcPr>
          <w:p w14:paraId="130B18E2">
            <w:pPr>
              <w:bidi w:val="0"/>
              <w:jc w:val="center"/>
            </w:pPr>
          </w:p>
        </w:tc>
        <w:tc>
          <w:tcPr>
            <w:tcW w:w="2974" w:type="dxa"/>
            <w:tcBorders>
              <w:top w:val="single" w:color="000000" w:sz="2" w:space="0"/>
              <w:bottom w:val="single" w:color="000000" w:sz="2" w:space="0"/>
            </w:tcBorders>
            <w:noWrap w:val="0"/>
            <w:vAlign w:val="center"/>
          </w:tcPr>
          <w:p w14:paraId="2E6507EB">
            <w:pPr>
              <w:bidi w:val="0"/>
              <w:jc w:val="center"/>
            </w:pPr>
            <w:r>
              <w:t>全光照</w:t>
            </w:r>
          </w:p>
        </w:tc>
        <w:tc>
          <w:tcPr>
            <w:tcW w:w="2642" w:type="dxa"/>
            <w:tcBorders>
              <w:top w:val="single" w:color="000000" w:sz="2" w:space="0"/>
              <w:bottom w:val="single" w:color="000000" w:sz="2" w:space="0"/>
            </w:tcBorders>
            <w:noWrap w:val="0"/>
            <w:vAlign w:val="center"/>
          </w:tcPr>
          <w:p w14:paraId="37E78CD2">
            <w:pPr>
              <w:bidi w:val="0"/>
              <w:jc w:val="center"/>
            </w:pPr>
            <w:r>
              <w:t>树荫下</w:t>
            </w:r>
          </w:p>
        </w:tc>
      </w:tr>
      <w:tr w14:paraId="0A4888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6" w:hRule="atLeast"/>
          <w:jc w:val="center"/>
        </w:trPr>
        <w:tc>
          <w:tcPr>
            <w:tcW w:w="2910" w:type="dxa"/>
            <w:tcBorders>
              <w:top w:val="single" w:color="000000" w:sz="2" w:space="0"/>
              <w:bottom w:val="single" w:color="000000" w:sz="2" w:space="0"/>
            </w:tcBorders>
            <w:noWrap w:val="0"/>
            <w:vAlign w:val="center"/>
          </w:tcPr>
          <w:p w14:paraId="6F76F2F4">
            <w:pPr>
              <w:bidi w:val="0"/>
              <w:jc w:val="center"/>
            </w:pPr>
            <w:r>
              <w:t>野牛草</w:t>
            </w:r>
          </w:p>
        </w:tc>
        <w:tc>
          <w:tcPr>
            <w:tcW w:w="2974" w:type="dxa"/>
            <w:tcBorders>
              <w:top w:val="single" w:color="000000" w:sz="2" w:space="0"/>
              <w:bottom w:val="single" w:color="000000" w:sz="2" w:space="0"/>
            </w:tcBorders>
            <w:noWrap w:val="0"/>
            <w:vAlign w:val="center"/>
          </w:tcPr>
          <w:p w14:paraId="40C5C17A">
            <w:pPr>
              <w:bidi w:val="0"/>
              <w:jc w:val="center"/>
            </w:pPr>
            <w:r>
              <w:t>4</w:t>
            </w:r>
            <w:r>
              <w:rPr>
                <w:rFonts w:hint="eastAsia"/>
                <w:lang w:eastAsia="zh-CN"/>
              </w:rPr>
              <w:t>-</w:t>
            </w:r>
            <w:r>
              <w:t>6</w:t>
            </w:r>
          </w:p>
        </w:tc>
        <w:tc>
          <w:tcPr>
            <w:tcW w:w="2642" w:type="dxa"/>
            <w:tcBorders>
              <w:top w:val="single" w:color="000000" w:sz="2" w:space="0"/>
              <w:bottom w:val="single" w:color="000000" w:sz="2" w:space="0"/>
            </w:tcBorders>
            <w:noWrap w:val="0"/>
            <w:vAlign w:val="center"/>
          </w:tcPr>
          <w:p w14:paraId="10A1991F">
            <w:pPr>
              <w:bidi w:val="0"/>
              <w:jc w:val="center"/>
            </w:pPr>
          </w:p>
        </w:tc>
      </w:tr>
      <w:tr w14:paraId="2B2FC3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3" w:hRule="atLeast"/>
          <w:jc w:val="center"/>
        </w:trPr>
        <w:tc>
          <w:tcPr>
            <w:tcW w:w="2910" w:type="dxa"/>
            <w:tcBorders>
              <w:top w:val="single" w:color="000000" w:sz="2" w:space="0"/>
              <w:bottom w:val="single" w:color="000000" w:sz="2" w:space="0"/>
            </w:tcBorders>
            <w:noWrap w:val="0"/>
            <w:vAlign w:val="center"/>
          </w:tcPr>
          <w:p w14:paraId="4E69AE20">
            <w:pPr>
              <w:bidi w:val="0"/>
              <w:jc w:val="center"/>
            </w:pPr>
            <w:r>
              <w:t>结缕草</w:t>
            </w:r>
          </w:p>
        </w:tc>
        <w:tc>
          <w:tcPr>
            <w:tcW w:w="2974" w:type="dxa"/>
            <w:tcBorders>
              <w:top w:val="single" w:color="000000" w:sz="2" w:space="0"/>
              <w:bottom w:val="single" w:color="000000" w:sz="2" w:space="0"/>
            </w:tcBorders>
            <w:noWrap w:val="0"/>
            <w:vAlign w:val="center"/>
          </w:tcPr>
          <w:p w14:paraId="520FFE76">
            <w:pPr>
              <w:bidi w:val="0"/>
              <w:jc w:val="center"/>
            </w:pPr>
            <w:r>
              <w:t>3</w:t>
            </w:r>
            <w:r>
              <w:rPr>
                <w:rFonts w:hint="eastAsia"/>
                <w:lang w:eastAsia="zh-CN"/>
              </w:rPr>
              <w:t>-</w:t>
            </w:r>
            <w:r>
              <w:t>5</w:t>
            </w:r>
          </w:p>
        </w:tc>
        <w:tc>
          <w:tcPr>
            <w:tcW w:w="2642" w:type="dxa"/>
            <w:tcBorders>
              <w:top w:val="single" w:color="000000" w:sz="2" w:space="0"/>
              <w:bottom w:val="single" w:color="000000" w:sz="2" w:space="0"/>
            </w:tcBorders>
            <w:noWrap w:val="0"/>
            <w:vAlign w:val="center"/>
          </w:tcPr>
          <w:p w14:paraId="26D9659B">
            <w:pPr>
              <w:bidi w:val="0"/>
              <w:jc w:val="center"/>
            </w:pPr>
            <w:r>
              <w:t>6</w:t>
            </w:r>
            <w:r>
              <w:rPr>
                <w:rFonts w:hint="eastAsia"/>
                <w:lang w:eastAsia="zh-CN"/>
              </w:rPr>
              <w:t>-</w:t>
            </w:r>
            <w:r>
              <w:t>7</w:t>
            </w:r>
          </w:p>
        </w:tc>
      </w:tr>
      <w:tr w14:paraId="179DDE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3" w:hRule="atLeast"/>
          <w:jc w:val="center"/>
        </w:trPr>
        <w:tc>
          <w:tcPr>
            <w:tcW w:w="2910" w:type="dxa"/>
            <w:tcBorders>
              <w:top w:val="single" w:color="000000" w:sz="2" w:space="0"/>
              <w:bottom w:val="single" w:color="000000" w:sz="2" w:space="0"/>
            </w:tcBorders>
            <w:noWrap w:val="0"/>
            <w:vAlign w:val="center"/>
          </w:tcPr>
          <w:p w14:paraId="5A450C7E">
            <w:pPr>
              <w:bidi w:val="0"/>
              <w:jc w:val="center"/>
            </w:pPr>
            <w:r>
              <w:t>高羊茅</w:t>
            </w:r>
          </w:p>
        </w:tc>
        <w:tc>
          <w:tcPr>
            <w:tcW w:w="2974" w:type="dxa"/>
            <w:tcBorders>
              <w:top w:val="single" w:color="000000" w:sz="2" w:space="0"/>
              <w:bottom w:val="single" w:color="000000" w:sz="2" w:space="0"/>
            </w:tcBorders>
            <w:noWrap w:val="0"/>
            <w:vAlign w:val="center"/>
          </w:tcPr>
          <w:p w14:paraId="29BECC9C">
            <w:pPr>
              <w:bidi w:val="0"/>
              <w:jc w:val="center"/>
            </w:pPr>
            <w:r>
              <w:t>5</w:t>
            </w:r>
            <w:r>
              <w:rPr>
                <w:rFonts w:hint="eastAsia"/>
                <w:lang w:eastAsia="zh-CN"/>
              </w:rPr>
              <w:t>-</w:t>
            </w:r>
            <w:r>
              <w:t>7</w:t>
            </w:r>
          </w:p>
        </w:tc>
        <w:tc>
          <w:tcPr>
            <w:tcW w:w="2642" w:type="dxa"/>
            <w:tcBorders>
              <w:top w:val="single" w:color="000000" w:sz="2" w:space="0"/>
              <w:bottom w:val="single" w:color="000000" w:sz="2" w:space="0"/>
            </w:tcBorders>
            <w:noWrap w:val="0"/>
            <w:vAlign w:val="center"/>
          </w:tcPr>
          <w:p w14:paraId="0AA0D1C9">
            <w:pPr>
              <w:bidi w:val="0"/>
              <w:jc w:val="center"/>
            </w:pPr>
            <w:r>
              <w:t>8</w:t>
            </w:r>
            <w:r>
              <w:rPr>
                <w:rFonts w:hint="eastAsia"/>
                <w:lang w:eastAsia="zh-CN"/>
              </w:rPr>
              <w:t>-</w:t>
            </w:r>
            <w:r>
              <w:t>10</w:t>
            </w:r>
          </w:p>
        </w:tc>
      </w:tr>
      <w:tr w14:paraId="3E3271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3" w:hRule="atLeast"/>
          <w:jc w:val="center"/>
        </w:trPr>
        <w:tc>
          <w:tcPr>
            <w:tcW w:w="2910" w:type="dxa"/>
            <w:tcBorders>
              <w:top w:val="single" w:color="000000" w:sz="2" w:space="0"/>
              <w:bottom w:val="single" w:color="000000" w:sz="2" w:space="0"/>
            </w:tcBorders>
            <w:noWrap w:val="0"/>
            <w:vAlign w:val="center"/>
          </w:tcPr>
          <w:p w14:paraId="52B6D833">
            <w:pPr>
              <w:bidi w:val="0"/>
              <w:jc w:val="center"/>
            </w:pPr>
            <w:r>
              <w:t>黑麦草</w:t>
            </w:r>
          </w:p>
        </w:tc>
        <w:tc>
          <w:tcPr>
            <w:tcW w:w="2974" w:type="dxa"/>
            <w:tcBorders>
              <w:top w:val="single" w:color="000000" w:sz="2" w:space="0"/>
              <w:bottom w:val="single" w:color="000000" w:sz="2" w:space="0"/>
            </w:tcBorders>
            <w:noWrap w:val="0"/>
            <w:vAlign w:val="center"/>
          </w:tcPr>
          <w:p w14:paraId="45819299">
            <w:pPr>
              <w:bidi w:val="0"/>
              <w:jc w:val="center"/>
            </w:pPr>
            <w:r>
              <w:t>4</w:t>
            </w:r>
            <w:r>
              <w:rPr>
                <w:rFonts w:hint="eastAsia"/>
                <w:lang w:eastAsia="zh-CN"/>
              </w:rPr>
              <w:t>-</w:t>
            </w:r>
            <w:r>
              <w:t>6</w:t>
            </w:r>
          </w:p>
        </w:tc>
        <w:tc>
          <w:tcPr>
            <w:tcW w:w="2642" w:type="dxa"/>
            <w:tcBorders>
              <w:top w:val="single" w:color="000000" w:sz="2" w:space="0"/>
              <w:bottom w:val="single" w:color="000000" w:sz="2" w:space="0"/>
            </w:tcBorders>
            <w:noWrap w:val="0"/>
            <w:vAlign w:val="center"/>
          </w:tcPr>
          <w:p w14:paraId="384F4349">
            <w:pPr>
              <w:bidi w:val="0"/>
              <w:jc w:val="center"/>
            </w:pPr>
            <w:r>
              <w:t>8</w:t>
            </w:r>
            <w:r>
              <w:rPr>
                <w:rFonts w:hint="eastAsia"/>
                <w:lang w:eastAsia="zh-CN"/>
              </w:rPr>
              <w:t>-</w:t>
            </w:r>
            <w:r>
              <w:t>10</w:t>
            </w:r>
          </w:p>
        </w:tc>
      </w:tr>
      <w:tr w14:paraId="0A40CA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4" w:hRule="atLeast"/>
          <w:jc w:val="center"/>
        </w:trPr>
        <w:tc>
          <w:tcPr>
            <w:tcW w:w="2910" w:type="dxa"/>
            <w:tcBorders>
              <w:top w:val="single" w:color="000000" w:sz="2" w:space="0"/>
              <w:bottom w:val="single" w:color="000000" w:sz="2" w:space="0"/>
            </w:tcBorders>
            <w:noWrap w:val="0"/>
            <w:vAlign w:val="center"/>
          </w:tcPr>
          <w:p w14:paraId="2A4DB5A1">
            <w:pPr>
              <w:bidi w:val="0"/>
              <w:jc w:val="center"/>
            </w:pPr>
            <w:r>
              <w:t>匍匐翦股颖</w:t>
            </w:r>
          </w:p>
        </w:tc>
        <w:tc>
          <w:tcPr>
            <w:tcW w:w="2974" w:type="dxa"/>
            <w:tcBorders>
              <w:top w:val="single" w:color="000000" w:sz="2" w:space="0"/>
              <w:bottom w:val="single" w:color="000000" w:sz="2" w:space="0"/>
            </w:tcBorders>
            <w:noWrap w:val="0"/>
            <w:vAlign w:val="center"/>
          </w:tcPr>
          <w:p w14:paraId="4947A260">
            <w:pPr>
              <w:bidi w:val="0"/>
              <w:jc w:val="center"/>
            </w:pPr>
            <w:r>
              <w:t>3</w:t>
            </w:r>
            <w:r>
              <w:rPr>
                <w:rFonts w:hint="eastAsia"/>
                <w:lang w:eastAsia="zh-CN"/>
              </w:rPr>
              <w:t>-</w:t>
            </w:r>
            <w:r>
              <w:t>5</w:t>
            </w:r>
          </w:p>
        </w:tc>
        <w:tc>
          <w:tcPr>
            <w:tcW w:w="2642" w:type="dxa"/>
            <w:tcBorders>
              <w:top w:val="single" w:color="000000" w:sz="2" w:space="0"/>
              <w:bottom w:val="single" w:color="000000" w:sz="2" w:space="0"/>
            </w:tcBorders>
            <w:noWrap w:val="0"/>
            <w:vAlign w:val="center"/>
          </w:tcPr>
          <w:p w14:paraId="0EB265AC">
            <w:pPr>
              <w:bidi w:val="0"/>
              <w:jc w:val="center"/>
            </w:pPr>
            <w:r>
              <w:t>7</w:t>
            </w:r>
            <w:r>
              <w:rPr>
                <w:rFonts w:hint="eastAsia"/>
                <w:lang w:eastAsia="zh-CN"/>
              </w:rPr>
              <w:t>-</w:t>
            </w:r>
            <w:r>
              <w:t>9</w:t>
            </w:r>
          </w:p>
        </w:tc>
      </w:tr>
      <w:tr w14:paraId="1B4AC5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68" w:hRule="atLeast"/>
          <w:jc w:val="center"/>
        </w:trPr>
        <w:tc>
          <w:tcPr>
            <w:tcW w:w="2910" w:type="dxa"/>
            <w:tcBorders>
              <w:top w:val="single" w:color="000000" w:sz="2" w:space="0"/>
              <w:bottom w:val="single" w:color="000000" w:sz="2" w:space="0"/>
            </w:tcBorders>
            <w:noWrap w:val="0"/>
            <w:vAlign w:val="center"/>
          </w:tcPr>
          <w:p w14:paraId="7E408193">
            <w:pPr>
              <w:bidi w:val="0"/>
              <w:jc w:val="center"/>
            </w:pPr>
            <w:r>
              <w:t>草地早熟禾</w:t>
            </w:r>
          </w:p>
        </w:tc>
        <w:tc>
          <w:tcPr>
            <w:tcW w:w="2974" w:type="dxa"/>
            <w:tcBorders>
              <w:top w:val="single" w:color="000000" w:sz="2" w:space="0"/>
              <w:bottom w:val="single" w:color="000000" w:sz="2" w:space="0"/>
            </w:tcBorders>
            <w:noWrap w:val="0"/>
            <w:vAlign w:val="center"/>
          </w:tcPr>
          <w:p w14:paraId="7C3FA172">
            <w:pPr>
              <w:bidi w:val="0"/>
              <w:jc w:val="center"/>
            </w:pPr>
            <w:r>
              <w:t>4</w:t>
            </w:r>
            <w:r>
              <w:rPr>
                <w:rFonts w:hint="eastAsia"/>
                <w:lang w:eastAsia="zh-CN"/>
              </w:rPr>
              <w:t>-</w:t>
            </w:r>
            <w:r>
              <w:t>5(3、4、5、9、10、11月)</w:t>
            </w:r>
          </w:p>
          <w:p w14:paraId="751EC8B8">
            <w:pPr>
              <w:bidi w:val="0"/>
              <w:jc w:val="center"/>
            </w:pPr>
            <w:r>
              <w:rPr>
                <w:rFonts w:hint="eastAsia"/>
                <w:lang w:eastAsia="zh-CN"/>
              </w:rPr>
              <w:t>8-1</w:t>
            </w:r>
            <w:r>
              <w:rPr>
                <w:rFonts w:hint="eastAsia"/>
                <w:lang w:val="en-US" w:eastAsia="zh-CN"/>
              </w:rPr>
              <w:t>0</w:t>
            </w:r>
            <w:r>
              <w:rPr>
                <w:rFonts w:hint="eastAsia"/>
                <w:lang w:eastAsia="zh-CN"/>
              </w:rPr>
              <w:t>(6、7、8月)</w:t>
            </w:r>
          </w:p>
        </w:tc>
        <w:tc>
          <w:tcPr>
            <w:tcW w:w="2642" w:type="dxa"/>
            <w:tcBorders>
              <w:top w:val="single" w:color="000000" w:sz="2" w:space="0"/>
              <w:bottom w:val="single" w:color="000000" w:sz="2" w:space="0"/>
            </w:tcBorders>
            <w:noWrap w:val="0"/>
            <w:vAlign w:val="center"/>
          </w:tcPr>
          <w:p w14:paraId="008A418B">
            <w:pPr>
              <w:bidi w:val="0"/>
              <w:jc w:val="center"/>
            </w:pPr>
            <w:r>
              <w:t>8</w:t>
            </w:r>
            <w:r>
              <w:rPr>
                <w:rFonts w:hint="eastAsia"/>
                <w:lang w:eastAsia="zh-CN"/>
              </w:rPr>
              <w:t>-</w:t>
            </w:r>
            <w:r>
              <w:t>10</w:t>
            </w:r>
          </w:p>
        </w:tc>
      </w:tr>
      <w:tr w14:paraId="482D8D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3" w:hRule="atLeast"/>
          <w:jc w:val="center"/>
        </w:trPr>
        <w:tc>
          <w:tcPr>
            <w:tcW w:w="2910" w:type="dxa"/>
            <w:tcBorders>
              <w:top w:val="single" w:color="000000" w:sz="2" w:space="0"/>
              <w:bottom w:val="single" w:color="000000" w:sz="2" w:space="0"/>
            </w:tcBorders>
            <w:noWrap w:val="0"/>
            <w:vAlign w:val="center"/>
          </w:tcPr>
          <w:p w14:paraId="11C8337B">
            <w:pPr>
              <w:bidi w:val="0"/>
              <w:jc w:val="center"/>
            </w:pPr>
            <w:r>
              <w:t>小羊胡子</w:t>
            </w:r>
          </w:p>
        </w:tc>
        <w:tc>
          <w:tcPr>
            <w:tcW w:w="2974" w:type="dxa"/>
            <w:tcBorders>
              <w:top w:val="single" w:color="000000" w:sz="2" w:space="0"/>
              <w:bottom w:val="single" w:color="000000" w:sz="2" w:space="0"/>
            </w:tcBorders>
            <w:noWrap w:val="0"/>
            <w:vAlign w:val="center"/>
          </w:tcPr>
          <w:p w14:paraId="2FAB465A">
            <w:pPr>
              <w:bidi w:val="0"/>
              <w:jc w:val="center"/>
            </w:pPr>
            <w:r>
              <w:t>8</w:t>
            </w:r>
            <w:r>
              <w:rPr>
                <w:rFonts w:hint="eastAsia"/>
                <w:lang w:eastAsia="zh-CN"/>
              </w:rPr>
              <w:t>-</w:t>
            </w:r>
            <w:r>
              <w:t>10</w:t>
            </w:r>
          </w:p>
        </w:tc>
        <w:tc>
          <w:tcPr>
            <w:tcW w:w="2642" w:type="dxa"/>
            <w:tcBorders>
              <w:top w:val="single" w:color="000000" w:sz="2" w:space="0"/>
              <w:bottom w:val="single" w:color="000000" w:sz="2" w:space="0"/>
            </w:tcBorders>
            <w:noWrap w:val="0"/>
            <w:vAlign w:val="center"/>
          </w:tcPr>
          <w:p w14:paraId="0F841648">
            <w:pPr>
              <w:bidi w:val="0"/>
              <w:jc w:val="center"/>
            </w:pPr>
            <w:r>
              <w:t>8</w:t>
            </w:r>
            <w:r>
              <w:rPr>
                <w:rFonts w:hint="eastAsia"/>
                <w:lang w:eastAsia="zh-CN"/>
              </w:rPr>
              <w:t>-</w:t>
            </w:r>
            <w:r>
              <w:t>10</w:t>
            </w:r>
          </w:p>
        </w:tc>
      </w:tr>
      <w:tr w14:paraId="229C50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3" w:hRule="atLeast"/>
          <w:jc w:val="center"/>
        </w:trPr>
        <w:tc>
          <w:tcPr>
            <w:tcW w:w="2910" w:type="dxa"/>
            <w:tcBorders>
              <w:top w:val="single" w:color="000000" w:sz="2" w:space="0"/>
              <w:bottom w:val="single" w:color="000000" w:sz="2" w:space="0"/>
            </w:tcBorders>
            <w:noWrap w:val="0"/>
            <w:vAlign w:val="center"/>
          </w:tcPr>
          <w:p w14:paraId="6A758EBC">
            <w:pPr>
              <w:bidi w:val="0"/>
              <w:jc w:val="center"/>
            </w:pPr>
            <w:r>
              <w:t>大羊胡子</w:t>
            </w:r>
          </w:p>
        </w:tc>
        <w:tc>
          <w:tcPr>
            <w:tcW w:w="2974" w:type="dxa"/>
            <w:tcBorders>
              <w:top w:val="single" w:color="000000" w:sz="2" w:space="0"/>
              <w:bottom w:val="single" w:color="000000" w:sz="2" w:space="0"/>
            </w:tcBorders>
            <w:noWrap w:val="0"/>
            <w:vAlign w:val="center"/>
          </w:tcPr>
          <w:p w14:paraId="56D23B38">
            <w:pPr>
              <w:bidi w:val="0"/>
              <w:jc w:val="center"/>
            </w:pPr>
            <w:r>
              <w:t>8</w:t>
            </w:r>
            <w:r>
              <w:rPr>
                <w:rFonts w:hint="eastAsia"/>
                <w:lang w:eastAsia="zh-CN"/>
              </w:rPr>
              <w:t>-</w:t>
            </w:r>
            <w:r>
              <w:t>10</w:t>
            </w:r>
          </w:p>
        </w:tc>
        <w:tc>
          <w:tcPr>
            <w:tcW w:w="2642" w:type="dxa"/>
            <w:tcBorders>
              <w:top w:val="single" w:color="000000" w:sz="2" w:space="0"/>
              <w:bottom w:val="single" w:color="000000" w:sz="2" w:space="0"/>
            </w:tcBorders>
            <w:noWrap w:val="0"/>
            <w:vAlign w:val="center"/>
          </w:tcPr>
          <w:p w14:paraId="0636BF0B">
            <w:pPr>
              <w:bidi w:val="0"/>
              <w:jc w:val="center"/>
            </w:pPr>
            <w:r>
              <w:t>8</w:t>
            </w:r>
            <w:r>
              <w:rPr>
                <w:rFonts w:hint="eastAsia"/>
                <w:lang w:eastAsia="zh-CN"/>
              </w:rPr>
              <w:t>-</w:t>
            </w:r>
            <w:r>
              <w:t>10</w:t>
            </w:r>
          </w:p>
        </w:tc>
      </w:tr>
    </w:tbl>
    <w:p w14:paraId="644D3695">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表3高新区常用草坪植物的剪留高度单位：cm</w:t>
      </w:r>
    </w:p>
    <w:p w14:paraId="72F3CE93">
      <w:pPr>
        <w:pStyle w:val="2"/>
        <w:rPr>
          <w:rFonts w:hint="eastAsia" w:ascii="宋体" w:hAnsi="宋体" w:cs="宋体"/>
          <w:spacing w:val="6"/>
          <w:sz w:val="24"/>
          <w:szCs w:val="24"/>
          <w:lang w:eastAsia="zh-CN"/>
        </w:rPr>
        <w:sectPr>
          <w:footerReference r:id="rId11" w:type="default"/>
          <w:pgSz w:w="11906" w:h="16839"/>
          <w:pgMar w:top="1431" w:right="1731" w:bottom="1180" w:left="1785" w:header="0" w:footer="1020" w:gutter="0"/>
          <w:pgBorders>
            <w:top w:val="none" w:sz="0" w:space="0"/>
            <w:left w:val="none" w:sz="0" w:space="0"/>
            <w:bottom w:val="none" w:sz="0" w:space="0"/>
            <w:right w:val="none" w:sz="0" w:space="0"/>
          </w:pgBorders>
          <w:pgNumType w:fmt="decimal"/>
          <w:cols w:space="720" w:num="1"/>
        </w:sectPr>
      </w:pPr>
    </w:p>
    <w:p w14:paraId="215A734E">
      <w:pPr>
        <w:spacing w:line="92" w:lineRule="exact"/>
        <w:rPr>
          <w:sz w:val="24"/>
          <w:szCs w:val="24"/>
        </w:rPr>
      </w:pPr>
    </w:p>
    <w:p w14:paraId="19CE07D0">
      <w:pPr>
        <w:spacing w:line="131" w:lineRule="exact"/>
        <w:rPr>
          <w:sz w:val="24"/>
          <w:szCs w:val="24"/>
        </w:rPr>
      </w:pPr>
    </w:p>
    <w:p w14:paraId="7C4B3784">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.3.2.3草坪植物的修剪次数依不同的草种、不同的管理水平和不同的环境条件来确定：</w:t>
      </w:r>
    </w:p>
    <w:p w14:paraId="2B0CED0C">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a)野牛草：全年修剪不少于3次，自5月至9月，最后一次修剪不晚于9月上旬。</w:t>
      </w:r>
    </w:p>
    <w:p w14:paraId="3C32EC9E">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b)大羊胡子：基本上可以不修剪，为提高观赏效果一年可修剪2次</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3次。</w:t>
      </w:r>
    </w:p>
    <w:p w14:paraId="1A96C30C">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c)冷季型草：要定期及时修剪，使草坪高度保持在6cm</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10cm。</w:t>
      </w:r>
    </w:p>
    <w:p w14:paraId="16263525">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.3.3浇水</w:t>
      </w:r>
    </w:p>
    <w:p w14:paraId="5D3F2633">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.3.3.1除土壤封冻期外，人工草坪应适时进行浇灌，每次要浇足浇透，浇水深度不低于20cm。雨季应注意排水，干热天气尤其是冷季型草应适当喷水降温保护草地。11月下旬至12月上旬上冻前要浇足浇透冻水。</w:t>
      </w:r>
    </w:p>
    <w:p w14:paraId="63791A1E">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.3.3.2严禁使用撒过融雪剂的积雪补充草坪土壤水分。</w:t>
      </w:r>
    </w:p>
    <w:p w14:paraId="3B4BC7B2">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.3.3.3在使用再生水灌溉时，水质必须符合园林植物灌溉水质要求。</w:t>
      </w:r>
    </w:p>
    <w:p w14:paraId="02BAFAEA">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.3.4施肥</w:t>
      </w:r>
    </w:p>
    <w:p w14:paraId="5D29824A">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.3.4.1草坪建植时应施基肥，之后每年应根据草坪草的生长状况进行适当追肥。</w:t>
      </w:r>
    </w:p>
    <w:p w14:paraId="367B8F1F">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.3.4.2施肥时期和施肥量：冷季型草坪返青前，可施腐熟粉碎的有机肥，施肥量50g/m</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150g/m22，或施10g/m2尿素或10g/m磷酸二铵等；2生长期应视草情，适当增施磷、钾肥；晚秋，可施氮、磷、钾复合肥或纯氮肥2次</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3次，每次约10g/m</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15g/m22。暖季型草，如野牛草等可于5月和8月各施10g/m2尿素。</w:t>
      </w:r>
    </w:p>
    <w:p w14:paraId="62F12CB0">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.3.4.3草坪施肥必须均匀，撒施后及时灌水。</w:t>
      </w:r>
    </w:p>
    <w:p w14:paraId="33981A11">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.3.5除杂草、补植</w:t>
      </w:r>
    </w:p>
    <w:p w14:paraId="686AD7FC">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.3.5.1人工建植的草坪要及时清除杂草，保持草坪纯度。</w:t>
      </w:r>
    </w:p>
    <w:p w14:paraId="312724B3">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.3.5.2使用除草剂必须慎重，应先试验，再应用。</w:t>
      </w:r>
    </w:p>
    <w:p w14:paraId="21B51B18">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.3.5.3对被破坏或其他原因引起死亡的草坪草应及时更换补植，使草坪保持完整，无</w:t>
      </w:r>
    </w:p>
    <w:p w14:paraId="6D48CA80">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裸露地面。</w:t>
      </w:r>
    </w:p>
    <w:p w14:paraId="3E3CEE4C">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.3.5.4补植时应补种与原草坪相同的草种；适当密植，并加强管理养护，尽快与周围草坪一致。</w:t>
      </w:r>
    </w:p>
    <w:p w14:paraId="0C8A5BA5">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32</w:t>
      </w:r>
      <w:r>
        <w:rPr>
          <w:rFonts w:hint="eastAsia" w:asciiTheme="minorEastAsia" w:hAnsiTheme="minorEastAsia" w:eastAsiaTheme="minorEastAsia" w:cstheme="minorEastAsia"/>
          <w:sz w:val="24"/>
          <w:szCs w:val="24"/>
        </w:rPr>
        <w:t>.3.5.5三年生以上草坪应采取打孔透气、疏草等措施。</w:t>
      </w:r>
    </w:p>
    <w:p w14:paraId="17574C37">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.3.6病虫害防治</w:t>
      </w:r>
    </w:p>
    <w:p w14:paraId="6C4CF0ED">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.3.6.1草坪的病虫害防治，应在加强养护管理的基础上，以防为主，综合防治。</w:t>
      </w:r>
    </w:p>
    <w:p w14:paraId="6249E019">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.3.6.2草坪病害以冷季型草最为严重。化学防治应在5月初开始，此后根据病情适时喷药。</w:t>
      </w:r>
    </w:p>
    <w:p w14:paraId="5E21FC12">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.3.6.3草坪害虫主要有：蛴螬、蚜虫、螨类、黏虫、淡剑夜蛾、地老虎等，其主要防治方法参考表4。</w:t>
      </w:r>
    </w:p>
    <w:p w14:paraId="4DEB5F91">
      <w:pPr>
        <w:spacing w:before="1" w:line="227" w:lineRule="auto"/>
        <w:ind w:left="2148"/>
        <w:rPr>
          <w:rFonts w:ascii="宋体" w:hAnsi="宋体" w:eastAsia="宋体" w:cs="宋体"/>
          <w:sz w:val="24"/>
          <w:szCs w:val="24"/>
        </w:rPr>
      </w:pPr>
      <w:r>
        <w:rPr>
          <w:rFonts w:ascii="宋体" w:hAnsi="宋体" w:eastAsia="宋体" w:cs="宋体"/>
          <w:spacing w:val="12"/>
          <w:sz w:val="24"/>
          <w:szCs w:val="24"/>
        </w:rPr>
        <w:t>表</w:t>
      </w:r>
      <w:r>
        <w:rPr>
          <w:rFonts w:ascii="宋体" w:hAnsi="宋体" w:eastAsia="宋体" w:cs="宋体"/>
          <w:spacing w:val="10"/>
          <w:sz w:val="24"/>
          <w:szCs w:val="24"/>
        </w:rPr>
        <w:t>4</w:t>
      </w:r>
      <w:r>
        <w:rPr>
          <w:rFonts w:ascii="宋体" w:hAnsi="宋体" w:eastAsia="宋体" w:cs="宋体"/>
          <w:spacing w:val="6"/>
          <w:sz w:val="24"/>
          <w:szCs w:val="24"/>
        </w:rPr>
        <w:t>高新区主要草坪害虫发生期、症状及防治方法</w:t>
      </w:r>
    </w:p>
    <w:p w14:paraId="51F65BC5">
      <w:pPr>
        <w:spacing w:line="132" w:lineRule="exact"/>
        <w:rPr>
          <w:sz w:val="24"/>
          <w:szCs w:val="24"/>
        </w:rPr>
      </w:pPr>
    </w:p>
    <w:tbl>
      <w:tblPr>
        <w:tblStyle w:val="6"/>
        <w:tblW w:w="8526"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510"/>
        <w:gridCol w:w="4074"/>
        <w:gridCol w:w="2942"/>
      </w:tblGrid>
      <w:tr w14:paraId="056F0B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34" w:hRule="atLeast"/>
        </w:trPr>
        <w:tc>
          <w:tcPr>
            <w:tcW w:w="1510" w:type="dxa"/>
            <w:noWrap w:val="0"/>
            <w:vAlign w:val="top"/>
          </w:tcPr>
          <w:p w14:paraId="0AA4D3E0">
            <w:pPr>
              <w:bidi w:val="0"/>
              <w:jc w:val="center"/>
            </w:pPr>
            <w:r>
              <w:t>害虫名称</w:t>
            </w:r>
          </w:p>
        </w:tc>
        <w:tc>
          <w:tcPr>
            <w:tcW w:w="4074" w:type="dxa"/>
            <w:noWrap w:val="0"/>
            <w:vAlign w:val="top"/>
          </w:tcPr>
          <w:p w14:paraId="356F7569">
            <w:pPr>
              <w:bidi w:val="0"/>
              <w:jc w:val="center"/>
            </w:pPr>
            <w:r>
              <w:t>发生期及症状</w:t>
            </w:r>
          </w:p>
        </w:tc>
        <w:tc>
          <w:tcPr>
            <w:tcW w:w="2942" w:type="dxa"/>
            <w:noWrap w:val="0"/>
            <w:vAlign w:val="top"/>
          </w:tcPr>
          <w:p w14:paraId="00469223">
            <w:pPr>
              <w:bidi w:val="0"/>
              <w:jc w:val="center"/>
            </w:pPr>
            <w:r>
              <w:t>防治方法</w:t>
            </w:r>
          </w:p>
        </w:tc>
      </w:tr>
      <w:tr w14:paraId="663168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505" w:hRule="atLeast"/>
        </w:trPr>
        <w:tc>
          <w:tcPr>
            <w:tcW w:w="1510" w:type="dxa"/>
            <w:noWrap w:val="0"/>
            <w:vAlign w:val="top"/>
          </w:tcPr>
          <w:p w14:paraId="375B98D5">
            <w:pPr>
              <w:bidi w:val="0"/>
              <w:jc w:val="center"/>
            </w:pPr>
            <w:r>
              <w:t>蛴螬</w:t>
            </w:r>
          </w:p>
        </w:tc>
        <w:tc>
          <w:tcPr>
            <w:tcW w:w="4074" w:type="dxa"/>
            <w:noWrap w:val="0"/>
            <w:vAlign w:val="top"/>
          </w:tcPr>
          <w:p w14:paraId="2DCC3581">
            <w:pPr>
              <w:bidi w:val="0"/>
              <w:jc w:val="center"/>
            </w:pPr>
            <w:r>
              <w:t>5月</w:t>
            </w:r>
            <w:r>
              <w:rPr>
                <w:rFonts w:hint="eastAsia"/>
                <w:lang w:eastAsia="zh-CN"/>
              </w:rPr>
              <w:t>-</w:t>
            </w:r>
            <w:r>
              <w:t>8月开始危害，冬季在土中越冬。</w:t>
            </w:r>
          </w:p>
        </w:tc>
        <w:tc>
          <w:tcPr>
            <w:tcW w:w="2942" w:type="dxa"/>
            <w:noWrap w:val="0"/>
            <w:vAlign w:val="top"/>
          </w:tcPr>
          <w:p w14:paraId="70131E69">
            <w:pPr>
              <w:bidi w:val="0"/>
              <w:jc w:val="center"/>
            </w:pPr>
            <w:r>
              <w:t>3%呋喃丹2kg/亩</w:t>
            </w:r>
            <w:r>
              <w:rPr>
                <w:rFonts w:hint="eastAsia"/>
                <w:lang w:eastAsia="zh-CN"/>
              </w:rPr>
              <w:t>--</w:t>
            </w:r>
            <w:r>
              <w:t>4kg/亩</w:t>
            </w:r>
          </w:p>
        </w:tc>
      </w:tr>
      <w:tr w14:paraId="4DED1A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51" w:hRule="atLeast"/>
        </w:trPr>
        <w:tc>
          <w:tcPr>
            <w:tcW w:w="1510" w:type="dxa"/>
            <w:noWrap w:val="0"/>
            <w:vAlign w:val="top"/>
          </w:tcPr>
          <w:p w14:paraId="64FCFC1F">
            <w:pPr>
              <w:bidi w:val="0"/>
              <w:jc w:val="center"/>
            </w:pPr>
            <w:r>
              <w:t>蚜虫</w:t>
            </w:r>
          </w:p>
        </w:tc>
        <w:tc>
          <w:tcPr>
            <w:tcW w:w="4074" w:type="dxa"/>
            <w:noWrap w:val="0"/>
            <w:vAlign w:val="top"/>
          </w:tcPr>
          <w:p w14:paraId="306FCDC3">
            <w:pPr>
              <w:bidi w:val="0"/>
              <w:jc w:val="center"/>
            </w:pPr>
            <w:r>
              <w:t>春</w:t>
            </w:r>
            <w:r>
              <w:rPr>
                <w:rFonts w:hint="eastAsia"/>
                <w:lang w:eastAsia="zh-CN"/>
              </w:rPr>
              <w:t>-</w:t>
            </w:r>
            <w:r>
              <w:t>秋初，危害叶片。</w:t>
            </w:r>
          </w:p>
        </w:tc>
        <w:tc>
          <w:tcPr>
            <w:tcW w:w="2942" w:type="dxa"/>
            <w:noWrap w:val="0"/>
            <w:vAlign w:val="top"/>
          </w:tcPr>
          <w:p w14:paraId="059F92A0">
            <w:pPr>
              <w:bidi w:val="0"/>
              <w:jc w:val="center"/>
            </w:pPr>
            <w:r>
              <w:t>2%吡虫啉3000</w:t>
            </w:r>
            <w:r>
              <w:rPr>
                <w:rFonts w:hint="eastAsia"/>
                <w:lang w:eastAsia="zh-CN"/>
              </w:rPr>
              <w:t>-</w:t>
            </w:r>
            <w:r>
              <w:t>4000倍液</w:t>
            </w:r>
          </w:p>
        </w:tc>
      </w:tr>
      <w:tr w14:paraId="11FED3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90" w:hRule="atLeast"/>
        </w:trPr>
        <w:tc>
          <w:tcPr>
            <w:tcW w:w="1510" w:type="dxa"/>
            <w:noWrap w:val="0"/>
            <w:vAlign w:val="top"/>
          </w:tcPr>
          <w:p w14:paraId="0DDB0367">
            <w:pPr>
              <w:bidi w:val="0"/>
              <w:jc w:val="center"/>
            </w:pPr>
            <w:r>
              <w:t>螨类</w:t>
            </w:r>
          </w:p>
        </w:tc>
        <w:tc>
          <w:tcPr>
            <w:tcW w:w="4074" w:type="dxa"/>
            <w:noWrap w:val="0"/>
            <w:vAlign w:val="top"/>
          </w:tcPr>
          <w:p w14:paraId="5EB3F31C">
            <w:pPr>
              <w:bidi w:val="0"/>
              <w:jc w:val="center"/>
            </w:pPr>
            <w:r>
              <w:t>春</w:t>
            </w:r>
            <w:r>
              <w:rPr>
                <w:rFonts w:hint="eastAsia"/>
                <w:lang w:eastAsia="zh-CN"/>
              </w:rPr>
              <w:t>-</w:t>
            </w:r>
            <w:r>
              <w:t>秋初，危害叶片</w:t>
            </w:r>
          </w:p>
        </w:tc>
        <w:tc>
          <w:tcPr>
            <w:tcW w:w="2942" w:type="dxa"/>
            <w:noWrap w:val="0"/>
            <w:vAlign w:val="top"/>
          </w:tcPr>
          <w:p w14:paraId="5861801D">
            <w:pPr>
              <w:bidi w:val="0"/>
              <w:jc w:val="center"/>
            </w:pPr>
            <w:r>
              <w:t>73%克螨特2000</w:t>
            </w:r>
            <w:r>
              <w:rPr>
                <w:rFonts w:hint="eastAsia"/>
                <w:lang w:eastAsia="zh-CN"/>
              </w:rPr>
              <w:t>-</w:t>
            </w:r>
            <w:r>
              <w:t>3000倍液</w:t>
            </w:r>
          </w:p>
        </w:tc>
      </w:tr>
      <w:tr w14:paraId="044B54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6" w:hRule="atLeast"/>
        </w:trPr>
        <w:tc>
          <w:tcPr>
            <w:tcW w:w="1510" w:type="dxa"/>
            <w:noWrap w:val="0"/>
            <w:vAlign w:val="top"/>
          </w:tcPr>
          <w:p w14:paraId="12D123A9">
            <w:pPr>
              <w:bidi w:val="0"/>
              <w:jc w:val="center"/>
            </w:pPr>
            <w:r>
              <w:t>黏虫、地老虎</w:t>
            </w:r>
          </w:p>
          <w:p w14:paraId="65509383">
            <w:pPr>
              <w:bidi w:val="0"/>
              <w:jc w:val="center"/>
            </w:pPr>
            <w:r>
              <w:t>淡剑夜蛾</w:t>
            </w:r>
          </w:p>
        </w:tc>
        <w:tc>
          <w:tcPr>
            <w:tcW w:w="4074" w:type="dxa"/>
            <w:noWrap w:val="0"/>
            <w:vAlign w:val="top"/>
          </w:tcPr>
          <w:p w14:paraId="7BA9E229">
            <w:pPr>
              <w:bidi w:val="0"/>
              <w:jc w:val="center"/>
            </w:pPr>
            <w:r>
              <w:t>晚春</w:t>
            </w:r>
            <w:r>
              <w:rPr>
                <w:rFonts w:hint="eastAsia"/>
                <w:lang w:eastAsia="zh-CN"/>
              </w:rPr>
              <w:t>-</w:t>
            </w:r>
            <w:r>
              <w:t>夏，幼虫夜间取食叶片</w:t>
            </w:r>
          </w:p>
        </w:tc>
        <w:tc>
          <w:tcPr>
            <w:tcW w:w="2942" w:type="dxa"/>
            <w:noWrap w:val="0"/>
            <w:vAlign w:val="top"/>
          </w:tcPr>
          <w:p w14:paraId="518C7F1F">
            <w:pPr>
              <w:bidi w:val="0"/>
              <w:jc w:val="center"/>
            </w:pPr>
            <w:r>
              <w:t>10%氯氰菊酯2000</w:t>
            </w:r>
            <w:r>
              <w:rPr>
                <w:rFonts w:hint="eastAsia"/>
                <w:lang w:eastAsia="zh-CN"/>
              </w:rPr>
              <w:t>-</w:t>
            </w:r>
            <w:r>
              <w:t>3000倍液</w:t>
            </w:r>
          </w:p>
        </w:tc>
      </w:tr>
    </w:tbl>
    <w:p w14:paraId="466D7216">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.3.6.4草坪病虫害防治技术操作必须按照《农药操作规程》并参照《园林树木病虫害防治技术操作质量标准》进行作业。</w:t>
      </w:r>
    </w:p>
    <w:p w14:paraId="2D05B804">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.4园林地被植物养护管理技术措施及要求</w:t>
      </w:r>
    </w:p>
    <w:p w14:paraId="389C07A1">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.4.1草本类地被植物养护管理技术措施参照草坪和花卉的养护管理技术措施。</w:t>
      </w:r>
    </w:p>
    <w:p w14:paraId="1F796968">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.4.2木本类地被植物养护管理技术措施参照园林树木的养护管理技术措施。</w:t>
      </w:r>
    </w:p>
    <w:p w14:paraId="0203F6F3">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.5竹类养护管理技术措施及要求</w:t>
      </w:r>
    </w:p>
    <w:p w14:paraId="70EAAC28">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.5.1本标准是以本市引种成功的早园竹、黄槽竹、箬竹等养护管理方法为主，其它品种可参照执行。</w:t>
      </w:r>
    </w:p>
    <w:p w14:paraId="23EAC363">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.5.2间伐修剪</w:t>
      </w:r>
    </w:p>
    <w:p w14:paraId="1F443495">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.5.2.1竹林的间伐修剪应在晚秋或冬季进行，间伐以保留4、5年生以下立竹，去除6、7年以上，尤其是10年生以上老竹的原则进行。使竹林立竹年龄组成为1度</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2度竹占40％左右，3度</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4度竹占45％以上，5度竹占15％左右。</w:t>
      </w:r>
    </w:p>
    <w:p w14:paraId="670BE8C3">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.5.2.2应及时清除枯死竹干和枝条，砍除老竹、病竹和倒伏竹。</w:t>
      </w:r>
    </w:p>
    <w:p w14:paraId="565133B1">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.5.2.3竹林过密应适当间伐或间移，使留竹分布均匀，并及时用土杂肥回填土坑。</w:t>
      </w:r>
    </w:p>
    <w:p w14:paraId="0E8E490A">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.5.3施肥</w:t>
      </w:r>
    </w:p>
    <w:p w14:paraId="113B73AE">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.5.3.1竹林应以施有机肥为主，并适量加入含铁的复合肥料，肥料中氮、磷、钾的比例以5:2:4为宜。最佳施肥时间为早春3月和8月</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9月。</w:t>
      </w:r>
    </w:p>
    <w:p w14:paraId="19C7D091">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.5.3.2应在竹林计划延伸的位置，深翻土地，并压入青草或填有机质含量高的土杂肥。</w:t>
      </w:r>
    </w:p>
    <w:p w14:paraId="6CD1248C">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.5.4浇水</w:t>
      </w:r>
    </w:p>
    <w:p w14:paraId="2E8E1BA0">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.5.4.1应于每年春季出笋前(3月)浇足催笋水，5、6月浇足拔节水。雨季可视降雨情况浇水，秋季(11月、12月上旬)浇孕笋水，冬季过于干旱时可适当喷水。</w:t>
      </w:r>
    </w:p>
    <w:p w14:paraId="7D751C66">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.5.5管理</w:t>
      </w:r>
    </w:p>
    <w:p w14:paraId="35E0781B">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.5.5.1竹林每经过3年</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5年，应深翻、断鞭，将4年生以上的老鞭及每年砍伐后的竹蔸挖出。</w:t>
      </w:r>
    </w:p>
    <w:p w14:paraId="3FD92BDA">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.5.5.2过密竹林应于11月适当钩梢，未钩梢的密竹林，应于降雪后及时抖掉竹梢积雪。</w:t>
      </w:r>
    </w:p>
    <w:p w14:paraId="020B1AB1">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.5.5.3竹林应于每年初冬适量培土。</w:t>
      </w:r>
    </w:p>
    <w:p w14:paraId="661E5172">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.5.6病虫害防治</w:t>
      </w:r>
    </w:p>
    <w:p w14:paraId="4E99E557">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.5.6.1病虫害防治以预防为主，综合防治。应以控制红蜘蛛、蚜虫等为主，经常检查，掌握虫情发展规律，及时防治。</w:t>
      </w:r>
    </w:p>
    <w:p w14:paraId="2F5DB396">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.5.6.2竹林应加强抚育管理，保留适当密度，使竹林通风透光、生长健壮。</w:t>
      </w:r>
    </w:p>
    <w:p w14:paraId="0C0E4050">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.5.6.3应注意因干旱、水湿、冷冻、日灼、风害、缺肥等所致生理性病害的防治。</w:t>
      </w:r>
    </w:p>
    <w:p w14:paraId="7CE88917">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.5.6.4竹林主要病害防治</w:t>
      </w:r>
    </w:p>
    <w:p w14:paraId="4D4AA431">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.5.6.4.1竹丛枝病：加强抚育管理，3月</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5月清除病枝或病株。</w:t>
      </w:r>
    </w:p>
    <w:p w14:paraId="4F5DE2A2">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.5.6.5.2竹杆锈病：合理砍伐，使林内通风透光，及早砍除病竹。</w:t>
      </w:r>
    </w:p>
    <w:p w14:paraId="2DC97220">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.5.6.5病虫害防治技术操作必须按照《农药操作规程》并参照《园林树木病虫害防治技术操作质量标准》进行作业。</w:t>
      </w:r>
    </w:p>
    <w:p w14:paraId="6091E4AD">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.6园林绿地管理要求</w:t>
      </w:r>
    </w:p>
    <w:p w14:paraId="6F62F06D">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.6.1保持绿地内无垃圾杂物，无鼠洞和蚊蝇滋生地等，发现鼠洞要随时堵塞。及时清除“树挂”等白色污染物及绿地内水面的杂物。</w:t>
      </w:r>
    </w:p>
    <w:p w14:paraId="0101295D">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.6.2清除垃圾杂物后应注意保洁，集中后的垃圾杂物和器具应摆放在隐蔽的地方，严禁焚烧垃圾和枯枝落叶。</w:t>
      </w:r>
    </w:p>
    <w:p w14:paraId="60F065D7">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.6.3应保护好绿地内的花草树木，保持绿地的完整。经批准临时占用的绿地，应按时收回，并监督恢复原状。</w:t>
      </w:r>
    </w:p>
    <w:p w14:paraId="0A9E31A7">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.6.4加强监管，严禁绿地内堆放杂物和停放与绿化作业无关的一切车辆；严禁在绿地植物上贴挂标语、晾晒衣物等。</w:t>
      </w:r>
    </w:p>
    <w:p w14:paraId="2F93CB79">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.6.5应保证围栏、护网、绿化供水及观赏、游艺等设施的完整美观，防止绿化用水等被盗用。对损坏的园林设施，要及时修补或更换。</w:t>
      </w:r>
    </w:p>
    <w:p w14:paraId="7DB3980D">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.7古树名木的养护管理</w:t>
      </w:r>
    </w:p>
    <w:p w14:paraId="573F5C37">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.7.1古树是活文物，是不可再生的宝贵资源，是园林景观的重要组成部分。针对古树生态环境的变化和古树生长的特点，加大科学研究力度，实现科学管理和养护。</w:t>
      </w:r>
    </w:p>
    <w:p w14:paraId="71D8FC08">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.7.2使古树生长的各项环境指标控制在允许的范围内。</w:t>
      </w:r>
    </w:p>
    <w:p w14:paraId="3C236E5A">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.7.2.1土壤有效孔隙度不得低于10%。</w:t>
      </w:r>
    </w:p>
    <w:p w14:paraId="1EFA2B1F">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.7.2.2土壤容重不得超过1.3g/cm3。</w:t>
      </w:r>
    </w:p>
    <w:p w14:paraId="232A2C51">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.7.2.3土壤含水量控制在5%</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20%之间，以15%</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17%为宜。</w:t>
      </w:r>
    </w:p>
    <w:p w14:paraId="2B3AEBBC">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.7.2.4土壤中固相、液相、气相比控制在5:3:1左右。</w:t>
      </w:r>
    </w:p>
    <w:p w14:paraId="63DA5601">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.7.2.5夏季土壤温度控制在15℃</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29℃之间。</w:t>
      </w:r>
    </w:p>
    <w:p w14:paraId="39EDA846">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.7.2.6平衡营养，防止土壤中各种矿质元素短缺或过量，土壤含盐量不超过0.1%</w:t>
      </w:r>
    </w:p>
    <w:p w14:paraId="74460463">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.7.2.7土壤中有机质含量不低于1.5%。</w:t>
      </w:r>
    </w:p>
    <w:p w14:paraId="3A523C59">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.7.2.8太阳光照强度不低于8000Lux。</w:t>
      </w:r>
    </w:p>
    <w:p w14:paraId="43E6331C">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.7.3必须处理好古树与周围其他植物之间的关系。</w:t>
      </w:r>
    </w:p>
    <w:p w14:paraId="4919CBC9">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.7.3.1在松柏类古树周围可适量保留壳斗科树种如栎、槲等，以利菌根菌的活动，促进古树生长。</w:t>
      </w:r>
    </w:p>
    <w:p w14:paraId="1E505FE2">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.7.3.2古松树冠垂直投影范围内严禁种植核桃树、接骨木、榆树，以避免对其的生长产生抑制作用。</w:t>
      </w:r>
    </w:p>
    <w:p w14:paraId="7CB70280">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.7.3.3除对古树生长有利的部分植物可进行适量保留外，必须对古树周围生长的阔叶树、速生树和杂灌草进行控制。</w:t>
      </w:r>
    </w:p>
    <w:p w14:paraId="55FD10B7">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.7.4应保持古树及周围环境的清洁。</w:t>
      </w:r>
    </w:p>
    <w:p w14:paraId="34BBD990">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.7.5应加强古树的病虫害防治工作。</w:t>
      </w:r>
    </w:p>
    <w:p w14:paraId="20769243">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.7.6应因地制宜地设置围栏保护古树，孤立树或树群围栏与树干的距离不小于3m。</w:t>
      </w:r>
    </w:p>
    <w:p w14:paraId="53ABDCE4">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.7.7在古树保护范围内(树冠垂直投影外沿3m范围内)，禁止动土或铺砌不透气材料。各种施工范围内的古树必须在其保护范围边缘事先采取保护措施。</w:t>
      </w:r>
    </w:p>
    <w:p w14:paraId="79C650A3">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.7.8在古树根系分布范围内，严禁设置临时厨房或厕所等有污染气体、液体的设施和排放污水的渗沟；严禁在树下堆放污染古树根系、土壤的物品，如石灰、撒过盐的积雪、人粪尿、垃圾、废料或倒污水等。</w:t>
      </w:r>
    </w:p>
    <w:p w14:paraId="1AEFDCE7">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.7.9严禁在树体上钉钉子、绕铁丝、挂杂物或作为施工的支撑点。严禁攀折、刮蹭和刻划树皮等伤害古树的行为。</w:t>
      </w:r>
    </w:p>
    <w:p w14:paraId="562030EC">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.7.10有纪念意义和特殊观赏价值的古树，应保留其原貌，对枯枝采取防腐处理。需修剪的应制定修剪方案，报主管部门批准。古树树体上的伤疤或空洞应及时填充修补，防止进水。</w:t>
      </w:r>
    </w:p>
    <w:p w14:paraId="4E08A750">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.7.11古树树体及大枝有倾倒、劈裂或折断的可能时，应及时采取加固或支撑等保护措施。</w:t>
      </w:r>
    </w:p>
    <w:p w14:paraId="40A73187">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.7.12对高大树体必须安装避雷装置，以防雷击。</w:t>
      </w:r>
    </w:p>
    <w:p w14:paraId="30F66CD3">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.7.13在坡林地环境的古树应有下木和地被植物伴生的自然生态环境。应对坡坎进行</w:t>
      </w:r>
    </w:p>
    <w:p w14:paraId="4C27DAF7">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加固、防止水土流失。平地古树林地应适时适地栽种豆科地被植物。浇水应一次浇透浇足。暂不使用再生水浇灌古树。</w:t>
      </w:r>
    </w:p>
    <w:p w14:paraId="5A567046">
      <w:pPr>
        <w:bidi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.7.14古树复壮要严格采用成功的方法，吸收和运用新的研究成果，及时报请主管部门审查。</w:t>
      </w:r>
    </w:p>
    <w:p w14:paraId="323FE3A7">
      <w:pPr>
        <w:bidi w:val="0"/>
        <w:rPr>
          <w:rFonts w:hint="eastAsia" w:ascii="仿宋_GB2312" w:hAnsi="仿宋_GB2312" w:eastAsia="仿宋_GB2312" w:cs="仿宋_GB2312"/>
          <w:sz w:val="28"/>
          <w:szCs w:val="28"/>
        </w:rPr>
      </w:pPr>
    </w:p>
    <w:p w14:paraId="7727C263">
      <w:pPr>
        <w:rPr>
          <w:sz w:val="24"/>
          <w:szCs w:val="24"/>
        </w:rPr>
        <w:sectPr>
          <w:footerReference r:id="rId12" w:type="default"/>
          <w:pgSz w:w="11906" w:h="16839"/>
          <w:pgMar w:top="1428" w:right="1687" w:bottom="1180" w:left="1687" w:header="0" w:footer="1020" w:gutter="0"/>
          <w:pgBorders>
            <w:top w:val="none" w:sz="0" w:space="0"/>
            <w:left w:val="none" w:sz="0" w:space="0"/>
            <w:bottom w:val="none" w:sz="0" w:space="0"/>
            <w:right w:val="none" w:sz="0" w:space="0"/>
          </w:pgBorders>
          <w:pgNumType w:fmt="decimal"/>
          <w:cols w:space="720" w:num="1"/>
        </w:sectPr>
      </w:pPr>
    </w:p>
    <w:p w14:paraId="3FF88CE4">
      <w:pPr>
        <w:spacing w:line="91" w:lineRule="auto"/>
        <w:rPr>
          <w:sz w:val="24"/>
          <w:szCs w:val="24"/>
        </w:rPr>
      </w:pPr>
    </w:p>
    <w:p w14:paraId="36A42B56">
      <w:pPr>
        <w:rPr>
          <w:rFonts w:eastAsia="宋体"/>
          <w:sz w:val="24"/>
          <w:szCs w:val="24"/>
        </w:rPr>
      </w:pPr>
      <w:r>
        <w:rPr>
          <w:rFonts w:eastAsia="宋体"/>
          <w:b/>
          <w:sz w:val="24"/>
          <w:szCs w:val="24"/>
        </w:rPr>
        <w:t>附件八：</w:t>
      </w:r>
    </w:p>
    <w:p w14:paraId="02CD9D30">
      <w:pPr>
        <w:spacing w:line="360" w:lineRule="auto"/>
        <w:jc w:val="center"/>
        <w:rPr>
          <w:rFonts w:ascii="方正小标宋简体" w:hAnsi="方正小标宋简体" w:eastAsia="方正小标宋简体" w:cs="方正小标宋简体"/>
          <w:sz w:val="32"/>
          <w:szCs w:val="32"/>
        </w:rPr>
      </w:pPr>
      <w:r>
        <w:rPr>
          <w:rFonts w:ascii="方正小标宋简体" w:hAnsi="方正小标宋简体" w:eastAsia="方正小标宋简体" w:cs="方正小标宋简体"/>
          <w:sz w:val="32"/>
          <w:szCs w:val="32"/>
        </w:rPr>
        <w:t>西安高新区兴隆街道</w:t>
      </w:r>
      <w:r>
        <w:rPr>
          <w:rFonts w:hint="eastAsia" w:ascii="方正小标宋简体" w:hAnsi="方正小标宋简体" w:eastAsia="方正小标宋简体" w:cs="方正小标宋简体"/>
          <w:sz w:val="32"/>
          <w:szCs w:val="32"/>
        </w:rPr>
        <w:t>绿化养护管理考核办法</w:t>
      </w:r>
    </w:p>
    <w:p w14:paraId="5826437C">
      <w:pPr>
        <w:spacing w:line="360" w:lineRule="auto"/>
        <w:jc w:val="center"/>
        <w:rPr>
          <w:rFonts w:ascii="黑体" w:hAnsi="黑体" w:eastAsia="黑体" w:cs="黑体"/>
          <w:sz w:val="32"/>
          <w:szCs w:val="32"/>
        </w:rPr>
      </w:pPr>
      <w:r>
        <w:rPr>
          <w:rFonts w:hint="eastAsia" w:ascii="黑体" w:hAnsi="黑体" w:eastAsia="黑体" w:cs="黑体"/>
          <w:sz w:val="32"/>
          <w:szCs w:val="32"/>
        </w:rPr>
        <w:t>第一章总则</w:t>
      </w:r>
    </w:p>
    <w:p w14:paraId="02146C46">
      <w:pPr>
        <w:spacing w:line="360" w:lineRule="auto"/>
        <w:ind w:firstLine="562" w:firstLineChars="200"/>
        <w:rPr>
          <w:rFonts w:ascii="仿宋_GB2312" w:hAnsi="仿宋_GB2312" w:eastAsia="仿宋_GB2312" w:cs="仿宋_GB2312"/>
          <w:sz w:val="28"/>
          <w:szCs w:val="32"/>
        </w:rPr>
      </w:pPr>
      <w:r>
        <w:rPr>
          <w:rFonts w:hint="eastAsia" w:ascii="仿宋_GB2312" w:hAnsi="仿宋_GB2312" w:eastAsia="仿宋_GB2312" w:cs="仿宋_GB2312"/>
          <w:b/>
          <w:bCs/>
          <w:sz w:val="28"/>
          <w:szCs w:val="32"/>
        </w:rPr>
        <w:t>第一条</w:t>
      </w:r>
      <w:r>
        <w:rPr>
          <w:rFonts w:hint="eastAsia" w:ascii="仿宋_GB2312" w:hAnsi="仿宋_GB2312" w:eastAsia="仿宋_GB2312" w:cs="仿宋_GB2312"/>
          <w:sz w:val="28"/>
          <w:szCs w:val="32"/>
        </w:rPr>
        <w:t>目的</w:t>
      </w:r>
    </w:p>
    <w:p w14:paraId="6DF2D134">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为了进一步健全绿化养护管理体系，提升绿化养护管理水平，巩固绿化建设成果，更加科学合理评价绿化养护工作质量，形成常态化、长效化、精细化绿化养护管理机制，持续推动兴隆街道绿化工作高质量发展，根据《西安高新区城市精细化管理标准(试行)》及《西安高新区城市绿地管理养护考核办法（试行）》，结合实际，制定本办法。</w:t>
      </w:r>
    </w:p>
    <w:p w14:paraId="16D73DE9">
      <w:pPr>
        <w:spacing w:line="360" w:lineRule="auto"/>
        <w:ind w:firstLine="562" w:firstLineChars="200"/>
        <w:rPr>
          <w:rFonts w:ascii="仿宋_GB2312" w:hAnsi="仿宋_GB2312" w:eastAsia="仿宋_GB2312" w:cs="仿宋_GB2312"/>
          <w:sz w:val="28"/>
          <w:szCs w:val="32"/>
        </w:rPr>
      </w:pPr>
      <w:r>
        <w:rPr>
          <w:rFonts w:hint="eastAsia" w:ascii="仿宋_GB2312" w:hAnsi="仿宋_GB2312" w:eastAsia="仿宋_GB2312" w:cs="仿宋_GB2312"/>
          <w:b/>
          <w:bCs/>
          <w:sz w:val="28"/>
          <w:szCs w:val="32"/>
        </w:rPr>
        <w:t>第二条</w:t>
      </w:r>
      <w:r>
        <w:rPr>
          <w:rFonts w:hint="eastAsia" w:ascii="仿宋_GB2312" w:hAnsi="仿宋_GB2312" w:eastAsia="仿宋_GB2312" w:cs="仿宋_GB2312"/>
          <w:sz w:val="28"/>
          <w:szCs w:val="32"/>
        </w:rPr>
        <w:t>考核范围</w:t>
      </w:r>
    </w:p>
    <w:p w14:paraId="035D455B">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本办法适用于高新区道路（广场）绿化、公园绿地等移交的公共绿地。</w:t>
      </w:r>
    </w:p>
    <w:p w14:paraId="350BC83D">
      <w:pPr>
        <w:spacing w:line="360" w:lineRule="auto"/>
        <w:ind w:firstLine="562" w:firstLineChars="200"/>
        <w:rPr>
          <w:rFonts w:ascii="仿宋_GB2312" w:hAnsi="仿宋_GB2312" w:eastAsia="仿宋_GB2312" w:cs="仿宋_GB2312"/>
          <w:sz w:val="28"/>
          <w:szCs w:val="32"/>
        </w:rPr>
      </w:pPr>
      <w:r>
        <w:rPr>
          <w:rFonts w:hint="eastAsia" w:ascii="仿宋_GB2312" w:hAnsi="仿宋_GB2312" w:eastAsia="仿宋_GB2312" w:cs="仿宋_GB2312"/>
          <w:b/>
          <w:bCs/>
          <w:sz w:val="28"/>
          <w:szCs w:val="32"/>
        </w:rPr>
        <w:t>第三条</w:t>
      </w:r>
      <w:r>
        <w:rPr>
          <w:rFonts w:hint="eastAsia" w:ascii="仿宋_GB2312" w:hAnsi="仿宋_GB2312" w:eastAsia="仿宋_GB2312" w:cs="仿宋_GB2312"/>
          <w:sz w:val="28"/>
          <w:szCs w:val="32"/>
        </w:rPr>
        <w:t>考核对象</w:t>
      </w:r>
    </w:p>
    <w:p w14:paraId="364A1B12">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兴隆街道环卫办负责绿化养护考核工作的组织实施，考核对象为在兴隆街道范围内，通过招标取得园林绿化施工养护资格的企业单位（以下简称“养护单位”）。</w:t>
      </w:r>
    </w:p>
    <w:p w14:paraId="2F9C1AA0">
      <w:pPr>
        <w:spacing w:line="360" w:lineRule="auto"/>
        <w:ind w:firstLine="562" w:firstLineChars="200"/>
        <w:rPr>
          <w:rFonts w:ascii="仿宋_GB2312" w:hAnsi="仿宋_GB2312" w:eastAsia="仿宋_GB2312" w:cs="仿宋_GB2312"/>
          <w:sz w:val="28"/>
          <w:szCs w:val="32"/>
        </w:rPr>
      </w:pPr>
      <w:r>
        <w:rPr>
          <w:rFonts w:hint="eastAsia" w:ascii="仿宋_GB2312" w:hAnsi="仿宋_GB2312" w:eastAsia="仿宋_GB2312" w:cs="仿宋_GB2312"/>
          <w:b/>
          <w:bCs/>
          <w:sz w:val="28"/>
          <w:szCs w:val="32"/>
        </w:rPr>
        <w:t>第四条</w:t>
      </w:r>
      <w:r>
        <w:rPr>
          <w:rFonts w:hint="eastAsia" w:ascii="仿宋_GB2312" w:hAnsi="仿宋_GB2312" w:eastAsia="仿宋_GB2312" w:cs="仿宋_GB2312"/>
          <w:sz w:val="28"/>
          <w:szCs w:val="32"/>
        </w:rPr>
        <w:t>考核原则</w:t>
      </w:r>
    </w:p>
    <w:p w14:paraId="56DC48FE">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（一）严格标准，客观公正。坚持“一把尺子量到底”，统一养护质量标准，严格考核标准，统一考核内容，客观、公平、公正地实施考核。</w:t>
      </w:r>
    </w:p>
    <w:p w14:paraId="6DA5D5F5">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（二）综合评价、按量付酬。坚持统筹兼顾，注重质与量相统一，综合运用计量考核和成效考核方式，全面评价绿化养护工作，并严格按考核结果结算付款。</w:t>
      </w:r>
    </w:p>
    <w:p w14:paraId="6F0D21B4">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（三）精准考核、奖优罚劣。坚持指标量化、流程细化，确保考核可操作、易执行、能落地，同时明确考核责任、考核周期和奖罚措施，确保任务明确、责任清晰、奖罚分明。</w:t>
      </w:r>
    </w:p>
    <w:p w14:paraId="605787D2">
      <w:pPr>
        <w:spacing w:line="360" w:lineRule="auto"/>
        <w:ind w:firstLine="560" w:firstLineChars="200"/>
        <w:jc w:val="center"/>
        <w:rPr>
          <w:rFonts w:ascii="黑体" w:hAnsi="黑体" w:eastAsia="黑体" w:cs="黑体"/>
          <w:sz w:val="28"/>
          <w:szCs w:val="32"/>
        </w:rPr>
      </w:pPr>
      <w:r>
        <w:rPr>
          <w:rFonts w:hint="eastAsia" w:ascii="黑体" w:hAnsi="黑体" w:eastAsia="黑体" w:cs="黑体"/>
          <w:sz w:val="28"/>
          <w:szCs w:val="32"/>
        </w:rPr>
        <w:t>第二章考核标准与内容</w:t>
      </w:r>
    </w:p>
    <w:p w14:paraId="5B119532">
      <w:pPr>
        <w:spacing w:line="360" w:lineRule="auto"/>
        <w:ind w:firstLine="562" w:firstLineChars="200"/>
        <w:rPr>
          <w:rFonts w:ascii="仿宋_GB2312" w:hAnsi="仿宋_GB2312" w:eastAsia="仿宋_GB2312" w:cs="仿宋_GB2312"/>
          <w:sz w:val="28"/>
          <w:szCs w:val="32"/>
        </w:rPr>
      </w:pPr>
      <w:r>
        <w:rPr>
          <w:rFonts w:hint="eastAsia" w:ascii="仿宋_GB2312" w:hAnsi="仿宋_GB2312" w:eastAsia="仿宋_GB2312" w:cs="仿宋_GB2312"/>
          <w:b/>
          <w:bCs/>
          <w:sz w:val="28"/>
          <w:szCs w:val="32"/>
        </w:rPr>
        <w:t>第五条</w:t>
      </w:r>
      <w:r>
        <w:rPr>
          <w:rFonts w:hint="eastAsia" w:ascii="仿宋_GB2312" w:hAnsi="仿宋_GB2312" w:eastAsia="仿宋_GB2312" w:cs="仿宋_GB2312"/>
          <w:sz w:val="28"/>
          <w:szCs w:val="32"/>
        </w:rPr>
        <w:t>考核标准</w:t>
      </w:r>
    </w:p>
    <w:p w14:paraId="74B05FD0">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兴隆街道绿化养护管理考核按照有关标准执行：</w:t>
      </w:r>
    </w:p>
    <w:p w14:paraId="0EC2E647">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（一）《西安市城市绿化条例》；</w:t>
      </w:r>
    </w:p>
    <w:p w14:paraId="2A5C3E0A">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（二）《园林绿化养护标准》CJJT287-2018；</w:t>
      </w:r>
    </w:p>
    <w:p w14:paraId="5601C707">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（三）《西安高新区城市精细化管理标准(试行)》；</w:t>
      </w:r>
    </w:p>
    <w:p w14:paraId="7DFB9740">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（四）《西安高新区城市绿地管理养护考核办法（试行）》。</w:t>
      </w:r>
    </w:p>
    <w:p w14:paraId="333D1411">
      <w:pPr>
        <w:spacing w:line="360" w:lineRule="auto"/>
        <w:ind w:firstLine="562" w:firstLineChars="200"/>
        <w:rPr>
          <w:rFonts w:ascii="仿宋_GB2312" w:hAnsi="仿宋_GB2312" w:eastAsia="仿宋_GB2312" w:cs="仿宋_GB2312"/>
          <w:sz w:val="28"/>
          <w:szCs w:val="32"/>
        </w:rPr>
      </w:pPr>
      <w:r>
        <w:rPr>
          <w:rFonts w:hint="eastAsia" w:ascii="仿宋_GB2312" w:hAnsi="仿宋_GB2312" w:eastAsia="仿宋_GB2312" w:cs="仿宋_GB2312"/>
          <w:b/>
          <w:bCs/>
          <w:sz w:val="28"/>
          <w:szCs w:val="32"/>
        </w:rPr>
        <w:t>第六条</w:t>
      </w:r>
      <w:r>
        <w:rPr>
          <w:rFonts w:hint="eastAsia" w:ascii="仿宋_GB2312" w:hAnsi="仿宋_GB2312" w:eastAsia="仿宋_GB2312" w:cs="仿宋_GB2312"/>
          <w:sz w:val="28"/>
          <w:szCs w:val="32"/>
        </w:rPr>
        <w:t>考核内容</w:t>
      </w:r>
    </w:p>
    <w:p w14:paraId="7FE9BC47">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兴隆街道绿化养护考核以主次干道、重点区域、关键节点和主要场所为核心，对道路绿化管理养护、公园（广场）管理养护、街景布置、安全管理、舆情管控以及执行落实有关制度要求情况进行考核。</w:t>
      </w:r>
    </w:p>
    <w:p w14:paraId="655BF4A8">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（一）道路绿化管理养护。主要考核整形修剪、乔灌木和花卉养护、病虫害防治、浇水施肥、绿化带清掏、设施维护等工作情况。</w:t>
      </w:r>
    </w:p>
    <w:p w14:paraId="6470D77B">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（二）公园（广场）管理养护。主要考核绿化养护、园容园貌、水域管理、游园秩序、设施维护管理等工作情况。</w:t>
      </w:r>
    </w:p>
    <w:p w14:paraId="639236DB">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（三）街景布置。主要考核花坛花境管理、氛围营造设施等养护管理情况。</w:t>
      </w:r>
    </w:p>
    <w:p w14:paraId="30B6F67F">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（四）安全管理。主要考核安全制度的制定落实、安全保障措施的健全完善，以及安全问题的处理处置情况。</w:t>
      </w:r>
    </w:p>
    <w:p w14:paraId="012882BF">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（五）舆情管控。主要考核上级下发问题通报、舆情信息、群众投诉、媒体披露问题、城市服务热线转办线索等情况的接收、处置及整改情况。</w:t>
      </w:r>
    </w:p>
    <w:p w14:paraId="312D685D">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（六）有关制度执行落实情况。</w:t>
      </w:r>
    </w:p>
    <w:p w14:paraId="02A454B8">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1、西安高新区城市精细化管理标准(试行)》落实情况；</w:t>
      </w:r>
    </w:p>
    <w:p w14:paraId="2CD3236E">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2、西安高新区城市绿地管理养护考核办法（试行）》落实情况；</w:t>
      </w:r>
    </w:p>
    <w:p w14:paraId="7C11B46F">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3、贯彻落实《关于进一步加强绿化养护作业领域交通安全隐患排查整治的通知》精神，结合春夏季精细化管理工作要求，进一步加强对存在安全隐患树木的修剪工作等情况。</w:t>
      </w:r>
    </w:p>
    <w:p w14:paraId="602B2891">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4、其它与城市绿地管理养护相关的政策或文件。</w:t>
      </w:r>
    </w:p>
    <w:p w14:paraId="1DB73F33">
      <w:pPr>
        <w:spacing w:line="360" w:lineRule="auto"/>
        <w:ind w:firstLine="560" w:firstLineChars="200"/>
        <w:jc w:val="center"/>
        <w:rPr>
          <w:rFonts w:ascii="黑体" w:hAnsi="黑体" w:eastAsia="黑体" w:cs="黑体"/>
          <w:sz w:val="28"/>
          <w:szCs w:val="32"/>
        </w:rPr>
      </w:pPr>
      <w:r>
        <w:rPr>
          <w:rFonts w:hint="eastAsia" w:ascii="黑体" w:hAnsi="黑体" w:eastAsia="黑体" w:cs="黑体"/>
          <w:sz w:val="28"/>
          <w:szCs w:val="32"/>
        </w:rPr>
        <w:t>第三章考核方法</w:t>
      </w:r>
    </w:p>
    <w:p w14:paraId="4B7B1B4F">
      <w:pPr>
        <w:spacing w:line="360" w:lineRule="auto"/>
        <w:ind w:firstLine="562" w:firstLineChars="200"/>
        <w:rPr>
          <w:rFonts w:ascii="仿宋_GB2312" w:hAnsi="仿宋_GB2312" w:eastAsia="仿宋_GB2312" w:cs="仿宋_GB2312"/>
          <w:sz w:val="28"/>
          <w:szCs w:val="32"/>
        </w:rPr>
      </w:pPr>
      <w:r>
        <w:rPr>
          <w:rFonts w:hint="eastAsia" w:ascii="仿宋_GB2312" w:hAnsi="仿宋_GB2312" w:eastAsia="仿宋_GB2312" w:cs="仿宋_GB2312"/>
          <w:b/>
          <w:bCs/>
          <w:sz w:val="28"/>
          <w:szCs w:val="32"/>
        </w:rPr>
        <w:t>第七条</w:t>
      </w:r>
      <w:r>
        <w:rPr>
          <w:rFonts w:hint="eastAsia" w:ascii="仿宋_GB2312" w:hAnsi="仿宋_GB2312" w:eastAsia="仿宋_GB2312" w:cs="仿宋_GB2312"/>
          <w:sz w:val="28"/>
          <w:szCs w:val="32"/>
        </w:rPr>
        <w:t>考核方法</w:t>
      </w:r>
    </w:p>
    <w:p w14:paraId="551D31FC">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兴隆街道城市绿地管理养护考核通过以定期考核为主，并辅以不定期考核的方式开展。</w:t>
      </w:r>
    </w:p>
    <w:p w14:paraId="47C42B90">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定期考核以月为周期进行考核，由计量考核和成效考核两部分组成；不定期考核指重大节假日、重大活动期间组织的随机考核和专项检查。</w:t>
      </w:r>
    </w:p>
    <w:p w14:paraId="0B12A763">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（一）计量考核。</w:t>
      </w:r>
    </w:p>
    <w:p w14:paraId="5A6CA1D4">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1.养护单位月初向街办报送次月管理养护工作计划（以下简称“月度工作计划”）；</w:t>
      </w:r>
    </w:p>
    <w:p w14:paraId="1FA173B8">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2.街办审核月度工作计划，结合实际建立养护任务清单；</w:t>
      </w:r>
    </w:p>
    <w:p w14:paraId="794E29C9">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3.对照月度养护任务清单，在日常工作中对养护单位进行监督检查，并按照《兴隆街道园林绿化养护服务管理工作任务考核表》（附件1）进行考核打分。</w:t>
      </w:r>
    </w:p>
    <w:p w14:paraId="6F6EDF9F">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（二）成效考核。</w:t>
      </w:r>
    </w:p>
    <w:p w14:paraId="2C27502F">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街办组织按照《兴隆街道道路公园绿化养护管理项目考评标准及得分统计表》（附件2）对养护单位当月管理养护情况进行成效检查考核，并进行打分评价。</w:t>
      </w:r>
    </w:p>
    <w:p w14:paraId="24922690">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（三）考核得分及养护费用计算方式。</w:t>
      </w:r>
    </w:p>
    <w:p w14:paraId="4422AEA0">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1.考核成绩计算方式为：</w:t>
      </w:r>
    </w:p>
    <w:p w14:paraId="004FF868">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考核成绩=计量考核成绩*80%+成效考核成绩*20%</w:t>
      </w:r>
    </w:p>
    <w:p w14:paraId="563AC115">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如有不定期考核，则考核成绩=计量考核成绩*80%+成效考核成绩*10%+不定期考核成绩*10%</w:t>
      </w:r>
    </w:p>
    <w:p w14:paraId="5684F377">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2.月度养护费用计算方式为：</w:t>
      </w:r>
    </w:p>
    <w:p w14:paraId="5EC74F07">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考核分值90分以上为合格，拨付全额管理服务费用（管理服务费用=养护单价*养护面积）。每降低合格线1分，扣除当月全额承包费的1%，扣减至月全额管理费用60%时停止扣除计算，计算所得金额为当月管理服务费用。</w:t>
      </w:r>
    </w:p>
    <w:p w14:paraId="2A462102">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月度养护费用=管理服务费用+当月应急保障费用+奖罚费用。（详见附件3《兴隆街道道路公园绿化养护管理项目养护费用结算单》）</w:t>
      </w:r>
    </w:p>
    <w:p w14:paraId="7039363C">
      <w:pPr>
        <w:spacing w:line="360" w:lineRule="auto"/>
        <w:ind w:firstLine="562" w:firstLineChars="200"/>
        <w:rPr>
          <w:rFonts w:ascii="仿宋_GB2312" w:hAnsi="仿宋_GB2312" w:eastAsia="仿宋_GB2312" w:cs="仿宋_GB2312"/>
          <w:sz w:val="28"/>
          <w:szCs w:val="32"/>
        </w:rPr>
      </w:pPr>
      <w:r>
        <w:rPr>
          <w:rFonts w:hint="eastAsia" w:ascii="仿宋_GB2312" w:hAnsi="仿宋_GB2312" w:eastAsia="仿宋_GB2312" w:cs="仿宋_GB2312"/>
          <w:b/>
          <w:bCs/>
          <w:sz w:val="28"/>
          <w:szCs w:val="32"/>
        </w:rPr>
        <w:t>第八条</w:t>
      </w:r>
      <w:r>
        <w:rPr>
          <w:rFonts w:hint="eastAsia" w:ascii="仿宋_GB2312" w:hAnsi="仿宋_GB2312" w:eastAsia="仿宋_GB2312" w:cs="仿宋_GB2312"/>
          <w:sz w:val="28"/>
          <w:szCs w:val="32"/>
        </w:rPr>
        <w:t>考核形式</w:t>
      </w:r>
    </w:p>
    <w:p w14:paraId="40D1F9E9">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（一）街办通过组成联合考评组以明查或者暗访的方式开展成效考核工作；</w:t>
      </w:r>
    </w:p>
    <w:p w14:paraId="687EC45E">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（二）街办依据工作计划开展计量考核工作；</w:t>
      </w:r>
    </w:p>
    <w:p w14:paraId="501828A8">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考核采取以上两种或者多种方式相结合的方式开展。</w:t>
      </w:r>
    </w:p>
    <w:p w14:paraId="3D1DFB13">
      <w:pPr>
        <w:spacing w:line="360" w:lineRule="auto"/>
        <w:ind w:firstLine="562" w:firstLineChars="200"/>
        <w:rPr>
          <w:rFonts w:ascii="仿宋_GB2312" w:hAnsi="仿宋_GB2312" w:eastAsia="仿宋_GB2312" w:cs="仿宋_GB2312"/>
          <w:sz w:val="28"/>
          <w:szCs w:val="32"/>
        </w:rPr>
      </w:pPr>
      <w:r>
        <w:rPr>
          <w:rFonts w:hint="eastAsia" w:ascii="仿宋_GB2312" w:hAnsi="仿宋_GB2312" w:eastAsia="仿宋_GB2312" w:cs="仿宋_GB2312"/>
          <w:b/>
          <w:bCs/>
          <w:sz w:val="28"/>
          <w:szCs w:val="32"/>
        </w:rPr>
        <w:t>第九条</w:t>
      </w:r>
      <w:r>
        <w:rPr>
          <w:rFonts w:hint="eastAsia" w:ascii="仿宋_GB2312" w:hAnsi="仿宋_GB2312" w:eastAsia="仿宋_GB2312" w:cs="仿宋_GB2312"/>
          <w:sz w:val="28"/>
          <w:szCs w:val="32"/>
        </w:rPr>
        <w:t>本月考核结果通报之前，下月发生因绿地管理成效不佳形成不良社会评价的，纳入本月予以减分，不再纳入下月考核。</w:t>
      </w:r>
    </w:p>
    <w:p w14:paraId="50BF8C49">
      <w:pPr>
        <w:spacing w:line="360" w:lineRule="auto"/>
        <w:ind w:firstLine="562" w:firstLineChars="200"/>
        <w:rPr>
          <w:rFonts w:ascii="仿宋_GB2312" w:hAnsi="仿宋_GB2312" w:eastAsia="仿宋_GB2312" w:cs="仿宋_GB2312"/>
          <w:sz w:val="28"/>
          <w:szCs w:val="32"/>
        </w:rPr>
      </w:pPr>
      <w:r>
        <w:rPr>
          <w:rFonts w:hint="eastAsia" w:ascii="仿宋_GB2312" w:hAnsi="仿宋_GB2312" w:eastAsia="仿宋_GB2312" w:cs="仿宋_GB2312"/>
          <w:b/>
          <w:bCs/>
          <w:sz w:val="28"/>
          <w:szCs w:val="32"/>
        </w:rPr>
        <w:t>第十条</w:t>
      </w:r>
      <w:r>
        <w:rPr>
          <w:rFonts w:hint="eastAsia" w:ascii="仿宋_GB2312" w:hAnsi="仿宋_GB2312" w:eastAsia="仿宋_GB2312" w:cs="仿宋_GB2312"/>
          <w:sz w:val="28"/>
          <w:szCs w:val="32"/>
        </w:rPr>
        <w:t>结果公开</w:t>
      </w:r>
    </w:p>
    <w:p w14:paraId="02F7AE92">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考核情况按月通报养护单位，并通过公开渠道定期向社会公布。</w:t>
      </w:r>
    </w:p>
    <w:p w14:paraId="0DC21E17">
      <w:pPr>
        <w:spacing w:line="360" w:lineRule="auto"/>
        <w:ind w:firstLine="560" w:firstLineChars="200"/>
        <w:jc w:val="center"/>
        <w:rPr>
          <w:rFonts w:ascii="黑体" w:hAnsi="黑体" w:eastAsia="黑体" w:cs="黑体"/>
          <w:sz w:val="28"/>
          <w:szCs w:val="32"/>
        </w:rPr>
      </w:pPr>
      <w:r>
        <w:rPr>
          <w:rFonts w:hint="eastAsia" w:ascii="黑体" w:hAnsi="黑体" w:eastAsia="黑体" w:cs="黑体"/>
          <w:sz w:val="28"/>
          <w:szCs w:val="32"/>
        </w:rPr>
        <w:t>第四章奖惩措施</w:t>
      </w:r>
    </w:p>
    <w:p w14:paraId="7E5202D4">
      <w:pPr>
        <w:spacing w:line="360" w:lineRule="auto"/>
        <w:ind w:firstLine="562" w:firstLineChars="200"/>
        <w:rPr>
          <w:rFonts w:ascii="仿宋_GB2312" w:hAnsi="仿宋_GB2312" w:eastAsia="仿宋_GB2312" w:cs="仿宋_GB2312"/>
          <w:sz w:val="28"/>
          <w:szCs w:val="32"/>
        </w:rPr>
      </w:pPr>
      <w:r>
        <w:rPr>
          <w:rFonts w:hint="eastAsia" w:ascii="仿宋_GB2312" w:hAnsi="仿宋_GB2312" w:eastAsia="仿宋_GB2312" w:cs="仿宋_GB2312"/>
          <w:b/>
          <w:bCs/>
          <w:sz w:val="28"/>
          <w:szCs w:val="32"/>
        </w:rPr>
        <w:t>第十一条</w:t>
      </w:r>
      <w:r>
        <w:rPr>
          <w:rFonts w:hint="eastAsia" w:ascii="仿宋_GB2312" w:hAnsi="仿宋_GB2312" w:eastAsia="仿宋_GB2312" w:cs="仿宋_GB2312"/>
          <w:sz w:val="28"/>
          <w:szCs w:val="32"/>
        </w:rPr>
        <w:t>考核成绩低于75分（不含）的给予黄牌警告。连续两个月被黄牌警告的养护单位，终止当前合同，两年内不得参与同类项目投标。</w:t>
      </w:r>
    </w:p>
    <w:p w14:paraId="15F620D7">
      <w:pPr>
        <w:spacing w:line="360" w:lineRule="auto"/>
        <w:ind w:firstLine="562" w:firstLineChars="200"/>
        <w:rPr>
          <w:rFonts w:ascii="仿宋_GB2312" w:hAnsi="仿宋_GB2312" w:eastAsia="仿宋_GB2312" w:cs="仿宋_GB2312"/>
          <w:sz w:val="28"/>
          <w:szCs w:val="32"/>
        </w:rPr>
      </w:pPr>
      <w:r>
        <w:rPr>
          <w:rFonts w:hint="eastAsia" w:ascii="仿宋_GB2312" w:hAnsi="仿宋_GB2312" w:eastAsia="仿宋_GB2312" w:cs="仿宋_GB2312"/>
          <w:b/>
          <w:bCs/>
          <w:sz w:val="28"/>
          <w:szCs w:val="32"/>
        </w:rPr>
        <w:t>第十二条</w:t>
      </w:r>
      <w:r>
        <w:rPr>
          <w:rFonts w:hint="eastAsia" w:ascii="仿宋_GB2312" w:hAnsi="仿宋_GB2312" w:eastAsia="仿宋_GB2312" w:cs="仿宋_GB2312"/>
          <w:sz w:val="28"/>
          <w:szCs w:val="32"/>
        </w:rPr>
        <w:t>受到省、市、区级主管部门表扬或同级媒体正面宣传报道的，根据影响程度，酌情给予奖励。</w:t>
      </w:r>
    </w:p>
    <w:p w14:paraId="2BA7224F">
      <w:pPr>
        <w:spacing w:line="360" w:lineRule="auto"/>
        <w:ind w:firstLine="562" w:firstLineChars="200"/>
        <w:rPr>
          <w:rFonts w:ascii="仿宋_GB2312" w:hAnsi="仿宋_GB2312" w:eastAsia="仿宋_GB2312" w:cs="仿宋_GB2312"/>
          <w:sz w:val="28"/>
          <w:szCs w:val="32"/>
        </w:rPr>
      </w:pPr>
      <w:r>
        <w:rPr>
          <w:rFonts w:hint="eastAsia" w:ascii="仿宋_GB2312" w:hAnsi="仿宋_GB2312" w:eastAsia="仿宋_GB2312" w:cs="仿宋_GB2312"/>
          <w:b/>
          <w:bCs/>
          <w:sz w:val="28"/>
          <w:szCs w:val="32"/>
        </w:rPr>
        <w:t>第十三条</w:t>
      </w:r>
      <w:r>
        <w:rPr>
          <w:rFonts w:hint="eastAsia" w:ascii="仿宋_GB2312" w:hAnsi="仿宋_GB2312" w:eastAsia="仿宋_GB2312" w:cs="仿宋_GB2312"/>
          <w:sz w:val="28"/>
          <w:szCs w:val="32"/>
        </w:rPr>
        <w:t>有下列情形之一的，经街办核查后给予相应处罚。</w:t>
      </w:r>
    </w:p>
    <w:p w14:paraId="71AD2AA0">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（一）受到省、市、区级主管部门督导检查通报批评，根据问题影响程度，处以1-3万元处罚。</w:t>
      </w:r>
    </w:p>
    <w:p w14:paraId="27325A04">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（二）被省、市、区级主流媒体负面报道的，根据问题影响程度，处以1-2万元处罚。</w:t>
      </w:r>
    </w:p>
    <w:p w14:paraId="0310FA53">
      <w:pPr>
        <w:spacing w:line="360" w:lineRule="auto"/>
        <w:ind w:firstLine="560" w:firstLineChars="200"/>
        <w:rPr>
          <w:rFonts w:ascii="仿宋_GB2312" w:hAnsi="仿宋_GB2312" w:eastAsia="仿宋_GB2312" w:cs="仿宋_GB2312"/>
          <w:sz w:val="28"/>
          <w:szCs w:val="32"/>
        </w:rPr>
      </w:pPr>
      <w:r>
        <w:rPr>
          <w:rFonts w:hint="eastAsia" w:ascii="仿宋_GB2312" w:hAnsi="仿宋_GB2312" w:eastAsia="仿宋_GB2312" w:cs="仿宋_GB2312"/>
          <w:sz w:val="28"/>
          <w:szCs w:val="32"/>
        </w:rPr>
        <w:t>（三）其他街办认为应当处罚的情况。</w:t>
      </w:r>
    </w:p>
    <w:p w14:paraId="2F7A112E">
      <w:pPr>
        <w:spacing w:line="360" w:lineRule="auto"/>
        <w:ind w:firstLine="562" w:firstLineChars="200"/>
        <w:rPr>
          <w:rFonts w:ascii="仿宋_GB2312" w:hAnsi="仿宋_GB2312" w:eastAsia="仿宋_GB2312" w:cs="仿宋_GB2312"/>
          <w:sz w:val="28"/>
          <w:szCs w:val="32"/>
        </w:rPr>
      </w:pPr>
      <w:r>
        <w:rPr>
          <w:rFonts w:hint="eastAsia" w:ascii="仿宋_GB2312" w:hAnsi="仿宋_GB2312" w:eastAsia="仿宋_GB2312" w:cs="仿宋_GB2312"/>
          <w:b/>
          <w:bCs/>
          <w:sz w:val="28"/>
          <w:szCs w:val="32"/>
        </w:rPr>
        <w:t>第十四条</w:t>
      </w:r>
      <w:r>
        <w:rPr>
          <w:rFonts w:hint="eastAsia" w:ascii="仿宋_GB2312" w:hAnsi="仿宋_GB2312" w:eastAsia="仿宋_GB2312" w:cs="仿宋_GB2312"/>
          <w:sz w:val="28"/>
          <w:szCs w:val="32"/>
        </w:rPr>
        <w:t>考核中，发现养护单位未按合同标准要求完成养护管理任务的，责令企业限期整改。对整改达不到要求的，予以扣分并罚款，业主单位有权安排其他队伍代为完成，费用由该标段养护单位全部承担。</w:t>
      </w:r>
    </w:p>
    <w:p w14:paraId="091FC6B9">
      <w:pPr>
        <w:spacing w:line="360" w:lineRule="auto"/>
        <w:ind w:firstLine="560" w:firstLineChars="200"/>
        <w:jc w:val="center"/>
        <w:rPr>
          <w:rFonts w:ascii="黑体" w:hAnsi="黑体" w:eastAsia="黑体" w:cs="黑体"/>
          <w:sz w:val="28"/>
          <w:szCs w:val="32"/>
        </w:rPr>
      </w:pPr>
      <w:r>
        <w:rPr>
          <w:rFonts w:hint="eastAsia" w:ascii="黑体" w:hAnsi="黑体" w:eastAsia="黑体" w:cs="黑体"/>
          <w:sz w:val="28"/>
          <w:szCs w:val="32"/>
        </w:rPr>
        <w:t>第五章附则</w:t>
      </w:r>
    </w:p>
    <w:p w14:paraId="3535B23B">
      <w:pPr>
        <w:spacing w:line="360" w:lineRule="auto"/>
        <w:ind w:firstLine="562" w:firstLineChars="200"/>
        <w:rPr>
          <w:rFonts w:ascii="仿宋_GB2312" w:hAnsi="仿宋_GB2312" w:eastAsia="仿宋_GB2312" w:cs="仿宋_GB2312"/>
          <w:sz w:val="28"/>
          <w:szCs w:val="32"/>
        </w:rPr>
      </w:pPr>
      <w:r>
        <w:rPr>
          <w:rFonts w:hint="eastAsia" w:ascii="仿宋_GB2312" w:hAnsi="仿宋_GB2312" w:eastAsia="仿宋_GB2312" w:cs="仿宋_GB2312"/>
          <w:b/>
          <w:bCs/>
          <w:sz w:val="28"/>
          <w:szCs w:val="32"/>
        </w:rPr>
        <w:t>第十五条</w:t>
      </w:r>
      <w:r>
        <w:rPr>
          <w:rFonts w:hint="eastAsia" w:ascii="仿宋_GB2312" w:hAnsi="仿宋_GB2312" w:eastAsia="仿宋_GB2312" w:cs="仿宋_GB2312"/>
          <w:sz w:val="28"/>
          <w:szCs w:val="32"/>
        </w:rPr>
        <w:t>本办法由兴隆街办负责解释，自印发之日起施行。</w:t>
      </w:r>
    </w:p>
    <w:p w14:paraId="29E2FD6C">
      <w:pPr>
        <w:spacing w:line="360" w:lineRule="auto"/>
        <w:rPr>
          <w:rFonts w:ascii="仿宋_GB2312" w:hAnsi="仿宋_GB2312" w:eastAsia="仿宋_GB2312" w:cs="仿宋_GB2312"/>
          <w:sz w:val="28"/>
          <w:szCs w:val="32"/>
        </w:rPr>
      </w:pPr>
    </w:p>
    <w:p w14:paraId="56729AD1">
      <w:pPr>
        <w:spacing w:line="360" w:lineRule="auto"/>
        <w:rPr>
          <w:rFonts w:ascii="仿宋_GB2312" w:hAnsi="仿宋_GB2312" w:eastAsia="仿宋_GB2312" w:cs="仿宋_GB2312"/>
          <w:sz w:val="28"/>
          <w:szCs w:val="32"/>
        </w:rPr>
      </w:pPr>
      <w:r>
        <w:rPr>
          <w:rFonts w:hint="eastAsia" w:ascii="仿宋_GB2312" w:hAnsi="仿宋_GB2312" w:eastAsia="仿宋_GB2312" w:cs="仿宋_GB2312"/>
          <w:sz w:val="28"/>
          <w:szCs w:val="32"/>
        </w:rPr>
        <w:t>附件：</w:t>
      </w:r>
      <w:r>
        <w:rPr>
          <w:rFonts w:ascii="仿宋_GB2312" w:hAnsi="仿宋_GB2312" w:eastAsia="仿宋_GB2312" w:cs="仿宋_GB2312"/>
          <w:sz w:val="28"/>
          <w:szCs w:val="32"/>
        </w:rPr>
        <w:t>8-</w:t>
      </w:r>
      <w:r>
        <w:rPr>
          <w:rFonts w:hint="eastAsia" w:ascii="仿宋_GB2312" w:hAnsi="仿宋_GB2312" w:eastAsia="仿宋_GB2312" w:cs="仿宋_GB2312"/>
          <w:sz w:val="28"/>
          <w:szCs w:val="32"/>
        </w:rPr>
        <w:t>1《兴隆街道园林绿化养护服务管理工作任务考核表》</w:t>
      </w:r>
    </w:p>
    <w:p w14:paraId="3C6D789D">
      <w:pPr>
        <w:spacing w:line="360" w:lineRule="auto"/>
        <w:rPr>
          <w:rFonts w:ascii="仿宋_GB2312" w:hAnsi="仿宋_GB2312" w:eastAsia="仿宋_GB2312" w:cs="仿宋_GB2312"/>
          <w:sz w:val="28"/>
          <w:szCs w:val="32"/>
        </w:rPr>
      </w:pPr>
      <w:r>
        <w:rPr>
          <w:rFonts w:ascii="仿宋_GB2312" w:hAnsi="仿宋_GB2312" w:eastAsia="仿宋_GB2312" w:cs="仿宋_GB2312"/>
          <w:sz w:val="28"/>
          <w:szCs w:val="32"/>
        </w:rPr>
        <w:t>8-2</w:t>
      </w:r>
      <w:r>
        <w:rPr>
          <w:rFonts w:hint="eastAsia" w:ascii="仿宋_GB2312" w:hAnsi="仿宋_GB2312" w:eastAsia="仿宋_GB2312" w:cs="仿宋_GB2312"/>
          <w:sz w:val="28"/>
          <w:szCs w:val="32"/>
        </w:rPr>
        <w:t>《兴隆街道道路、公园绿化养护管理项目考评标准及得分统计表》</w:t>
      </w:r>
    </w:p>
    <w:p w14:paraId="3F622C8B">
      <w:pPr>
        <w:spacing w:line="360" w:lineRule="auto"/>
        <w:rPr>
          <w:rFonts w:ascii="仿宋_GB2312" w:hAnsi="仿宋_GB2312" w:eastAsia="仿宋_GB2312" w:cs="仿宋_GB2312"/>
          <w:sz w:val="28"/>
          <w:szCs w:val="32"/>
        </w:rPr>
      </w:pPr>
      <w:r>
        <w:rPr>
          <w:rFonts w:ascii="仿宋_GB2312" w:hAnsi="仿宋_GB2312" w:eastAsia="仿宋_GB2312" w:cs="仿宋_GB2312"/>
          <w:sz w:val="28"/>
          <w:szCs w:val="32"/>
        </w:rPr>
        <w:t>8-3</w:t>
      </w:r>
      <w:r>
        <w:rPr>
          <w:rFonts w:hint="eastAsia" w:ascii="仿宋_GB2312" w:hAnsi="仿宋_GB2312" w:eastAsia="仿宋_GB2312" w:cs="仿宋_GB2312"/>
          <w:sz w:val="28"/>
          <w:szCs w:val="32"/>
        </w:rPr>
        <w:t>《兴隆街道公园绿化养护管理项目养护费用结算单》</w:t>
      </w:r>
    </w:p>
    <w:p w14:paraId="295DD5A0">
      <w:pPr>
        <w:spacing w:line="360" w:lineRule="auto"/>
        <w:rPr>
          <w:rFonts w:ascii="仿宋_GB2312" w:hAnsi="仿宋_GB2312" w:eastAsia="仿宋_GB2312" w:cs="仿宋_GB2312"/>
          <w:sz w:val="28"/>
          <w:szCs w:val="32"/>
        </w:rPr>
      </w:pPr>
      <w:r>
        <w:rPr>
          <w:rFonts w:ascii="仿宋_GB2312" w:hAnsi="仿宋_GB2312" w:eastAsia="仿宋_GB2312" w:cs="仿宋_GB2312"/>
          <w:sz w:val="28"/>
          <w:szCs w:val="32"/>
        </w:rPr>
        <w:t>8-4</w:t>
      </w:r>
      <w:r>
        <w:rPr>
          <w:rFonts w:hint="eastAsia" w:ascii="仿宋_GB2312" w:hAnsi="仿宋_GB2312" w:eastAsia="仿宋_GB2312" w:cs="仿宋_GB2312"/>
          <w:sz w:val="28"/>
          <w:szCs w:val="32"/>
        </w:rPr>
        <w:t>《兴隆街办道路公园绿化养护管理项目养护费用结算单》</w:t>
      </w:r>
    </w:p>
    <w:p w14:paraId="10D4F812">
      <w:pPr>
        <w:sectPr>
          <w:headerReference r:id="rId13" w:type="default"/>
          <w:footerReference r:id="rId14" w:type="default"/>
          <w:pgSz w:w="11906" w:h="16838"/>
          <w:pgMar w:top="1440" w:right="1800" w:bottom="1610" w:left="1800" w:header="0" w:footer="1134" w:gutter="0"/>
          <w:pgBorders>
            <w:top w:val="none" w:sz="0" w:space="0"/>
            <w:left w:val="none" w:sz="0" w:space="0"/>
            <w:bottom w:val="none" w:sz="0" w:space="0"/>
            <w:right w:val="none" w:sz="0" w:space="0"/>
          </w:pgBorders>
          <w:pgNumType w:fmt="decimal"/>
          <w:cols w:space="720" w:num="1"/>
        </w:sectPr>
      </w:pPr>
    </w:p>
    <w:p w14:paraId="2346F5B4">
      <w:pPr>
        <w:spacing w:before="104" w:line="360" w:lineRule="auto"/>
        <w:rPr>
          <w:rFonts w:ascii="宋体" w:hAnsi="宋体" w:eastAsia="宋体" w:cs="宋体"/>
          <w:sz w:val="32"/>
          <w:szCs w:val="32"/>
        </w:rPr>
      </w:pPr>
      <w:r>
        <w:rPr>
          <w:rFonts w:hint="eastAsia" w:ascii="宋体" w:hAnsi="宋体" w:eastAsia="宋体" w:cs="宋体"/>
          <w:spacing w:val="5"/>
          <w:sz w:val="32"/>
          <w:szCs w:val="32"/>
        </w:rPr>
        <w:t>附件</w:t>
      </w:r>
      <w:r>
        <w:rPr>
          <w:rFonts w:ascii="宋体" w:hAnsi="宋体" w:eastAsia="宋体" w:cs="宋体"/>
          <w:spacing w:val="5"/>
          <w:sz w:val="32"/>
          <w:szCs w:val="32"/>
        </w:rPr>
        <w:t>8-1:</w:t>
      </w:r>
      <w:r>
        <w:rPr>
          <w:rFonts w:hint="eastAsia" w:ascii="宋体" w:hAnsi="宋体" w:eastAsia="宋体" w:cs="宋体"/>
          <w:spacing w:val="5"/>
          <w:sz w:val="32"/>
          <w:szCs w:val="32"/>
        </w:rPr>
        <w:t>兴隆街道</w:t>
      </w:r>
      <w:r>
        <w:rPr>
          <w:rFonts w:ascii="宋体" w:hAnsi="宋体" w:eastAsia="宋体" w:cs="宋体"/>
          <w:spacing w:val="5"/>
          <w:sz w:val="32"/>
          <w:szCs w:val="32"/>
        </w:rPr>
        <w:t>园林绿化养护服务管理工作年度任务清单</w:t>
      </w:r>
    </w:p>
    <w:tbl>
      <w:tblPr>
        <w:tblStyle w:val="6"/>
        <w:tblW w:w="13957"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36"/>
        <w:gridCol w:w="508"/>
        <w:gridCol w:w="910"/>
        <w:gridCol w:w="236"/>
        <w:gridCol w:w="839"/>
        <w:gridCol w:w="236"/>
        <w:gridCol w:w="803"/>
        <w:gridCol w:w="236"/>
        <w:gridCol w:w="884"/>
        <w:gridCol w:w="236"/>
        <w:gridCol w:w="877"/>
        <w:gridCol w:w="236"/>
        <w:gridCol w:w="932"/>
        <w:gridCol w:w="236"/>
        <w:gridCol w:w="891"/>
        <w:gridCol w:w="236"/>
        <w:gridCol w:w="910"/>
        <w:gridCol w:w="236"/>
        <w:gridCol w:w="796"/>
        <w:gridCol w:w="236"/>
        <w:gridCol w:w="824"/>
        <w:gridCol w:w="236"/>
        <w:gridCol w:w="865"/>
        <w:gridCol w:w="236"/>
        <w:gridCol w:w="850"/>
        <w:gridCol w:w="236"/>
      </w:tblGrid>
      <w:tr w14:paraId="4B3994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5" w:hRule="atLeast"/>
        </w:trPr>
        <w:tc>
          <w:tcPr>
            <w:tcW w:w="212" w:type="dxa"/>
            <w:vMerge w:val="restart"/>
            <w:tcBorders>
              <w:bottom w:val="nil"/>
            </w:tcBorders>
            <w:noWrap w:val="0"/>
            <w:vAlign w:val="top"/>
          </w:tcPr>
          <w:p w14:paraId="1C0FAADE">
            <w:pPr>
              <w:spacing w:before="231" w:line="360" w:lineRule="auto"/>
              <w:ind w:left="79"/>
              <w:rPr>
                <w:rFonts w:ascii="仿宋" w:hAnsi="仿宋" w:eastAsia="仿宋" w:cs="仿宋"/>
                <w:sz w:val="16"/>
                <w:szCs w:val="16"/>
                <w:lang w:eastAsia="en-US"/>
              </w:rPr>
            </w:pPr>
            <w:r>
              <w:rPr>
                <w:rFonts w:ascii="仿宋" w:hAnsi="仿宋" w:eastAsia="仿宋" w:cs="仿宋"/>
                <w:sz w:val="16"/>
                <w:szCs w:val="16"/>
                <w:lang w:eastAsia="en-US"/>
              </w:rPr>
              <w:t>序</w:t>
            </w:r>
          </w:p>
          <w:p w14:paraId="360663CA">
            <w:pPr>
              <w:spacing w:line="360" w:lineRule="auto"/>
              <w:ind w:left="87"/>
              <w:rPr>
                <w:rFonts w:ascii="仿宋" w:hAnsi="仿宋" w:eastAsia="仿宋" w:cs="仿宋"/>
                <w:sz w:val="16"/>
                <w:szCs w:val="16"/>
                <w:lang w:eastAsia="en-US"/>
              </w:rPr>
            </w:pPr>
            <w:r>
              <w:rPr>
                <w:rFonts w:ascii="仿宋" w:hAnsi="仿宋" w:eastAsia="仿宋" w:cs="仿宋"/>
                <w:sz w:val="16"/>
                <w:szCs w:val="16"/>
                <w:lang w:eastAsia="en-US"/>
              </w:rPr>
              <w:t>号</w:t>
            </w:r>
          </w:p>
        </w:tc>
        <w:tc>
          <w:tcPr>
            <w:tcW w:w="535" w:type="dxa"/>
            <w:vMerge w:val="restart"/>
            <w:tcBorders>
              <w:bottom w:val="nil"/>
            </w:tcBorders>
            <w:noWrap w:val="0"/>
            <w:vAlign w:val="top"/>
          </w:tcPr>
          <w:p w14:paraId="3E7D2B20">
            <w:pPr>
              <w:spacing w:before="231" w:line="360" w:lineRule="auto"/>
              <w:ind w:left="72" w:right="71"/>
              <w:rPr>
                <w:rFonts w:ascii="仿宋" w:hAnsi="仿宋" w:eastAsia="仿宋" w:cs="仿宋"/>
                <w:sz w:val="16"/>
                <w:szCs w:val="16"/>
                <w:lang w:eastAsia="en-US"/>
              </w:rPr>
            </w:pPr>
            <w:r>
              <w:rPr>
                <w:rFonts w:ascii="仿宋" w:hAnsi="仿宋" w:eastAsia="仿宋" w:cs="仿宋"/>
                <w:spacing w:val="4"/>
                <w:sz w:val="16"/>
                <w:szCs w:val="16"/>
                <w:lang w:eastAsia="en-US"/>
              </w:rPr>
              <w:t>项目（工作内容）</w:t>
            </w:r>
          </w:p>
        </w:tc>
        <w:tc>
          <w:tcPr>
            <w:tcW w:w="3253" w:type="dxa"/>
            <w:gridSpan w:val="6"/>
            <w:noWrap w:val="0"/>
            <w:vAlign w:val="top"/>
          </w:tcPr>
          <w:p w14:paraId="6073527D">
            <w:pPr>
              <w:spacing w:before="75" w:line="360" w:lineRule="auto"/>
              <w:jc w:val="center"/>
              <w:rPr>
                <w:rFonts w:ascii="仿宋" w:hAnsi="仿宋" w:eastAsia="仿宋" w:cs="仿宋"/>
                <w:sz w:val="17"/>
                <w:szCs w:val="17"/>
                <w:lang w:eastAsia="en-US"/>
              </w:rPr>
            </w:pPr>
            <w:r>
              <w:rPr>
                <w:rFonts w:ascii="仿宋" w:hAnsi="仿宋" w:eastAsia="仿宋" w:cs="仿宋"/>
                <w:sz w:val="17"/>
                <w:szCs w:val="17"/>
                <w:lang w:eastAsia="en-US"/>
              </w:rPr>
              <w:t>春</w:t>
            </w:r>
          </w:p>
        </w:tc>
        <w:tc>
          <w:tcPr>
            <w:tcW w:w="3409" w:type="dxa"/>
            <w:gridSpan w:val="6"/>
            <w:noWrap w:val="0"/>
            <w:vAlign w:val="top"/>
          </w:tcPr>
          <w:p w14:paraId="6F7D46F9">
            <w:pPr>
              <w:spacing w:before="75" w:line="360" w:lineRule="auto"/>
              <w:jc w:val="center"/>
              <w:rPr>
                <w:rFonts w:ascii="仿宋" w:hAnsi="仿宋" w:eastAsia="仿宋" w:cs="仿宋"/>
                <w:sz w:val="17"/>
                <w:szCs w:val="17"/>
                <w:lang w:eastAsia="en-US"/>
              </w:rPr>
            </w:pPr>
            <w:r>
              <w:rPr>
                <w:rFonts w:ascii="仿宋" w:hAnsi="仿宋" w:eastAsia="仿宋" w:cs="仿宋"/>
                <w:sz w:val="17"/>
                <w:szCs w:val="17"/>
                <w:lang w:eastAsia="en-US"/>
              </w:rPr>
              <w:t>夏</w:t>
            </w:r>
          </w:p>
        </w:tc>
        <w:tc>
          <w:tcPr>
            <w:tcW w:w="3304" w:type="dxa"/>
            <w:gridSpan w:val="6"/>
            <w:noWrap w:val="0"/>
            <w:vAlign w:val="top"/>
          </w:tcPr>
          <w:p w14:paraId="40B38980">
            <w:pPr>
              <w:spacing w:before="75" w:line="360" w:lineRule="auto"/>
              <w:jc w:val="center"/>
              <w:rPr>
                <w:rFonts w:ascii="仿宋" w:hAnsi="仿宋" w:eastAsia="仿宋" w:cs="仿宋"/>
                <w:sz w:val="17"/>
                <w:szCs w:val="17"/>
                <w:lang w:eastAsia="en-US"/>
              </w:rPr>
            </w:pPr>
            <w:r>
              <w:rPr>
                <w:rFonts w:ascii="仿宋" w:hAnsi="仿宋" w:eastAsia="仿宋" w:cs="仿宋"/>
                <w:sz w:val="17"/>
                <w:szCs w:val="17"/>
                <w:lang w:eastAsia="en-US"/>
              </w:rPr>
              <w:t>秋</w:t>
            </w:r>
          </w:p>
        </w:tc>
        <w:tc>
          <w:tcPr>
            <w:tcW w:w="3244" w:type="dxa"/>
            <w:gridSpan w:val="6"/>
            <w:noWrap w:val="0"/>
            <w:vAlign w:val="top"/>
          </w:tcPr>
          <w:p w14:paraId="4422DF6D">
            <w:pPr>
              <w:spacing w:before="75" w:line="360" w:lineRule="auto"/>
              <w:jc w:val="center"/>
              <w:rPr>
                <w:rFonts w:ascii="仿宋" w:hAnsi="仿宋" w:eastAsia="仿宋" w:cs="仿宋"/>
                <w:sz w:val="17"/>
                <w:szCs w:val="17"/>
                <w:lang w:eastAsia="en-US"/>
              </w:rPr>
            </w:pPr>
            <w:r>
              <w:rPr>
                <w:rFonts w:ascii="仿宋" w:hAnsi="仿宋" w:eastAsia="仿宋" w:cs="仿宋"/>
                <w:sz w:val="17"/>
                <w:szCs w:val="17"/>
                <w:lang w:eastAsia="en-US"/>
              </w:rPr>
              <w:t>冬</w:t>
            </w:r>
          </w:p>
        </w:tc>
      </w:tr>
      <w:tr w14:paraId="195482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74" w:hRule="atLeast"/>
        </w:trPr>
        <w:tc>
          <w:tcPr>
            <w:tcW w:w="212" w:type="dxa"/>
            <w:vMerge w:val="continue"/>
            <w:tcBorders>
              <w:top w:val="nil"/>
            </w:tcBorders>
            <w:shd w:val="clear" w:color="auto" w:fill="auto"/>
            <w:noWrap w:val="0"/>
            <w:vAlign w:val="top"/>
          </w:tcPr>
          <w:p w14:paraId="72C480F5">
            <w:pPr>
              <w:spacing w:line="360" w:lineRule="auto"/>
              <w:rPr>
                <w:lang w:eastAsia="en-US"/>
              </w:rPr>
            </w:pPr>
          </w:p>
        </w:tc>
        <w:tc>
          <w:tcPr>
            <w:tcW w:w="535" w:type="dxa"/>
            <w:vMerge w:val="continue"/>
            <w:tcBorders>
              <w:top w:val="nil"/>
            </w:tcBorders>
            <w:shd w:val="clear" w:color="auto" w:fill="auto"/>
            <w:noWrap w:val="0"/>
            <w:vAlign w:val="top"/>
          </w:tcPr>
          <w:p w14:paraId="34103CDC">
            <w:pPr>
              <w:spacing w:line="360" w:lineRule="auto"/>
              <w:rPr>
                <w:lang w:eastAsia="en-US"/>
              </w:rPr>
            </w:pPr>
          </w:p>
        </w:tc>
        <w:tc>
          <w:tcPr>
            <w:tcW w:w="978" w:type="dxa"/>
            <w:shd w:val="clear" w:color="auto" w:fill="C6E0B4"/>
            <w:noWrap w:val="0"/>
            <w:vAlign w:val="center"/>
          </w:tcPr>
          <w:p w14:paraId="5B5817AB">
            <w:pPr>
              <w:spacing w:before="173" w:line="360" w:lineRule="auto"/>
              <w:jc w:val="center"/>
              <w:rPr>
                <w:rFonts w:ascii="仿宋" w:hAnsi="仿宋" w:eastAsia="仿宋" w:cs="仿宋"/>
                <w:sz w:val="16"/>
                <w:szCs w:val="16"/>
                <w:lang w:eastAsia="en-US"/>
              </w:rPr>
            </w:pPr>
            <w:r>
              <w:rPr>
                <w:rFonts w:ascii="仿宋" w:hAnsi="仿宋" w:eastAsia="仿宋" w:cs="仿宋"/>
                <w:spacing w:val="-5"/>
                <w:sz w:val="16"/>
                <w:szCs w:val="16"/>
                <w:lang w:eastAsia="en-US"/>
              </w:rPr>
              <w:t>三月</w:t>
            </w:r>
          </w:p>
        </w:tc>
        <w:tc>
          <w:tcPr>
            <w:tcW w:w="171" w:type="dxa"/>
            <w:shd w:val="clear" w:color="auto" w:fill="C6E0B4"/>
            <w:noWrap w:val="0"/>
            <w:vAlign w:val="center"/>
          </w:tcPr>
          <w:p w14:paraId="6C383ECE">
            <w:pPr>
              <w:spacing w:before="69" w:line="360" w:lineRule="auto"/>
              <w:ind w:right="46"/>
              <w:jc w:val="center"/>
              <w:rPr>
                <w:rFonts w:ascii="仿宋" w:hAnsi="仿宋" w:eastAsia="仿宋" w:cs="仿宋"/>
                <w:sz w:val="16"/>
                <w:szCs w:val="16"/>
                <w:lang w:eastAsia="en-US"/>
              </w:rPr>
            </w:pPr>
            <w:r>
              <w:rPr>
                <w:rFonts w:ascii="仿宋" w:hAnsi="仿宋" w:eastAsia="仿宋" w:cs="仿宋"/>
                <w:spacing w:val="-8"/>
                <w:sz w:val="16"/>
                <w:szCs w:val="16"/>
                <w:lang w:eastAsia="en-US"/>
              </w:rPr>
              <w:t>权</w:t>
            </w:r>
            <w:r>
              <w:rPr>
                <w:rFonts w:ascii="仿宋" w:hAnsi="仿宋" w:eastAsia="仿宋" w:cs="仿宋"/>
                <w:spacing w:val="-11"/>
                <w:sz w:val="16"/>
                <w:szCs w:val="16"/>
                <w:lang w:eastAsia="en-US"/>
              </w:rPr>
              <w:t>重</w:t>
            </w:r>
          </w:p>
        </w:tc>
        <w:tc>
          <w:tcPr>
            <w:tcW w:w="899" w:type="dxa"/>
            <w:shd w:val="clear" w:color="auto" w:fill="C6E0B4"/>
            <w:noWrap w:val="0"/>
            <w:vAlign w:val="center"/>
          </w:tcPr>
          <w:p w14:paraId="5E4778B9">
            <w:pPr>
              <w:spacing w:before="173" w:line="360" w:lineRule="auto"/>
              <w:jc w:val="center"/>
              <w:rPr>
                <w:rFonts w:ascii="仿宋" w:hAnsi="仿宋" w:eastAsia="仿宋" w:cs="仿宋"/>
                <w:sz w:val="16"/>
                <w:szCs w:val="16"/>
                <w:lang w:eastAsia="en-US"/>
              </w:rPr>
            </w:pPr>
            <w:r>
              <w:rPr>
                <w:rFonts w:ascii="仿宋" w:hAnsi="仿宋" w:eastAsia="仿宋" w:cs="仿宋"/>
                <w:spacing w:val="-9"/>
                <w:sz w:val="16"/>
                <w:szCs w:val="16"/>
                <w:lang w:eastAsia="en-US"/>
              </w:rPr>
              <w:t>四月</w:t>
            </w:r>
          </w:p>
        </w:tc>
        <w:tc>
          <w:tcPr>
            <w:tcW w:w="171" w:type="dxa"/>
            <w:shd w:val="clear" w:color="auto" w:fill="C6E0B4"/>
            <w:noWrap w:val="0"/>
            <w:vAlign w:val="center"/>
          </w:tcPr>
          <w:p w14:paraId="329146A0">
            <w:pPr>
              <w:spacing w:before="69" w:line="360" w:lineRule="auto"/>
              <w:ind w:right="44"/>
              <w:jc w:val="center"/>
              <w:rPr>
                <w:rFonts w:ascii="仿宋" w:hAnsi="仿宋" w:eastAsia="仿宋" w:cs="仿宋"/>
                <w:sz w:val="16"/>
                <w:szCs w:val="16"/>
                <w:lang w:eastAsia="en-US"/>
              </w:rPr>
            </w:pPr>
            <w:r>
              <w:rPr>
                <w:rFonts w:ascii="仿宋" w:hAnsi="仿宋" w:eastAsia="仿宋" w:cs="仿宋"/>
                <w:spacing w:val="-8"/>
                <w:sz w:val="16"/>
                <w:szCs w:val="16"/>
                <w:lang w:eastAsia="en-US"/>
              </w:rPr>
              <w:t>权</w:t>
            </w:r>
            <w:r>
              <w:rPr>
                <w:rFonts w:ascii="仿宋" w:hAnsi="仿宋" w:eastAsia="仿宋" w:cs="仿宋"/>
                <w:spacing w:val="-11"/>
                <w:sz w:val="16"/>
                <w:szCs w:val="16"/>
                <w:lang w:eastAsia="en-US"/>
              </w:rPr>
              <w:t>重</w:t>
            </w:r>
          </w:p>
        </w:tc>
        <w:tc>
          <w:tcPr>
            <w:tcW w:w="860" w:type="dxa"/>
            <w:shd w:val="clear" w:color="auto" w:fill="C6E0B4"/>
            <w:noWrap w:val="0"/>
            <w:vAlign w:val="center"/>
          </w:tcPr>
          <w:p w14:paraId="1012DE01">
            <w:pPr>
              <w:spacing w:before="173" w:line="360" w:lineRule="auto"/>
              <w:jc w:val="center"/>
              <w:rPr>
                <w:rFonts w:ascii="仿宋" w:hAnsi="仿宋" w:eastAsia="仿宋" w:cs="仿宋"/>
                <w:sz w:val="16"/>
                <w:szCs w:val="16"/>
                <w:lang w:eastAsia="en-US"/>
              </w:rPr>
            </w:pPr>
            <w:r>
              <w:rPr>
                <w:rFonts w:ascii="仿宋" w:hAnsi="仿宋" w:eastAsia="仿宋" w:cs="仿宋"/>
                <w:spacing w:val="-2"/>
                <w:sz w:val="16"/>
                <w:szCs w:val="16"/>
                <w:lang w:eastAsia="en-US"/>
              </w:rPr>
              <w:t>五月</w:t>
            </w:r>
          </w:p>
        </w:tc>
        <w:tc>
          <w:tcPr>
            <w:tcW w:w="174" w:type="dxa"/>
            <w:shd w:val="clear" w:color="auto" w:fill="C6E0B4"/>
            <w:noWrap w:val="0"/>
            <w:vAlign w:val="center"/>
          </w:tcPr>
          <w:p w14:paraId="0E620059">
            <w:pPr>
              <w:spacing w:before="69" w:line="360" w:lineRule="auto"/>
              <w:ind w:right="44"/>
              <w:jc w:val="center"/>
              <w:rPr>
                <w:rFonts w:ascii="仿宋" w:hAnsi="仿宋" w:eastAsia="仿宋" w:cs="仿宋"/>
                <w:sz w:val="16"/>
                <w:szCs w:val="16"/>
                <w:lang w:eastAsia="en-US"/>
              </w:rPr>
            </w:pPr>
            <w:r>
              <w:rPr>
                <w:rFonts w:ascii="仿宋" w:hAnsi="仿宋" w:eastAsia="仿宋" w:cs="仿宋"/>
                <w:spacing w:val="-8"/>
                <w:sz w:val="16"/>
                <w:szCs w:val="16"/>
                <w:lang w:eastAsia="en-US"/>
              </w:rPr>
              <w:t>权</w:t>
            </w:r>
            <w:r>
              <w:rPr>
                <w:rFonts w:ascii="仿宋" w:hAnsi="仿宋" w:eastAsia="仿宋" w:cs="仿宋"/>
                <w:spacing w:val="-11"/>
                <w:sz w:val="16"/>
                <w:szCs w:val="16"/>
                <w:lang w:eastAsia="en-US"/>
              </w:rPr>
              <w:t>重</w:t>
            </w:r>
          </w:p>
        </w:tc>
        <w:tc>
          <w:tcPr>
            <w:tcW w:w="949" w:type="dxa"/>
            <w:shd w:val="clear" w:color="auto" w:fill="DDEBF7"/>
            <w:noWrap w:val="0"/>
            <w:vAlign w:val="center"/>
          </w:tcPr>
          <w:p w14:paraId="74CAD428">
            <w:pPr>
              <w:spacing w:before="173" w:line="360" w:lineRule="auto"/>
              <w:jc w:val="center"/>
              <w:rPr>
                <w:rFonts w:ascii="仿宋" w:hAnsi="仿宋" w:eastAsia="仿宋" w:cs="仿宋"/>
                <w:sz w:val="16"/>
                <w:szCs w:val="16"/>
                <w:lang w:eastAsia="en-US"/>
              </w:rPr>
            </w:pPr>
            <w:r>
              <w:rPr>
                <w:rFonts w:ascii="仿宋" w:hAnsi="仿宋" w:eastAsia="仿宋" w:cs="仿宋"/>
                <w:spacing w:val="-3"/>
                <w:sz w:val="16"/>
                <w:szCs w:val="16"/>
                <w:lang w:eastAsia="en-US"/>
              </w:rPr>
              <w:t>六月</w:t>
            </w:r>
          </w:p>
        </w:tc>
        <w:tc>
          <w:tcPr>
            <w:tcW w:w="171" w:type="dxa"/>
            <w:shd w:val="clear" w:color="auto" w:fill="DDEBF7"/>
            <w:noWrap w:val="0"/>
            <w:vAlign w:val="center"/>
          </w:tcPr>
          <w:p w14:paraId="1CB1DAA0">
            <w:pPr>
              <w:spacing w:before="69" w:line="360" w:lineRule="auto"/>
              <w:ind w:right="42"/>
              <w:jc w:val="center"/>
              <w:rPr>
                <w:rFonts w:ascii="仿宋" w:hAnsi="仿宋" w:eastAsia="仿宋" w:cs="仿宋"/>
                <w:sz w:val="16"/>
                <w:szCs w:val="16"/>
                <w:lang w:eastAsia="en-US"/>
              </w:rPr>
            </w:pPr>
            <w:r>
              <w:rPr>
                <w:rFonts w:ascii="仿宋" w:hAnsi="仿宋" w:eastAsia="仿宋" w:cs="仿宋"/>
                <w:spacing w:val="-8"/>
                <w:sz w:val="16"/>
                <w:szCs w:val="16"/>
                <w:lang w:eastAsia="en-US"/>
              </w:rPr>
              <w:t>权</w:t>
            </w:r>
            <w:r>
              <w:rPr>
                <w:rFonts w:ascii="仿宋" w:hAnsi="仿宋" w:eastAsia="仿宋" w:cs="仿宋"/>
                <w:spacing w:val="-11"/>
                <w:sz w:val="16"/>
                <w:szCs w:val="16"/>
                <w:lang w:eastAsia="en-US"/>
              </w:rPr>
              <w:t>重</w:t>
            </w:r>
          </w:p>
        </w:tc>
        <w:tc>
          <w:tcPr>
            <w:tcW w:w="941" w:type="dxa"/>
            <w:shd w:val="clear" w:color="auto" w:fill="DDEBF7"/>
            <w:noWrap w:val="0"/>
            <w:vAlign w:val="center"/>
          </w:tcPr>
          <w:p w14:paraId="503AA23C">
            <w:pPr>
              <w:spacing w:before="173" w:line="360" w:lineRule="auto"/>
              <w:jc w:val="center"/>
              <w:rPr>
                <w:rFonts w:ascii="仿宋" w:hAnsi="仿宋" w:eastAsia="仿宋" w:cs="仿宋"/>
                <w:sz w:val="16"/>
                <w:szCs w:val="16"/>
                <w:lang w:eastAsia="en-US"/>
              </w:rPr>
            </w:pPr>
            <w:r>
              <w:rPr>
                <w:rFonts w:ascii="仿宋" w:hAnsi="仿宋" w:eastAsia="仿宋" w:cs="仿宋"/>
                <w:spacing w:val="-1"/>
                <w:sz w:val="16"/>
                <w:szCs w:val="16"/>
                <w:lang w:eastAsia="en-US"/>
              </w:rPr>
              <w:t>七月</w:t>
            </w:r>
          </w:p>
        </w:tc>
        <w:tc>
          <w:tcPr>
            <w:tcW w:w="171" w:type="dxa"/>
            <w:shd w:val="clear" w:color="auto" w:fill="DDEBF7"/>
            <w:noWrap w:val="0"/>
            <w:vAlign w:val="center"/>
          </w:tcPr>
          <w:p w14:paraId="17BE5AD9">
            <w:pPr>
              <w:spacing w:before="69" w:line="360" w:lineRule="auto"/>
              <w:ind w:right="42"/>
              <w:jc w:val="center"/>
              <w:rPr>
                <w:rFonts w:ascii="仿宋" w:hAnsi="仿宋" w:eastAsia="仿宋" w:cs="仿宋"/>
                <w:sz w:val="16"/>
                <w:szCs w:val="16"/>
                <w:lang w:eastAsia="en-US"/>
              </w:rPr>
            </w:pPr>
            <w:r>
              <w:rPr>
                <w:rFonts w:ascii="仿宋" w:hAnsi="仿宋" w:eastAsia="仿宋" w:cs="仿宋"/>
                <w:spacing w:val="-8"/>
                <w:sz w:val="16"/>
                <w:szCs w:val="16"/>
                <w:lang w:eastAsia="en-US"/>
              </w:rPr>
              <w:t>权</w:t>
            </w:r>
            <w:r>
              <w:rPr>
                <w:rFonts w:ascii="仿宋" w:hAnsi="仿宋" w:eastAsia="仿宋" w:cs="仿宋"/>
                <w:spacing w:val="-11"/>
                <w:sz w:val="16"/>
                <w:szCs w:val="16"/>
                <w:lang w:eastAsia="en-US"/>
              </w:rPr>
              <w:t>重</w:t>
            </w:r>
          </w:p>
        </w:tc>
        <w:tc>
          <w:tcPr>
            <w:tcW w:w="1002" w:type="dxa"/>
            <w:shd w:val="clear" w:color="auto" w:fill="DDEBF7"/>
            <w:noWrap w:val="0"/>
            <w:vAlign w:val="center"/>
          </w:tcPr>
          <w:p w14:paraId="7EE5E307">
            <w:pPr>
              <w:spacing w:before="173" w:line="360" w:lineRule="auto"/>
              <w:jc w:val="center"/>
              <w:rPr>
                <w:rFonts w:ascii="仿宋" w:hAnsi="仿宋" w:eastAsia="仿宋" w:cs="仿宋"/>
                <w:sz w:val="16"/>
                <w:szCs w:val="16"/>
                <w:lang w:eastAsia="en-US"/>
              </w:rPr>
            </w:pPr>
            <w:r>
              <w:rPr>
                <w:rFonts w:ascii="仿宋" w:hAnsi="仿宋" w:eastAsia="仿宋" w:cs="仿宋"/>
                <w:spacing w:val="-1"/>
                <w:sz w:val="16"/>
                <w:szCs w:val="16"/>
                <w:lang w:eastAsia="en-US"/>
              </w:rPr>
              <w:t>八月</w:t>
            </w:r>
          </w:p>
        </w:tc>
        <w:tc>
          <w:tcPr>
            <w:tcW w:w="175" w:type="dxa"/>
            <w:shd w:val="clear" w:color="auto" w:fill="DDEBF7"/>
            <w:noWrap w:val="0"/>
            <w:vAlign w:val="center"/>
          </w:tcPr>
          <w:p w14:paraId="5475ADF3">
            <w:pPr>
              <w:spacing w:before="69" w:line="360" w:lineRule="auto"/>
              <w:ind w:right="40"/>
              <w:jc w:val="center"/>
              <w:rPr>
                <w:rFonts w:ascii="仿宋" w:hAnsi="仿宋" w:eastAsia="仿宋" w:cs="仿宋"/>
                <w:sz w:val="16"/>
                <w:szCs w:val="16"/>
                <w:lang w:eastAsia="en-US"/>
              </w:rPr>
            </w:pPr>
            <w:r>
              <w:rPr>
                <w:rFonts w:ascii="仿宋" w:hAnsi="仿宋" w:eastAsia="仿宋" w:cs="仿宋"/>
                <w:spacing w:val="-8"/>
                <w:sz w:val="16"/>
                <w:szCs w:val="16"/>
                <w:lang w:eastAsia="en-US"/>
              </w:rPr>
              <w:t>权</w:t>
            </w:r>
            <w:r>
              <w:rPr>
                <w:rFonts w:ascii="仿宋" w:hAnsi="仿宋" w:eastAsia="仿宋" w:cs="仿宋"/>
                <w:spacing w:val="-11"/>
                <w:sz w:val="16"/>
                <w:szCs w:val="16"/>
                <w:lang w:eastAsia="en-US"/>
              </w:rPr>
              <w:t>重</w:t>
            </w:r>
          </w:p>
        </w:tc>
        <w:tc>
          <w:tcPr>
            <w:tcW w:w="957" w:type="dxa"/>
            <w:shd w:val="clear" w:color="auto" w:fill="FFF2CC"/>
            <w:noWrap w:val="0"/>
            <w:vAlign w:val="center"/>
          </w:tcPr>
          <w:p w14:paraId="561F967F">
            <w:pPr>
              <w:spacing w:before="173" w:line="360" w:lineRule="auto"/>
              <w:jc w:val="center"/>
              <w:rPr>
                <w:rFonts w:ascii="仿宋" w:hAnsi="仿宋" w:eastAsia="仿宋" w:cs="仿宋"/>
                <w:sz w:val="16"/>
                <w:szCs w:val="16"/>
                <w:lang w:eastAsia="en-US"/>
              </w:rPr>
            </w:pPr>
            <w:r>
              <w:rPr>
                <w:rFonts w:ascii="仿宋" w:hAnsi="仿宋" w:eastAsia="仿宋" w:cs="仿宋"/>
                <w:sz w:val="16"/>
                <w:szCs w:val="16"/>
                <w:lang w:eastAsia="en-US"/>
              </w:rPr>
              <w:t>九月</w:t>
            </w:r>
          </w:p>
        </w:tc>
        <w:tc>
          <w:tcPr>
            <w:tcW w:w="171" w:type="dxa"/>
            <w:shd w:val="clear" w:color="auto" w:fill="FFF2CC"/>
            <w:noWrap w:val="0"/>
            <w:vAlign w:val="center"/>
          </w:tcPr>
          <w:p w14:paraId="2BA6D6C5">
            <w:pPr>
              <w:spacing w:before="69" w:line="360" w:lineRule="auto"/>
              <w:ind w:right="40"/>
              <w:jc w:val="center"/>
              <w:rPr>
                <w:rFonts w:ascii="仿宋" w:hAnsi="仿宋" w:eastAsia="仿宋" w:cs="仿宋"/>
                <w:sz w:val="16"/>
                <w:szCs w:val="16"/>
                <w:lang w:eastAsia="en-US"/>
              </w:rPr>
            </w:pPr>
            <w:r>
              <w:rPr>
                <w:rFonts w:ascii="仿宋" w:hAnsi="仿宋" w:eastAsia="仿宋" w:cs="仿宋"/>
                <w:spacing w:val="-8"/>
                <w:sz w:val="16"/>
                <w:szCs w:val="16"/>
                <w:lang w:eastAsia="en-US"/>
              </w:rPr>
              <w:t>权</w:t>
            </w:r>
            <w:r>
              <w:rPr>
                <w:rFonts w:ascii="仿宋" w:hAnsi="仿宋" w:eastAsia="仿宋" w:cs="仿宋"/>
                <w:spacing w:val="-11"/>
                <w:sz w:val="16"/>
                <w:szCs w:val="16"/>
                <w:lang w:eastAsia="en-US"/>
              </w:rPr>
              <w:t>重</w:t>
            </w:r>
          </w:p>
        </w:tc>
        <w:tc>
          <w:tcPr>
            <w:tcW w:w="978" w:type="dxa"/>
            <w:shd w:val="clear" w:color="auto" w:fill="FFF2CC"/>
            <w:noWrap w:val="0"/>
            <w:vAlign w:val="center"/>
          </w:tcPr>
          <w:p w14:paraId="66F00F2E">
            <w:pPr>
              <w:spacing w:before="173" w:line="360" w:lineRule="auto"/>
              <w:jc w:val="center"/>
              <w:rPr>
                <w:rFonts w:ascii="仿宋" w:hAnsi="仿宋" w:eastAsia="仿宋" w:cs="仿宋"/>
                <w:sz w:val="16"/>
                <w:szCs w:val="16"/>
                <w:lang w:eastAsia="en-US"/>
              </w:rPr>
            </w:pPr>
            <w:r>
              <w:rPr>
                <w:rFonts w:ascii="仿宋" w:hAnsi="仿宋" w:eastAsia="仿宋" w:cs="仿宋"/>
                <w:spacing w:val="-3"/>
                <w:sz w:val="16"/>
                <w:szCs w:val="16"/>
                <w:lang w:eastAsia="en-US"/>
              </w:rPr>
              <w:t>十月</w:t>
            </w:r>
          </w:p>
        </w:tc>
        <w:tc>
          <w:tcPr>
            <w:tcW w:w="171" w:type="dxa"/>
            <w:shd w:val="clear" w:color="auto" w:fill="FFF2CC"/>
            <w:noWrap w:val="0"/>
            <w:vAlign w:val="center"/>
          </w:tcPr>
          <w:p w14:paraId="0EA38529">
            <w:pPr>
              <w:spacing w:before="69" w:line="360" w:lineRule="auto"/>
              <w:ind w:right="38"/>
              <w:jc w:val="center"/>
              <w:rPr>
                <w:rFonts w:ascii="仿宋" w:hAnsi="仿宋" w:eastAsia="仿宋" w:cs="仿宋"/>
                <w:sz w:val="16"/>
                <w:szCs w:val="16"/>
                <w:lang w:eastAsia="en-US"/>
              </w:rPr>
            </w:pPr>
            <w:r>
              <w:rPr>
                <w:rFonts w:ascii="仿宋" w:hAnsi="仿宋" w:eastAsia="仿宋" w:cs="仿宋"/>
                <w:spacing w:val="-8"/>
                <w:sz w:val="16"/>
                <w:szCs w:val="16"/>
                <w:lang w:eastAsia="en-US"/>
              </w:rPr>
              <w:t>权</w:t>
            </w:r>
            <w:r>
              <w:rPr>
                <w:rFonts w:ascii="仿宋" w:hAnsi="仿宋" w:eastAsia="仿宋" w:cs="仿宋"/>
                <w:spacing w:val="-11"/>
                <w:sz w:val="16"/>
                <w:szCs w:val="16"/>
                <w:lang w:eastAsia="en-US"/>
              </w:rPr>
              <w:t>重</w:t>
            </w:r>
          </w:p>
        </w:tc>
        <w:tc>
          <w:tcPr>
            <w:tcW w:w="852" w:type="dxa"/>
            <w:shd w:val="clear" w:color="auto" w:fill="FFF2CC"/>
            <w:noWrap w:val="0"/>
            <w:vAlign w:val="center"/>
          </w:tcPr>
          <w:p w14:paraId="142A5649">
            <w:pPr>
              <w:spacing w:before="173" w:line="360" w:lineRule="auto"/>
              <w:jc w:val="center"/>
              <w:rPr>
                <w:rFonts w:ascii="仿宋" w:hAnsi="仿宋" w:eastAsia="仿宋" w:cs="仿宋"/>
                <w:sz w:val="16"/>
                <w:szCs w:val="16"/>
                <w:lang w:eastAsia="en-US"/>
              </w:rPr>
            </w:pPr>
            <w:r>
              <w:rPr>
                <w:rFonts w:ascii="仿宋" w:hAnsi="仿宋" w:eastAsia="仿宋" w:cs="仿宋"/>
                <w:spacing w:val="4"/>
                <w:sz w:val="16"/>
                <w:szCs w:val="16"/>
                <w:lang w:eastAsia="en-US"/>
              </w:rPr>
              <w:t>十一月</w:t>
            </w:r>
          </w:p>
        </w:tc>
        <w:tc>
          <w:tcPr>
            <w:tcW w:w="175" w:type="dxa"/>
            <w:shd w:val="clear" w:color="auto" w:fill="FFF2CC"/>
            <w:noWrap w:val="0"/>
            <w:vAlign w:val="center"/>
          </w:tcPr>
          <w:p w14:paraId="785C16A9">
            <w:pPr>
              <w:spacing w:before="69" w:line="360" w:lineRule="auto"/>
              <w:ind w:right="39"/>
              <w:jc w:val="center"/>
              <w:rPr>
                <w:rFonts w:ascii="仿宋" w:hAnsi="仿宋" w:eastAsia="仿宋" w:cs="仿宋"/>
                <w:sz w:val="16"/>
                <w:szCs w:val="16"/>
                <w:lang w:eastAsia="en-US"/>
              </w:rPr>
            </w:pPr>
            <w:r>
              <w:rPr>
                <w:rFonts w:ascii="仿宋" w:hAnsi="仿宋" w:eastAsia="仿宋" w:cs="仿宋"/>
                <w:spacing w:val="-8"/>
                <w:sz w:val="16"/>
                <w:szCs w:val="16"/>
                <w:lang w:eastAsia="en-US"/>
              </w:rPr>
              <w:t>权</w:t>
            </w:r>
            <w:r>
              <w:rPr>
                <w:rFonts w:ascii="仿宋" w:hAnsi="仿宋" w:eastAsia="仿宋" w:cs="仿宋"/>
                <w:spacing w:val="-11"/>
                <w:sz w:val="16"/>
                <w:szCs w:val="16"/>
                <w:lang w:eastAsia="en-US"/>
              </w:rPr>
              <w:t>重</w:t>
            </w:r>
          </w:p>
        </w:tc>
        <w:tc>
          <w:tcPr>
            <w:tcW w:w="883" w:type="dxa"/>
            <w:shd w:val="clear" w:color="auto" w:fill="E7E6E6"/>
            <w:noWrap w:val="0"/>
            <w:vAlign w:val="center"/>
          </w:tcPr>
          <w:p w14:paraId="2CAFC148">
            <w:pPr>
              <w:spacing w:before="173" w:line="360" w:lineRule="auto"/>
              <w:jc w:val="center"/>
              <w:rPr>
                <w:rFonts w:ascii="仿宋" w:hAnsi="仿宋" w:eastAsia="仿宋" w:cs="仿宋"/>
                <w:sz w:val="16"/>
                <w:szCs w:val="16"/>
                <w:lang w:eastAsia="en-US"/>
              </w:rPr>
            </w:pPr>
            <w:r>
              <w:rPr>
                <w:rFonts w:ascii="仿宋" w:hAnsi="仿宋" w:eastAsia="仿宋" w:cs="仿宋"/>
                <w:spacing w:val="4"/>
                <w:sz w:val="16"/>
                <w:szCs w:val="16"/>
                <w:lang w:eastAsia="en-US"/>
              </w:rPr>
              <w:t>十二月</w:t>
            </w:r>
          </w:p>
        </w:tc>
        <w:tc>
          <w:tcPr>
            <w:tcW w:w="171" w:type="dxa"/>
            <w:shd w:val="clear" w:color="auto" w:fill="E7E6E6"/>
            <w:noWrap w:val="0"/>
            <w:vAlign w:val="center"/>
          </w:tcPr>
          <w:p w14:paraId="6C5A7C69">
            <w:pPr>
              <w:spacing w:before="69" w:line="360" w:lineRule="auto"/>
              <w:ind w:right="38"/>
              <w:jc w:val="center"/>
              <w:rPr>
                <w:rFonts w:ascii="仿宋" w:hAnsi="仿宋" w:eastAsia="仿宋" w:cs="仿宋"/>
                <w:sz w:val="16"/>
                <w:szCs w:val="16"/>
                <w:lang w:eastAsia="en-US"/>
              </w:rPr>
            </w:pPr>
            <w:r>
              <w:rPr>
                <w:rFonts w:ascii="仿宋" w:hAnsi="仿宋" w:eastAsia="仿宋" w:cs="仿宋"/>
                <w:spacing w:val="-8"/>
                <w:sz w:val="16"/>
                <w:szCs w:val="16"/>
                <w:lang w:eastAsia="en-US"/>
              </w:rPr>
              <w:t>权</w:t>
            </w:r>
            <w:r>
              <w:rPr>
                <w:rFonts w:ascii="仿宋" w:hAnsi="仿宋" w:eastAsia="仿宋" w:cs="仿宋"/>
                <w:spacing w:val="-11"/>
                <w:sz w:val="16"/>
                <w:szCs w:val="16"/>
                <w:lang w:eastAsia="en-US"/>
              </w:rPr>
              <w:t>重</w:t>
            </w:r>
          </w:p>
        </w:tc>
        <w:tc>
          <w:tcPr>
            <w:tcW w:w="928" w:type="dxa"/>
            <w:shd w:val="clear" w:color="auto" w:fill="E7E6E6"/>
            <w:noWrap w:val="0"/>
            <w:vAlign w:val="center"/>
          </w:tcPr>
          <w:p w14:paraId="3FA5EE67">
            <w:pPr>
              <w:spacing w:before="173" w:line="360" w:lineRule="auto"/>
              <w:jc w:val="center"/>
              <w:rPr>
                <w:rFonts w:ascii="仿宋" w:hAnsi="仿宋" w:eastAsia="仿宋" w:cs="仿宋"/>
                <w:sz w:val="16"/>
                <w:szCs w:val="16"/>
                <w:lang w:eastAsia="en-US"/>
              </w:rPr>
            </w:pPr>
            <w:r>
              <w:rPr>
                <w:rFonts w:ascii="仿宋" w:hAnsi="仿宋" w:eastAsia="仿宋" w:cs="仿宋"/>
                <w:spacing w:val="1"/>
                <w:sz w:val="16"/>
                <w:szCs w:val="16"/>
                <w:lang w:eastAsia="en-US"/>
              </w:rPr>
              <w:t>一月</w:t>
            </w:r>
          </w:p>
        </w:tc>
        <w:tc>
          <w:tcPr>
            <w:tcW w:w="171" w:type="dxa"/>
            <w:shd w:val="clear" w:color="auto" w:fill="E7E6E6"/>
            <w:noWrap w:val="0"/>
            <w:vAlign w:val="center"/>
          </w:tcPr>
          <w:p w14:paraId="5F0F09DD">
            <w:pPr>
              <w:spacing w:before="69" w:line="360" w:lineRule="auto"/>
              <w:ind w:right="37"/>
              <w:jc w:val="center"/>
              <w:rPr>
                <w:rFonts w:ascii="仿宋" w:hAnsi="仿宋" w:eastAsia="仿宋" w:cs="仿宋"/>
                <w:sz w:val="16"/>
                <w:szCs w:val="16"/>
                <w:lang w:eastAsia="en-US"/>
              </w:rPr>
            </w:pPr>
            <w:r>
              <w:rPr>
                <w:rFonts w:ascii="仿宋" w:hAnsi="仿宋" w:eastAsia="仿宋" w:cs="仿宋"/>
                <w:spacing w:val="-8"/>
                <w:sz w:val="16"/>
                <w:szCs w:val="16"/>
                <w:lang w:eastAsia="en-US"/>
              </w:rPr>
              <w:t>权</w:t>
            </w:r>
            <w:r>
              <w:rPr>
                <w:rFonts w:ascii="仿宋" w:hAnsi="仿宋" w:eastAsia="仿宋" w:cs="仿宋"/>
                <w:spacing w:val="-11"/>
                <w:sz w:val="16"/>
                <w:szCs w:val="16"/>
                <w:lang w:eastAsia="en-US"/>
              </w:rPr>
              <w:t>重</w:t>
            </w:r>
          </w:p>
        </w:tc>
        <w:tc>
          <w:tcPr>
            <w:tcW w:w="912" w:type="dxa"/>
            <w:shd w:val="clear" w:color="auto" w:fill="E7E6E6"/>
            <w:noWrap w:val="0"/>
            <w:vAlign w:val="center"/>
          </w:tcPr>
          <w:p w14:paraId="5236431B">
            <w:pPr>
              <w:spacing w:before="173" w:line="360" w:lineRule="auto"/>
              <w:jc w:val="center"/>
              <w:rPr>
                <w:rFonts w:ascii="仿宋" w:hAnsi="仿宋" w:eastAsia="仿宋" w:cs="仿宋"/>
                <w:sz w:val="16"/>
                <w:szCs w:val="16"/>
                <w:lang w:eastAsia="en-US"/>
              </w:rPr>
            </w:pPr>
            <w:r>
              <w:rPr>
                <w:rFonts w:ascii="仿宋" w:hAnsi="仿宋" w:eastAsia="仿宋" w:cs="仿宋"/>
                <w:spacing w:val="2"/>
                <w:sz w:val="16"/>
                <w:szCs w:val="16"/>
                <w:lang w:eastAsia="en-US"/>
              </w:rPr>
              <w:t>二月</w:t>
            </w:r>
          </w:p>
        </w:tc>
        <w:tc>
          <w:tcPr>
            <w:tcW w:w="179" w:type="dxa"/>
            <w:shd w:val="clear" w:color="auto" w:fill="E7E6E6"/>
            <w:noWrap w:val="0"/>
            <w:vAlign w:val="center"/>
          </w:tcPr>
          <w:p w14:paraId="69111302">
            <w:pPr>
              <w:spacing w:before="69" w:line="360" w:lineRule="auto"/>
              <w:ind w:right="42"/>
              <w:jc w:val="center"/>
              <w:rPr>
                <w:rFonts w:ascii="仿宋" w:hAnsi="仿宋" w:eastAsia="仿宋" w:cs="仿宋"/>
                <w:sz w:val="16"/>
                <w:szCs w:val="16"/>
                <w:lang w:eastAsia="en-US"/>
              </w:rPr>
            </w:pPr>
            <w:r>
              <w:rPr>
                <w:rFonts w:ascii="仿宋" w:hAnsi="仿宋" w:eastAsia="仿宋" w:cs="仿宋"/>
                <w:spacing w:val="-8"/>
                <w:sz w:val="16"/>
                <w:szCs w:val="16"/>
                <w:lang w:eastAsia="en-US"/>
              </w:rPr>
              <w:t>权</w:t>
            </w:r>
            <w:r>
              <w:rPr>
                <w:rFonts w:ascii="仿宋" w:hAnsi="仿宋" w:eastAsia="仿宋" w:cs="仿宋"/>
                <w:spacing w:val="-11"/>
                <w:sz w:val="16"/>
                <w:szCs w:val="16"/>
                <w:lang w:eastAsia="en-US"/>
              </w:rPr>
              <w:t>重</w:t>
            </w:r>
          </w:p>
        </w:tc>
      </w:tr>
      <w:tr w14:paraId="447D0B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35" w:hRule="atLeast"/>
        </w:trPr>
        <w:tc>
          <w:tcPr>
            <w:tcW w:w="212" w:type="dxa"/>
            <w:shd w:val="clear" w:color="auto" w:fill="auto"/>
            <w:noWrap w:val="0"/>
            <w:vAlign w:val="top"/>
          </w:tcPr>
          <w:p w14:paraId="069AF836">
            <w:pPr>
              <w:spacing w:line="360" w:lineRule="auto"/>
              <w:rPr>
                <w:lang w:eastAsia="en-US"/>
              </w:rPr>
            </w:pPr>
          </w:p>
          <w:p w14:paraId="31A2C090">
            <w:pPr>
              <w:spacing w:line="360" w:lineRule="auto"/>
              <w:rPr>
                <w:lang w:eastAsia="en-US"/>
              </w:rPr>
            </w:pPr>
          </w:p>
          <w:p w14:paraId="61973922">
            <w:pPr>
              <w:spacing w:before="52" w:line="360" w:lineRule="auto"/>
              <w:ind w:left="134"/>
              <w:rPr>
                <w:rFonts w:ascii="仿宋" w:hAnsi="仿宋" w:eastAsia="仿宋" w:cs="仿宋"/>
                <w:sz w:val="16"/>
                <w:szCs w:val="16"/>
                <w:lang w:eastAsia="en-US"/>
              </w:rPr>
            </w:pPr>
            <w:r>
              <w:rPr>
                <w:rFonts w:ascii="仿宋" w:hAnsi="仿宋" w:eastAsia="仿宋" w:cs="仿宋"/>
                <w:sz w:val="16"/>
                <w:szCs w:val="16"/>
                <w:lang w:eastAsia="en-US"/>
              </w:rPr>
              <w:t>1</w:t>
            </w:r>
          </w:p>
        </w:tc>
        <w:tc>
          <w:tcPr>
            <w:tcW w:w="535" w:type="dxa"/>
            <w:shd w:val="clear" w:color="auto" w:fill="auto"/>
            <w:noWrap w:val="0"/>
            <w:vAlign w:val="top"/>
          </w:tcPr>
          <w:p w14:paraId="6AD171CD">
            <w:pPr>
              <w:spacing w:line="360" w:lineRule="auto"/>
              <w:rPr>
                <w:lang w:eastAsia="en-US"/>
              </w:rPr>
            </w:pPr>
          </w:p>
          <w:p w14:paraId="51686227">
            <w:pPr>
              <w:spacing w:line="360" w:lineRule="auto"/>
              <w:rPr>
                <w:lang w:eastAsia="en-US"/>
              </w:rPr>
            </w:pPr>
          </w:p>
          <w:p w14:paraId="27DDE85A">
            <w:pPr>
              <w:spacing w:before="52" w:line="360" w:lineRule="auto"/>
              <w:ind w:left="245"/>
              <w:rPr>
                <w:rFonts w:ascii="仿宋" w:hAnsi="仿宋" w:eastAsia="仿宋" w:cs="仿宋"/>
                <w:sz w:val="16"/>
                <w:szCs w:val="16"/>
                <w:lang w:eastAsia="en-US"/>
              </w:rPr>
            </w:pPr>
            <w:r>
              <w:rPr>
                <w:rFonts w:ascii="仿宋" w:hAnsi="仿宋" w:eastAsia="仿宋" w:cs="仿宋"/>
                <w:spacing w:val="-3"/>
                <w:sz w:val="16"/>
                <w:szCs w:val="16"/>
                <w:lang w:eastAsia="en-US"/>
              </w:rPr>
              <w:t>浇灌</w:t>
            </w:r>
          </w:p>
        </w:tc>
        <w:tc>
          <w:tcPr>
            <w:tcW w:w="978" w:type="dxa"/>
            <w:shd w:val="clear" w:color="auto" w:fill="C6E0B4"/>
            <w:noWrap w:val="0"/>
            <w:vAlign w:val="top"/>
          </w:tcPr>
          <w:p w14:paraId="53A0405F">
            <w:pPr>
              <w:spacing w:line="360" w:lineRule="auto"/>
            </w:pPr>
          </w:p>
          <w:p w14:paraId="4532E229">
            <w:pPr>
              <w:spacing w:before="52" w:line="360" w:lineRule="auto"/>
              <w:ind w:left="27" w:right="68" w:hanging="2"/>
              <w:jc w:val="both"/>
              <w:rPr>
                <w:rFonts w:ascii="仿宋" w:hAnsi="仿宋" w:eastAsia="仿宋" w:cs="仿宋"/>
                <w:sz w:val="16"/>
                <w:szCs w:val="16"/>
              </w:rPr>
            </w:pPr>
            <w:r>
              <w:rPr>
                <w:rFonts w:ascii="仿宋" w:hAnsi="仿宋" w:eastAsia="仿宋" w:cs="仿宋"/>
                <w:spacing w:val="2"/>
                <w:sz w:val="16"/>
                <w:szCs w:val="16"/>
              </w:rPr>
              <w:t>全域浇灌透水1次，</w:t>
            </w:r>
            <w:r>
              <w:rPr>
                <w:rFonts w:ascii="仿宋" w:hAnsi="仿宋" w:eastAsia="仿宋" w:cs="仿宋"/>
                <w:spacing w:val="4"/>
                <w:sz w:val="16"/>
                <w:szCs w:val="16"/>
              </w:rPr>
              <w:t>土壤渗水深度大于</w:t>
            </w:r>
            <w:r>
              <w:rPr>
                <w:rFonts w:ascii="仿宋" w:hAnsi="仿宋" w:eastAsia="仿宋" w:cs="仿宋"/>
                <w:sz w:val="16"/>
                <w:szCs w:val="16"/>
              </w:rPr>
              <w:t>20cm。</w:t>
            </w:r>
          </w:p>
        </w:tc>
        <w:tc>
          <w:tcPr>
            <w:tcW w:w="171" w:type="dxa"/>
            <w:shd w:val="clear" w:color="auto" w:fill="C6E0B4"/>
            <w:noWrap w:val="0"/>
            <w:vAlign w:val="top"/>
          </w:tcPr>
          <w:p w14:paraId="36B3DD11">
            <w:pPr>
              <w:spacing w:line="360" w:lineRule="auto"/>
            </w:pPr>
          </w:p>
        </w:tc>
        <w:tc>
          <w:tcPr>
            <w:tcW w:w="899" w:type="dxa"/>
            <w:shd w:val="clear" w:color="auto" w:fill="C6E0B4"/>
            <w:noWrap w:val="0"/>
            <w:vAlign w:val="top"/>
          </w:tcPr>
          <w:p w14:paraId="288E72A1">
            <w:pPr>
              <w:spacing w:line="360" w:lineRule="auto"/>
            </w:pPr>
          </w:p>
          <w:p w14:paraId="396CA172">
            <w:pPr>
              <w:spacing w:before="52" w:line="360" w:lineRule="auto"/>
              <w:ind w:left="26"/>
              <w:rPr>
                <w:rFonts w:ascii="仿宋" w:hAnsi="仿宋" w:eastAsia="仿宋" w:cs="仿宋"/>
                <w:sz w:val="16"/>
                <w:szCs w:val="16"/>
              </w:rPr>
            </w:pPr>
            <w:r>
              <w:rPr>
                <w:rFonts w:ascii="仿宋" w:hAnsi="仿宋" w:eastAsia="仿宋" w:cs="仿宋"/>
                <w:spacing w:val="4"/>
                <w:sz w:val="16"/>
                <w:szCs w:val="16"/>
              </w:rPr>
              <w:t>全域浇灌透水</w:t>
            </w:r>
          </w:p>
          <w:p w14:paraId="3854028B">
            <w:pPr>
              <w:spacing w:before="13" w:line="360" w:lineRule="auto"/>
              <w:ind w:left="26" w:right="86" w:firstLine="10"/>
              <w:rPr>
                <w:rFonts w:ascii="仿宋" w:hAnsi="仿宋" w:eastAsia="仿宋" w:cs="仿宋"/>
                <w:sz w:val="16"/>
                <w:szCs w:val="16"/>
              </w:rPr>
            </w:pPr>
            <w:r>
              <w:rPr>
                <w:rFonts w:ascii="仿宋" w:hAnsi="仿宋" w:eastAsia="仿宋" w:cs="仿宋"/>
                <w:spacing w:val="3"/>
                <w:sz w:val="16"/>
                <w:szCs w:val="16"/>
              </w:rPr>
              <w:t>1次，土壤渗水深</w:t>
            </w:r>
            <w:r>
              <w:rPr>
                <w:rFonts w:ascii="仿宋" w:hAnsi="仿宋" w:eastAsia="仿宋" w:cs="仿宋"/>
                <w:spacing w:val="4"/>
                <w:sz w:val="16"/>
                <w:szCs w:val="16"/>
              </w:rPr>
              <w:t>度大于20</w:t>
            </w:r>
            <w:r>
              <w:rPr>
                <w:rFonts w:ascii="仿宋" w:hAnsi="仿宋" w:eastAsia="仿宋" w:cs="仿宋"/>
                <w:sz w:val="16"/>
                <w:szCs w:val="16"/>
              </w:rPr>
              <w:t>cm</w:t>
            </w:r>
            <w:r>
              <w:rPr>
                <w:rFonts w:ascii="仿宋" w:hAnsi="仿宋" w:eastAsia="仿宋" w:cs="仿宋"/>
                <w:spacing w:val="4"/>
                <w:sz w:val="16"/>
                <w:szCs w:val="16"/>
              </w:rPr>
              <w:t>。</w:t>
            </w:r>
          </w:p>
        </w:tc>
        <w:tc>
          <w:tcPr>
            <w:tcW w:w="171" w:type="dxa"/>
            <w:shd w:val="clear" w:color="auto" w:fill="C6E0B4"/>
            <w:noWrap w:val="0"/>
            <w:vAlign w:val="top"/>
          </w:tcPr>
          <w:p w14:paraId="6A3D03EB">
            <w:pPr>
              <w:spacing w:line="360" w:lineRule="auto"/>
            </w:pPr>
          </w:p>
        </w:tc>
        <w:tc>
          <w:tcPr>
            <w:tcW w:w="860" w:type="dxa"/>
            <w:shd w:val="clear" w:color="auto" w:fill="C6E0B4"/>
            <w:noWrap w:val="0"/>
            <w:vAlign w:val="top"/>
          </w:tcPr>
          <w:p w14:paraId="41CA45E8">
            <w:pPr>
              <w:spacing w:before="71" w:line="360" w:lineRule="auto"/>
              <w:ind w:left="27" w:right="99"/>
              <w:rPr>
                <w:rFonts w:ascii="仿宋" w:hAnsi="仿宋" w:eastAsia="仿宋" w:cs="仿宋"/>
                <w:sz w:val="16"/>
                <w:szCs w:val="16"/>
              </w:rPr>
            </w:pPr>
            <w:r>
              <w:rPr>
                <w:rFonts w:ascii="仿宋" w:hAnsi="仿宋" w:eastAsia="仿宋" w:cs="仿宋"/>
                <w:spacing w:val="6"/>
                <w:sz w:val="16"/>
                <w:szCs w:val="16"/>
              </w:rPr>
              <w:t>全域浇灌透水1</w:t>
            </w:r>
            <w:r>
              <w:rPr>
                <w:rFonts w:ascii="仿宋" w:hAnsi="仿宋" w:eastAsia="仿宋" w:cs="仿宋"/>
                <w:spacing w:val="5"/>
                <w:sz w:val="16"/>
                <w:szCs w:val="16"/>
              </w:rPr>
              <w:t>次，土壤渗水深</w:t>
            </w:r>
            <w:r>
              <w:rPr>
                <w:rFonts w:ascii="仿宋" w:hAnsi="仿宋" w:eastAsia="仿宋" w:cs="仿宋"/>
                <w:spacing w:val="6"/>
                <w:sz w:val="16"/>
                <w:szCs w:val="16"/>
              </w:rPr>
              <w:t>度大于20</w:t>
            </w:r>
            <w:r>
              <w:rPr>
                <w:rFonts w:ascii="仿宋" w:hAnsi="仿宋" w:eastAsia="仿宋" w:cs="仿宋"/>
                <w:sz w:val="16"/>
                <w:szCs w:val="16"/>
              </w:rPr>
              <w:t>cm</w:t>
            </w:r>
            <w:r>
              <w:rPr>
                <w:rFonts w:ascii="仿宋" w:hAnsi="仿宋" w:eastAsia="仿宋" w:cs="仿宋"/>
                <w:spacing w:val="6"/>
                <w:sz w:val="16"/>
                <w:szCs w:val="16"/>
              </w:rPr>
              <w:t>。补</w:t>
            </w:r>
            <w:r>
              <w:rPr>
                <w:rFonts w:ascii="仿宋" w:hAnsi="仿宋" w:eastAsia="仿宋" w:cs="仿宋"/>
                <w:spacing w:val="4"/>
                <w:sz w:val="16"/>
                <w:szCs w:val="16"/>
              </w:rPr>
              <w:t>水1-3次，土壤渗水深度大于</w:t>
            </w:r>
          </w:p>
          <w:p w14:paraId="29822D00">
            <w:pPr>
              <w:spacing w:before="34" w:line="360" w:lineRule="auto"/>
              <w:ind w:left="34"/>
              <w:rPr>
                <w:rFonts w:ascii="仿宋" w:hAnsi="仿宋" w:eastAsia="仿宋" w:cs="仿宋"/>
                <w:sz w:val="16"/>
                <w:szCs w:val="16"/>
                <w:lang w:eastAsia="en-US"/>
              </w:rPr>
            </w:pPr>
            <w:r>
              <w:rPr>
                <w:rFonts w:ascii="仿宋" w:hAnsi="仿宋" w:eastAsia="仿宋" w:cs="仿宋"/>
                <w:spacing w:val="-1"/>
                <w:sz w:val="16"/>
                <w:szCs w:val="16"/>
                <w:lang w:eastAsia="en-US"/>
              </w:rPr>
              <w:t>20cm。</w:t>
            </w:r>
          </w:p>
        </w:tc>
        <w:tc>
          <w:tcPr>
            <w:tcW w:w="174" w:type="dxa"/>
            <w:shd w:val="clear" w:color="auto" w:fill="C6E0B4"/>
            <w:noWrap w:val="0"/>
            <w:vAlign w:val="top"/>
          </w:tcPr>
          <w:p w14:paraId="3B511324">
            <w:pPr>
              <w:spacing w:line="360" w:lineRule="auto"/>
              <w:rPr>
                <w:lang w:eastAsia="en-US"/>
              </w:rPr>
            </w:pPr>
          </w:p>
        </w:tc>
        <w:tc>
          <w:tcPr>
            <w:tcW w:w="949" w:type="dxa"/>
            <w:shd w:val="clear" w:color="auto" w:fill="DDEBF7"/>
            <w:noWrap w:val="0"/>
            <w:vAlign w:val="top"/>
          </w:tcPr>
          <w:p w14:paraId="4A9666C1">
            <w:pPr>
              <w:spacing w:before="174" w:line="360" w:lineRule="auto"/>
              <w:ind w:left="28"/>
              <w:rPr>
                <w:rFonts w:ascii="仿宋" w:hAnsi="仿宋" w:eastAsia="仿宋" w:cs="仿宋"/>
                <w:sz w:val="16"/>
                <w:szCs w:val="16"/>
              </w:rPr>
            </w:pPr>
            <w:r>
              <w:rPr>
                <w:rFonts w:ascii="仿宋" w:hAnsi="仿宋" w:eastAsia="仿宋" w:cs="仿宋"/>
                <w:spacing w:val="4"/>
                <w:sz w:val="16"/>
                <w:szCs w:val="16"/>
              </w:rPr>
              <w:t>全域浇灌透水</w:t>
            </w:r>
          </w:p>
          <w:p w14:paraId="5147B0D8">
            <w:pPr>
              <w:spacing w:before="11" w:line="360" w:lineRule="auto"/>
              <w:ind w:left="28" w:right="69" w:firstLine="7"/>
              <w:rPr>
                <w:rFonts w:ascii="仿宋" w:hAnsi="仿宋" w:eastAsia="仿宋" w:cs="仿宋"/>
                <w:sz w:val="16"/>
                <w:szCs w:val="16"/>
              </w:rPr>
            </w:pPr>
            <w:r>
              <w:rPr>
                <w:rFonts w:ascii="仿宋" w:hAnsi="仿宋" w:eastAsia="仿宋" w:cs="仿宋"/>
                <w:spacing w:val="4"/>
                <w:sz w:val="16"/>
                <w:szCs w:val="16"/>
              </w:rPr>
              <w:t>2次，土壤渗水深</w:t>
            </w:r>
            <w:r>
              <w:rPr>
                <w:rFonts w:ascii="仿宋" w:hAnsi="仿宋" w:eastAsia="仿宋" w:cs="仿宋"/>
                <w:spacing w:val="6"/>
                <w:sz w:val="16"/>
                <w:szCs w:val="16"/>
              </w:rPr>
              <w:t>度大于20</w:t>
            </w:r>
            <w:r>
              <w:rPr>
                <w:rFonts w:ascii="仿宋" w:hAnsi="仿宋" w:eastAsia="仿宋" w:cs="仿宋"/>
                <w:sz w:val="16"/>
                <w:szCs w:val="16"/>
              </w:rPr>
              <w:t>cm</w:t>
            </w:r>
            <w:r>
              <w:rPr>
                <w:rFonts w:ascii="仿宋" w:hAnsi="仿宋" w:eastAsia="仿宋" w:cs="仿宋"/>
                <w:spacing w:val="6"/>
                <w:sz w:val="16"/>
                <w:szCs w:val="16"/>
              </w:rPr>
              <w:t>。补水</w:t>
            </w:r>
            <w:r>
              <w:rPr>
                <w:rFonts w:ascii="仿宋" w:hAnsi="仿宋" w:eastAsia="仿宋" w:cs="仿宋"/>
                <w:spacing w:val="4"/>
                <w:sz w:val="16"/>
                <w:szCs w:val="16"/>
              </w:rPr>
              <w:t>2-4次，土壤渗水</w:t>
            </w:r>
            <w:r>
              <w:rPr>
                <w:rFonts w:ascii="仿宋" w:hAnsi="仿宋" w:eastAsia="仿宋" w:cs="仿宋"/>
                <w:spacing w:val="5"/>
                <w:sz w:val="16"/>
                <w:szCs w:val="16"/>
              </w:rPr>
              <w:t>深度大于20</w:t>
            </w:r>
            <w:r>
              <w:rPr>
                <w:rFonts w:ascii="仿宋" w:hAnsi="仿宋" w:eastAsia="仿宋" w:cs="仿宋"/>
                <w:sz w:val="16"/>
                <w:szCs w:val="16"/>
              </w:rPr>
              <w:t>cm</w:t>
            </w:r>
            <w:r>
              <w:rPr>
                <w:rFonts w:ascii="仿宋" w:hAnsi="仿宋" w:eastAsia="仿宋" w:cs="仿宋"/>
                <w:spacing w:val="5"/>
                <w:sz w:val="16"/>
                <w:szCs w:val="16"/>
              </w:rPr>
              <w:t>。</w:t>
            </w:r>
          </w:p>
        </w:tc>
        <w:tc>
          <w:tcPr>
            <w:tcW w:w="171" w:type="dxa"/>
            <w:shd w:val="clear" w:color="auto" w:fill="DDEBF7"/>
            <w:noWrap w:val="0"/>
            <w:vAlign w:val="top"/>
          </w:tcPr>
          <w:p w14:paraId="1481FC5D">
            <w:pPr>
              <w:spacing w:line="360" w:lineRule="auto"/>
            </w:pPr>
          </w:p>
        </w:tc>
        <w:tc>
          <w:tcPr>
            <w:tcW w:w="941" w:type="dxa"/>
            <w:shd w:val="clear" w:color="auto" w:fill="DDEBF7"/>
            <w:noWrap w:val="0"/>
            <w:vAlign w:val="top"/>
          </w:tcPr>
          <w:p w14:paraId="01234EBF">
            <w:pPr>
              <w:spacing w:before="174" w:line="360" w:lineRule="auto"/>
              <w:ind w:left="29"/>
              <w:rPr>
                <w:rFonts w:ascii="仿宋" w:hAnsi="仿宋" w:eastAsia="仿宋" w:cs="仿宋"/>
                <w:sz w:val="16"/>
                <w:szCs w:val="16"/>
              </w:rPr>
            </w:pPr>
            <w:r>
              <w:rPr>
                <w:rFonts w:ascii="仿宋" w:hAnsi="仿宋" w:eastAsia="仿宋" w:cs="仿宋"/>
                <w:spacing w:val="4"/>
                <w:sz w:val="16"/>
                <w:szCs w:val="16"/>
              </w:rPr>
              <w:t>全域浇灌透水</w:t>
            </w:r>
          </w:p>
          <w:p w14:paraId="419529EB">
            <w:pPr>
              <w:spacing w:before="11" w:line="360" w:lineRule="auto"/>
              <w:ind w:left="29" w:right="56" w:firstLine="7"/>
              <w:rPr>
                <w:rFonts w:ascii="仿宋" w:hAnsi="仿宋" w:eastAsia="仿宋" w:cs="仿宋"/>
                <w:sz w:val="16"/>
                <w:szCs w:val="16"/>
              </w:rPr>
            </w:pPr>
            <w:r>
              <w:rPr>
                <w:rFonts w:ascii="仿宋" w:hAnsi="仿宋" w:eastAsia="仿宋" w:cs="仿宋"/>
                <w:spacing w:val="4"/>
                <w:sz w:val="16"/>
                <w:szCs w:val="16"/>
              </w:rPr>
              <w:t>2次，土壤渗水深</w:t>
            </w:r>
            <w:r>
              <w:rPr>
                <w:rFonts w:ascii="仿宋" w:hAnsi="仿宋" w:eastAsia="仿宋" w:cs="仿宋"/>
                <w:spacing w:val="6"/>
                <w:sz w:val="16"/>
                <w:szCs w:val="16"/>
              </w:rPr>
              <w:t>度大于20</w:t>
            </w:r>
            <w:r>
              <w:rPr>
                <w:rFonts w:ascii="仿宋" w:hAnsi="仿宋" w:eastAsia="仿宋" w:cs="仿宋"/>
                <w:sz w:val="16"/>
                <w:szCs w:val="16"/>
              </w:rPr>
              <w:t>cm</w:t>
            </w:r>
            <w:r>
              <w:rPr>
                <w:rFonts w:ascii="仿宋" w:hAnsi="仿宋" w:eastAsia="仿宋" w:cs="仿宋"/>
                <w:spacing w:val="6"/>
                <w:sz w:val="16"/>
                <w:szCs w:val="16"/>
              </w:rPr>
              <w:t>。补水</w:t>
            </w:r>
            <w:r>
              <w:rPr>
                <w:rFonts w:ascii="仿宋" w:hAnsi="仿宋" w:eastAsia="仿宋" w:cs="仿宋"/>
                <w:spacing w:val="4"/>
                <w:sz w:val="16"/>
                <w:szCs w:val="16"/>
              </w:rPr>
              <w:t>2-4次，土壤渗水</w:t>
            </w:r>
            <w:r>
              <w:rPr>
                <w:rFonts w:ascii="仿宋" w:hAnsi="仿宋" w:eastAsia="仿宋" w:cs="仿宋"/>
                <w:spacing w:val="5"/>
                <w:sz w:val="16"/>
                <w:szCs w:val="16"/>
              </w:rPr>
              <w:t>深度大于20</w:t>
            </w:r>
            <w:r>
              <w:rPr>
                <w:rFonts w:ascii="仿宋" w:hAnsi="仿宋" w:eastAsia="仿宋" w:cs="仿宋"/>
                <w:sz w:val="16"/>
                <w:szCs w:val="16"/>
              </w:rPr>
              <w:t>cm</w:t>
            </w:r>
            <w:r>
              <w:rPr>
                <w:rFonts w:ascii="仿宋" w:hAnsi="仿宋" w:eastAsia="仿宋" w:cs="仿宋"/>
                <w:spacing w:val="5"/>
                <w:sz w:val="16"/>
                <w:szCs w:val="16"/>
              </w:rPr>
              <w:t>。</w:t>
            </w:r>
          </w:p>
        </w:tc>
        <w:tc>
          <w:tcPr>
            <w:tcW w:w="171" w:type="dxa"/>
            <w:shd w:val="clear" w:color="auto" w:fill="DDEBF7"/>
            <w:noWrap w:val="0"/>
            <w:vAlign w:val="top"/>
          </w:tcPr>
          <w:p w14:paraId="5B5AED51">
            <w:pPr>
              <w:spacing w:line="360" w:lineRule="auto"/>
            </w:pPr>
          </w:p>
        </w:tc>
        <w:tc>
          <w:tcPr>
            <w:tcW w:w="1002" w:type="dxa"/>
            <w:shd w:val="clear" w:color="auto" w:fill="DDEBF7"/>
            <w:noWrap w:val="0"/>
            <w:vAlign w:val="top"/>
          </w:tcPr>
          <w:p w14:paraId="38FFE548">
            <w:pPr>
              <w:spacing w:before="173" w:line="360" w:lineRule="auto"/>
              <w:ind w:left="32" w:right="99" w:hanging="2"/>
              <w:jc w:val="both"/>
              <w:rPr>
                <w:rFonts w:ascii="仿宋" w:hAnsi="仿宋" w:eastAsia="仿宋" w:cs="仿宋"/>
                <w:sz w:val="16"/>
                <w:szCs w:val="16"/>
              </w:rPr>
            </w:pPr>
            <w:r>
              <w:rPr>
                <w:rFonts w:ascii="仿宋" w:hAnsi="仿宋" w:eastAsia="仿宋" w:cs="仿宋"/>
                <w:spacing w:val="2"/>
                <w:sz w:val="16"/>
                <w:szCs w:val="16"/>
              </w:rPr>
              <w:t>全域浇灌透水2次，</w:t>
            </w:r>
            <w:r>
              <w:rPr>
                <w:rFonts w:ascii="仿宋" w:hAnsi="仿宋" w:eastAsia="仿宋" w:cs="仿宋"/>
                <w:spacing w:val="4"/>
                <w:sz w:val="16"/>
                <w:szCs w:val="16"/>
              </w:rPr>
              <w:t>土壤渗水深度大于</w:t>
            </w:r>
            <w:r>
              <w:rPr>
                <w:rFonts w:ascii="仿宋" w:hAnsi="仿宋" w:eastAsia="仿宋" w:cs="仿宋"/>
                <w:spacing w:val="1"/>
                <w:sz w:val="16"/>
                <w:szCs w:val="16"/>
              </w:rPr>
              <w:t>20</w:t>
            </w:r>
            <w:r>
              <w:rPr>
                <w:rFonts w:ascii="仿宋" w:hAnsi="仿宋" w:eastAsia="仿宋" w:cs="仿宋"/>
                <w:sz w:val="16"/>
                <w:szCs w:val="16"/>
              </w:rPr>
              <w:t>cm</w:t>
            </w:r>
            <w:r>
              <w:rPr>
                <w:rFonts w:ascii="仿宋" w:hAnsi="仿宋" w:eastAsia="仿宋" w:cs="仿宋"/>
                <w:spacing w:val="1"/>
                <w:sz w:val="16"/>
                <w:szCs w:val="16"/>
              </w:rPr>
              <w:t>。补水2-4次，</w:t>
            </w:r>
            <w:r>
              <w:rPr>
                <w:rFonts w:ascii="仿宋" w:hAnsi="仿宋" w:eastAsia="仿宋" w:cs="仿宋"/>
                <w:spacing w:val="4"/>
                <w:sz w:val="16"/>
                <w:szCs w:val="16"/>
              </w:rPr>
              <w:t>土壤渗水深度大于</w:t>
            </w:r>
            <w:r>
              <w:rPr>
                <w:rFonts w:ascii="仿宋" w:hAnsi="仿宋" w:eastAsia="仿宋" w:cs="仿宋"/>
                <w:sz w:val="16"/>
                <w:szCs w:val="16"/>
              </w:rPr>
              <w:t>20cm。</w:t>
            </w:r>
          </w:p>
        </w:tc>
        <w:tc>
          <w:tcPr>
            <w:tcW w:w="175" w:type="dxa"/>
            <w:shd w:val="clear" w:color="auto" w:fill="DDEBF7"/>
            <w:noWrap w:val="0"/>
            <w:vAlign w:val="top"/>
          </w:tcPr>
          <w:p w14:paraId="189F8FC9">
            <w:pPr>
              <w:spacing w:line="360" w:lineRule="auto"/>
            </w:pPr>
          </w:p>
        </w:tc>
        <w:tc>
          <w:tcPr>
            <w:tcW w:w="957" w:type="dxa"/>
            <w:shd w:val="clear" w:color="auto" w:fill="FFF2CC"/>
            <w:noWrap w:val="0"/>
            <w:vAlign w:val="top"/>
          </w:tcPr>
          <w:p w14:paraId="1B595B5B">
            <w:pPr>
              <w:spacing w:before="174" w:line="360" w:lineRule="auto"/>
              <w:ind w:left="31"/>
              <w:rPr>
                <w:rFonts w:ascii="仿宋" w:hAnsi="仿宋" w:eastAsia="仿宋" w:cs="仿宋"/>
                <w:sz w:val="16"/>
                <w:szCs w:val="16"/>
              </w:rPr>
            </w:pPr>
            <w:r>
              <w:rPr>
                <w:rFonts w:ascii="仿宋" w:hAnsi="仿宋" w:eastAsia="仿宋" w:cs="仿宋"/>
                <w:spacing w:val="4"/>
                <w:sz w:val="16"/>
                <w:szCs w:val="16"/>
              </w:rPr>
              <w:t>全域浇灌透水</w:t>
            </w:r>
          </w:p>
          <w:p w14:paraId="7DE98D5A">
            <w:pPr>
              <w:spacing w:before="11" w:line="360" w:lineRule="auto"/>
              <w:ind w:left="31" w:right="78" w:firstLine="10"/>
              <w:rPr>
                <w:rFonts w:ascii="仿宋" w:hAnsi="仿宋" w:eastAsia="仿宋" w:cs="仿宋"/>
                <w:sz w:val="16"/>
                <w:szCs w:val="16"/>
              </w:rPr>
            </w:pPr>
            <w:r>
              <w:rPr>
                <w:rFonts w:ascii="仿宋" w:hAnsi="仿宋" w:eastAsia="仿宋" w:cs="仿宋"/>
                <w:spacing w:val="3"/>
                <w:sz w:val="16"/>
                <w:szCs w:val="16"/>
              </w:rPr>
              <w:t>1次，土壤渗水深</w:t>
            </w:r>
            <w:r>
              <w:rPr>
                <w:rFonts w:ascii="仿宋" w:hAnsi="仿宋" w:eastAsia="仿宋" w:cs="仿宋"/>
                <w:spacing w:val="6"/>
                <w:sz w:val="16"/>
                <w:szCs w:val="16"/>
              </w:rPr>
              <w:t>度大于20</w:t>
            </w:r>
            <w:r>
              <w:rPr>
                <w:rFonts w:ascii="仿宋" w:hAnsi="仿宋" w:eastAsia="仿宋" w:cs="仿宋"/>
                <w:sz w:val="16"/>
                <w:szCs w:val="16"/>
              </w:rPr>
              <w:t>cm</w:t>
            </w:r>
            <w:r>
              <w:rPr>
                <w:rFonts w:ascii="仿宋" w:hAnsi="仿宋" w:eastAsia="仿宋" w:cs="仿宋"/>
                <w:spacing w:val="6"/>
                <w:sz w:val="16"/>
                <w:szCs w:val="16"/>
              </w:rPr>
              <w:t>。补水</w:t>
            </w:r>
            <w:r>
              <w:rPr>
                <w:rFonts w:ascii="仿宋" w:hAnsi="仿宋" w:eastAsia="仿宋" w:cs="仿宋"/>
                <w:spacing w:val="4"/>
                <w:sz w:val="16"/>
                <w:szCs w:val="16"/>
              </w:rPr>
              <w:t>1-3次，土壤渗水</w:t>
            </w:r>
            <w:r>
              <w:rPr>
                <w:rFonts w:ascii="仿宋" w:hAnsi="仿宋" w:eastAsia="仿宋" w:cs="仿宋"/>
                <w:spacing w:val="5"/>
                <w:sz w:val="16"/>
                <w:szCs w:val="16"/>
              </w:rPr>
              <w:t>深度大于20</w:t>
            </w:r>
            <w:r>
              <w:rPr>
                <w:rFonts w:ascii="仿宋" w:hAnsi="仿宋" w:eastAsia="仿宋" w:cs="仿宋"/>
                <w:sz w:val="16"/>
                <w:szCs w:val="16"/>
              </w:rPr>
              <w:t>cm</w:t>
            </w:r>
            <w:r>
              <w:rPr>
                <w:rFonts w:ascii="仿宋" w:hAnsi="仿宋" w:eastAsia="仿宋" w:cs="仿宋"/>
                <w:spacing w:val="5"/>
                <w:sz w:val="16"/>
                <w:szCs w:val="16"/>
              </w:rPr>
              <w:t>。</w:t>
            </w:r>
          </w:p>
        </w:tc>
        <w:tc>
          <w:tcPr>
            <w:tcW w:w="171" w:type="dxa"/>
            <w:shd w:val="clear" w:color="auto" w:fill="FFF2CC"/>
            <w:noWrap w:val="0"/>
            <w:vAlign w:val="top"/>
          </w:tcPr>
          <w:p w14:paraId="33D48606">
            <w:pPr>
              <w:spacing w:line="360" w:lineRule="auto"/>
            </w:pPr>
          </w:p>
        </w:tc>
        <w:tc>
          <w:tcPr>
            <w:tcW w:w="978" w:type="dxa"/>
            <w:shd w:val="clear" w:color="auto" w:fill="FFF2CC"/>
            <w:noWrap w:val="0"/>
            <w:vAlign w:val="top"/>
          </w:tcPr>
          <w:p w14:paraId="688B5A83">
            <w:pPr>
              <w:spacing w:before="173" w:line="360" w:lineRule="auto"/>
              <w:ind w:left="34" w:right="61" w:hanging="2"/>
              <w:jc w:val="both"/>
              <w:rPr>
                <w:rFonts w:ascii="仿宋" w:hAnsi="仿宋" w:eastAsia="仿宋" w:cs="仿宋"/>
                <w:sz w:val="16"/>
                <w:szCs w:val="16"/>
              </w:rPr>
            </w:pPr>
            <w:r>
              <w:rPr>
                <w:rFonts w:ascii="仿宋" w:hAnsi="仿宋" w:eastAsia="仿宋" w:cs="仿宋"/>
                <w:spacing w:val="2"/>
                <w:sz w:val="16"/>
                <w:szCs w:val="16"/>
              </w:rPr>
              <w:t>全域浇灌透水1次，</w:t>
            </w:r>
            <w:r>
              <w:rPr>
                <w:rFonts w:ascii="仿宋" w:hAnsi="仿宋" w:eastAsia="仿宋" w:cs="仿宋"/>
                <w:spacing w:val="4"/>
                <w:sz w:val="16"/>
                <w:szCs w:val="16"/>
              </w:rPr>
              <w:t>土壤渗水深度大于</w:t>
            </w:r>
            <w:r>
              <w:rPr>
                <w:rFonts w:ascii="仿宋" w:hAnsi="仿宋" w:eastAsia="仿宋" w:cs="仿宋"/>
                <w:spacing w:val="1"/>
                <w:sz w:val="16"/>
                <w:szCs w:val="16"/>
              </w:rPr>
              <w:t>20</w:t>
            </w:r>
            <w:r>
              <w:rPr>
                <w:rFonts w:ascii="仿宋" w:hAnsi="仿宋" w:eastAsia="仿宋" w:cs="仿宋"/>
                <w:sz w:val="16"/>
                <w:szCs w:val="16"/>
              </w:rPr>
              <w:t>cm</w:t>
            </w:r>
            <w:r>
              <w:rPr>
                <w:rFonts w:ascii="仿宋" w:hAnsi="仿宋" w:eastAsia="仿宋" w:cs="仿宋"/>
                <w:spacing w:val="1"/>
                <w:sz w:val="16"/>
                <w:szCs w:val="16"/>
              </w:rPr>
              <w:t>。补水1-3次，</w:t>
            </w:r>
            <w:r>
              <w:rPr>
                <w:rFonts w:ascii="仿宋" w:hAnsi="仿宋" w:eastAsia="仿宋" w:cs="仿宋"/>
                <w:spacing w:val="4"/>
                <w:sz w:val="16"/>
                <w:szCs w:val="16"/>
              </w:rPr>
              <w:t>土壤渗水深度大于</w:t>
            </w:r>
            <w:r>
              <w:rPr>
                <w:rFonts w:ascii="仿宋" w:hAnsi="仿宋" w:eastAsia="仿宋" w:cs="仿宋"/>
                <w:sz w:val="16"/>
                <w:szCs w:val="16"/>
              </w:rPr>
              <w:t>20cm。</w:t>
            </w:r>
          </w:p>
        </w:tc>
        <w:tc>
          <w:tcPr>
            <w:tcW w:w="171" w:type="dxa"/>
            <w:shd w:val="clear" w:color="auto" w:fill="FFF2CC"/>
            <w:noWrap w:val="0"/>
            <w:vAlign w:val="top"/>
          </w:tcPr>
          <w:p w14:paraId="044FFE5C">
            <w:pPr>
              <w:spacing w:line="360" w:lineRule="auto"/>
            </w:pPr>
          </w:p>
        </w:tc>
        <w:tc>
          <w:tcPr>
            <w:tcW w:w="852" w:type="dxa"/>
            <w:shd w:val="clear" w:color="auto" w:fill="FFF2CC"/>
            <w:noWrap w:val="0"/>
            <w:vAlign w:val="top"/>
          </w:tcPr>
          <w:p w14:paraId="58842079">
            <w:pPr>
              <w:spacing w:before="71" w:line="360" w:lineRule="auto"/>
              <w:ind w:left="33" w:right="82"/>
              <w:rPr>
                <w:rFonts w:ascii="仿宋" w:hAnsi="仿宋" w:eastAsia="仿宋" w:cs="仿宋"/>
                <w:sz w:val="16"/>
                <w:szCs w:val="16"/>
              </w:rPr>
            </w:pPr>
            <w:r>
              <w:rPr>
                <w:rFonts w:ascii="仿宋" w:hAnsi="仿宋" w:eastAsia="仿宋" w:cs="仿宋"/>
                <w:spacing w:val="6"/>
                <w:sz w:val="16"/>
                <w:szCs w:val="16"/>
              </w:rPr>
              <w:t>全域浇灌透水1</w:t>
            </w:r>
            <w:r>
              <w:rPr>
                <w:rFonts w:ascii="仿宋" w:hAnsi="仿宋" w:eastAsia="仿宋" w:cs="仿宋"/>
                <w:spacing w:val="5"/>
                <w:sz w:val="16"/>
                <w:szCs w:val="16"/>
              </w:rPr>
              <w:t>次，土壤渗水深</w:t>
            </w:r>
            <w:r>
              <w:rPr>
                <w:rFonts w:ascii="仿宋" w:hAnsi="仿宋" w:eastAsia="仿宋" w:cs="仿宋"/>
                <w:spacing w:val="6"/>
                <w:sz w:val="16"/>
                <w:szCs w:val="16"/>
              </w:rPr>
              <w:t>度大于20</w:t>
            </w:r>
            <w:r>
              <w:rPr>
                <w:rFonts w:ascii="仿宋" w:hAnsi="仿宋" w:eastAsia="仿宋" w:cs="仿宋"/>
                <w:sz w:val="16"/>
                <w:szCs w:val="16"/>
              </w:rPr>
              <w:t>cm</w:t>
            </w:r>
            <w:r>
              <w:rPr>
                <w:rFonts w:ascii="仿宋" w:hAnsi="仿宋" w:eastAsia="仿宋" w:cs="仿宋"/>
                <w:spacing w:val="6"/>
                <w:sz w:val="16"/>
                <w:szCs w:val="16"/>
              </w:rPr>
              <w:t>。补</w:t>
            </w:r>
            <w:r>
              <w:rPr>
                <w:rFonts w:ascii="仿宋" w:hAnsi="仿宋" w:eastAsia="仿宋" w:cs="仿宋"/>
                <w:spacing w:val="4"/>
                <w:sz w:val="16"/>
                <w:szCs w:val="16"/>
              </w:rPr>
              <w:t>水1-3次，土壤渗水深度大于</w:t>
            </w:r>
          </w:p>
          <w:p w14:paraId="57FA6C79">
            <w:pPr>
              <w:spacing w:before="34" w:line="360" w:lineRule="auto"/>
              <w:ind w:left="40"/>
              <w:rPr>
                <w:rFonts w:ascii="仿宋" w:hAnsi="仿宋" w:eastAsia="仿宋" w:cs="仿宋"/>
                <w:sz w:val="16"/>
                <w:szCs w:val="16"/>
                <w:lang w:eastAsia="en-US"/>
              </w:rPr>
            </w:pPr>
            <w:r>
              <w:rPr>
                <w:rFonts w:ascii="仿宋" w:hAnsi="仿宋" w:eastAsia="仿宋" w:cs="仿宋"/>
                <w:spacing w:val="-1"/>
                <w:sz w:val="16"/>
                <w:szCs w:val="16"/>
                <w:lang w:eastAsia="en-US"/>
              </w:rPr>
              <w:t>20cm。</w:t>
            </w:r>
          </w:p>
        </w:tc>
        <w:tc>
          <w:tcPr>
            <w:tcW w:w="175" w:type="dxa"/>
            <w:shd w:val="clear" w:color="auto" w:fill="FFF2CC"/>
            <w:noWrap w:val="0"/>
            <w:vAlign w:val="top"/>
          </w:tcPr>
          <w:p w14:paraId="09CEEDCE">
            <w:pPr>
              <w:spacing w:line="360" w:lineRule="auto"/>
              <w:rPr>
                <w:lang w:eastAsia="en-US"/>
              </w:rPr>
            </w:pPr>
          </w:p>
        </w:tc>
        <w:tc>
          <w:tcPr>
            <w:tcW w:w="883" w:type="dxa"/>
            <w:shd w:val="clear" w:color="auto" w:fill="E7E6E6"/>
            <w:noWrap w:val="0"/>
            <w:vAlign w:val="top"/>
          </w:tcPr>
          <w:p w14:paraId="41300523">
            <w:pPr>
              <w:spacing w:line="360" w:lineRule="auto"/>
            </w:pPr>
          </w:p>
          <w:p w14:paraId="125EC22E">
            <w:pPr>
              <w:spacing w:before="52" w:line="360" w:lineRule="auto"/>
              <w:ind w:left="33"/>
              <w:rPr>
                <w:rFonts w:ascii="仿宋" w:hAnsi="仿宋" w:eastAsia="仿宋" w:cs="仿宋"/>
                <w:sz w:val="16"/>
                <w:szCs w:val="16"/>
              </w:rPr>
            </w:pPr>
            <w:r>
              <w:rPr>
                <w:rFonts w:ascii="仿宋" w:hAnsi="仿宋" w:eastAsia="仿宋" w:cs="仿宋"/>
                <w:spacing w:val="4"/>
                <w:sz w:val="16"/>
                <w:szCs w:val="16"/>
              </w:rPr>
              <w:t>全域浇灌透水</w:t>
            </w:r>
          </w:p>
          <w:p w14:paraId="592912A3">
            <w:pPr>
              <w:spacing w:before="13" w:line="360" w:lineRule="auto"/>
              <w:ind w:left="33" w:right="55" w:firstLine="10"/>
              <w:rPr>
                <w:rFonts w:ascii="仿宋" w:hAnsi="仿宋" w:eastAsia="仿宋" w:cs="仿宋"/>
                <w:sz w:val="16"/>
                <w:szCs w:val="16"/>
              </w:rPr>
            </w:pPr>
            <w:r>
              <w:rPr>
                <w:rFonts w:ascii="仿宋" w:hAnsi="仿宋" w:eastAsia="仿宋" w:cs="仿宋"/>
                <w:spacing w:val="3"/>
                <w:sz w:val="16"/>
                <w:szCs w:val="16"/>
              </w:rPr>
              <w:t>1次，土壤渗水深</w:t>
            </w:r>
            <w:r>
              <w:rPr>
                <w:rFonts w:ascii="仿宋" w:hAnsi="仿宋" w:eastAsia="仿宋" w:cs="仿宋"/>
                <w:spacing w:val="4"/>
                <w:sz w:val="16"/>
                <w:szCs w:val="16"/>
              </w:rPr>
              <w:t>度大于20</w:t>
            </w:r>
            <w:r>
              <w:rPr>
                <w:rFonts w:ascii="仿宋" w:hAnsi="仿宋" w:eastAsia="仿宋" w:cs="仿宋"/>
                <w:sz w:val="16"/>
                <w:szCs w:val="16"/>
              </w:rPr>
              <w:t>cm</w:t>
            </w:r>
            <w:r>
              <w:rPr>
                <w:rFonts w:ascii="仿宋" w:hAnsi="仿宋" w:eastAsia="仿宋" w:cs="仿宋"/>
                <w:spacing w:val="4"/>
                <w:sz w:val="16"/>
                <w:szCs w:val="16"/>
              </w:rPr>
              <w:t>。</w:t>
            </w:r>
          </w:p>
        </w:tc>
        <w:tc>
          <w:tcPr>
            <w:tcW w:w="171" w:type="dxa"/>
            <w:shd w:val="clear" w:color="auto" w:fill="E7E6E6"/>
            <w:noWrap w:val="0"/>
            <w:vAlign w:val="top"/>
          </w:tcPr>
          <w:p w14:paraId="4491986F">
            <w:pPr>
              <w:spacing w:line="360" w:lineRule="auto"/>
            </w:pPr>
          </w:p>
        </w:tc>
        <w:tc>
          <w:tcPr>
            <w:tcW w:w="928" w:type="dxa"/>
            <w:shd w:val="clear" w:color="auto" w:fill="E7E6E6"/>
            <w:noWrap w:val="0"/>
            <w:vAlign w:val="top"/>
          </w:tcPr>
          <w:p w14:paraId="3F4CF32C">
            <w:pPr>
              <w:spacing w:line="360" w:lineRule="auto"/>
            </w:pPr>
          </w:p>
          <w:p w14:paraId="6FC793AB">
            <w:pPr>
              <w:spacing w:before="52" w:line="360" w:lineRule="auto"/>
              <w:ind w:left="33" w:right="45"/>
              <w:jc w:val="both"/>
              <w:rPr>
                <w:rFonts w:ascii="仿宋" w:hAnsi="仿宋" w:eastAsia="仿宋" w:cs="仿宋"/>
                <w:sz w:val="16"/>
                <w:szCs w:val="16"/>
              </w:rPr>
            </w:pPr>
            <w:r>
              <w:rPr>
                <w:rFonts w:ascii="仿宋" w:hAnsi="仿宋" w:eastAsia="仿宋" w:cs="仿宋"/>
                <w:spacing w:val="4"/>
                <w:sz w:val="16"/>
                <w:szCs w:val="16"/>
              </w:rPr>
              <w:t>全域新植苗木浇灌</w:t>
            </w:r>
            <w:r>
              <w:rPr>
                <w:rFonts w:ascii="仿宋" w:hAnsi="仿宋" w:eastAsia="仿宋" w:cs="仿宋"/>
                <w:spacing w:val="5"/>
                <w:sz w:val="16"/>
                <w:szCs w:val="16"/>
              </w:rPr>
              <w:t>透水1次，土壤渗</w:t>
            </w:r>
            <w:r>
              <w:rPr>
                <w:rFonts w:ascii="仿宋" w:hAnsi="仿宋" w:eastAsia="仿宋" w:cs="仿宋"/>
                <w:spacing w:val="2"/>
                <w:sz w:val="16"/>
                <w:szCs w:val="16"/>
              </w:rPr>
              <w:t>水深度大于20</w:t>
            </w:r>
            <w:r>
              <w:rPr>
                <w:rFonts w:ascii="仿宋" w:hAnsi="仿宋" w:eastAsia="仿宋" w:cs="仿宋"/>
                <w:sz w:val="16"/>
                <w:szCs w:val="16"/>
              </w:rPr>
              <w:t>cm</w:t>
            </w:r>
            <w:r>
              <w:rPr>
                <w:rFonts w:ascii="仿宋" w:hAnsi="仿宋" w:eastAsia="仿宋" w:cs="仿宋"/>
                <w:spacing w:val="2"/>
                <w:sz w:val="16"/>
                <w:szCs w:val="16"/>
              </w:rPr>
              <w:t>。</w:t>
            </w:r>
          </w:p>
        </w:tc>
        <w:tc>
          <w:tcPr>
            <w:tcW w:w="171" w:type="dxa"/>
            <w:shd w:val="clear" w:color="auto" w:fill="E7E6E6"/>
            <w:noWrap w:val="0"/>
            <w:vAlign w:val="top"/>
          </w:tcPr>
          <w:p w14:paraId="1D58EE7E">
            <w:pPr>
              <w:spacing w:line="360" w:lineRule="auto"/>
            </w:pPr>
          </w:p>
        </w:tc>
        <w:tc>
          <w:tcPr>
            <w:tcW w:w="912" w:type="dxa"/>
            <w:shd w:val="clear" w:color="auto" w:fill="E7E6E6"/>
            <w:noWrap w:val="0"/>
            <w:vAlign w:val="top"/>
          </w:tcPr>
          <w:p w14:paraId="4978B98E">
            <w:pPr>
              <w:spacing w:line="360" w:lineRule="auto"/>
            </w:pPr>
          </w:p>
          <w:p w14:paraId="539DA999">
            <w:pPr>
              <w:spacing w:before="52" w:line="360" w:lineRule="auto"/>
              <w:ind w:left="35"/>
              <w:rPr>
                <w:rFonts w:ascii="仿宋" w:hAnsi="仿宋" w:eastAsia="仿宋" w:cs="仿宋"/>
                <w:sz w:val="16"/>
                <w:szCs w:val="16"/>
              </w:rPr>
            </w:pPr>
            <w:r>
              <w:rPr>
                <w:rFonts w:ascii="仿宋" w:hAnsi="仿宋" w:eastAsia="仿宋" w:cs="仿宋"/>
                <w:spacing w:val="4"/>
                <w:sz w:val="16"/>
                <w:szCs w:val="16"/>
              </w:rPr>
              <w:t>全域浇灌透水</w:t>
            </w:r>
          </w:p>
          <w:p w14:paraId="73A71020">
            <w:pPr>
              <w:spacing w:before="13" w:line="360" w:lineRule="auto"/>
              <w:ind w:left="35" w:right="97" w:firstLine="10"/>
              <w:rPr>
                <w:rFonts w:ascii="仿宋" w:hAnsi="仿宋" w:eastAsia="仿宋" w:cs="仿宋"/>
                <w:sz w:val="16"/>
                <w:szCs w:val="16"/>
              </w:rPr>
            </w:pPr>
            <w:r>
              <w:rPr>
                <w:rFonts w:ascii="仿宋" w:hAnsi="仿宋" w:eastAsia="仿宋" w:cs="仿宋"/>
                <w:spacing w:val="3"/>
                <w:sz w:val="16"/>
                <w:szCs w:val="16"/>
              </w:rPr>
              <w:t>1次，土壤渗水深</w:t>
            </w:r>
            <w:r>
              <w:rPr>
                <w:rFonts w:ascii="仿宋" w:hAnsi="仿宋" w:eastAsia="仿宋" w:cs="仿宋"/>
                <w:spacing w:val="4"/>
                <w:sz w:val="16"/>
                <w:szCs w:val="16"/>
              </w:rPr>
              <w:t>度大于20</w:t>
            </w:r>
            <w:r>
              <w:rPr>
                <w:rFonts w:ascii="仿宋" w:hAnsi="仿宋" w:eastAsia="仿宋" w:cs="仿宋"/>
                <w:sz w:val="16"/>
                <w:szCs w:val="16"/>
              </w:rPr>
              <w:t>cm</w:t>
            </w:r>
            <w:r>
              <w:rPr>
                <w:rFonts w:ascii="仿宋" w:hAnsi="仿宋" w:eastAsia="仿宋" w:cs="仿宋"/>
                <w:spacing w:val="4"/>
                <w:sz w:val="16"/>
                <w:szCs w:val="16"/>
              </w:rPr>
              <w:t>。</w:t>
            </w:r>
          </w:p>
        </w:tc>
        <w:tc>
          <w:tcPr>
            <w:tcW w:w="179" w:type="dxa"/>
            <w:shd w:val="clear" w:color="auto" w:fill="E7E6E6"/>
            <w:noWrap w:val="0"/>
            <w:vAlign w:val="top"/>
          </w:tcPr>
          <w:p w14:paraId="292A5872">
            <w:pPr>
              <w:spacing w:line="360" w:lineRule="auto"/>
            </w:pPr>
          </w:p>
        </w:tc>
      </w:tr>
      <w:tr w14:paraId="2C02D8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86" w:hRule="atLeast"/>
        </w:trPr>
        <w:tc>
          <w:tcPr>
            <w:tcW w:w="212" w:type="dxa"/>
            <w:shd w:val="clear" w:color="auto" w:fill="auto"/>
            <w:noWrap w:val="0"/>
            <w:vAlign w:val="top"/>
          </w:tcPr>
          <w:p w14:paraId="389F5052">
            <w:pPr>
              <w:spacing w:line="360" w:lineRule="auto"/>
            </w:pPr>
          </w:p>
          <w:p w14:paraId="783366BE">
            <w:pPr>
              <w:spacing w:before="52" w:line="360" w:lineRule="auto"/>
              <w:ind w:left="130"/>
              <w:rPr>
                <w:rFonts w:ascii="仿宋" w:hAnsi="仿宋" w:eastAsia="仿宋" w:cs="仿宋"/>
                <w:sz w:val="16"/>
                <w:szCs w:val="16"/>
                <w:lang w:eastAsia="en-US"/>
              </w:rPr>
            </w:pPr>
            <w:r>
              <w:rPr>
                <w:rFonts w:ascii="仿宋" w:hAnsi="仿宋" w:eastAsia="仿宋" w:cs="仿宋"/>
                <w:sz w:val="16"/>
                <w:szCs w:val="16"/>
                <w:lang w:eastAsia="en-US"/>
              </w:rPr>
              <w:t>2</w:t>
            </w:r>
          </w:p>
        </w:tc>
        <w:tc>
          <w:tcPr>
            <w:tcW w:w="535" w:type="dxa"/>
            <w:shd w:val="clear" w:color="auto" w:fill="auto"/>
            <w:noWrap w:val="0"/>
            <w:vAlign w:val="top"/>
          </w:tcPr>
          <w:p w14:paraId="5C4826DC">
            <w:pPr>
              <w:spacing w:line="360" w:lineRule="auto"/>
              <w:rPr>
                <w:lang w:eastAsia="en-US"/>
              </w:rPr>
            </w:pPr>
          </w:p>
          <w:p w14:paraId="6F8A8E0F">
            <w:pPr>
              <w:spacing w:before="52" w:line="360" w:lineRule="auto"/>
              <w:ind w:left="239"/>
              <w:rPr>
                <w:rFonts w:ascii="仿宋" w:hAnsi="仿宋" w:eastAsia="仿宋" w:cs="仿宋"/>
                <w:sz w:val="16"/>
                <w:szCs w:val="16"/>
                <w:lang w:eastAsia="en-US"/>
              </w:rPr>
            </w:pPr>
            <w:r>
              <w:rPr>
                <w:rFonts w:ascii="仿宋" w:hAnsi="仿宋" w:eastAsia="仿宋" w:cs="仿宋"/>
                <w:sz w:val="16"/>
                <w:szCs w:val="16"/>
                <w:lang w:eastAsia="en-US"/>
              </w:rPr>
              <w:t>施肥</w:t>
            </w:r>
          </w:p>
        </w:tc>
        <w:tc>
          <w:tcPr>
            <w:tcW w:w="978" w:type="dxa"/>
            <w:shd w:val="clear" w:color="auto" w:fill="C6E0B4"/>
            <w:noWrap w:val="0"/>
            <w:vAlign w:val="top"/>
          </w:tcPr>
          <w:p w14:paraId="69646EDA">
            <w:pPr>
              <w:spacing w:before="195" w:line="360" w:lineRule="auto"/>
              <w:ind w:left="30" w:right="129" w:firstLine="1"/>
              <w:rPr>
                <w:rFonts w:ascii="仿宋" w:hAnsi="仿宋" w:eastAsia="仿宋" w:cs="仿宋"/>
                <w:sz w:val="16"/>
                <w:szCs w:val="16"/>
              </w:rPr>
            </w:pPr>
            <w:r>
              <w:rPr>
                <w:rFonts w:ascii="仿宋" w:hAnsi="仿宋" w:eastAsia="仿宋" w:cs="仿宋"/>
                <w:spacing w:val="3"/>
                <w:sz w:val="16"/>
                <w:szCs w:val="16"/>
              </w:rPr>
              <w:t>结合春灌全域苗木</w:t>
            </w:r>
            <w:r>
              <w:rPr>
                <w:rFonts w:ascii="仿宋" w:hAnsi="仿宋" w:eastAsia="仿宋" w:cs="仿宋"/>
                <w:spacing w:val="2"/>
                <w:sz w:val="16"/>
                <w:szCs w:val="16"/>
              </w:rPr>
              <w:t>追肥1次。</w:t>
            </w:r>
          </w:p>
        </w:tc>
        <w:tc>
          <w:tcPr>
            <w:tcW w:w="171" w:type="dxa"/>
            <w:shd w:val="clear" w:color="auto" w:fill="C6E0B4"/>
            <w:noWrap w:val="0"/>
            <w:vAlign w:val="top"/>
          </w:tcPr>
          <w:p w14:paraId="6D3BD57A">
            <w:pPr>
              <w:spacing w:line="360" w:lineRule="auto"/>
            </w:pPr>
          </w:p>
        </w:tc>
        <w:tc>
          <w:tcPr>
            <w:tcW w:w="899" w:type="dxa"/>
            <w:shd w:val="clear" w:color="auto" w:fill="C6E0B4"/>
            <w:noWrap w:val="0"/>
            <w:vAlign w:val="top"/>
          </w:tcPr>
          <w:p w14:paraId="30578C75">
            <w:pPr>
              <w:spacing w:before="89" w:line="360" w:lineRule="auto"/>
              <w:ind w:left="30" w:right="174"/>
              <w:jc w:val="both"/>
              <w:rPr>
                <w:rFonts w:ascii="仿宋" w:hAnsi="仿宋" w:eastAsia="仿宋" w:cs="仿宋"/>
                <w:sz w:val="16"/>
                <w:szCs w:val="16"/>
              </w:rPr>
            </w:pPr>
            <w:r>
              <w:rPr>
                <w:rFonts w:ascii="仿宋" w:hAnsi="仿宋" w:eastAsia="仿宋" w:cs="仿宋"/>
                <w:spacing w:val="3"/>
                <w:sz w:val="16"/>
                <w:szCs w:val="16"/>
              </w:rPr>
              <w:t>对全区域长势弱苗木结合灌水施</w:t>
            </w:r>
            <w:r>
              <w:rPr>
                <w:rFonts w:ascii="仿宋" w:hAnsi="仿宋" w:eastAsia="仿宋" w:cs="仿宋"/>
                <w:spacing w:val="2"/>
                <w:sz w:val="16"/>
                <w:szCs w:val="16"/>
              </w:rPr>
              <w:t>追肥1次。</w:t>
            </w:r>
          </w:p>
        </w:tc>
        <w:tc>
          <w:tcPr>
            <w:tcW w:w="171" w:type="dxa"/>
            <w:shd w:val="clear" w:color="auto" w:fill="C6E0B4"/>
            <w:noWrap w:val="0"/>
            <w:vAlign w:val="top"/>
          </w:tcPr>
          <w:p w14:paraId="6F034BC6">
            <w:pPr>
              <w:spacing w:line="360" w:lineRule="auto"/>
            </w:pPr>
          </w:p>
        </w:tc>
        <w:tc>
          <w:tcPr>
            <w:tcW w:w="860" w:type="dxa"/>
            <w:shd w:val="clear" w:color="auto" w:fill="C6E0B4"/>
            <w:noWrap w:val="0"/>
            <w:vAlign w:val="top"/>
          </w:tcPr>
          <w:p w14:paraId="0F3BCE99">
            <w:pPr>
              <w:spacing w:before="89" w:line="360" w:lineRule="auto"/>
              <w:ind w:left="31" w:right="113"/>
              <w:jc w:val="both"/>
              <w:rPr>
                <w:rFonts w:ascii="仿宋" w:hAnsi="仿宋" w:eastAsia="仿宋" w:cs="仿宋"/>
                <w:sz w:val="16"/>
                <w:szCs w:val="16"/>
              </w:rPr>
            </w:pPr>
            <w:r>
              <w:rPr>
                <w:rFonts w:ascii="仿宋" w:hAnsi="仿宋" w:eastAsia="仿宋" w:cs="仿宋"/>
                <w:spacing w:val="3"/>
                <w:sz w:val="16"/>
                <w:szCs w:val="16"/>
              </w:rPr>
              <w:t>对全区域长势弱苗木结合灌水施</w:t>
            </w:r>
            <w:r>
              <w:rPr>
                <w:rFonts w:ascii="仿宋" w:hAnsi="仿宋" w:eastAsia="仿宋" w:cs="仿宋"/>
                <w:spacing w:val="2"/>
                <w:sz w:val="16"/>
                <w:szCs w:val="16"/>
              </w:rPr>
              <w:t>追肥1次。</w:t>
            </w:r>
          </w:p>
        </w:tc>
        <w:tc>
          <w:tcPr>
            <w:tcW w:w="174" w:type="dxa"/>
            <w:shd w:val="clear" w:color="auto" w:fill="C6E0B4"/>
            <w:noWrap w:val="0"/>
            <w:vAlign w:val="top"/>
          </w:tcPr>
          <w:p w14:paraId="51EDC45F">
            <w:pPr>
              <w:spacing w:line="360" w:lineRule="auto"/>
            </w:pPr>
          </w:p>
        </w:tc>
        <w:tc>
          <w:tcPr>
            <w:tcW w:w="949" w:type="dxa"/>
            <w:shd w:val="clear" w:color="auto" w:fill="DDEBF7"/>
            <w:noWrap w:val="0"/>
            <w:vAlign w:val="top"/>
          </w:tcPr>
          <w:p w14:paraId="564D19BF">
            <w:pPr>
              <w:spacing w:before="89" w:line="360" w:lineRule="auto"/>
              <w:ind w:left="30" w:right="82" w:firstLine="2"/>
              <w:jc w:val="both"/>
              <w:rPr>
                <w:rFonts w:ascii="仿宋" w:hAnsi="仿宋" w:eastAsia="仿宋" w:cs="仿宋"/>
                <w:sz w:val="16"/>
                <w:szCs w:val="16"/>
              </w:rPr>
            </w:pPr>
            <w:r>
              <w:rPr>
                <w:rFonts w:ascii="仿宋" w:hAnsi="仿宋" w:eastAsia="仿宋" w:cs="仿宋"/>
                <w:spacing w:val="4"/>
                <w:sz w:val="16"/>
                <w:szCs w:val="16"/>
              </w:rPr>
              <w:t>对全区域开花苗木结合灌水追施花后</w:t>
            </w:r>
            <w:r>
              <w:rPr>
                <w:rFonts w:ascii="仿宋" w:hAnsi="仿宋" w:eastAsia="仿宋" w:cs="仿宋"/>
                <w:spacing w:val="1"/>
                <w:sz w:val="16"/>
                <w:szCs w:val="16"/>
              </w:rPr>
              <w:t>肥1次。</w:t>
            </w:r>
          </w:p>
        </w:tc>
        <w:tc>
          <w:tcPr>
            <w:tcW w:w="171" w:type="dxa"/>
            <w:shd w:val="clear" w:color="auto" w:fill="DDEBF7"/>
            <w:noWrap w:val="0"/>
            <w:vAlign w:val="top"/>
          </w:tcPr>
          <w:p w14:paraId="628D4DAA">
            <w:pPr>
              <w:spacing w:line="360" w:lineRule="auto"/>
            </w:pPr>
          </w:p>
        </w:tc>
        <w:tc>
          <w:tcPr>
            <w:tcW w:w="941" w:type="dxa"/>
            <w:shd w:val="clear" w:color="auto" w:fill="DDEBF7"/>
            <w:noWrap w:val="0"/>
            <w:vAlign w:val="top"/>
          </w:tcPr>
          <w:p w14:paraId="1CA04881">
            <w:pPr>
              <w:spacing w:before="89" w:line="360" w:lineRule="auto"/>
              <w:ind w:left="31" w:right="69" w:firstLine="2"/>
              <w:jc w:val="both"/>
              <w:rPr>
                <w:rFonts w:ascii="仿宋" w:hAnsi="仿宋" w:eastAsia="仿宋" w:cs="仿宋"/>
                <w:sz w:val="16"/>
                <w:szCs w:val="16"/>
              </w:rPr>
            </w:pPr>
            <w:r>
              <w:rPr>
                <w:rFonts w:ascii="仿宋" w:hAnsi="仿宋" w:eastAsia="仿宋" w:cs="仿宋"/>
                <w:spacing w:val="4"/>
                <w:sz w:val="16"/>
                <w:szCs w:val="16"/>
              </w:rPr>
              <w:t>对全区域开花苗木结合灌水追施花后</w:t>
            </w:r>
            <w:r>
              <w:rPr>
                <w:rFonts w:ascii="仿宋" w:hAnsi="仿宋" w:eastAsia="仿宋" w:cs="仿宋"/>
                <w:spacing w:val="1"/>
                <w:sz w:val="16"/>
                <w:szCs w:val="16"/>
              </w:rPr>
              <w:t>肥1次。</w:t>
            </w:r>
          </w:p>
        </w:tc>
        <w:tc>
          <w:tcPr>
            <w:tcW w:w="171" w:type="dxa"/>
            <w:shd w:val="clear" w:color="auto" w:fill="DDEBF7"/>
            <w:noWrap w:val="0"/>
            <w:vAlign w:val="top"/>
          </w:tcPr>
          <w:p w14:paraId="1A51E01E">
            <w:pPr>
              <w:spacing w:line="360" w:lineRule="auto"/>
            </w:pPr>
          </w:p>
        </w:tc>
        <w:tc>
          <w:tcPr>
            <w:tcW w:w="1002" w:type="dxa"/>
            <w:shd w:val="clear" w:color="auto" w:fill="DDEBF7"/>
            <w:noWrap w:val="0"/>
            <w:vAlign w:val="top"/>
          </w:tcPr>
          <w:p w14:paraId="15CCD2F9">
            <w:pPr>
              <w:spacing w:before="89" w:line="360" w:lineRule="auto"/>
              <w:ind w:left="31" w:right="161" w:firstLine="2"/>
              <w:jc w:val="both"/>
              <w:rPr>
                <w:rFonts w:ascii="仿宋" w:hAnsi="仿宋" w:eastAsia="仿宋" w:cs="仿宋"/>
                <w:sz w:val="16"/>
                <w:szCs w:val="16"/>
              </w:rPr>
            </w:pPr>
            <w:r>
              <w:rPr>
                <w:rFonts w:ascii="仿宋" w:hAnsi="仿宋" w:eastAsia="仿宋" w:cs="仿宋"/>
                <w:spacing w:val="4"/>
                <w:sz w:val="16"/>
                <w:szCs w:val="16"/>
              </w:rPr>
              <w:t>对全区域开花苗木结合灌水追施花后</w:t>
            </w:r>
            <w:r>
              <w:rPr>
                <w:rFonts w:ascii="仿宋" w:hAnsi="仿宋" w:eastAsia="仿宋" w:cs="仿宋"/>
                <w:spacing w:val="1"/>
                <w:sz w:val="16"/>
                <w:szCs w:val="16"/>
              </w:rPr>
              <w:t>肥1次。</w:t>
            </w:r>
          </w:p>
        </w:tc>
        <w:tc>
          <w:tcPr>
            <w:tcW w:w="175" w:type="dxa"/>
            <w:shd w:val="clear" w:color="auto" w:fill="DDEBF7"/>
            <w:noWrap w:val="0"/>
            <w:vAlign w:val="top"/>
          </w:tcPr>
          <w:p w14:paraId="4A2F7D22">
            <w:pPr>
              <w:spacing w:line="360" w:lineRule="auto"/>
            </w:pPr>
          </w:p>
        </w:tc>
        <w:tc>
          <w:tcPr>
            <w:tcW w:w="957" w:type="dxa"/>
            <w:shd w:val="clear" w:color="auto" w:fill="FFF2CC"/>
            <w:noWrap w:val="0"/>
            <w:vAlign w:val="top"/>
          </w:tcPr>
          <w:p w14:paraId="3BA074D6">
            <w:pPr>
              <w:spacing w:before="194" w:line="360" w:lineRule="auto"/>
              <w:ind w:left="35" w:right="91"/>
              <w:rPr>
                <w:rFonts w:ascii="仿宋" w:hAnsi="仿宋" w:eastAsia="仿宋" w:cs="仿宋"/>
                <w:sz w:val="16"/>
                <w:szCs w:val="16"/>
              </w:rPr>
            </w:pPr>
            <w:r>
              <w:rPr>
                <w:rFonts w:ascii="仿宋" w:hAnsi="仿宋" w:eastAsia="仿宋" w:cs="仿宋"/>
                <w:spacing w:val="4"/>
                <w:sz w:val="16"/>
                <w:szCs w:val="16"/>
              </w:rPr>
              <w:t>对全区域苗木结合灌水施秋肥1次。</w:t>
            </w:r>
          </w:p>
        </w:tc>
        <w:tc>
          <w:tcPr>
            <w:tcW w:w="171" w:type="dxa"/>
            <w:shd w:val="clear" w:color="auto" w:fill="FFF2CC"/>
            <w:noWrap w:val="0"/>
            <w:vAlign w:val="top"/>
          </w:tcPr>
          <w:p w14:paraId="62629EC5">
            <w:pPr>
              <w:spacing w:line="360" w:lineRule="auto"/>
            </w:pPr>
          </w:p>
        </w:tc>
        <w:tc>
          <w:tcPr>
            <w:tcW w:w="978" w:type="dxa"/>
            <w:shd w:val="clear" w:color="auto" w:fill="FFF2CC"/>
            <w:noWrap w:val="0"/>
            <w:vAlign w:val="top"/>
          </w:tcPr>
          <w:p w14:paraId="7D8C0DA7">
            <w:pPr>
              <w:spacing w:before="194" w:line="360" w:lineRule="auto"/>
              <w:ind w:left="36" w:right="123"/>
              <w:rPr>
                <w:rFonts w:ascii="仿宋" w:hAnsi="仿宋" w:eastAsia="仿宋" w:cs="仿宋"/>
                <w:sz w:val="16"/>
                <w:szCs w:val="16"/>
              </w:rPr>
            </w:pPr>
            <w:r>
              <w:rPr>
                <w:rFonts w:ascii="仿宋" w:hAnsi="仿宋" w:eastAsia="仿宋" w:cs="仿宋"/>
                <w:spacing w:val="4"/>
                <w:sz w:val="16"/>
                <w:szCs w:val="16"/>
              </w:rPr>
              <w:t>对全区域苗木结合灌水追肥1次。</w:t>
            </w:r>
          </w:p>
        </w:tc>
        <w:tc>
          <w:tcPr>
            <w:tcW w:w="171" w:type="dxa"/>
            <w:shd w:val="clear" w:color="auto" w:fill="FFF2CC"/>
            <w:noWrap w:val="0"/>
            <w:vAlign w:val="top"/>
          </w:tcPr>
          <w:p w14:paraId="5DDF3284">
            <w:pPr>
              <w:spacing w:line="360" w:lineRule="auto"/>
            </w:pPr>
          </w:p>
        </w:tc>
        <w:tc>
          <w:tcPr>
            <w:tcW w:w="852" w:type="dxa"/>
            <w:shd w:val="clear" w:color="auto" w:fill="FFF2CC"/>
            <w:noWrap w:val="0"/>
            <w:vAlign w:val="top"/>
          </w:tcPr>
          <w:p w14:paraId="441BF5F5">
            <w:pPr>
              <w:spacing w:line="360" w:lineRule="auto"/>
            </w:pPr>
          </w:p>
        </w:tc>
        <w:tc>
          <w:tcPr>
            <w:tcW w:w="175" w:type="dxa"/>
            <w:shd w:val="clear" w:color="auto" w:fill="FFF2CC"/>
            <w:noWrap w:val="0"/>
            <w:vAlign w:val="top"/>
          </w:tcPr>
          <w:p w14:paraId="151CE2E7">
            <w:pPr>
              <w:spacing w:line="360" w:lineRule="auto"/>
            </w:pPr>
          </w:p>
        </w:tc>
        <w:tc>
          <w:tcPr>
            <w:tcW w:w="883" w:type="dxa"/>
            <w:shd w:val="clear" w:color="auto" w:fill="E7E6E6"/>
            <w:noWrap w:val="0"/>
            <w:vAlign w:val="top"/>
          </w:tcPr>
          <w:p w14:paraId="0F523F8C">
            <w:pPr>
              <w:spacing w:before="90" w:line="360" w:lineRule="auto"/>
              <w:ind w:left="33" w:right="46" w:firstLine="5"/>
              <w:rPr>
                <w:rFonts w:ascii="仿宋" w:hAnsi="仿宋" w:eastAsia="仿宋" w:cs="仿宋"/>
                <w:sz w:val="16"/>
                <w:szCs w:val="16"/>
              </w:rPr>
            </w:pPr>
            <w:r>
              <w:rPr>
                <w:rFonts w:ascii="仿宋" w:hAnsi="仿宋" w:eastAsia="仿宋" w:cs="仿宋"/>
                <w:spacing w:val="3"/>
                <w:sz w:val="16"/>
                <w:szCs w:val="16"/>
              </w:rPr>
              <w:t>结合冬灌或降雪</w:t>
            </w:r>
            <w:r>
              <w:rPr>
                <w:rFonts w:ascii="仿宋" w:hAnsi="仿宋" w:eastAsia="仿宋" w:cs="仿宋"/>
                <w:spacing w:val="6"/>
                <w:sz w:val="16"/>
                <w:szCs w:val="16"/>
              </w:rPr>
              <w:t>全区域施基肥1次</w:t>
            </w:r>
          </w:p>
          <w:p w14:paraId="254306A9">
            <w:pPr>
              <w:spacing w:before="127" w:line="360" w:lineRule="auto"/>
              <w:ind w:left="45"/>
              <w:rPr>
                <w:rFonts w:ascii="仿宋" w:hAnsi="仿宋" w:eastAsia="仿宋" w:cs="仿宋"/>
                <w:sz w:val="16"/>
                <w:szCs w:val="16"/>
                <w:lang w:eastAsia="en-US"/>
              </w:rPr>
            </w:pPr>
            <w:r>
              <w:rPr>
                <w:rFonts w:ascii="仿宋" w:hAnsi="仿宋" w:eastAsia="仿宋" w:cs="仿宋"/>
                <w:position w:val="1"/>
                <w:sz w:val="16"/>
                <w:szCs w:val="16"/>
                <w:lang w:eastAsia="en-US"/>
              </w:rPr>
              <w:t>。</w:t>
            </w:r>
          </w:p>
        </w:tc>
        <w:tc>
          <w:tcPr>
            <w:tcW w:w="171" w:type="dxa"/>
            <w:shd w:val="clear" w:color="auto" w:fill="E7E6E6"/>
            <w:noWrap w:val="0"/>
            <w:vAlign w:val="top"/>
          </w:tcPr>
          <w:p w14:paraId="2D0E8270">
            <w:pPr>
              <w:spacing w:line="360" w:lineRule="auto"/>
              <w:rPr>
                <w:lang w:eastAsia="en-US"/>
              </w:rPr>
            </w:pPr>
          </w:p>
        </w:tc>
        <w:tc>
          <w:tcPr>
            <w:tcW w:w="928" w:type="dxa"/>
            <w:shd w:val="clear" w:color="auto" w:fill="E7E6E6"/>
            <w:noWrap w:val="0"/>
            <w:vAlign w:val="top"/>
          </w:tcPr>
          <w:p w14:paraId="01B32DD0">
            <w:pPr>
              <w:spacing w:line="360" w:lineRule="auto"/>
              <w:rPr>
                <w:lang w:eastAsia="en-US"/>
              </w:rPr>
            </w:pPr>
          </w:p>
        </w:tc>
        <w:tc>
          <w:tcPr>
            <w:tcW w:w="171" w:type="dxa"/>
            <w:shd w:val="clear" w:color="auto" w:fill="E7E6E6"/>
            <w:noWrap w:val="0"/>
            <w:vAlign w:val="top"/>
          </w:tcPr>
          <w:p w14:paraId="3252CEB7">
            <w:pPr>
              <w:spacing w:line="360" w:lineRule="auto"/>
              <w:rPr>
                <w:lang w:eastAsia="en-US"/>
              </w:rPr>
            </w:pPr>
          </w:p>
        </w:tc>
        <w:tc>
          <w:tcPr>
            <w:tcW w:w="912" w:type="dxa"/>
            <w:shd w:val="clear" w:color="auto" w:fill="E7E6E6"/>
            <w:noWrap w:val="0"/>
            <w:vAlign w:val="top"/>
          </w:tcPr>
          <w:p w14:paraId="28A86F65">
            <w:pPr>
              <w:spacing w:before="193" w:line="360" w:lineRule="auto"/>
              <w:ind w:left="39" w:right="185" w:firstLine="1"/>
              <w:rPr>
                <w:rFonts w:ascii="仿宋" w:hAnsi="仿宋" w:eastAsia="仿宋" w:cs="仿宋"/>
                <w:sz w:val="16"/>
                <w:szCs w:val="16"/>
              </w:rPr>
            </w:pPr>
            <w:r>
              <w:rPr>
                <w:rFonts w:ascii="仿宋" w:hAnsi="仿宋" w:eastAsia="仿宋" w:cs="仿宋"/>
                <w:spacing w:val="3"/>
                <w:sz w:val="16"/>
                <w:szCs w:val="16"/>
              </w:rPr>
              <w:t>结合春灌全区域</w:t>
            </w:r>
            <w:r>
              <w:rPr>
                <w:rFonts w:ascii="仿宋" w:hAnsi="仿宋" w:eastAsia="仿宋" w:cs="仿宋"/>
                <w:spacing w:val="4"/>
                <w:sz w:val="16"/>
                <w:szCs w:val="16"/>
              </w:rPr>
              <w:t>苗木追肥1次。</w:t>
            </w:r>
          </w:p>
        </w:tc>
        <w:tc>
          <w:tcPr>
            <w:tcW w:w="179" w:type="dxa"/>
            <w:shd w:val="clear" w:color="auto" w:fill="E7E6E6"/>
            <w:noWrap w:val="0"/>
            <w:vAlign w:val="top"/>
          </w:tcPr>
          <w:p w14:paraId="383698CF">
            <w:pPr>
              <w:spacing w:line="360" w:lineRule="auto"/>
            </w:pPr>
          </w:p>
        </w:tc>
      </w:tr>
      <w:tr w14:paraId="31D3A3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03" w:hRule="atLeast"/>
        </w:trPr>
        <w:tc>
          <w:tcPr>
            <w:tcW w:w="212" w:type="dxa"/>
            <w:shd w:val="clear" w:color="auto" w:fill="auto"/>
            <w:noWrap w:val="0"/>
            <w:vAlign w:val="top"/>
          </w:tcPr>
          <w:p w14:paraId="23EC1B37">
            <w:pPr>
              <w:spacing w:line="360" w:lineRule="auto"/>
            </w:pPr>
          </w:p>
          <w:p w14:paraId="2B58B1B1">
            <w:pPr>
              <w:spacing w:before="52" w:line="360" w:lineRule="auto"/>
              <w:ind w:left="137"/>
              <w:rPr>
                <w:rFonts w:ascii="仿宋" w:hAnsi="仿宋" w:eastAsia="仿宋" w:cs="仿宋"/>
                <w:sz w:val="16"/>
                <w:szCs w:val="16"/>
                <w:lang w:eastAsia="en-US"/>
              </w:rPr>
            </w:pPr>
            <w:r>
              <w:rPr>
                <w:rFonts w:ascii="仿宋" w:hAnsi="仿宋" w:eastAsia="仿宋" w:cs="仿宋"/>
                <w:sz w:val="16"/>
                <w:szCs w:val="16"/>
                <w:lang w:eastAsia="en-US"/>
              </w:rPr>
              <w:t>3</w:t>
            </w:r>
          </w:p>
        </w:tc>
        <w:tc>
          <w:tcPr>
            <w:tcW w:w="535" w:type="dxa"/>
            <w:shd w:val="clear" w:color="auto" w:fill="auto"/>
            <w:noWrap w:val="0"/>
            <w:vAlign w:val="top"/>
          </w:tcPr>
          <w:p w14:paraId="1593EA38">
            <w:pPr>
              <w:spacing w:line="360" w:lineRule="auto"/>
              <w:rPr>
                <w:lang w:eastAsia="en-US"/>
              </w:rPr>
            </w:pPr>
          </w:p>
          <w:p w14:paraId="706D122D">
            <w:pPr>
              <w:spacing w:before="52" w:line="360" w:lineRule="auto"/>
              <w:ind w:left="330" w:right="77" w:hanging="259"/>
              <w:rPr>
                <w:rFonts w:ascii="仿宋" w:hAnsi="仿宋" w:eastAsia="仿宋" w:cs="仿宋"/>
                <w:sz w:val="16"/>
                <w:szCs w:val="16"/>
                <w:lang w:eastAsia="en-US"/>
              </w:rPr>
            </w:pPr>
            <w:r>
              <w:rPr>
                <w:rFonts w:ascii="仿宋" w:hAnsi="仿宋" w:eastAsia="仿宋" w:cs="仿宋"/>
                <w:spacing w:val="3"/>
                <w:sz w:val="16"/>
                <w:szCs w:val="16"/>
                <w:lang w:eastAsia="en-US"/>
              </w:rPr>
              <w:t>病虫害防</w:t>
            </w:r>
            <w:r>
              <w:rPr>
                <w:rFonts w:ascii="仿宋" w:hAnsi="仿宋" w:eastAsia="仿宋" w:cs="仿宋"/>
                <w:sz w:val="16"/>
                <w:szCs w:val="16"/>
                <w:lang w:eastAsia="en-US"/>
              </w:rPr>
              <w:t>治</w:t>
            </w:r>
          </w:p>
        </w:tc>
        <w:tc>
          <w:tcPr>
            <w:tcW w:w="978" w:type="dxa"/>
            <w:shd w:val="clear" w:color="auto" w:fill="C6E0B4"/>
            <w:noWrap w:val="0"/>
            <w:vAlign w:val="top"/>
          </w:tcPr>
          <w:p w14:paraId="22CF7B43">
            <w:pPr>
              <w:spacing w:before="150" w:line="360" w:lineRule="auto"/>
              <w:ind w:left="30" w:right="32" w:hanging="5"/>
              <w:rPr>
                <w:rFonts w:ascii="仿宋" w:hAnsi="仿宋" w:eastAsia="仿宋" w:cs="仿宋"/>
                <w:sz w:val="16"/>
                <w:szCs w:val="16"/>
              </w:rPr>
            </w:pPr>
            <w:r>
              <w:rPr>
                <w:rFonts w:ascii="仿宋" w:hAnsi="仿宋" w:eastAsia="仿宋" w:cs="仿宋"/>
                <w:spacing w:val="4"/>
                <w:sz w:val="16"/>
                <w:szCs w:val="16"/>
              </w:rPr>
              <w:t>全区域开展病虫害</w:t>
            </w:r>
            <w:r>
              <w:rPr>
                <w:rFonts w:ascii="仿宋" w:hAnsi="仿宋" w:eastAsia="仿宋" w:cs="仿宋"/>
                <w:spacing w:val="5"/>
                <w:sz w:val="16"/>
                <w:szCs w:val="16"/>
              </w:rPr>
              <w:t>防治工作1次。无明显危害症状，不影</w:t>
            </w:r>
            <w:r>
              <w:rPr>
                <w:rFonts w:ascii="仿宋" w:hAnsi="仿宋" w:eastAsia="仿宋" w:cs="仿宋"/>
                <w:spacing w:val="2"/>
                <w:sz w:val="16"/>
                <w:szCs w:val="16"/>
              </w:rPr>
              <w:t>响景观效果。</w:t>
            </w:r>
          </w:p>
        </w:tc>
        <w:tc>
          <w:tcPr>
            <w:tcW w:w="171" w:type="dxa"/>
            <w:shd w:val="clear" w:color="auto" w:fill="C6E0B4"/>
            <w:noWrap w:val="0"/>
            <w:vAlign w:val="top"/>
          </w:tcPr>
          <w:p w14:paraId="143306BF">
            <w:pPr>
              <w:spacing w:line="360" w:lineRule="auto"/>
            </w:pPr>
          </w:p>
        </w:tc>
        <w:tc>
          <w:tcPr>
            <w:tcW w:w="899" w:type="dxa"/>
            <w:shd w:val="clear" w:color="auto" w:fill="C6E0B4"/>
            <w:noWrap w:val="0"/>
            <w:vAlign w:val="top"/>
          </w:tcPr>
          <w:p w14:paraId="2B08DC8B">
            <w:pPr>
              <w:spacing w:before="50" w:line="360" w:lineRule="auto"/>
              <w:ind w:left="30" w:right="111" w:hanging="4"/>
              <w:rPr>
                <w:rFonts w:ascii="仿宋" w:hAnsi="仿宋" w:eastAsia="仿宋" w:cs="仿宋"/>
                <w:sz w:val="16"/>
                <w:szCs w:val="16"/>
              </w:rPr>
            </w:pPr>
            <w:r>
              <w:rPr>
                <w:rFonts w:ascii="仿宋" w:hAnsi="仿宋" w:eastAsia="仿宋" w:cs="仿宋"/>
                <w:spacing w:val="4"/>
                <w:sz w:val="16"/>
                <w:szCs w:val="16"/>
              </w:rPr>
              <w:t>全区域开展病虫</w:t>
            </w:r>
            <w:r>
              <w:rPr>
                <w:rFonts w:ascii="仿宋" w:hAnsi="仿宋" w:eastAsia="仿宋" w:cs="仿宋"/>
                <w:spacing w:val="1"/>
                <w:sz w:val="16"/>
                <w:szCs w:val="16"/>
              </w:rPr>
              <w:t>害防治工作2次。</w:t>
            </w:r>
            <w:r>
              <w:rPr>
                <w:rFonts w:ascii="仿宋" w:hAnsi="仿宋" w:eastAsia="仿宋" w:cs="仿宋"/>
                <w:spacing w:val="3"/>
                <w:sz w:val="16"/>
                <w:szCs w:val="16"/>
              </w:rPr>
              <w:t>无明显危害症</w:t>
            </w:r>
          </w:p>
          <w:p w14:paraId="064230D1">
            <w:pPr>
              <w:spacing w:before="12" w:line="360" w:lineRule="auto"/>
              <w:ind w:left="31" w:right="170" w:hanging="2"/>
              <w:rPr>
                <w:rFonts w:ascii="仿宋" w:hAnsi="仿宋" w:eastAsia="仿宋" w:cs="仿宋"/>
                <w:sz w:val="16"/>
                <w:szCs w:val="16"/>
              </w:rPr>
            </w:pPr>
            <w:r>
              <w:rPr>
                <w:rFonts w:ascii="仿宋" w:hAnsi="仿宋" w:eastAsia="仿宋" w:cs="仿宋"/>
                <w:spacing w:val="4"/>
                <w:sz w:val="16"/>
                <w:szCs w:val="16"/>
              </w:rPr>
              <w:t>状，不影响景观</w:t>
            </w:r>
            <w:r>
              <w:rPr>
                <w:rFonts w:ascii="仿宋" w:hAnsi="仿宋" w:eastAsia="仿宋" w:cs="仿宋"/>
                <w:spacing w:val="-1"/>
                <w:sz w:val="16"/>
                <w:szCs w:val="16"/>
              </w:rPr>
              <w:t>效果。</w:t>
            </w:r>
          </w:p>
        </w:tc>
        <w:tc>
          <w:tcPr>
            <w:tcW w:w="171" w:type="dxa"/>
            <w:shd w:val="clear" w:color="auto" w:fill="C6E0B4"/>
            <w:noWrap w:val="0"/>
            <w:vAlign w:val="top"/>
          </w:tcPr>
          <w:p w14:paraId="0405981B">
            <w:pPr>
              <w:spacing w:line="360" w:lineRule="auto"/>
            </w:pPr>
          </w:p>
        </w:tc>
        <w:tc>
          <w:tcPr>
            <w:tcW w:w="860" w:type="dxa"/>
            <w:shd w:val="clear" w:color="auto" w:fill="C6E0B4"/>
            <w:noWrap w:val="0"/>
            <w:vAlign w:val="top"/>
          </w:tcPr>
          <w:p w14:paraId="3FAC045A">
            <w:pPr>
              <w:spacing w:before="49" w:line="360" w:lineRule="auto"/>
              <w:ind w:left="29" w:right="108" w:hanging="2"/>
              <w:jc w:val="both"/>
              <w:rPr>
                <w:rFonts w:ascii="仿宋" w:hAnsi="仿宋" w:eastAsia="仿宋" w:cs="仿宋"/>
                <w:sz w:val="16"/>
                <w:szCs w:val="16"/>
              </w:rPr>
            </w:pPr>
            <w:r>
              <w:rPr>
                <w:rFonts w:ascii="仿宋" w:hAnsi="仿宋" w:eastAsia="仿宋" w:cs="仿宋"/>
                <w:spacing w:val="4"/>
                <w:sz w:val="16"/>
                <w:szCs w:val="16"/>
              </w:rPr>
              <w:t>全区域开展病虫</w:t>
            </w:r>
            <w:r>
              <w:rPr>
                <w:rFonts w:ascii="仿宋" w:hAnsi="仿宋" w:eastAsia="仿宋" w:cs="仿宋"/>
                <w:spacing w:val="5"/>
                <w:sz w:val="16"/>
                <w:szCs w:val="16"/>
              </w:rPr>
              <w:t>害防治工作2次</w:t>
            </w:r>
            <w:r>
              <w:rPr>
                <w:rFonts w:ascii="仿宋" w:hAnsi="仿宋" w:eastAsia="仿宋" w:cs="仿宋"/>
                <w:spacing w:val="4"/>
                <w:sz w:val="16"/>
                <w:szCs w:val="16"/>
              </w:rPr>
              <w:t>。无明显危害症状，不影响景观</w:t>
            </w:r>
            <w:r>
              <w:rPr>
                <w:rFonts w:ascii="仿宋" w:hAnsi="仿宋" w:eastAsia="仿宋" w:cs="仿宋"/>
                <w:sz w:val="16"/>
                <w:szCs w:val="16"/>
              </w:rPr>
              <w:t>效果。</w:t>
            </w:r>
          </w:p>
        </w:tc>
        <w:tc>
          <w:tcPr>
            <w:tcW w:w="174" w:type="dxa"/>
            <w:shd w:val="clear" w:color="auto" w:fill="C6E0B4"/>
            <w:noWrap w:val="0"/>
            <w:vAlign w:val="top"/>
          </w:tcPr>
          <w:p w14:paraId="7EA6631F">
            <w:pPr>
              <w:spacing w:line="360" w:lineRule="auto"/>
            </w:pPr>
          </w:p>
        </w:tc>
        <w:tc>
          <w:tcPr>
            <w:tcW w:w="949" w:type="dxa"/>
            <w:shd w:val="clear" w:color="auto" w:fill="DDEBF7"/>
            <w:noWrap w:val="0"/>
            <w:vAlign w:val="top"/>
          </w:tcPr>
          <w:p w14:paraId="3436E568">
            <w:pPr>
              <w:spacing w:before="150" w:line="360" w:lineRule="auto"/>
              <w:ind w:left="33" w:right="67" w:hanging="5"/>
              <w:rPr>
                <w:rFonts w:ascii="仿宋" w:hAnsi="仿宋" w:eastAsia="仿宋" w:cs="仿宋"/>
                <w:sz w:val="16"/>
                <w:szCs w:val="16"/>
              </w:rPr>
            </w:pPr>
            <w:r>
              <w:rPr>
                <w:rFonts w:ascii="仿宋" w:hAnsi="仿宋" w:eastAsia="仿宋" w:cs="仿宋"/>
                <w:spacing w:val="4"/>
                <w:sz w:val="16"/>
                <w:szCs w:val="16"/>
              </w:rPr>
              <w:t>全区域开展病虫害</w:t>
            </w:r>
            <w:r>
              <w:rPr>
                <w:rFonts w:ascii="仿宋" w:hAnsi="仿宋" w:eastAsia="仿宋" w:cs="仿宋"/>
                <w:spacing w:val="5"/>
                <w:sz w:val="16"/>
                <w:szCs w:val="16"/>
              </w:rPr>
              <w:t>防治工作3次。无明显危害症状，不</w:t>
            </w:r>
            <w:r>
              <w:rPr>
                <w:rFonts w:ascii="仿宋" w:hAnsi="仿宋" w:eastAsia="仿宋" w:cs="仿宋"/>
                <w:spacing w:val="2"/>
                <w:sz w:val="16"/>
                <w:szCs w:val="16"/>
              </w:rPr>
              <w:t>影响景观效果。</w:t>
            </w:r>
          </w:p>
        </w:tc>
        <w:tc>
          <w:tcPr>
            <w:tcW w:w="171" w:type="dxa"/>
            <w:shd w:val="clear" w:color="auto" w:fill="DDEBF7"/>
            <w:noWrap w:val="0"/>
            <w:vAlign w:val="top"/>
          </w:tcPr>
          <w:p w14:paraId="1BFFC6C3">
            <w:pPr>
              <w:spacing w:line="360" w:lineRule="auto"/>
            </w:pPr>
          </w:p>
        </w:tc>
        <w:tc>
          <w:tcPr>
            <w:tcW w:w="941" w:type="dxa"/>
            <w:shd w:val="clear" w:color="auto" w:fill="DDEBF7"/>
            <w:noWrap w:val="0"/>
            <w:vAlign w:val="top"/>
          </w:tcPr>
          <w:p w14:paraId="2CC39267">
            <w:pPr>
              <w:spacing w:before="150" w:line="360" w:lineRule="auto"/>
              <w:ind w:left="34" w:right="53" w:hanging="5"/>
              <w:rPr>
                <w:rFonts w:ascii="仿宋" w:hAnsi="仿宋" w:eastAsia="仿宋" w:cs="仿宋"/>
                <w:sz w:val="16"/>
                <w:szCs w:val="16"/>
              </w:rPr>
            </w:pPr>
            <w:r>
              <w:rPr>
                <w:rFonts w:ascii="仿宋" w:hAnsi="仿宋" w:eastAsia="仿宋" w:cs="仿宋"/>
                <w:spacing w:val="4"/>
                <w:sz w:val="16"/>
                <w:szCs w:val="16"/>
              </w:rPr>
              <w:t>全区域开展病虫害</w:t>
            </w:r>
            <w:r>
              <w:rPr>
                <w:rFonts w:ascii="仿宋" w:hAnsi="仿宋" w:eastAsia="仿宋" w:cs="仿宋"/>
                <w:spacing w:val="5"/>
                <w:sz w:val="16"/>
                <w:szCs w:val="16"/>
              </w:rPr>
              <w:t>防治工作3次。无明显危害症状，不</w:t>
            </w:r>
            <w:r>
              <w:rPr>
                <w:rFonts w:ascii="仿宋" w:hAnsi="仿宋" w:eastAsia="仿宋" w:cs="仿宋"/>
                <w:spacing w:val="2"/>
                <w:sz w:val="16"/>
                <w:szCs w:val="16"/>
              </w:rPr>
              <w:t>影响景观效果。</w:t>
            </w:r>
          </w:p>
        </w:tc>
        <w:tc>
          <w:tcPr>
            <w:tcW w:w="171" w:type="dxa"/>
            <w:shd w:val="clear" w:color="auto" w:fill="DDEBF7"/>
            <w:noWrap w:val="0"/>
            <w:vAlign w:val="top"/>
          </w:tcPr>
          <w:p w14:paraId="3867F69A">
            <w:pPr>
              <w:spacing w:line="360" w:lineRule="auto"/>
            </w:pPr>
          </w:p>
        </w:tc>
        <w:tc>
          <w:tcPr>
            <w:tcW w:w="1002" w:type="dxa"/>
            <w:shd w:val="clear" w:color="auto" w:fill="DDEBF7"/>
            <w:noWrap w:val="0"/>
            <w:vAlign w:val="top"/>
          </w:tcPr>
          <w:p w14:paraId="71D0652E">
            <w:pPr>
              <w:spacing w:before="150" w:line="360" w:lineRule="auto"/>
              <w:ind w:left="35" w:right="63" w:hanging="5"/>
              <w:rPr>
                <w:rFonts w:ascii="仿宋" w:hAnsi="仿宋" w:eastAsia="仿宋" w:cs="仿宋"/>
                <w:sz w:val="16"/>
                <w:szCs w:val="16"/>
              </w:rPr>
            </w:pPr>
            <w:r>
              <w:rPr>
                <w:rFonts w:ascii="仿宋" w:hAnsi="仿宋" w:eastAsia="仿宋" w:cs="仿宋"/>
                <w:spacing w:val="4"/>
                <w:sz w:val="16"/>
                <w:szCs w:val="16"/>
              </w:rPr>
              <w:t>全区域开展病虫害</w:t>
            </w:r>
            <w:r>
              <w:rPr>
                <w:rFonts w:ascii="仿宋" w:hAnsi="仿宋" w:eastAsia="仿宋" w:cs="仿宋"/>
                <w:spacing w:val="5"/>
                <w:sz w:val="16"/>
                <w:szCs w:val="16"/>
              </w:rPr>
              <w:t>防治工作3次。无明显危害症状，不影</w:t>
            </w:r>
            <w:r>
              <w:rPr>
                <w:rFonts w:ascii="仿宋" w:hAnsi="仿宋" w:eastAsia="仿宋" w:cs="仿宋"/>
                <w:spacing w:val="2"/>
                <w:sz w:val="16"/>
                <w:szCs w:val="16"/>
              </w:rPr>
              <w:t>响景观效果。</w:t>
            </w:r>
          </w:p>
        </w:tc>
        <w:tc>
          <w:tcPr>
            <w:tcW w:w="175" w:type="dxa"/>
            <w:shd w:val="clear" w:color="auto" w:fill="DDEBF7"/>
            <w:noWrap w:val="0"/>
            <w:vAlign w:val="top"/>
          </w:tcPr>
          <w:p w14:paraId="3CB2C1E1">
            <w:pPr>
              <w:spacing w:line="360" w:lineRule="auto"/>
            </w:pPr>
          </w:p>
        </w:tc>
        <w:tc>
          <w:tcPr>
            <w:tcW w:w="957" w:type="dxa"/>
            <w:shd w:val="clear" w:color="auto" w:fill="FFF2CC"/>
            <w:noWrap w:val="0"/>
            <w:vAlign w:val="top"/>
          </w:tcPr>
          <w:p w14:paraId="7EE1E57F">
            <w:pPr>
              <w:spacing w:before="150" w:line="360" w:lineRule="auto"/>
              <w:ind w:left="36" w:right="75" w:hanging="5"/>
              <w:rPr>
                <w:rFonts w:ascii="仿宋" w:hAnsi="仿宋" w:eastAsia="仿宋" w:cs="仿宋"/>
                <w:sz w:val="16"/>
                <w:szCs w:val="16"/>
              </w:rPr>
            </w:pPr>
            <w:r>
              <w:rPr>
                <w:rFonts w:ascii="仿宋" w:hAnsi="仿宋" w:eastAsia="仿宋" w:cs="仿宋"/>
                <w:spacing w:val="4"/>
                <w:sz w:val="16"/>
                <w:szCs w:val="16"/>
              </w:rPr>
              <w:t>全区域开展病虫害</w:t>
            </w:r>
            <w:r>
              <w:rPr>
                <w:rFonts w:ascii="仿宋" w:hAnsi="仿宋" w:eastAsia="仿宋" w:cs="仿宋"/>
                <w:spacing w:val="5"/>
                <w:sz w:val="16"/>
                <w:szCs w:val="16"/>
              </w:rPr>
              <w:t>防治工作3次。无明显危害症状，不</w:t>
            </w:r>
            <w:r>
              <w:rPr>
                <w:rFonts w:ascii="仿宋" w:hAnsi="仿宋" w:eastAsia="仿宋" w:cs="仿宋"/>
                <w:spacing w:val="2"/>
                <w:sz w:val="16"/>
                <w:szCs w:val="16"/>
              </w:rPr>
              <w:t>影响景观效果。</w:t>
            </w:r>
          </w:p>
        </w:tc>
        <w:tc>
          <w:tcPr>
            <w:tcW w:w="171" w:type="dxa"/>
            <w:shd w:val="clear" w:color="auto" w:fill="FFF2CC"/>
            <w:noWrap w:val="0"/>
            <w:vAlign w:val="top"/>
          </w:tcPr>
          <w:p w14:paraId="55752188">
            <w:pPr>
              <w:spacing w:line="360" w:lineRule="auto"/>
            </w:pPr>
          </w:p>
        </w:tc>
        <w:tc>
          <w:tcPr>
            <w:tcW w:w="978" w:type="dxa"/>
            <w:shd w:val="clear" w:color="auto" w:fill="FFF2CC"/>
            <w:noWrap w:val="0"/>
            <w:vAlign w:val="top"/>
          </w:tcPr>
          <w:p w14:paraId="572D6C8A">
            <w:pPr>
              <w:spacing w:before="150" w:line="360" w:lineRule="auto"/>
              <w:ind w:left="37" w:right="25" w:hanging="5"/>
              <w:rPr>
                <w:rFonts w:ascii="仿宋" w:hAnsi="仿宋" w:eastAsia="仿宋" w:cs="仿宋"/>
                <w:sz w:val="16"/>
                <w:szCs w:val="16"/>
              </w:rPr>
            </w:pPr>
            <w:r>
              <w:rPr>
                <w:rFonts w:ascii="仿宋" w:hAnsi="仿宋" w:eastAsia="仿宋" w:cs="仿宋"/>
                <w:spacing w:val="4"/>
                <w:sz w:val="16"/>
                <w:szCs w:val="16"/>
              </w:rPr>
              <w:t>全区域开展病虫害</w:t>
            </w:r>
            <w:r>
              <w:rPr>
                <w:rFonts w:ascii="仿宋" w:hAnsi="仿宋" w:eastAsia="仿宋" w:cs="仿宋"/>
                <w:spacing w:val="5"/>
                <w:sz w:val="16"/>
                <w:szCs w:val="16"/>
              </w:rPr>
              <w:t>防治工作3次。无明显危害症状，不影</w:t>
            </w:r>
            <w:r>
              <w:rPr>
                <w:rFonts w:ascii="仿宋" w:hAnsi="仿宋" w:eastAsia="仿宋" w:cs="仿宋"/>
                <w:spacing w:val="2"/>
                <w:sz w:val="16"/>
                <w:szCs w:val="16"/>
              </w:rPr>
              <w:t>响景观效果。</w:t>
            </w:r>
          </w:p>
        </w:tc>
        <w:tc>
          <w:tcPr>
            <w:tcW w:w="171" w:type="dxa"/>
            <w:shd w:val="clear" w:color="auto" w:fill="FFF2CC"/>
            <w:noWrap w:val="0"/>
            <w:vAlign w:val="top"/>
          </w:tcPr>
          <w:p w14:paraId="57CD25C9">
            <w:pPr>
              <w:spacing w:line="360" w:lineRule="auto"/>
            </w:pPr>
          </w:p>
        </w:tc>
        <w:tc>
          <w:tcPr>
            <w:tcW w:w="852" w:type="dxa"/>
            <w:shd w:val="clear" w:color="auto" w:fill="FFF2CC"/>
            <w:noWrap w:val="0"/>
            <w:vAlign w:val="top"/>
          </w:tcPr>
          <w:p w14:paraId="5D77D920">
            <w:pPr>
              <w:spacing w:before="49" w:line="360" w:lineRule="auto"/>
              <w:ind w:left="35" w:right="91" w:hanging="2"/>
              <w:jc w:val="both"/>
              <w:rPr>
                <w:rFonts w:ascii="仿宋" w:hAnsi="仿宋" w:eastAsia="仿宋" w:cs="仿宋"/>
                <w:sz w:val="16"/>
                <w:szCs w:val="16"/>
              </w:rPr>
            </w:pPr>
            <w:r>
              <w:rPr>
                <w:rFonts w:ascii="仿宋" w:hAnsi="仿宋" w:eastAsia="仿宋" w:cs="仿宋"/>
                <w:spacing w:val="4"/>
                <w:sz w:val="16"/>
                <w:szCs w:val="16"/>
              </w:rPr>
              <w:t>全区域开展病虫</w:t>
            </w:r>
            <w:r>
              <w:rPr>
                <w:rFonts w:ascii="仿宋" w:hAnsi="仿宋" w:eastAsia="仿宋" w:cs="仿宋"/>
                <w:spacing w:val="5"/>
                <w:sz w:val="16"/>
                <w:szCs w:val="16"/>
              </w:rPr>
              <w:t>害防治工作3次</w:t>
            </w:r>
            <w:r>
              <w:rPr>
                <w:rFonts w:ascii="仿宋" w:hAnsi="仿宋" w:eastAsia="仿宋" w:cs="仿宋"/>
                <w:spacing w:val="4"/>
                <w:sz w:val="16"/>
                <w:szCs w:val="16"/>
              </w:rPr>
              <w:t>。无明显危害症状，不影响景观</w:t>
            </w:r>
            <w:r>
              <w:rPr>
                <w:rFonts w:ascii="仿宋" w:hAnsi="仿宋" w:eastAsia="仿宋" w:cs="仿宋"/>
                <w:sz w:val="16"/>
                <w:szCs w:val="16"/>
              </w:rPr>
              <w:t>效果。</w:t>
            </w:r>
          </w:p>
        </w:tc>
        <w:tc>
          <w:tcPr>
            <w:tcW w:w="175" w:type="dxa"/>
            <w:shd w:val="clear" w:color="auto" w:fill="FFF2CC"/>
            <w:noWrap w:val="0"/>
            <w:vAlign w:val="top"/>
          </w:tcPr>
          <w:p w14:paraId="0D19D961">
            <w:pPr>
              <w:spacing w:line="360" w:lineRule="auto"/>
            </w:pPr>
          </w:p>
        </w:tc>
        <w:tc>
          <w:tcPr>
            <w:tcW w:w="883" w:type="dxa"/>
            <w:shd w:val="clear" w:color="auto" w:fill="E7E6E6"/>
            <w:noWrap w:val="0"/>
            <w:vAlign w:val="top"/>
          </w:tcPr>
          <w:p w14:paraId="138648FE">
            <w:pPr>
              <w:spacing w:before="50" w:line="360" w:lineRule="auto"/>
              <w:ind w:left="37" w:right="80" w:hanging="4"/>
              <w:rPr>
                <w:rFonts w:ascii="仿宋" w:hAnsi="仿宋" w:eastAsia="仿宋" w:cs="仿宋"/>
                <w:sz w:val="16"/>
                <w:szCs w:val="16"/>
              </w:rPr>
            </w:pPr>
            <w:r>
              <w:rPr>
                <w:rFonts w:ascii="仿宋" w:hAnsi="仿宋" w:eastAsia="仿宋" w:cs="仿宋"/>
                <w:spacing w:val="4"/>
                <w:sz w:val="16"/>
                <w:szCs w:val="16"/>
              </w:rPr>
              <w:t>全区域开展病虫</w:t>
            </w:r>
            <w:r>
              <w:rPr>
                <w:rFonts w:ascii="仿宋" w:hAnsi="仿宋" w:eastAsia="仿宋" w:cs="仿宋"/>
                <w:spacing w:val="1"/>
                <w:sz w:val="16"/>
                <w:szCs w:val="16"/>
              </w:rPr>
              <w:t>害防治工作1次。</w:t>
            </w:r>
            <w:r>
              <w:rPr>
                <w:rFonts w:ascii="仿宋" w:hAnsi="仿宋" w:eastAsia="仿宋" w:cs="仿宋"/>
                <w:spacing w:val="3"/>
                <w:sz w:val="16"/>
                <w:szCs w:val="16"/>
              </w:rPr>
              <w:t>无明显危害症</w:t>
            </w:r>
          </w:p>
          <w:p w14:paraId="3CD4E907">
            <w:pPr>
              <w:spacing w:before="12" w:line="360" w:lineRule="auto"/>
              <w:ind w:left="38" w:right="139" w:hanging="2"/>
              <w:rPr>
                <w:rFonts w:ascii="仿宋" w:hAnsi="仿宋" w:eastAsia="仿宋" w:cs="仿宋"/>
                <w:sz w:val="16"/>
                <w:szCs w:val="16"/>
              </w:rPr>
            </w:pPr>
            <w:r>
              <w:rPr>
                <w:rFonts w:ascii="仿宋" w:hAnsi="仿宋" w:eastAsia="仿宋" w:cs="仿宋"/>
                <w:spacing w:val="4"/>
                <w:sz w:val="16"/>
                <w:szCs w:val="16"/>
              </w:rPr>
              <w:t>状，不影响景观</w:t>
            </w:r>
            <w:r>
              <w:rPr>
                <w:rFonts w:ascii="仿宋" w:hAnsi="仿宋" w:eastAsia="仿宋" w:cs="仿宋"/>
                <w:spacing w:val="-1"/>
                <w:sz w:val="16"/>
                <w:szCs w:val="16"/>
              </w:rPr>
              <w:t>效果。</w:t>
            </w:r>
          </w:p>
        </w:tc>
        <w:tc>
          <w:tcPr>
            <w:tcW w:w="171" w:type="dxa"/>
            <w:shd w:val="clear" w:color="auto" w:fill="E7E6E6"/>
            <w:noWrap w:val="0"/>
            <w:vAlign w:val="top"/>
          </w:tcPr>
          <w:p w14:paraId="50FD6766">
            <w:pPr>
              <w:spacing w:line="360" w:lineRule="auto"/>
            </w:pPr>
          </w:p>
        </w:tc>
        <w:tc>
          <w:tcPr>
            <w:tcW w:w="928" w:type="dxa"/>
            <w:shd w:val="clear" w:color="auto" w:fill="E7E6E6"/>
            <w:noWrap w:val="0"/>
            <w:vAlign w:val="top"/>
          </w:tcPr>
          <w:p w14:paraId="5E1C1288">
            <w:pPr>
              <w:spacing w:line="360" w:lineRule="auto"/>
            </w:pPr>
          </w:p>
        </w:tc>
        <w:tc>
          <w:tcPr>
            <w:tcW w:w="171" w:type="dxa"/>
            <w:shd w:val="clear" w:color="auto" w:fill="E7E6E6"/>
            <w:noWrap w:val="0"/>
            <w:vAlign w:val="top"/>
          </w:tcPr>
          <w:p w14:paraId="323F6B46">
            <w:pPr>
              <w:spacing w:line="360" w:lineRule="auto"/>
            </w:pPr>
          </w:p>
        </w:tc>
        <w:tc>
          <w:tcPr>
            <w:tcW w:w="912" w:type="dxa"/>
            <w:shd w:val="clear" w:color="auto" w:fill="E7E6E6"/>
            <w:noWrap w:val="0"/>
            <w:vAlign w:val="top"/>
          </w:tcPr>
          <w:p w14:paraId="798E11B7">
            <w:pPr>
              <w:spacing w:before="254" w:line="360" w:lineRule="auto"/>
              <w:ind w:left="36" w:right="85" w:hanging="1"/>
              <w:rPr>
                <w:rFonts w:ascii="仿宋" w:hAnsi="仿宋" w:eastAsia="仿宋" w:cs="仿宋"/>
                <w:sz w:val="16"/>
                <w:szCs w:val="16"/>
              </w:rPr>
            </w:pPr>
            <w:r>
              <w:rPr>
                <w:rFonts w:ascii="仿宋" w:hAnsi="仿宋" w:eastAsia="仿宋" w:cs="仿宋"/>
                <w:spacing w:val="4"/>
                <w:sz w:val="16"/>
                <w:szCs w:val="16"/>
              </w:rPr>
              <w:t>全区域开展冬季</w:t>
            </w:r>
            <w:r>
              <w:rPr>
                <w:rFonts w:ascii="仿宋" w:hAnsi="仿宋" w:eastAsia="仿宋" w:cs="仿宋"/>
                <w:spacing w:val="6"/>
                <w:sz w:val="16"/>
                <w:szCs w:val="16"/>
              </w:rPr>
              <w:t>病虫害防治工作1</w:t>
            </w:r>
            <w:r>
              <w:rPr>
                <w:rFonts w:ascii="仿宋" w:hAnsi="仿宋" w:eastAsia="仿宋" w:cs="仿宋"/>
                <w:spacing w:val="-3"/>
                <w:sz w:val="16"/>
                <w:szCs w:val="16"/>
              </w:rPr>
              <w:t>次。</w:t>
            </w:r>
          </w:p>
        </w:tc>
        <w:tc>
          <w:tcPr>
            <w:tcW w:w="179" w:type="dxa"/>
            <w:shd w:val="clear" w:color="auto" w:fill="E7E6E6"/>
            <w:noWrap w:val="0"/>
            <w:vAlign w:val="top"/>
          </w:tcPr>
          <w:p w14:paraId="352F011A">
            <w:pPr>
              <w:spacing w:line="360" w:lineRule="auto"/>
            </w:pPr>
          </w:p>
        </w:tc>
      </w:tr>
      <w:tr w14:paraId="53887D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00" w:hRule="atLeast"/>
        </w:trPr>
        <w:tc>
          <w:tcPr>
            <w:tcW w:w="212" w:type="dxa"/>
            <w:shd w:val="clear" w:color="auto" w:fill="auto"/>
            <w:noWrap w:val="0"/>
            <w:vAlign w:val="top"/>
          </w:tcPr>
          <w:p w14:paraId="5F4F6FB6">
            <w:pPr>
              <w:spacing w:line="360" w:lineRule="auto"/>
            </w:pPr>
          </w:p>
          <w:p w14:paraId="3FDD9BCB">
            <w:pPr>
              <w:spacing w:before="52" w:line="360" w:lineRule="auto"/>
              <w:ind w:left="130"/>
              <w:rPr>
                <w:rFonts w:ascii="仿宋" w:hAnsi="仿宋" w:eastAsia="仿宋" w:cs="仿宋"/>
                <w:sz w:val="16"/>
                <w:szCs w:val="16"/>
                <w:lang w:eastAsia="en-US"/>
              </w:rPr>
            </w:pPr>
            <w:r>
              <w:rPr>
                <w:rFonts w:ascii="仿宋" w:hAnsi="仿宋" w:eastAsia="仿宋" w:cs="仿宋"/>
                <w:sz w:val="16"/>
                <w:szCs w:val="16"/>
                <w:lang w:eastAsia="en-US"/>
              </w:rPr>
              <w:t>4</w:t>
            </w:r>
          </w:p>
        </w:tc>
        <w:tc>
          <w:tcPr>
            <w:tcW w:w="535" w:type="dxa"/>
            <w:shd w:val="clear" w:color="auto" w:fill="auto"/>
            <w:noWrap w:val="0"/>
            <w:vAlign w:val="top"/>
          </w:tcPr>
          <w:p w14:paraId="5AC32492">
            <w:pPr>
              <w:spacing w:line="360" w:lineRule="auto"/>
              <w:rPr>
                <w:lang w:eastAsia="en-US"/>
              </w:rPr>
            </w:pPr>
          </w:p>
          <w:p w14:paraId="4889E84F">
            <w:pPr>
              <w:spacing w:before="52" w:line="360" w:lineRule="auto"/>
              <w:ind w:left="78"/>
              <w:rPr>
                <w:rFonts w:ascii="仿宋" w:hAnsi="仿宋" w:eastAsia="仿宋" w:cs="仿宋"/>
                <w:sz w:val="16"/>
                <w:szCs w:val="16"/>
                <w:lang w:eastAsia="en-US"/>
              </w:rPr>
            </w:pPr>
            <w:r>
              <w:rPr>
                <w:rFonts w:ascii="仿宋" w:hAnsi="仿宋" w:eastAsia="仿宋" w:cs="仿宋"/>
                <w:spacing w:val="1"/>
                <w:sz w:val="16"/>
                <w:szCs w:val="16"/>
                <w:lang w:eastAsia="en-US"/>
              </w:rPr>
              <w:t>清除杂草</w:t>
            </w:r>
          </w:p>
        </w:tc>
        <w:tc>
          <w:tcPr>
            <w:tcW w:w="978" w:type="dxa"/>
            <w:shd w:val="clear" w:color="auto" w:fill="C6E0B4"/>
            <w:noWrap w:val="0"/>
            <w:vAlign w:val="top"/>
          </w:tcPr>
          <w:p w14:paraId="5B3416E5">
            <w:pPr>
              <w:spacing w:before="209" w:line="360" w:lineRule="auto"/>
              <w:ind w:left="32" w:right="36" w:firstLine="1"/>
              <w:rPr>
                <w:rFonts w:ascii="仿宋" w:hAnsi="仿宋" w:eastAsia="仿宋" w:cs="仿宋"/>
                <w:sz w:val="16"/>
                <w:szCs w:val="16"/>
                <w:lang w:eastAsia="en-US"/>
              </w:rPr>
            </w:pPr>
            <w:r>
              <w:rPr>
                <w:rFonts w:ascii="仿宋" w:hAnsi="仿宋" w:eastAsia="仿宋" w:cs="仿宋"/>
                <w:spacing w:val="3"/>
                <w:sz w:val="16"/>
                <w:szCs w:val="16"/>
              </w:rPr>
              <w:t>清除全区域绿地内</w:t>
            </w:r>
            <w:r>
              <w:rPr>
                <w:rFonts w:ascii="仿宋" w:hAnsi="仿宋" w:eastAsia="仿宋" w:cs="仿宋"/>
                <w:spacing w:val="4"/>
                <w:sz w:val="16"/>
                <w:szCs w:val="16"/>
              </w:rPr>
              <w:t>杂草3次。</w:t>
            </w:r>
            <w:r>
              <w:rPr>
                <w:rFonts w:ascii="仿宋" w:hAnsi="仿宋" w:eastAsia="仿宋" w:cs="仿宋"/>
                <w:spacing w:val="4"/>
                <w:sz w:val="16"/>
                <w:szCs w:val="16"/>
                <w:lang w:eastAsia="en-US"/>
              </w:rPr>
              <w:t>绿地无明</w:t>
            </w:r>
            <w:r>
              <w:rPr>
                <w:rFonts w:ascii="仿宋" w:hAnsi="仿宋" w:eastAsia="仿宋" w:cs="仿宋"/>
                <w:sz w:val="16"/>
                <w:szCs w:val="16"/>
                <w:lang w:eastAsia="en-US"/>
              </w:rPr>
              <w:t>显杂草。</w:t>
            </w:r>
          </w:p>
        </w:tc>
        <w:tc>
          <w:tcPr>
            <w:tcW w:w="171" w:type="dxa"/>
            <w:shd w:val="clear" w:color="auto" w:fill="C6E0B4"/>
            <w:noWrap w:val="0"/>
            <w:vAlign w:val="top"/>
          </w:tcPr>
          <w:p w14:paraId="5471F6E8">
            <w:pPr>
              <w:spacing w:line="360" w:lineRule="auto"/>
              <w:rPr>
                <w:lang w:eastAsia="en-US"/>
              </w:rPr>
            </w:pPr>
          </w:p>
        </w:tc>
        <w:tc>
          <w:tcPr>
            <w:tcW w:w="899" w:type="dxa"/>
            <w:shd w:val="clear" w:color="auto" w:fill="C6E0B4"/>
            <w:noWrap w:val="0"/>
            <w:vAlign w:val="top"/>
          </w:tcPr>
          <w:p w14:paraId="23A79634">
            <w:pPr>
              <w:spacing w:before="103" w:line="360" w:lineRule="auto"/>
              <w:ind w:left="34" w:right="79"/>
              <w:rPr>
                <w:rFonts w:ascii="仿宋" w:hAnsi="仿宋" w:eastAsia="仿宋" w:cs="仿宋"/>
                <w:sz w:val="16"/>
                <w:szCs w:val="16"/>
              </w:rPr>
            </w:pPr>
            <w:r>
              <w:rPr>
                <w:rFonts w:ascii="仿宋" w:hAnsi="仿宋" w:eastAsia="仿宋" w:cs="仿宋"/>
                <w:spacing w:val="3"/>
                <w:sz w:val="16"/>
                <w:szCs w:val="16"/>
              </w:rPr>
              <w:t>清除全区域绿地</w:t>
            </w:r>
            <w:r>
              <w:rPr>
                <w:rFonts w:ascii="仿宋" w:hAnsi="仿宋" w:eastAsia="仿宋" w:cs="仿宋"/>
                <w:spacing w:val="4"/>
                <w:sz w:val="16"/>
                <w:szCs w:val="16"/>
              </w:rPr>
              <w:t>内杂草3次。专项清除1次。绿地无</w:t>
            </w:r>
            <w:r>
              <w:rPr>
                <w:rFonts w:ascii="仿宋" w:hAnsi="仿宋" w:eastAsia="仿宋" w:cs="仿宋"/>
                <w:spacing w:val="1"/>
                <w:sz w:val="16"/>
                <w:szCs w:val="16"/>
              </w:rPr>
              <w:t>明显杂草。</w:t>
            </w:r>
          </w:p>
        </w:tc>
        <w:tc>
          <w:tcPr>
            <w:tcW w:w="171" w:type="dxa"/>
            <w:shd w:val="clear" w:color="auto" w:fill="C6E0B4"/>
            <w:noWrap w:val="0"/>
            <w:vAlign w:val="top"/>
          </w:tcPr>
          <w:p w14:paraId="1F38D33D">
            <w:pPr>
              <w:spacing w:line="360" w:lineRule="auto"/>
            </w:pPr>
          </w:p>
        </w:tc>
        <w:tc>
          <w:tcPr>
            <w:tcW w:w="860" w:type="dxa"/>
            <w:shd w:val="clear" w:color="auto" w:fill="C6E0B4"/>
            <w:noWrap w:val="0"/>
            <w:vAlign w:val="top"/>
          </w:tcPr>
          <w:p w14:paraId="04D4A3A2">
            <w:pPr>
              <w:spacing w:before="209" w:line="360" w:lineRule="auto"/>
              <w:ind w:left="27" w:right="113" w:firstLine="8"/>
              <w:jc w:val="both"/>
              <w:rPr>
                <w:rFonts w:ascii="仿宋" w:hAnsi="仿宋" w:eastAsia="仿宋" w:cs="仿宋"/>
                <w:sz w:val="16"/>
                <w:szCs w:val="16"/>
                <w:lang w:eastAsia="en-US"/>
              </w:rPr>
            </w:pPr>
            <w:r>
              <w:rPr>
                <w:rFonts w:ascii="仿宋" w:hAnsi="仿宋" w:eastAsia="仿宋" w:cs="仿宋"/>
                <w:spacing w:val="3"/>
                <w:sz w:val="16"/>
                <w:szCs w:val="16"/>
              </w:rPr>
              <w:t>清除全区域绿地</w:t>
            </w:r>
            <w:r>
              <w:rPr>
                <w:rFonts w:ascii="仿宋" w:hAnsi="仿宋" w:eastAsia="仿宋" w:cs="仿宋"/>
                <w:spacing w:val="5"/>
                <w:sz w:val="16"/>
                <w:szCs w:val="16"/>
              </w:rPr>
              <w:t>内杂草4次。</w:t>
            </w:r>
            <w:r>
              <w:rPr>
                <w:rFonts w:ascii="仿宋" w:hAnsi="仿宋" w:eastAsia="仿宋" w:cs="仿宋"/>
                <w:spacing w:val="5"/>
                <w:sz w:val="16"/>
                <w:szCs w:val="16"/>
                <w:lang w:eastAsia="en-US"/>
              </w:rPr>
              <w:t>绿</w:t>
            </w:r>
            <w:r>
              <w:rPr>
                <w:rFonts w:ascii="仿宋" w:hAnsi="仿宋" w:eastAsia="仿宋" w:cs="仿宋"/>
                <w:spacing w:val="3"/>
                <w:sz w:val="16"/>
                <w:szCs w:val="16"/>
                <w:lang w:eastAsia="en-US"/>
              </w:rPr>
              <w:t>地无明显杂草。</w:t>
            </w:r>
          </w:p>
        </w:tc>
        <w:tc>
          <w:tcPr>
            <w:tcW w:w="174" w:type="dxa"/>
            <w:shd w:val="clear" w:color="auto" w:fill="C6E0B4"/>
            <w:noWrap w:val="0"/>
            <w:vAlign w:val="top"/>
          </w:tcPr>
          <w:p w14:paraId="0F0BB645">
            <w:pPr>
              <w:spacing w:line="360" w:lineRule="auto"/>
              <w:rPr>
                <w:lang w:eastAsia="en-US"/>
              </w:rPr>
            </w:pPr>
          </w:p>
        </w:tc>
        <w:tc>
          <w:tcPr>
            <w:tcW w:w="949" w:type="dxa"/>
            <w:shd w:val="clear" w:color="auto" w:fill="DDEBF7"/>
            <w:noWrap w:val="0"/>
            <w:vAlign w:val="top"/>
          </w:tcPr>
          <w:p w14:paraId="6B099D62">
            <w:pPr>
              <w:spacing w:before="209" w:line="360" w:lineRule="auto"/>
              <w:ind w:left="35" w:right="82" w:firstLine="1"/>
              <w:jc w:val="both"/>
              <w:rPr>
                <w:rFonts w:ascii="仿宋" w:hAnsi="仿宋" w:eastAsia="仿宋" w:cs="仿宋"/>
                <w:sz w:val="16"/>
                <w:szCs w:val="16"/>
                <w:lang w:eastAsia="en-US"/>
              </w:rPr>
            </w:pPr>
            <w:r>
              <w:rPr>
                <w:rFonts w:ascii="仿宋" w:hAnsi="仿宋" w:eastAsia="仿宋" w:cs="仿宋"/>
                <w:spacing w:val="3"/>
                <w:sz w:val="16"/>
                <w:szCs w:val="16"/>
              </w:rPr>
              <w:t>清除全区域绿地内</w:t>
            </w:r>
            <w:r>
              <w:rPr>
                <w:rFonts w:ascii="仿宋" w:hAnsi="仿宋" w:eastAsia="仿宋" w:cs="仿宋"/>
                <w:spacing w:val="4"/>
                <w:sz w:val="16"/>
                <w:szCs w:val="16"/>
              </w:rPr>
              <w:t>杂草3次。</w:t>
            </w:r>
            <w:r>
              <w:rPr>
                <w:rFonts w:ascii="仿宋" w:hAnsi="仿宋" w:eastAsia="仿宋" w:cs="仿宋"/>
                <w:spacing w:val="4"/>
                <w:sz w:val="16"/>
                <w:szCs w:val="16"/>
                <w:lang w:eastAsia="en-US"/>
              </w:rPr>
              <w:t>绿地无</w:t>
            </w:r>
            <w:r>
              <w:rPr>
                <w:rFonts w:ascii="仿宋" w:hAnsi="仿宋" w:eastAsia="仿宋" w:cs="仿宋"/>
                <w:spacing w:val="1"/>
                <w:sz w:val="16"/>
                <w:szCs w:val="16"/>
                <w:lang w:eastAsia="en-US"/>
              </w:rPr>
              <w:t>明显杂草。</w:t>
            </w:r>
          </w:p>
        </w:tc>
        <w:tc>
          <w:tcPr>
            <w:tcW w:w="171" w:type="dxa"/>
            <w:shd w:val="clear" w:color="auto" w:fill="DDEBF7"/>
            <w:noWrap w:val="0"/>
            <w:vAlign w:val="top"/>
          </w:tcPr>
          <w:p w14:paraId="451D48D3">
            <w:pPr>
              <w:spacing w:line="360" w:lineRule="auto"/>
              <w:rPr>
                <w:lang w:eastAsia="en-US"/>
              </w:rPr>
            </w:pPr>
          </w:p>
        </w:tc>
        <w:tc>
          <w:tcPr>
            <w:tcW w:w="941" w:type="dxa"/>
            <w:shd w:val="clear" w:color="auto" w:fill="DDEBF7"/>
            <w:noWrap w:val="0"/>
            <w:vAlign w:val="top"/>
          </w:tcPr>
          <w:p w14:paraId="02203C8B">
            <w:pPr>
              <w:spacing w:before="209" w:line="360" w:lineRule="auto"/>
              <w:ind w:left="36" w:right="69" w:firstLine="1"/>
              <w:jc w:val="both"/>
              <w:rPr>
                <w:rFonts w:ascii="仿宋" w:hAnsi="仿宋" w:eastAsia="仿宋" w:cs="仿宋"/>
                <w:sz w:val="16"/>
                <w:szCs w:val="16"/>
                <w:lang w:eastAsia="en-US"/>
              </w:rPr>
            </w:pPr>
            <w:r>
              <w:rPr>
                <w:rFonts w:ascii="仿宋" w:hAnsi="仿宋" w:eastAsia="仿宋" w:cs="仿宋"/>
                <w:spacing w:val="3"/>
                <w:sz w:val="16"/>
                <w:szCs w:val="16"/>
              </w:rPr>
              <w:t>清除全区域绿地内</w:t>
            </w:r>
            <w:r>
              <w:rPr>
                <w:rFonts w:ascii="仿宋" w:hAnsi="仿宋" w:eastAsia="仿宋" w:cs="仿宋"/>
                <w:spacing w:val="4"/>
                <w:sz w:val="16"/>
                <w:szCs w:val="16"/>
              </w:rPr>
              <w:t>杂草3次。</w:t>
            </w:r>
            <w:r>
              <w:rPr>
                <w:rFonts w:ascii="仿宋" w:hAnsi="仿宋" w:eastAsia="仿宋" w:cs="仿宋"/>
                <w:spacing w:val="4"/>
                <w:sz w:val="16"/>
                <w:szCs w:val="16"/>
                <w:lang w:eastAsia="en-US"/>
              </w:rPr>
              <w:t>绿地无</w:t>
            </w:r>
            <w:r>
              <w:rPr>
                <w:rFonts w:ascii="仿宋" w:hAnsi="仿宋" w:eastAsia="仿宋" w:cs="仿宋"/>
                <w:spacing w:val="1"/>
                <w:sz w:val="16"/>
                <w:szCs w:val="16"/>
                <w:lang w:eastAsia="en-US"/>
              </w:rPr>
              <w:t>明显杂草。</w:t>
            </w:r>
          </w:p>
        </w:tc>
        <w:tc>
          <w:tcPr>
            <w:tcW w:w="171" w:type="dxa"/>
            <w:shd w:val="clear" w:color="auto" w:fill="DDEBF7"/>
            <w:noWrap w:val="0"/>
            <w:vAlign w:val="top"/>
          </w:tcPr>
          <w:p w14:paraId="6E6572D8">
            <w:pPr>
              <w:spacing w:line="360" w:lineRule="auto"/>
              <w:rPr>
                <w:lang w:eastAsia="en-US"/>
              </w:rPr>
            </w:pPr>
          </w:p>
        </w:tc>
        <w:tc>
          <w:tcPr>
            <w:tcW w:w="1002" w:type="dxa"/>
            <w:shd w:val="clear" w:color="auto" w:fill="DDEBF7"/>
            <w:noWrap w:val="0"/>
            <w:vAlign w:val="top"/>
          </w:tcPr>
          <w:p w14:paraId="28FD3C7D">
            <w:pPr>
              <w:spacing w:before="104" w:line="360" w:lineRule="auto"/>
              <w:ind w:left="35" w:right="68" w:firstLine="3"/>
              <w:rPr>
                <w:rFonts w:ascii="仿宋" w:hAnsi="仿宋" w:eastAsia="仿宋" w:cs="仿宋"/>
                <w:sz w:val="16"/>
                <w:szCs w:val="16"/>
              </w:rPr>
            </w:pPr>
            <w:r>
              <w:rPr>
                <w:rFonts w:ascii="仿宋" w:hAnsi="仿宋" w:eastAsia="仿宋" w:cs="仿宋"/>
                <w:spacing w:val="3"/>
                <w:sz w:val="16"/>
                <w:szCs w:val="16"/>
              </w:rPr>
              <w:t>清除全区域绿地内</w:t>
            </w:r>
            <w:r>
              <w:rPr>
                <w:rFonts w:ascii="仿宋" w:hAnsi="仿宋" w:eastAsia="仿宋" w:cs="仿宋"/>
                <w:spacing w:val="5"/>
                <w:sz w:val="16"/>
                <w:szCs w:val="16"/>
              </w:rPr>
              <w:t>杂草3次。专项清除</w:t>
            </w:r>
            <w:r>
              <w:rPr>
                <w:rFonts w:ascii="仿宋" w:hAnsi="仿宋" w:eastAsia="仿宋" w:cs="仿宋"/>
                <w:spacing w:val="4"/>
                <w:sz w:val="16"/>
                <w:szCs w:val="16"/>
              </w:rPr>
              <w:t>1次。绿地无明显杂</w:t>
            </w:r>
            <w:r>
              <w:rPr>
                <w:rFonts w:ascii="仿宋" w:hAnsi="仿宋" w:eastAsia="仿宋" w:cs="仿宋"/>
                <w:spacing w:val="-4"/>
                <w:sz w:val="16"/>
                <w:szCs w:val="16"/>
              </w:rPr>
              <w:t>草。</w:t>
            </w:r>
          </w:p>
        </w:tc>
        <w:tc>
          <w:tcPr>
            <w:tcW w:w="175" w:type="dxa"/>
            <w:shd w:val="clear" w:color="auto" w:fill="DDEBF7"/>
            <w:noWrap w:val="0"/>
            <w:vAlign w:val="top"/>
          </w:tcPr>
          <w:p w14:paraId="0BAAF7C0">
            <w:pPr>
              <w:spacing w:line="360" w:lineRule="auto"/>
            </w:pPr>
          </w:p>
        </w:tc>
        <w:tc>
          <w:tcPr>
            <w:tcW w:w="957" w:type="dxa"/>
            <w:shd w:val="clear" w:color="auto" w:fill="FFF2CC"/>
            <w:noWrap w:val="0"/>
            <w:vAlign w:val="top"/>
          </w:tcPr>
          <w:p w14:paraId="0A1A8372">
            <w:pPr>
              <w:spacing w:before="209" w:line="360" w:lineRule="auto"/>
              <w:ind w:left="38" w:right="91" w:firstLine="1"/>
              <w:jc w:val="both"/>
              <w:rPr>
                <w:rFonts w:ascii="仿宋" w:hAnsi="仿宋" w:eastAsia="仿宋" w:cs="仿宋"/>
                <w:sz w:val="16"/>
                <w:szCs w:val="16"/>
                <w:lang w:eastAsia="en-US"/>
              </w:rPr>
            </w:pPr>
            <w:r>
              <w:rPr>
                <w:rFonts w:ascii="仿宋" w:hAnsi="仿宋" w:eastAsia="仿宋" w:cs="仿宋"/>
                <w:spacing w:val="3"/>
                <w:sz w:val="16"/>
                <w:szCs w:val="16"/>
              </w:rPr>
              <w:t>清除全区域绿地内</w:t>
            </w:r>
            <w:r>
              <w:rPr>
                <w:rFonts w:ascii="仿宋" w:hAnsi="仿宋" w:eastAsia="仿宋" w:cs="仿宋"/>
                <w:spacing w:val="4"/>
                <w:sz w:val="16"/>
                <w:szCs w:val="16"/>
              </w:rPr>
              <w:t>杂草3次。</w:t>
            </w:r>
            <w:r>
              <w:rPr>
                <w:rFonts w:ascii="仿宋" w:hAnsi="仿宋" w:eastAsia="仿宋" w:cs="仿宋"/>
                <w:spacing w:val="4"/>
                <w:sz w:val="16"/>
                <w:szCs w:val="16"/>
                <w:lang w:eastAsia="en-US"/>
              </w:rPr>
              <w:t>绿地无</w:t>
            </w:r>
            <w:r>
              <w:rPr>
                <w:rFonts w:ascii="仿宋" w:hAnsi="仿宋" w:eastAsia="仿宋" w:cs="仿宋"/>
                <w:spacing w:val="1"/>
                <w:sz w:val="16"/>
                <w:szCs w:val="16"/>
                <w:lang w:eastAsia="en-US"/>
              </w:rPr>
              <w:t>明显杂草。</w:t>
            </w:r>
          </w:p>
        </w:tc>
        <w:tc>
          <w:tcPr>
            <w:tcW w:w="171" w:type="dxa"/>
            <w:shd w:val="clear" w:color="auto" w:fill="FFF2CC"/>
            <w:noWrap w:val="0"/>
            <w:vAlign w:val="top"/>
          </w:tcPr>
          <w:p w14:paraId="31D81685">
            <w:pPr>
              <w:spacing w:line="360" w:lineRule="auto"/>
              <w:rPr>
                <w:lang w:eastAsia="en-US"/>
              </w:rPr>
            </w:pPr>
          </w:p>
        </w:tc>
        <w:tc>
          <w:tcPr>
            <w:tcW w:w="978" w:type="dxa"/>
            <w:shd w:val="clear" w:color="auto" w:fill="FFF2CC"/>
            <w:noWrap w:val="0"/>
            <w:vAlign w:val="top"/>
          </w:tcPr>
          <w:p w14:paraId="2A48237C">
            <w:pPr>
              <w:spacing w:before="209" w:line="360" w:lineRule="auto"/>
              <w:ind w:left="38" w:right="30" w:firstLine="1"/>
              <w:rPr>
                <w:rFonts w:ascii="仿宋" w:hAnsi="仿宋" w:eastAsia="仿宋" w:cs="仿宋"/>
                <w:sz w:val="16"/>
                <w:szCs w:val="16"/>
                <w:lang w:eastAsia="en-US"/>
              </w:rPr>
            </w:pPr>
            <w:r>
              <w:rPr>
                <w:rFonts w:ascii="仿宋" w:hAnsi="仿宋" w:eastAsia="仿宋" w:cs="仿宋"/>
                <w:spacing w:val="3"/>
                <w:sz w:val="16"/>
                <w:szCs w:val="16"/>
              </w:rPr>
              <w:t>清除全区域绿地内</w:t>
            </w:r>
            <w:r>
              <w:rPr>
                <w:rFonts w:ascii="仿宋" w:hAnsi="仿宋" w:eastAsia="仿宋" w:cs="仿宋"/>
                <w:spacing w:val="4"/>
                <w:sz w:val="16"/>
                <w:szCs w:val="16"/>
              </w:rPr>
              <w:t>杂草3次。</w:t>
            </w:r>
            <w:r>
              <w:rPr>
                <w:rFonts w:ascii="仿宋" w:hAnsi="仿宋" w:eastAsia="仿宋" w:cs="仿宋"/>
                <w:spacing w:val="4"/>
                <w:sz w:val="16"/>
                <w:szCs w:val="16"/>
                <w:lang w:eastAsia="en-US"/>
              </w:rPr>
              <w:t>绿地无明</w:t>
            </w:r>
            <w:r>
              <w:rPr>
                <w:rFonts w:ascii="仿宋" w:hAnsi="仿宋" w:eastAsia="仿宋" w:cs="仿宋"/>
                <w:sz w:val="16"/>
                <w:szCs w:val="16"/>
                <w:lang w:eastAsia="en-US"/>
              </w:rPr>
              <w:t>显杂草。</w:t>
            </w:r>
          </w:p>
        </w:tc>
        <w:tc>
          <w:tcPr>
            <w:tcW w:w="171" w:type="dxa"/>
            <w:shd w:val="clear" w:color="auto" w:fill="FFF2CC"/>
            <w:noWrap w:val="0"/>
            <w:vAlign w:val="top"/>
          </w:tcPr>
          <w:p w14:paraId="49CEC35D">
            <w:pPr>
              <w:spacing w:line="360" w:lineRule="auto"/>
              <w:rPr>
                <w:lang w:eastAsia="en-US"/>
              </w:rPr>
            </w:pPr>
          </w:p>
        </w:tc>
        <w:tc>
          <w:tcPr>
            <w:tcW w:w="852" w:type="dxa"/>
            <w:shd w:val="clear" w:color="auto" w:fill="FFF2CC"/>
            <w:noWrap w:val="0"/>
            <w:vAlign w:val="top"/>
          </w:tcPr>
          <w:p w14:paraId="08ED55B3">
            <w:pPr>
              <w:spacing w:before="209" w:line="360" w:lineRule="auto"/>
              <w:ind w:left="33" w:right="96" w:firstLine="8"/>
              <w:jc w:val="both"/>
              <w:rPr>
                <w:rFonts w:ascii="仿宋" w:hAnsi="仿宋" w:eastAsia="仿宋" w:cs="仿宋"/>
                <w:sz w:val="16"/>
                <w:szCs w:val="16"/>
                <w:lang w:eastAsia="en-US"/>
              </w:rPr>
            </w:pPr>
            <w:r>
              <w:rPr>
                <w:rFonts w:ascii="仿宋" w:hAnsi="仿宋" w:eastAsia="仿宋" w:cs="仿宋"/>
                <w:spacing w:val="3"/>
                <w:sz w:val="16"/>
                <w:szCs w:val="16"/>
              </w:rPr>
              <w:t>清除全区域绿地</w:t>
            </w:r>
            <w:r>
              <w:rPr>
                <w:rFonts w:ascii="仿宋" w:hAnsi="仿宋" w:eastAsia="仿宋" w:cs="仿宋"/>
                <w:spacing w:val="5"/>
                <w:sz w:val="16"/>
                <w:szCs w:val="16"/>
              </w:rPr>
              <w:t>内杂草3次。</w:t>
            </w:r>
            <w:r>
              <w:rPr>
                <w:rFonts w:ascii="仿宋" w:hAnsi="仿宋" w:eastAsia="仿宋" w:cs="仿宋"/>
                <w:spacing w:val="5"/>
                <w:sz w:val="16"/>
                <w:szCs w:val="16"/>
                <w:lang w:eastAsia="en-US"/>
              </w:rPr>
              <w:t>绿</w:t>
            </w:r>
            <w:r>
              <w:rPr>
                <w:rFonts w:ascii="仿宋" w:hAnsi="仿宋" w:eastAsia="仿宋" w:cs="仿宋"/>
                <w:spacing w:val="3"/>
                <w:sz w:val="16"/>
                <w:szCs w:val="16"/>
                <w:lang w:eastAsia="en-US"/>
              </w:rPr>
              <w:t>地无明显杂草。</w:t>
            </w:r>
          </w:p>
        </w:tc>
        <w:tc>
          <w:tcPr>
            <w:tcW w:w="175" w:type="dxa"/>
            <w:shd w:val="clear" w:color="auto" w:fill="FFF2CC"/>
            <w:noWrap w:val="0"/>
            <w:vAlign w:val="top"/>
          </w:tcPr>
          <w:p w14:paraId="0EF93FFA">
            <w:pPr>
              <w:spacing w:line="360" w:lineRule="auto"/>
              <w:rPr>
                <w:lang w:eastAsia="en-US"/>
              </w:rPr>
            </w:pPr>
          </w:p>
        </w:tc>
        <w:tc>
          <w:tcPr>
            <w:tcW w:w="883" w:type="dxa"/>
            <w:shd w:val="clear" w:color="auto" w:fill="E7E6E6"/>
            <w:noWrap w:val="0"/>
            <w:vAlign w:val="top"/>
          </w:tcPr>
          <w:p w14:paraId="43E21466">
            <w:pPr>
              <w:spacing w:line="360" w:lineRule="auto"/>
              <w:rPr>
                <w:lang w:eastAsia="en-US"/>
              </w:rPr>
            </w:pPr>
          </w:p>
        </w:tc>
        <w:tc>
          <w:tcPr>
            <w:tcW w:w="171" w:type="dxa"/>
            <w:shd w:val="clear" w:color="auto" w:fill="E7E6E6"/>
            <w:noWrap w:val="0"/>
            <w:vAlign w:val="top"/>
          </w:tcPr>
          <w:p w14:paraId="4A967D97">
            <w:pPr>
              <w:spacing w:line="360" w:lineRule="auto"/>
              <w:rPr>
                <w:lang w:eastAsia="en-US"/>
              </w:rPr>
            </w:pPr>
          </w:p>
        </w:tc>
        <w:tc>
          <w:tcPr>
            <w:tcW w:w="928" w:type="dxa"/>
            <w:shd w:val="clear" w:color="auto" w:fill="E7E6E6"/>
            <w:noWrap w:val="0"/>
            <w:vAlign w:val="top"/>
          </w:tcPr>
          <w:p w14:paraId="3A7E340F">
            <w:pPr>
              <w:spacing w:line="360" w:lineRule="auto"/>
              <w:rPr>
                <w:lang w:eastAsia="en-US"/>
              </w:rPr>
            </w:pPr>
          </w:p>
        </w:tc>
        <w:tc>
          <w:tcPr>
            <w:tcW w:w="171" w:type="dxa"/>
            <w:shd w:val="clear" w:color="auto" w:fill="E7E6E6"/>
            <w:noWrap w:val="0"/>
            <w:vAlign w:val="top"/>
          </w:tcPr>
          <w:p w14:paraId="129A3BFC">
            <w:pPr>
              <w:spacing w:line="360" w:lineRule="auto"/>
              <w:rPr>
                <w:lang w:eastAsia="en-US"/>
              </w:rPr>
            </w:pPr>
          </w:p>
        </w:tc>
        <w:tc>
          <w:tcPr>
            <w:tcW w:w="912" w:type="dxa"/>
            <w:shd w:val="clear" w:color="auto" w:fill="E7E6E6"/>
            <w:noWrap w:val="0"/>
            <w:vAlign w:val="top"/>
          </w:tcPr>
          <w:p w14:paraId="383FC462">
            <w:pPr>
              <w:spacing w:line="360" w:lineRule="auto"/>
              <w:rPr>
                <w:lang w:eastAsia="en-US"/>
              </w:rPr>
            </w:pPr>
          </w:p>
        </w:tc>
        <w:tc>
          <w:tcPr>
            <w:tcW w:w="179" w:type="dxa"/>
            <w:shd w:val="clear" w:color="auto" w:fill="E7E6E6"/>
            <w:noWrap w:val="0"/>
            <w:vAlign w:val="top"/>
          </w:tcPr>
          <w:p w14:paraId="548C9304">
            <w:pPr>
              <w:spacing w:line="360" w:lineRule="auto"/>
              <w:rPr>
                <w:lang w:eastAsia="en-US"/>
              </w:rPr>
            </w:pPr>
          </w:p>
        </w:tc>
      </w:tr>
      <w:tr w14:paraId="000FAD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35" w:hRule="atLeast"/>
        </w:trPr>
        <w:tc>
          <w:tcPr>
            <w:tcW w:w="212" w:type="dxa"/>
            <w:shd w:val="clear" w:color="auto" w:fill="auto"/>
            <w:noWrap w:val="0"/>
            <w:vAlign w:val="top"/>
          </w:tcPr>
          <w:p w14:paraId="632423C9">
            <w:pPr>
              <w:spacing w:line="360" w:lineRule="auto"/>
              <w:rPr>
                <w:lang w:eastAsia="en-US"/>
              </w:rPr>
            </w:pPr>
          </w:p>
          <w:p w14:paraId="49E1A557">
            <w:pPr>
              <w:spacing w:line="360" w:lineRule="auto"/>
              <w:rPr>
                <w:lang w:eastAsia="en-US"/>
              </w:rPr>
            </w:pPr>
          </w:p>
          <w:p w14:paraId="62FC84B3">
            <w:pPr>
              <w:spacing w:before="52" w:line="360" w:lineRule="auto"/>
              <w:ind w:left="132"/>
              <w:rPr>
                <w:rFonts w:ascii="仿宋" w:hAnsi="仿宋" w:eastAsia="仿宋" w:cs="仿宋"/>
                <w:sz w:val="16"/>
                <w:szCs w:val="16"/>
                <w:lang w:eastAsia="en-US"/>
              </w:rPr>
            </w:pPr>
            <w:r>
              <w:rPr>
                <w:rFonts w:ascii="仿宋" w:hAnsi="仿宋" w:eastAsia="仿宋" w:cs="仿宋"/>
                <w:sz w:val="16"/>
                <w:szCs w:val="16"/>
                <w:lang w:eastAsia="en-US"/>
              </w:rPr>
              <w:t>5</w:t>
            </w:r>
          </w:p>
        </w:tc>
        <w:tc>
          <w:tcPr>
            <w:tcW w:w="535" w:type="dxa"/>
            <w:shd w:val="clear" w:color="auto" w:fill="auto"/>
            <w:noWrap w:val="0"/>
            <w:vAlign w:val="top"/>
          </w:tcPr>
          <w:p w14:paraId="63AFC6DC">
            <w:pPr>
              <w:spacing w:line="360" w:lineRule="auto"/>
              <w:rPr>
                <w:lang w:eastAsia="en-US"/>
              </w:rPr>
            </w:pPr>
          </w:p>
          <w:p w14:paraId="5E906324">
            <w:pPr>
              <w:spacing w:line="360" w:lineRule="auto"/>
              <w:rPr>
                <w:lang w:eastAsia="en-US"/>
              </w:rPr>
            </w:pPr>
          </w:p>
          <w:p w14:paraId="64722ADE">
            <w:pPr>
              <w:spacing w:before="52" w:line="360" w:lineRule="auto"/>
              <w:ind w:left="239"/>
              <w:rPr>
                <w:rFonts w:ascii="仿宋" w:hAnsi="仿宋" w:eastAsia="仿宋" w:cs="仿宋"/>
                <w:sz w:val="16"/>
                <w:szCs w:val="16"/>
                <w:lang w:eastAsia="en-US"/>
              </w:rPr>
            </w:pPr>
            <w:r>
              <w:rPr>
                <w:rFonts w:ascii="仿宋" w:hAnsi="仿宋" w:eastAsia="仿宋" w:cs="仿宋"/>
                <w:sz w:val="16"/>
                <w:szCs w:val="16"/>
                <w:lang w:eastAsia="en-US"/>
              </w:rPr>
              <w:t>松土</w:t>
            </w:r>
          </w:p>
        </w:tc>
        <w:tc>
          <w:tcPr>
            <w:tcW w:w="978" w:type="dxa"/>
            <w:shd w:val="clear" w:color="auto" w:fill="C6E0B4"/>
            <w:noWrap w:val="0"/>
            <w:vAlign w:val="top"/>
          </w:tcPr>
          <w:p w14:paraId="70214F93">
            <w:pPr>
              <w:spacing w:before="141" w:line="360" w:lineRule="auto"/>
              <w:ind w:left="23"/>
              <w:rPr>
                <w:rFonts w:ascii="仿宋" w:hAnsi="仿宋" w:eastAsia="仿宋" w:cs="仿宋"/>
                <w:sz w:val="16"/>
                <w:szCs w:val="16"/>
              </w:rPr>
            </w:pPr>
            <w:r>
              <w:rPr>
                <w:rFonts w:ascii="仿宋" w:hAnsi="仿宋" w:eastAsia="仿宋" w:cs="仿宋"/>
                <w:spacing w:val="4"/>
                <w:sz w:val="16"/>
                <w:szCs w:val="16"/>
              </w:rPr>
              <w:t>修整全区域乔木、</w:t>
            </w:r>
          </w:p>
          <w:p w14:paraId="51182384">
            <w:pPr>
              <w:spacing w:before="13" w:line="360" w:lineRule="auto"/>
              <w:ind w:left="24" w:right="32" w:firstLine="8"/>
              <w:rPr>
                <w:rFonts w:ascii="仿宋" w:hAnsi="仿宋" w:eastAsia="仿宋" w:cs="仿宋"/>
                <w:sz w:val="16"/>
                <w:szCs w:val="16"/>
              </w:rPr>
            </w:pPr>
            <w:r>
              <w:rPr>
                <w:rFonts w:ascii="仿宋" w:hAnsi="仿宋" w:eastAsia="仿宋" w:cs="仿宋"/>
                <w:spacing w:val="3"/>
                <w:sz w:val="16"/>
                <w:szCs w:val="16"/>
              </w:rPr>
              <w:t>独株花灌木具备条</w:t>
            </w:r>
            <w:r>
              <w:rPr>
                <w:rFonts w:ascii="仿宋" w:hAnsi="仿宋" w:eastAsia="仿宋" w:cs="仿宋"/>
                <w:spacing w:val="2"/>
                <w:sz w:val="16"/>
                <w:szCs w:val="16"/>
              </w:rPr>
              <w:t>件绿地水圈、绿篱</w:t>
            </w:r>
            <w:r>
              <w:rPr>
                <w:rFonts w:ascii="仿宋" w:hAnsi="仿宋" w:eastAsia="仿宋" w:cs="仿宋"/>
                <w:spacing w:val="6"/>
                <w:sz w:val="16"/>
                <w:szCs w:val="16"/>
              </w:rPr>
              <w:t>围堰修整1次。水圈</w:t>
            </w:r>
            <w:r>
              <w:rPr>
                <w:rFonts w:ascii="仿宋" w:hAnsi="仿宋" w:eastAsia="仿宋" w:cs="仿宋"/>
                <w:spacing w:val="4"/>
                <w:sz w:val="16"/>
                <w:szCs w:val="16"/>
              </w:rPr>
              <w:t>、围堰边界清晰，</w:t>
            </w:r>
          </w:p>
          <w:p w14:paraId="73FC057F">
            <w:pPr>
              <w:spacing w:before="15" w:line="360" w:lineRule="auto"/>
              <w:ind w:left="28"/>
              <w:rPr>
                <w:rFonts w:ascii="仿宋" w:hAnsi="仿宋" w:eastAsia="仿宋" w:cs="仿宋"/>
                <w:sz w:val="16"/>
                <w:szCs w:val="16"/>
              </w:rPr>
            </w:pPr>
            <w:r>
              <w:rPr>
                <w:rFonts w:ascii="仿宋" w:hAnsi="仿宋" w:eastAsia="仿宋" w:cs="仿宋"/>
                <w:spacing w:val="2"/>
                <w:sz w:val="16"/>
                <w:szCs w:val="16"/>
              </w:rPr>
              <w:t>土壤蓬松。</w:t>
            </w:r>
          </w:p>
        </w:tc>
        <w:tc>
          <w:tcPr>
            <w:tcW w:w="171" w:type="dxa"/>
            <w:shd w:val="clear" w:color="auto" w:fill="C6E0B4"/>
            <w:noWrap w:val="0"/>
            <w:vAlign w:val="top"/>
          </w:tcPr>
          <w:p w14:paraId="7B9ACEE2">
            <w:pPr>
              <w:spacing w:line="360" w:lineRule="auto"/>
            </w:pPr>
          </w:p>
        </w:tc>
        <w:tc>
          <w:tcPr>
            <w:tcW w:w="899" w:type="dxa"/>
            <w:shd w:val="clear" w:color="auto" w:fill="C6E0B4"/>
            <w:noWrap w:val="0"/>
            <w:vAlign w:val="top"/>
          </w:tcPr>
          <w:p w14:paraId="664EFE6F">
            <w:pPr>
              <w:spacing w:line="360" w:lineRule="auto"/>
            </w:pPr>
          </w:p>
          <w:p w14:paraId="7264005E">
            <w:pPr>
              <w:spacing w:line="360" w:lineRule="auto"/>
            </w:pPr>
          </w:p>
          <w:p w14:paraId="25DCDFC6">
            <w:pPr>
              <w:spacing w:before="52" w:line="360" w:lineRule="auto"/>
              <w:ind w:left="48" w:right="174" w:hanging="22"/>
              <w:rPr>
                <w:rFonts w:ascii="仿宋" w:hAnsi="仿宋" w:eastAsia="仿宋" w:cs="仿宋"/>
                <w:sz w:val="16"/>
                <w:szCs w:val="16"/>
              </w:rPr>
            </w:pPr>
            <w:r>
              <w:rPr>
                <w:rFonts w:ascii="仿宋" w:hAnsi="仿宋" w:eastAsia="仿宋" w:cs="仿宋"/>
                <w:spacing w:val="4"/>
                <w:sz w:val="16"/>
                <w:szCs w:val="16"/>
              </w:rPr>
              <w:t>全域禾本科草坪</w:t>
            </w:r>
            <w:r>
              <w:rPr>
                <w:rFonts w:ascii="仿宋" w:hAnsi="仿宋" w:eastAsia="仿宋" w:cs="仿宋"/>
                <w:spacing w:val="1"/>
                <w:sz w:val="16"/>
                <w:szCs w:val="16"/>
              </w:rPr>
              <w:t>区域打孔1次。</w:t>
            </w:r>
          </w:p>
        </w:tc>
        <w:tc>
          <w:tcPr>
            <w:tcW w:w="171" w:type="dxa"/>
            <w:shd w:val="clear" w:color="auto" w:fill="C6E0B4"/>
            <w:noWrap w:val="0"/>
            <w:vAlign w:val="top"/>
          </w:tcPr>
          <w:p w14:paraId="600B4435">
            <w:pPr>
              <w:spacing w:line="360" w:lineRule="auto"/>
            </w:pPr>
          </w:p>
        </w:tc>
        <w:tc>
          <w:tcPr>
            <w:tcW w:w="860" w:type="dxa"/>
            <w:shd w:val="clear" w:color="auto" w:fill="C6E0B4"/>
            <w:noWrap w:val="0"/>
            <w:vAlign w:val="top"/>
          </w:tcPr>
          <w:p w14:paraId="362FACD6">
            <w:pPr>
              <w:spacing w:line="360" w:lineRule="auto"/>
            </w:pPr>
          </w:p>
        </w:tc>
        <w:tc>
          <w:tcPr>
            <w:tcW w:w="174" w:type="dxa"/>
            <w:shd w:val="clear" w:color="auto" w:fill="C6E0B4"/>
            <w:noWrap w:val="0"/>
            <w:vAlign w:val="top"/>
          </w:tcPr>
          <w:p w14:paraId="71F589EF">
            <w:pPr>
              <w:spacing w:line="360" w:lineRule="auto"/>
            </w:pPr>
          </w:p>
        </w:tc>
        <w:tc>
          <w:tcPr>
            <w:tcW w:w="949" w:type="dxa"/>
            <w:shd w:val="clear" w:color="auto" w:fill="DDEBF7"/>
            <w:noWrap w:val="0"/>
            <w:vAlign w:val="top"/>
          </w:tcPr>
          <w:p w14:paraId="3E7E3322">
            <w:pPr>
              <w:spacing w:line="360" w:lineRule="auto"/>
            </w:pPr>
          </w:p>
        </w:tc>
        <w:tc>
          <w:tcPr>
            <w:tcW w:w="171" w:type="dxa"/>
            <w:shd w:val="clear" w:color="auto" w:fill="DDEBF7"/>
            <w:noWrap w:val="0"/>
            <w:vAlign w:val="top"/>
          </w:tcPr>
          <w:p w14:paraId="7FA494FC">
            <w:pPr>
              <w:spacing w:line="360" w:lineRule="auto"/>
            </w:pPr>
          </w:p>
        </w:tc>
        <w:tc>
          <w:tcPr>
            <w:tcW w:w="941" w:type="dxa"/>
            <w:shd w:val="clear" w:color="auto" w:fill="DDEBF7"/>
            <w:noWrap w:val="0"/>
            <w:vAlign w:val="top"/>
          </w:tcPr>
          <w:p w14:paraId="427084E8">
            <w:pPr>
              <w:spacing w:line="360" w:lineRule="auto"/>
            </w:pPr>
          </w:p>
        </w:tc>
        <w:tc>
          <w:tcPr>
            <w:tcW w:w="171" w:type="dxa"/>
            <w:shd w:val="clear" w:color="auto" w:fill="DDEBF7"/>
            <w:noWrap w:val="0"/>
            <w:vAlign w:val="top"/>
          </w:tcPr>
          <w:p w14:paraId="7A6A1201">
            <w:pPr>
              <w:spacing w:line="360" w:lineRule="auto"/>
            </w:pPr>
          </w:p>
        </w:tc>
        <w:tc>
          <w:tcPr>
            <w:tcW w:w="1002" w:type="dxa"/>
            <w:shd w:val="clear" w:color="auto" w:fill="DDEBF7"/>
            <w:noWrap w:val="0"/>
            <w:vAlign w:val="top"/>
          </w:tcPr>
          <w:p w14:paraId="11D5D2AC">
            <w:pPr>
              <w:spacing w:line="360" w:lineRule="auto"/>
            </w:pPr>
          </w:p>
        </w:tc>
        <w:tc>
          <w:tcPr>
            <w:tcW w:w="175" w:type="dxa"/>
            <w:shd w:val="clear" w:color="auto" w:fill="DDEBF7"/>
            <w:noWrap w:val="0"/>
            <w:vAlign w:val="top"/>
          </w:tcPr>
          <w:p w14:paraId="5BDCBA2C">
            <w:pPr>
              <w:spacing w:line="360" w:lineRule="auto"/>
            </w:pPr>
          </w:p>
        </w:tc>
        <w:tc>
          <w:tcPr>
            <w:tcW w:w="957" w:type="dxa"/>
            <w:shd w:val="clear" w:color="auto" w:fill="FFF2CC"/>
            <w:noWrap w:val="0"/>
            <w:vAlign w:val="top"/>
          </w:tcPr>
          <w:p w14:paraId="46866ED7">
            <w:pPr>
              <w:spacing w:line="360" w:lineRule="auto"/>
            </w:pPr>
          </w:p>
        </w:tc>
        <w:tc>
          <w:tcPr>
            <w:tcW w:w="171" w:type="dxa"/>
            <w:shd w:val="clear" w:color="auto" w:fill="FFF2CC"/>
            <w:noWrap w:val="0"/>
            <w:vAlign w:val="top"/>
          </w:tcPr>
          <w:p w14:paraId="3A3F38CD">
            <w:pPr>
              <w:spacing w:line="360" w:lineRule="auto"/>
            </w:pPr>
          </w:p>
        </w:tc>
        <w:tc>
          <w:tcPr>
            <w:tcW w:w="978" w:type="dxa"/>
            <w:shd w:val="clear" w:color="auto" w:fill="FFF2CC"/>
            <w:noWrap w:val="0"/>
            <w:vAlign w:val="top"/>
          </w:tcPr>
          <w:p w14:paraId="645ED2A2">
            <w:pPr>
              <w:spacing w:line="360" w:lineRule="auto"/>
            </w:pPr>
          </w:p>
        </w:tc>
        <w:tc>
          <w:tcPr>
            <w:tcW w:w="171" w:type="dxa"/>
            <w:shd w:val="clear" w:color="auto" w:fill="FFF2CC"/>
            <w:noWrap w:val="0"/>
            <w:vAlign w:val="top"/>
          </w:tcPr>
          <w:p w14:paraId="476AE36D">
            <w:pPr>
              <w:spacing w:line="360" w:lineRule="auto"/>
            </w:pPr>
          </w:p>
        </w:tc>
        <w:tc>
          <w:tcPr>
            <w:tcW w:w="852" w:type="dxa"/>
            <w:shd w:val="clear" w:color="auto" w:fill="FFF2CC"/>
            <w:noWrap w:val="0"/>
            <w:vAlign w:val="top"/>
          </w:tcPr>
          <w:p w14:paraId="6FF006E9">
            <w:pPr>
              <w:spacing w:before="43" w:line="360" w:lineRule="auto"/>
              <w:ind w:left="34" w:right="82" w:hanging="3"/>
              <w:rPr>
                <w:rFonts w:ascii="仿宋" w:hAnsi="仿宋" w:eastAsia="仿宋" w:cs="仿宋"/>
                <w:sz w:val="16"/>
                <w:szCs w:val="16"/>
              </w:rPr>
            </w:pPr>
            <w:r>
              <w:rPr>
                <w:rFonts w:ascii="仿宋" w:hAnsi="仿宋" w:eastAsia="仿宋" w:cs="仿宋"/>
                <w:spacing w:val="4"/>
                <w:sz w:val="16"/>
                <w:szCs w:val="16"/>
              </w:rPr>
              <w:t>修整全区域乔木、独株花灌木具备条件绿地水圈、绿篱围堰修整</w:t>
            </w:r>
            <w:r>
              <w:rPr>
                <w:rFonts w:ascii="仿宋" w:hAnsi="仿宋" w:eastAsia="仿宋" w:cs="仿宋"/>
                <w:spacing w:val="5"/>
                <w:sz w:val="16"/>
                <w:szCs w:val="16"/>
              </w:rPr>
              <w:t>1次。水圈、围</w:t>
            </w:r>
            <w:r>
              <w:rPr>
                <w:rFonts w:ascii="仿宋" w:hAnsi="仿宋" w:eastAsia="仿宋" w:cs="仿宋"/>
                <w:spacing w:val="1"/>
                <w:sz w:val="16"/>
                <w:szCs w:val="16"/>
              </w:rPr>
              <w:t>堰边界清晰，土壤蓬松。</w:t>
            </w:r>
          </w:p>
        </w:tc>
        <w:tc>
          <w:tcPr>
            <w:tcW w:w="175" w:type="dxa"/>
            <w:shd w:val="clear" w:color="auto" w:fill="FFF2CC"/>
            <w:noWrap w:val="0"/>
            <w:vAlign w:val="top"/>
          </w:tcPr>
          <w:p w14:paraId="6440F974">
            <w:pPr>
              <w:spacing w:line="360" w:lineRule="auto"/>
            </w:pPr>
          </w:p>
        </w:tc>
        <w:tc>
          <w:tcPr>
            <w:tcW w:w="883" w:type="dxa"/>
            <w:shd w:val="clear" w:color="auto" w:fill="E7E6E6"/>
            <w:noWrap w:val="0"/>
            <w:vAlign w:val="top"/>
          </w:tcPr>
          <w:p w14:paraId="11CAE32E">
            <w:pPr>
              <w:spacing w:line="360" w:lineRule="auto"/>
            </w:pPr>
          </w:p>
        </w:tc>
        <w:tc>
          <w:tcPr>
            <w:tcW w:w="171" w:type="dxa"/>
            <w:shd w:val="clear" w:color="auto" w:fill="E7E6E6"/>
            <w:noWrap w:val="0"/>
            <w:vAlign w:val="top"/>
          </w:tcPr>
          <w:p w14:paraId="3924C145">
            <w:pPr>
              <w:spacing w:line="360" w:lineRule="auto"/>
            </w:pPr>
          </w:p>
        </w:tc>
        <w:tc>
          <w:tcPr>
            <w:tcW w:w="928" w:type="dxa"/>
            <w:shd w:val="clear" w:color="auto" w:fill="E7E6E6"/>
            <w:noWrap w:val="0"/>
            <w:vAlign w:val="top"/>
          </w:tcPr>
          <w:p w14:paraId="62B55E48">
            <w:pPr>
              <w:spacing w:line="360" w:lineRule="auto"/>
            </w:pPr>
          </w:p>
        </w:tc>
        <w:tc>
          <w:tcPr>
            <w:tcW w:w="171" w:type="dxa"/>
            <w:shd w:val="clear" w:color="auto" w:fill="E7E6E6"/>
            <w:noWrap w:val="0"/>
            <w:vAlign w:val="top"/>
          </w:tcPr>
          <w:p w14:paraId="4EBC3BFF">
            <w:pPr>
              <w:spacing w:line="360" w:lineRule="auto"/>
            </w:pPr>
          </w:p>
        </w:tc>
        <w:tc>
          <w:tcPr>
            <w:tcW w:w="912" w:type="dxa"/>
            <w:shd w:val="clear" w:color="auto" w:fill="E7E6E6"/>
            <w:noWrap w:val="0"/>
            <w:vAlign w:val="top"/>
          </w:tcPr>
          <w:p w14:paraId="342D654B">
            <w:pPr>
              <w:spacing w:line="360" w:lineRule="auto"/>
            </w:pPr>
          </w:p>
        </w:tc>
        <w:tc>
          <w:tcPr>
            <w:tcW w:w="179" w:type="dxa"/>
            <w:shd w:val="clear" w:color="auto" w:fill="E7E6E6"/>
            <w:noWrap w:val="0"/>
            <w:vAlign w:val="top"/>
          </w:tcPr>
          <w:p w14:paraId="6C743B1E">
            <w:pPr>
              <w:spacing w:line="360" w:lineRule="auto"/>
            </w:pPr>
          </w:p>
        </w:tc>
      </w:tr>
      <w:tr w14:paraId="4AC3F9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79" w:hRule="atLeast"/>
        </w:trPr>
        <w:tc>
          <w:tcPr>
            <w:tcW w:w="212" w:type="dxa"/>
            <w:shd w:val="clear" w:color="auto" w:fill="auto"/>
            <w:noWrap w:val="0"/>
            <w:vAlign w:val="top"/>
          </w:tcPr>
          <w:p w14:paraId="018ACC67">
            <w:pPr>
              <w:spacing w:line="360" w:lineRule="auto"/>
            </w:pPr>
          </w:p>
          <w:p w14:paraId="4183D188">
            <w:pPr>
              <w:spacing w:line="360" w:lineRule="auto"/>
            </w:pPr>
          </w:p>
          <w:p w14:paraId="43E1D053">
            <w:pPr>
              <w:spacing w:line="360" w:lineRule="auto"/>
            </w:pPr>
          </w:p>
          <w:p w14:paraId="4AC24833">
            <w:pPr>
              <w:spacing w:line="360" w:lineRule="auto"/>
            </w:pPr>
          </w:p>
          <w:p w14:paraId="7B9DE32D">
            <w:pPr>
              <w:spacing w:line="360" w:lineRule="auto"/>
            </w:pPr>
          </w:p>
          <w:p w14:paraId="04EE59B4">
            <w:pPr>
              <w:spacing w:before="52" w:line="360" w:lineRule="auto"/>
              <w:ind w:left="132"/>
              <w:rPr>
                <w:rFonts w:ascii="仿宋" w:hAnsi="仿宋" w:eastAsia="仿宋" w:cs="仿宋"/>
                <w:sz w:val="16"/>
                <w:szCs w:val="16"/>
                <w:lang w:eastAsia="en-US"/>
              </w:rPr>
            </w:pPr>
            <w:r>
              <w:rPr>
                <w:rFonts w:ascii="仿宋" w:hAnsi="仿宋" w:eastAsia="仿宋" w:cs="仿宋"/>
                <w:sz w:val="16"/>
                <w:szCs w:val="16"/>
                <w:lang w:eastAsia="en-US"/>
              </w:rPr>
              <w:t>6</w:t>
            </w:r>
          </w:p>
        </w:tc>
        <w:tc>
          <w:tcPr>
            <w:tcW w:w="535" w:type="dxa"/>
            <w:shd w:val="clear" w:color="auto" w:fill="auto"/>
            <w:noWrap w:val="0"/>
            <w:vAlign w:val="top"/>
          </w:tcPr>
          <w:p w14:paraId="2FBE8419">
            <w:pPr>
              <w:spacing w:line="360" w:lineRule="auto"/>
              <w:rPr>
                <w:lang w:eastAsia="en-US"/>
              </w:rPr>
            </w:pPr>
          </w:p>
          <w:p w14:paraId="6CA064E8">
            <w:pPr>
              <w:spacing w:line="360" w:lineRule="auto"/>
              <w:rPr>
                <w:lang w:eastAsia="en-US"/>
              </w:rPr>
            </w:pPr>
          </w:p>
          <w:p w14:paraId="328809CF">
            <w:pPr>
              <w:spacing w:line="360" w:lineRule="auto"/>
              <w:rPr>
                <w:lang w:eastAsia="en-US"/>
              </w:rPr>
            </w:pPr>
          </w:p>
          <w:p w14:paraId="49B57AB5">
            <w:pPr>
              <w:spacing w:line="360" w:lineRule="auto"/>
              <w:rPr>
                <w:lang w:eastAsia="en-US"/>
              </w:rPr>
            </w:pPr>
          </w:p>
          <w:p w14:paraId="22B84437">
            <w:pPr>
              <w:spacing w:line="360" w:lineRule="auto"/>
              <w:rPr>
                <w:lang w:eastAsia="en-US"/>
              </w:rPr>
            </w:pPr>
          </w:p>
          <w:p w14:paraId="14AB85F9">
            <w:pPr>
              <w:spacing w:before="52" w:line="360" w:lineRule="auto"/>
              <w:ind w:left="235"/>
              <w:rPr>
                <w:rFonts w:ascii="仿宋" w:hAnsi="仿宋" w:eastAsia="仿宋" w:cs="仿宋"/>
                <w:sz w:val="16"/>
                <w:szCs w:val="16"/>
                <w:lang w:eastAsia="en-US"/>
              </w:rPr>
            </w:pPr>
            <w:r>
              <w:rPr>
                <w:rFonts w:ascii="仿宋" w:hAnsi="仿宋" w:eastAsia="仿宋" w:cs="仿宋"/>
                <w:spacing w:val="2"/>
                <w:sz w:val="16"/>
                <w:szCs w:val="16"/>
                <w:lang w:eastAsia="en-US"/>
              </w:rPr>
              <w:t>修剪</w:t>
            </w:r>
          </w:p>
        </w:tc>
        <w:tc>
          <w:tcPr>
            <w:tcW w:w="978" w:type="dxa"/>
            <w:shd w:val="clear" w:color="auto" w:fill="C6E0B4"/>
            <w:noWrap w:val="0"/>
            <w:vAlign w:val="top"/>
          </w:tcPr>
          <w:p w14:paraId="321B5446">
            <w:pPr>
              <w:spacing w:line="360" w:lineRule="auto"/>
            </w:pPr>
          </w:p>
          <w:p w14:paraId="0C4EF87B">
            <w:pPr>
              <w:spacing w:line="360" w:lineRule="auto"/>
            </w:pPr>
          </w:p>
          <w:p w14:paraId="76DED440">
            <w:pPr>
              <w:spacing w:before="52" w:line="360" w:lineRule="auto"/>
              <w:ind w:left="22" w:right="27" w:firstLine="3"/>
              <w:rPr>
                <w:rFonts w:ascii="仿宋" w:hAnsi="仿宋" w:eastAsia="仿宋" w:cs="仿宋"/>
                <w:sz w:val="16"/>
                <w:szCs w:val="16"/>
              </w:rPr>
            </w:pPr>
            <w:r>
              <w:rPr>
                <w:rFonts w:ascii="仿宋" w:hAnsi="仿宋" w:eastAsia="仿宋" w:cs="仿宋"/>
                <w:spacing w:val="2"/>
                <w:sz w:val="16"/>
                <w:szCs w:val="16"/>
              </w:rPr>
              <w:t>全区域绿篱、造型</w:t>
            </w:r>
            <w:r>
              <w:rPr>
                <w:rFonts w:ascii="仿宋" w:hAnsi="仿宋" w:eastAsia="仿宋" w:cs="仿宋"/>
                <w:spacing w:val="6"/>
                <w:sz w:val="16"/>
                <w:szCs w:val="16"/>
              </w:rPr>
              <w:t>苗木定型修剪1次，</w:t>
            </w:r>
            <w:r>
              <w:rPr>
                <w:rFonts w:ascii="仿宋" w:hAnsi="仿宋" w:eastAsia="仿宋" w:cs="仿宋"/>
                <w:spacing w:val="2"/>
                <w:sz w:val="16"/>
                <w:szCs w:val="16"/>
              </w:rPr>
              <w:t>绿篱横平竖直、轮</w:t>
            </w:r>
            <w:r>
              <w:rPr>
                <w:rFonts w:ascii="仿宋" w:hAnsi="仿宋" w:eastAsia="仿宋" w:cs="仿宋"/>
                <w:spacing w:val="6"/>
                <w:sz w:val="16"/>
                <w:szCs w:val="16"/>
              </w:rPr>
              <w:t>廓清晰，造型球曲面自然、流畅。（3</w:t>
            </w:r>
            <w:r>
              <w:rPr>
                <w:rFonts w:ascii="仿宋" w:hAnsi="仿宋" w:eastAsia="仿宋" w:cs="仿宋"/>
                <w:spacing w:val="4"/>
                <w:sz w:val="16"/>
                <w:szCs w:val="16"/>
              </w:rPr>
              <w:t>月10日以前完成定</w:t>
            </w:r>
            <w:r>
              <w:rPr>
                <w:rFonts w:ascii="仿宋" w:hAnsi="仿宋" w:eastAsia="仿宋" w:cs="仿宋"/>
                <w:spacing w:val="5"/>
                <w:sz w:val="16"/>
                <w:szCs w:val="16"/>
              </w:rPr>
              <w:t>型修剪、20日以前</w:t>
            </w:r>
            <w:r>
              <w:rPr>
                <w:rFonts w:ascii="仿宋" w:hAnsi="仿宋" w:eastAsia="仿宋" w:cs="仿宋"/>
                <w:spacing w:val="4"/>
                <w:sz w:val="16"/>
                <w:szCs w:val="16"/>
              </w:rPr>
              <w:t>完成全部冬剪</w:t>
            </w:r>
            <w:r>
              <w:rPr>
                <w:rFonts w:ascii="仿宋" w:hAnsi="仿宋" w:eastAsia="仿宋" w:cs="仿宋"/>
                <w:spacing w:val="1"/>
                <w:sz w:val="16"/>
                <w:szCs w:val="16"/>
              </w:rPr>
              <w:t>）；</w:t>
            </w:r>
          </w:p>
        </w:tc>
        <w:tc>
          <w:tcPr>
            <w:tcW w:w="171" w:type="dxa"/>
            <w:shd w:val="clear" w:color="auto" w:fill="C6E0B4"/>
            <w:noWrap w:val="0"/>
            <w:vAlign w:val="top"/>
          </w:tcPr>
          <w:p w14:paraId="21796F43">
            <w:pPr>
              <w:spacing w:line="360" w:lineRule="auto"/>
            </w:pPr>
          </w:p>
        </w:tc>
        <w:tc>
          <w:tcPr>
            <w:tcW w:w="899" w:type="dxa"/>
            <w:shd w:val="clear" w:color="auto" w:fill="C6E0B4"/>
            <w:noWrap w:val="0"/>
            <w:vAlign w:val="top"/>
          </w:tcPr>
          <w:p w14:paraId="59BDEF6C">
            <w:pPr>
              <w:spacing w:line="360" w:lineRule="auto"/>
            </w:pPr>
          </w:p>
          <w:p w14:paraId="1C1122C4">
            <w:pPr>
              <w:spacing w:before="52" w:line="360" w:lineRule="auto"/>
              <w:ind w:left="22" w:right="74" w:firstLine="3"/>
              <w:rPr>
                <w:rFonts w:ascii="仿宋" w:hAnsi="仿宋" w:eastAsia="仿宋" w:cs="仿宋"/>
                <w:sz w:val="16"/>
                <w:szCs w:val="16"/>
              </w:rPr>
            </w:pPr>
            <w:r>
              <w:rPr>
                <w:rFonts w:ascii="仿宋" w:hAnsi="仿宋" w:eastAsia="仿宋" w:cs="仿宋"/>
                <w:spacing w:val="1"/>
                <w:sz w:val="16"/>
                <w:szCs w:val="16"/>
              </w:rPr>
              <w:t>全区域绿篱、造</w:t>
            </w:r>
            <w:r>
              <w:rPr>
                <w:rFonts w:ascii="仿宋" w:hAnsi="仿宋" w:eastAsia="仿宋" w:cs="仿宋"/>
                <w:spacing w:val="6"/>
                <w:sz w:val="16"/>
                <w:szCs w:val="16"/>
              </w:rPr>
              <w:t>型苗木、草坪整形修剪，剪除萌</w:t>
            </w:r>
            <w:r>
              <w:rPr>
                <w:rFonts w:ascii="仿宋" w:hAnsi="仿宋" w:eastAsia="仿宋" w:cs="仿宋"/>
                <w:spacing w:val="5"/>
                <w:sz w:val="16"/>
                <w:szCs w:val="16"/>
              </w:rPr>
              <w:t>蘖、干枯枝及影</w:t>
            </w:r>
            <w:r>
              <w:rPr>
                <w:rFonts w:ascii="仿宋" w:hAnsi="仿宋" w:eastAsia="仿宋" w:cs="仿宋"/>
                <w:spacing w:val="6"/>
                <w:sz w:val="16"/>
                <w:szCs w:val="16"/>
              </w:rPr>
              <w:t>响交通、市政设</w:t>
            </w:r>
            <w:r>
              <w:rPr>
                <w:rFonts w:ascii="仿宋" w:hAnsi="仿宋" w:eastAsia="仿宋" w:cs="仿宋"/>
                <w:spacing w:val="2"/>
                <w:sz w:val="16"/>
                <w:szCs w:val="16"/>
              </w:rPr>
              <w:t>施的枝干，修剪1</w:t>
            </w:r>
            <w:r>
              <w:rPr>
                <w:rFonts w:ascii="仿宋" w:hAnsi="仿宋" w:eastAsia="仿宋" w:cs="仿宋"/>
                <w:spacing w:val="5"/>
                <w:sz w:val="16"/>
                <w:szCs w:val="16"/>
              </w:rPr>
              <w:t>次。绿篱横平竖</w:t>
            </w:r>
            <w:r>
              <w:rPr>
                <w:rFonts w:ascii="仿宋" w:hAnsi="仿宋" w:eastAsia="仿宋" w:cs="仿宋"/>
                <w:spacing w:val="4"/>
                <w:sz w:val="16"/>
                <w:szCs w:val="16"/>
              </w:rPr>
              <w:t>直、轮廓清晰，</w:t>
            </w:r>
          </w:p>
          <w:p w14:paraId="6D4AA457">
            <w:pPr>
              <w:spacing w:before="15" w:line="360" w:lineRule="auto"/>
              <w:ind w:left="40" w:right="174" w:hanging="11"/>
              <w:rPr>
                <w:rFonts w:ascii="仿宋" w:hAnsi="仿宋" w:eastAsia="仿宋" w:cs="仿宋"/>
                <w:sz w:val="16"/>
                <w:szCs w:val="16"/>
              </w:rPr>
            </w:pPr>
            <w:r>
              <w:rPr>
                <w:rFonts w:ascii="仿宋" w:hAnsi="仿宋" w:eastAsia="仿宋" w:cs="仿宋"/>
                <w:spacing w:val="4"/>
                <w:sz w:val="16"/>
                <w:szCs w:val="16"/>
              </w:rPr>
              <w:t>造型球曲面自然</w:t>
            </w:r>
            <w:r>
              <w:rPr>
                <w:rFonts w:ascii="仿宋" w:hAnsi="仿宋" w:eastAsia="仿宋" w:cs="仿宋"/>
                <w:spacing w:val="-1"/>
                <w:sz w:val="16"/>
                <w:szCs w:val="16"/>
              </w:rPr>
              <w:t>、流畅。</w:t>
            </w:r>
          </w:p>
        </w:tc>
        <w:tc>
          <w:tcPr>
            <w:tcW w:w="171" w:type="dxa"/>
            <w:shd w:val="clear" w:color="auto" w:fill="C6E0B4"/>
            <w:noWrap w:val="0"/>
            <w:vAlign w:val="top"/>
          </w:tcPr>
          <w:p w14:paraId="73F3710C">
            <w:pPr>
              <w:spacing w:line="360" w:lineRule="auto"/>
            </w:pPr>
          </w:p>
        </w:tc>
        <w:tc>
          <w:tcPr>
            <w:tcW w:w="860" w:type="dxa"/>
            <w:shd w:val="clear" w:color="auto" w:fill="C6E0B4"/>
            <w:noWrap w:val="0"/>
            <w:vAlign w:val="top"/>
          </w:tcPr>
          <w:p w14:paraId="09F7A68D">
            <w:pPr>
              <w:spacing w:line="360" w:lineRule="auto"/>
            </w:pPr>
          </w:p>
          <w:p w14:paraId="0928E60B">
            <w:pPr>
              <w:spacing w:before="52" w:line="360" w:lineRule="auto"/>
              <w:ind w:left="24" w:right="99" w:firstLine="3"/>
              <w:rPr>
                <w:rFonts w:ascii="仿宋" w:hAnsi="仿宋" w:eastAsia="仿宋" w:cs="仿宋"/>
                <w:sz w:val="16"/>
                <w:szCs w:val="16"/>
              </w:rPr>
            </w:pPr>
            <w:r>
              <w:rPr>
                <w:rFonts w:ascii="仿宋" w:hAnsi="仿宋" w:eastAsia="仿宋" w:cs="仿宋"/>
                <w:spacing w:val="1"/>
                <w:sz w:val="16"/>
                <w:szCs w:val="16"/>
              </w:rPr>
              <w:t>全区域绿篱、造</w:t>
            </w:r>
            <w:r>
              <w:rPr>
                <w:rFonts w:ascii="仿宋" w:hAnsi="仿宋" w:eastAsia="仿宋" w:cs="仿宋"/>
                <w:spacing w:val="6"/>
                <w:sz w:val="16"/>
                <w:szCs w:val="16"/>
              </w:rPr>
              <w:t>型苗木、草坪整形修剪，剪除萌</w:t>
            </w:r>
            <w:r>
              <w:rPr>
                <w:rFonts w:ascii="仿宋" w:hAnsi="仿宋" w:eastAsia="仿宋" w:cs="仿宋"/>
                <w:spacing w:val="5"/>
                <w:sz w:val="16"/>
                <w:szCs w:val="16"/>
              </w:rPr>
              <w:t>蘖、干枯枝及影</w:t>
            </w:r>
            <w:r>
              <w:rPr>
                <w:rFonts w:ascii="仿宋" w:hAnsi="仿宋" w:eastAsia="仿宋" w:cs="仿宋"/>
                <w:spacing w:val="6"/>
                <w:sz w:val="16"/>
                <w:szCs w:val="16"/>
              </w:rPr>
              <w:t>响交通、市政设</w:t>
            </w:r>
            <w:r>
              <w:rPr>
                <w:rFonts w:ascii="仿宋" w:hAnsi="仿宋" w:eastAsia="仿宋" w:cs="仿宋"/>
                <w:spacing w:val="1"/>
                <w:sz w:val="16"/>
                <w:szCs w:val="16"/>
              </w:rPr>
              <w:t>施的枝干修剪，</w:t>
            </w:r>
            <w:r>
              <w:rPr>
                <w:rFonts w:ascii="仿宋" w:hAnsi="仿宋" w:eastAsia="仿宋" w:cs="仿宋"/>
                <w:spacing w:val="5"/>
                <w:sz w:val="16"/>
                <w:szCs w:val="16"/>
              </w:rPr>
              <w:t>2次。绿篱横平</w:t>
            </w:r>
            <w:r>
              <w:rPr>
                <w:rFonts w:ascii="仿宋" w:hAnsi="仿宋" w:eastAsia="仿宋" w:cs="仿宋"/>
                <w:spacing w:val="6"/>
                <w:sz w:val="16"/>
                <w:szCs w:val="16"/>
              </w:rPr>
              <w:t>竖直、轮廓清</w:t>
            </w:r>
          </w:p>
          <w:p w14:paraId="0DF0A38A">
            <w:pPr>
              <w:spacing w:before="15" w:line="360" w:lineRule="auto"/>
              <w:ind w:left="57" w:right="108" w:hanging="20"/>
              <w:rPr>
                <w:rFonts w:ascii="仿宋" w:hAnsi="仿宋" w:eastAsia="仿宋" w:cs="仿宋"/>
                <w:sz w:val="16"/>
                <w:szCs w:val="16"/>
              </w:rPr>
            </w:pPr>
            <w:r>
              <w:rPr>
                <w:rFonts w:ascii="仿宋" w:hAnsi="仿宋" w:eastAsia="仿宋" w:cs="仿宋"/>
                <w:spacing w:val="3"/>
                <w:sz w:val="16"/>
                <w:szCs w:val="16"/>
              </w:rPr>
              <w:t>晰，造型球曲面</w:t>
            </w:r>
            <w:r>
              <w:rPr>
                <w:rFonts w:ascii="仿宋" w:hAnsi="仿宋" w:eastAsia="仿宋" w:cs="仿宋"/>
                <w:spacing w:val="-1"/>
                <w:sz w:val="16"/>
                <w:szCs w:val="16"/>
              </w:rPr>
              <w:t>自然、流畅。</w:t>
            </w:r>
          </w:p>
        </w:tc>
        <w:tc>
          <w:tcPr>
            <w:tcW w:w="174" w:type="dxa"/>
            <w:shd w:val="clear" w:color="auto" w:fill="C6E0B4"/>
            <w:noWrap w:val="0"/>
            <w:vAlign w:val="top"/>
          </w:tcPr>
          <w:p w14:paraId="0BA7D9B6">
            <w:pPr>
              <w:spacing w:line="360" w:lineRule="auto"/>
            </w:pPr>
          </w:p>
        </w:tc>
        <w:tc>
          <w:tcPr>
            <w:tcW w:w="949" w:type="dxa"/>
            <w:shd w:val="clear" w:color="auto" w:fill="DDEBF7"/>
            <w:noWrap w:val="0"/>
            <w:vAlign w:val="top"/>
          </w:tcPr>
          <w:p w14:paraId="5EBC00A5">
            <w:pPr>
              <w:spacing w:line="360" w:lineRule="auto"/>
            </w:pPr>
          </w:p>
          <w:p w14:paraId="35E76737">
            <w:pPr>
              <w:spacing w:before="52" w:line="360" w:lineRule="auto"/>
              <w:ind w:left="26" w:right="67" w:firstLine="2"/>
              <w:rPr>
                <w:rFonts w:ascii="仿宋" w:hAnsi="仿宋" w:eastAsia="仿宋" w:cs="仿宋"/>
                <w:sz w:val="16"/>
                <w:szCs w:val="16"/>
              </w:rPr>
            </w:pPr>
            <w:r>
              <w:rPr>
                <w:rFonts w:ascii="仿宋" w:hAnsi="仿宋" w:eastAsia="仿宋" w:cs="仿宋"/>
                <w:spacing w:val="2"/>
                <w:sz w:val="16"/>
                <w:szCs w:val="16"/>
              </w:rPr>
              <w:t>全区域绿篱、造型</w:t>
            </w:r>
            <w:r>
              <w:rPr>
                <w:rFonts w:ascii="仿宋" w:hAnsi="仿宋" w:eastAsia="仿宋" w:cs="仿宋"/>
                <w:spacing w:val="5"/>
                <w:sz w:val="16"/>
                <w:szCs w:val="16"/>
              </w:rPr>
              <w:t>苗木、草坪整形修</w:t>
            </w:r>
            <w:r>
              <w:rPr>
                <w:rFonts w:ascii="仿宋" w:hAnsi="仿宋" w:eastAsia="仿宋" w:cs="仿宋"/>
                <w:spacing w:val="6"/>
                <w:sz w:val="16"/>
                <w:szCs w:val="16"/>
              </w:rPr>
              <w:t>剪，剪除萌蘖、干</w:t>
            </w:r>
            <w:r>
              <w:rPr>
                <w:rFonts w:ascii="仿宋" w:hAnsi="仿宋" w:eastAsia="仿宋" w:cs="仿宋"/>
                <w:spacing w:val="2"/>
                <w:sz w:val="16"/>
                <w:szCs w:val="16"/>
              </w:rPr>
              <w:t>枯枝及影响交通、</w:t>
            </w:r>
            <w:r>
              <w:rPr>
                <w:rFonts w:ascii="仿宋" w:hAnsi="仿宋" w:eastAsia="仿宋" w:cs="仿宋"/>
                <w:spacing w:val="1"/>
                <w:sz w:val="16"/>
                <w:szCs w:val="16"/>
              </w:rPr>
              <w:t>市政设施的枝干，</w:t>
            </w:r>
            <w:r>
              <w:rPr>
                <w:rFonts w:ascii="仿宋" w:hAnsi="仿宋" w:eastAsia="仿宋" w:cs="仿宋"/>
                <w:spacing w:val="5"/>
                <w:sz w:val="16"/>
                <w:szCs w:val="16"/>
              </w:rPr>
              <w:t>修剪2次。绿篱横</w:t>
            </w:r>
            <w:r>
              <w:rPr>
                <w:rFonts w:ascii="仿宋" w:hAnsi="仿宋" w:eastAsia="仿宋" w:cs="仿宋"/>
                <w:spacing w:val="6"/>
                <w:sz w:val="16"/>
                <w:szCs w:val="16"/>
              </w:rPr>
              <w:t>平竖直、轮廓清</w:t>
            </w:r>
          </w:p>
          <w:p w14:paraId="1E9580F3">
            <w:pPr>
              <w:spacing w:before="15" w:line="360" w:lineRule="auto"/>
              <w:ind w:left="37" w:right="78" w:firstLine="1"/>
              <w:rPr>
                <w:rFonts w:ascii="仿宋" w:hAnsi="仿宋" w:eastAsia="仿宋" w:cs="仿宋"/>
                <w:sz w:val="16"/>
                <w:szCs w:val="16"/>
              </w:rPr>
            </w:pPr>
            <w:r>
              <w:rPr>
                <w:rFonts w:ascii="仿宋" w:hAnsi="仿宋" w:eastAsia="仿宋" w:cs="仿宋"/>
                <w:spacing w:val="4"/>
                <w:sz w:val="16"/>
                <w:szCs w:val="16"/>
              </w:rPr>
              <w:t>晰，造型球曲面自</w:t>
            </w:r>
            <w:r>
              <w:rPr>
                <w:rFonts w:ascii="仿宋" w:hAnsi="仿宋" w:eastAsia="仿宋" w:cs="仿宋"/>
                <w:spacing w:val="2"/>
                <w:sz w:val="16"/>
                <w:szCs w:val="16"/>
              </w:rPr>
              <w:t>然、流畅。</w:t>
            </w:r>
          </w:p>
        </w:tc>
        <w:tc>
          <w:tcPr>
            <w:tcW w:w="171" w:type="dxa"/>
            <w:shd w:val="clear" w:color="auto" w:fill="DDEBF7"/>
            <w:noWrap w:val="0"/>
            <w:vAlign w:val="top"/>
          </w:tcPr>
          <w:p w14:paraId="71CCD9C5">
            <w:pPr>
              <w:spacing w:line="360" w:lineRule="auto"/>
            </w:pPr>
          </w:p>
        </w:tc>
        <w:tc>
          <w:tcPr>
            <w:tcW w:w="941" w:type="dxa"/>
            <w:shd w:val="clear" w:color="auto" w:fill="DDEBF7"/>
            <w:noWrap w:val="0"/>
            <w:vAlign w:val="top"/>
          </w:tcPr>
          <w:p w14:paraId="42D6A895">
            <w:pPr>
              <w:spacing w:line="360" w:lineRule="auto"/>
            </w:pPr>
          </w:p>
          <w:p w14:paraId="466D6BD3">
            <w:pPr>
              <w:spacing w:before="52" w:line="360" w:lineRule="auto"/>
              <w:ind w:left="27" w:right="53" w:firstLine="2"/>
              <w:rPr>
                <w:rFonts w:ascii="仿宋" w:hAnsi="仿宋" w:eastAsia="仿宋" w:cs="仿宋"/>
                <w:sz w:val="16"/>
                <w:szCs w:val="16"/>
              </w:rPr>
            </w:pPr>
            <w:r>
              <w:rPr>
                <w:rFonts w:ascii="仿宋" w:hAnsi="仿宋" w:eastAsia="仿宋" w:cs="仿宋"/>
                <w:spacing w:val="2"/>
                <w:sz w:val="16"/>
                <w:szCs w:val="16"/>
              </w:rPr>
              <w:t>全区域绿篱、造型</w:t>
            </w:r>
            <w:r>
              <w:rPr>
                <w:rFonts w:ascii="仿宋" w:hAnsi="仿宋" w:eastAsia="仿宋" w:cs="仿宋"/>
                <w:spacing w:val="5"/>
                <w:sz w:val="16"/>
                <w:szCs w:val="16"/>
              </w:rPr>
              <w:t>苗木、草坪整形修</w:t>
            </w:r>
            <w:r>
              <w:rPr>
                <w:rFonts w:ascii="仿宋" w:hAnsi="仿宋" w:eastAsia="仿宋" w:cs="仿宋"/>
                <w:spacing w:val="6"/>
                <w:sz w:val="16"/>
                <w:szCs w:val="16"/>
              </w:rPr>
              <w:t>剪，剪除萌蘖、干</w:t>
            </w:r>
            <w:r>
              <w:rPr>
                <w:rFonts w:ascii="仿宋" w:hAnsi="仿宋" w:eastAsia="仿宋" w:cs="仿宋"/>
                <w:spacing w:val="2"/>
                <w:sz w:val="16"/>
                <w:szCs w:val="16"/>
              </w:rPr>
              <w:t>枯枝及影响交通、</w:t>
            </w:r>
            <w:r>
              <w:rPr>
                <w:rFonts w:ascii="仿宋" w:hAnsi="仿宋" w:eastAsia="仿宋" w:cs="仿宋"/>
                <w:spacing w:val="1"/>
                <w:sz w:val="16"/>
                <w:szCs w:val="16"/>
              </w:rPr>
              <w:t>市政设施的枝干，</w:t>
            </w:r>
            <w:r>
              <w:rPr>
                <w:rFonts w:ascii="仿宋" w:hAnsi="仿宋" w:eastAsia="仿宋" w:cs="仿宋"/>
                <w:spacing w:val="5"/>
                <w:sz w:val="16"/>
                <w:szCs w:val="16"/>
              </w:rPr>
              <w:t>修剪2次。绿篱横</w:t>
            </w:r>
            <w:r>
              <w:rPr>
                <w:rFonts w:ascii="仿宋" w:hAnsi="仿宋" w:eastAsia="仿宋" w:cs="仿宋"/>
                <w:spacing w:val="6"/>
                <w:sz w:val="16"/>
                <w:szCs w:val="16"/>
              </w:rPr>
              <w:t>平竖直、轮廓清</w:t>
            </w:r>
          </w:p>
          <w:p w14:paraId="2E23C5E8">
            <w:pPr>
              <w:spacing w:before="15" w:line="360" w:lineRule="auto"/>
              <w:ind w:left="38" w:right="65" w:firstLine="1"/>
              <w:rPr>
                <w:rFonts w:ascii="仿宋" w:hAnsi="仿宋" w:eastAsia="仿宋" w:cs="仿宋"/>
                <w:sz w:val="16"/>
                <w:szCs w:val="16"/>
              </w:rPr>
            </w:pPr>
            <w:r>
              <w:rPr>
                <w:rFonts w:ascii="仿宋" w:hAnsi="仿宋" w:eastAsia="仿宋" w:cs="仿宋"/>
                <w:spacing w:val="4"/>
                <w:sz w:val="16"/>
                <w:szCs w:val="16"/>
              </w:rPr>
              <w:t>晰，造型球曲面自</w:t>
            </w:r>
            <w:r>
              <w:rPr>
                <w:rFonts w:ascii="仿宋" w:hAnsi="仿宋" w:eastAsia="仿宋" w:cs="仿宋"/>
                <w:spacing w:val="2"/>
                <w:sz w:val="16"/>
                <w:szCs w:val="16"/>
              </w:rPr>
              <w:t>然、流畅。</w:t>
            </w:r>
          </w:p>
        </w:tc>
        <w:tc>
          <w:tcPr>
            <w:tcW w:w="171" w:type="dxa"/>
            <w:shd w:val="clear" w:color="auto" w:fill="DDEBF7"/>
            <w:noWrap w:val="0"/>
            <w:vAlign w:val="top"/>
          </w:tcPr>
          <w:p w14:paraId="6BF77163">
            <w:pPr>
              <w:spacing w:line="360" w:lineRule="auto"/>
            </w:pPr>
          </w:p>
        </w:tc>
        <w:tc>
          <w:tcPr>
            <w:tcW w:w="1002" w:type="dxa"/>
            <w:shd w:val="clear" w:color="auto" w:fill="DDEBF7"/>
            <w:noWrap w:val="0"/>
            <w:vAlign w:val="top"/>
          </w:tcPr>
          <w:p w14:paraId="718A4479">
            <w:pPr>
              <w:spacing w:line="360" w:lineRule="auto"/>
            </w:pPr>
          </w:p>
          <w:p w14:paraId="0B9CA3F0">
            <w:pPr>
              <w:spacing w:before="52" w:line="360" w:lineRule="auto"/>
              <w:ind w:left="31" w:right="145" w:hanging="1"/>
              <w:rPr>
                <w:rFonts w:ascii="仿宋" w:hAnsi="仿宋" w:eastAsia="仿宋" w:cs="仿宋"/>
                <w:sz w:val="16"/>
                <w:szCs w:val="16"/>
              </w:rPr>
            </w:pPr>
            <w:r>
              <w:rPr>
                <w:rFonts w:ascii="仿宋" w:hAnsi="仿宋" w:eastAsia="仿宋" w:cs="仿宋"/>
                <w:spacing w:val="2"/>
                <w:sz w:val="16"/>
                <w:szCs w:val="16"/>
              </w:rPr>
              <w:t>全区域绿篱、造型</w:t>
            </w:r>
            <w:r>
              <w:rPr>
                <w:rFonts w:ascii="仿宋" w:hAnsi="仿宋" w:eastAsia="仿宋" w:cs="仿宋"/>
                <w:spacing w:val="5"/>
                <w:sz w:val="16"/>
                <w:szCs w:val="16"/>
              </w:rPr>
              <w:t>苗木、草坪整形修</w:t>
            </w:r>
            <w:r>
              <w:rPr>
                <w:rFonts w:ascii="仿宋" w:hAnsi="仿宋" w:eastAsia="仿宋" w:cs="仿宋"/>
                <w:spacing w:val="6"/>
                <w:sz w:val="16"/>
                <w:szCs w:val="16"/>
              </w:rPr>
              <w:t>剪，剪除萌蘖、干</w:t>
            </w:r>
            <w:r>
              <w:rPr>
                <w:rFonts w:ascii="仿宋" w:hAnsi="仿宋" w:eastAsia="仿宋" w:cs="仿宋"/>
                <w:spacing w:val="3"/>
                <w:sz w:val="16"/>
                <w:szCs w:val="16"/>
              </w:rPr>
              <w:t>枯枝及影响交通、</w:t>
            </w:r>
          </w:p>
          <w:p w14:paraId="2E34374C">
            <w:pPr>
              <w:spacing w:before="15" w:line="360" w:lineRule="auto"/>
              <w:ind w:left="38"/>
              <w:rPr>
                <w:rFonts w:ascii="仿宋" w:hAnsi="仿宋" w:eastAsia="仿宋" w:cs="仿宋"/>
                <w:sz w:val="16"/>
                <w:szCs w:val="16"/>
              </w:rPr>
            </w:pPr>
            <w:r>
              <w:rPr>
                <w:rFonts w:ascii="仿宋" w:hAnsi="仿宋" w:eastAsia="仿宋" w:cs="仿宋"/>
                <w:spacing w:val="3"/>
                <w:sz w:val="16"/>
                <w:szCs w:val="16"/>
              </w:rPr>
              <w:t>市政设施的枝干，</w:t>
            </w:r>
          </w:p>
          <w:p w14:paraId="5563CB4D">
            <w:pPr>
              <w:spacing w:before="16" w:line="360" w:lineRule="auto"/>
              <w:ind w:left="41" w:right="68" w:hanging="13"/>
              <w:rPr>
                <w:rFonts w:ascii="仿宋" w:hAnsi="仿宋" w:eastAsia="仿宋" w:cs="仿宋"/>
                <w:sz w:val="16"/>
                <w:szCs w:val="16"/>
              </w:rPr>
            </w:pPr>
            <w:r>
              <w:rPr>
                <w:rFonts w:ascii="仿宋" w:hAnsi="仿宋" w:eastAsia="仿宋" w:cs="仿宋"/>
                <w:spacing w:val="5"/>
                <w:sz w:val="16"/>
                <w:szCs w:val="16"/>
              </w:rPr>
              <w:t>修剪2次。绿篱横平</w:t>
            </w:r>
            <w:r>
              <w:rPr>
                <w:rFonts w:ascii="仿宋" w:hAnsi="仿宋" w:eastAsia="仿宋" w:cs="仿宋"/>
                <w:spacing w:val="3"/>
                <w:sz w:val="16"/>
                <w:szCs w:val="16"/>
              </w:rPr>
              <w:t>竖直、轮廓清晰，</w:t>
            </w:r>
          </w:p>
          <w:p w14:paraId="72AF2C2D">
            <w:pPr>
              <w:spacing w:before="15" w:line="360" w:lineRule="auto"/>
              <w:ind w:left="31" w:right="176" w:firstLine="1"/>
              <w:rPr>
                <w:rFonts w:ascii="仿宋" w:hAnsi="仿宋" w:eastAsia="仿宋" w:cs="仿宋"/>
                <w:sz w:val="16"/>
                <w:szCs w:val="16"/>
              </w:rPr>
            </w:pPr>
            <w:r>
              <w:rPr>
                <w:rFonts w:ascii="仿宋" w:hAnsi="仿宋" w:eastAsia="仿宋" w:cs="仿宋"/>
                <w:spacing w:val="2"/>
                <w:sz w:val="16"/>
                <w:szCs w:val="16"/>
              </w:rPr>
              <w:t>造型球曲面自然、</w:t>
            </w:r>
            <w:r>
              <w:rPr>
                <w:rFonts w:ascii="仿宋" w:hAnsi="仿宋" w:eastAsia="仿宋" w:cs="仿宋"/>
                <w:sz w:val="16"/>
                <w:szCs w:val="16"/>
              </w:rPr>
              <w:t>流畅。</w:t>
            </w:r>
          </w:p>
        </w:tc>
        <w:tc>
          <w:tcPr>
            <w:tcW w:w="175" w:type="dxa"/>
            <w:shd w:val="clear" w:color="auto" w:fill="DDEBF7"/>
            <w:noWrap w:val="0"/>
            <w:vAlign w:val="top"/>
          </w:tcPr>
          <w:p w14:paraId="7951C63F">
            <w:pPr>
              <w:spacing w:line="360" w:lineRule="auto"/>
            </w:pPr>
          </w:p>
        </w:tc>
        <w:tc>
          <w:tcPr>
            <w:tcW w:w="957" w:type="dxa"/>
            <w:shd w:val="clear" w:color="auto" w:fill="FFF2CC"/>
            <w:noWrap w:val="0"/>
            <w:vAlign w:val="top"/>
          </w:tcPr>
          <w:p w14:paraId="1D6844F1">
            <w:pPr>
              <w:spacing w:line="360" w:lineRule="auto"/>
            </w:pPr>
          </w:p>
          <w:p w14:paraId="50413D49">
            <w:pPr>
              <w:spacing w:before="52" w:line="360" w:lineRule="auto"/>
              <w:ind w:left="29" w:right="75" w:firstLine="2"/>
              <w:rPr>
                <w:rFonts w:ascii="仿宋" w:hAnsi="仿宋" w:eastAsia="仿宋" w:cs="仿宋"/>
                <w:sz w:val="16"/>
                <w:szCs w:val="16"/>
              </w:rPr>
            </w:pPr>
            <w:r>
              <w:rPr>
                <w:rFonts w:ascii="仿宋" w:hAnsi="仿宋" w:eastAsia="仿宋" w:cs="仿宋"/>
                <w:spacing w:val="2"/>
                <w:sz w:val="16"/>
                <w:szCs w:val="16"/>
              </w:rPr>
              <w:t>全区域绿篱、造型</w:t>
            </w:r>
            <w:r>
              <w:rPr>
                <w:rFonts w:ascii="仿宋" w:hAnsi="仿宋" w:eastAsia="仿宋" w:cs="仿宋"/>
                <w:spacing w:val="5"/>
                <w:sz w:val="16"/>
                <w:szCs w:val="16"/>
              </w:rPr>
              <w:t>苗木、草坪整形修</w:t>
            </w:r>
            <w:r>
              <w:rPr>
                <w:rFonts w:ascii="仿宋" w:hAnsi="仿宋" w:eastAsia="仿宋" w:cs="仿宋"/>
                <w:spacing w:val="6"/>
                <w:sz w:val="16"/>
                <w:szCs w:val="16"/>
              </w:rPr>
              <w:t>剪，剪除萌蘖、干</w:t>
            </w:r>
            <w:r>
              <w:rPr>
                <w:rFonts w:ascii="仿宋" w:hAnsi="仿宋" w:eastAsia="仿宋" w:cs="仿宋"/>
                <w:spacing w:val="2"/>
                <w:sz w:val="16"/>
                <w:szCs w:val="16"/>
              </w:rPr>
              <w:t>枯枝及影响交通、</w:t>
            </w:r>
            <w:r>
              <w:rPr>
                <w:rFonts w:ascii="仿宋" w:hAnsi="仿宋" w:eastAsia="仿宋" w:cs="仿宋"/>
                <w:spacing w:val="1"/>
                <w:sz w:val="16"/>
                <w:szCs w:val="16"/>
              </w:rPr>
              <w:t>市政设施的枝干，</w:t>
            </w:r>
            <w:r>
              <w:rPr>
                <w:rFonts w:ascii="仿宋" w:hAnsi="仿宋" w:eastAsia="仿宋" w:cs="仿宋"/>
                <w:spacing w:val="5"/>
                <w:sz w:val="16"/>
                <w:szCs w:val="16"/>
              </w:rPr>
              <w:t>修剪2次。绿篱横</w:t>
            </w:r>
            <w:r>
              <w:rPr>
                <w:rFonts w:ascii="仿宋" w:hAnsi="仿宋" w:eastAsia="仿宋" w:cs="仿宋"/>
                <w:spacing w:val="6"/>
                <w:sz w:val="16"/>
                <w:szCs w:val="16"/>
              </w:rPr>
              <w:t>平竖直、轮廓清</w:t>
            </w:r>
          </w:p>
          <w:p w14:paraId="42169024">
            <w:pPr>
              <w:spacing w:before="15" w:line="360" w:lineRule="auto"/>
              <w:ind w:left="40" w:right="87" w:firstLine="1"/>
              <w:rPr>
                <w:rFonts w:ascii="仿宋" w:hAnsi="仿宋" w:eastAsia="仿宋" w:cs="仿宋"/>
                <w:sz w:val="16"/>
                <w:szCs w:val="16"/>
              </w:rPr>
            </w:pPr>
            <w:r>
              <w:rPr>
                <w:rFonts w:ascii="仿宋" w:hAnsi="仿宋" w:eastAsia="仿宋" w:cs="仿宋"/>
                <w:spacing w:val="4"/>
                <w:sz w:val="16"/>
                <w:szCs w:val="16"/>
              </w:rPr>
              <w:t>晰，造型球曲面自</w:t>
            </w:r>
            <w:r>
              <w:rPr>
                <w:rFonts w:ascii="仿宋" w:hAnsi="仿宋" w:eastAsia="仿宋" w:cs="仿宋"/>
                <w:spacing w:val="2"/>
                <w:sz w:val="16"/>
                <w:szCs w:val="16"/>
              </w:rPr>
              <w:t>然、流畅。</w:t>
            </w:r>
          </w:p>
        </w:tc>
        <w:tc>
          <w:tcPr>
            <w:tcW w:w="171" w:type="dxa"/>
            <w:shd w:val="clear" w:color="auto" w:fill="FFF2CC"/>
            <w:noWrap w:val="0"/>
            <w:vAlign w:val="top"/>
          </w:tcPr>
          <w:p w14:paraId="76FC64ED">
            <w:pPr>
              <w:spacing w:line="360" w:lineRule="auto"/>
            </w:pPr>
          </w:p>
        </w:tc>
        <w:tc>
          <w:tcPr>
            <w:tcW w:w="978" w:type="dxa"/>
            <w:shd w:val="clear" w:color="auto" w:fill="FFF2CC"/>
            <w:noWrap w:val="0"/>
            <w:vAlign w:val="top"/>
          </w:tcPr>
          <w:p w14:paraId="25B4F5A4">
            <w:pPr>
              <w:spacing w:line="360" w:lineRule="auto"/>
            </w:pPr>
          </w:p>
          <w:p w14:paraId="680DEB56">
            <w:pPr>
              <w:spacing w:before="52" w:line="360" w:lineRule="auto"/>
              <w:ind w:left="33" w:right="107" w:hanging="1"/>
              <w:rPr>
                <w:rFonts w:ascii="仿宋" w:hAnsi="仿宋" w:eastAsia="仿宋" w:cs="仿宋"/>
                <w:sz w:val="16"/>
                <w:szCs w:val="16"/>
              </w:rPr>
            </w:pPr>
            <w:r>
              <w:rPr>
                <w:rFonts w:ascii="仿宋" w:hAnsi="仿宋" w:eastAsia="仿宋" w:cs="仿宋"/>
                <w:spacing w:val="2"/>
                <w:sz w:val="16"/>
                <w:szCs w:val="16"/>
              </w:rPr>
              <w:t>全区域绿篱、造型</w:t>
            </w:r>
            <w:r>
              <w:rPr>
                <w:rFonts w:ascii="仿宋" w:hAnsi="仿宋" w:eastAsia="仿宋" w:cs="仿宋"/>
                <w:spacing w:val="5"/>
                <w:sz w:val="16"/>
                <w:szCs w:val="16"/>
              </w:rPr>
              <w:t>苗木、草坪整形修</w:t>
            </w:r>
            <w:r>
              <w:rPr>
                <w:rFonts w:ascii="仿宋" w:hAnsi="仿宋" w:eastAsia="仿宋" w:cs="仿宋"/>
                <w:spacing w:val="6"/>
                <w:sz w:val="16"/>
                <w:szCs w:val="16"/>
              </w:rPr>
              <w:t>剪，剪除萌蘖、干</w:t>
            </w:r>
            <w:r>
              <w:rPr>
                <w:rFonts w:ascii="仿宋" w:hAnsi="仿宋" w:eastAsia="仿宋" w:cs="仿宋"/>
                <w:spacing w:val="3"/>
                <w:sz w:val="16"/>
                <w:szCs w:val="16"/>
              </w:rPr>
              <w:t>枯枝及影响交通、</w:t>
            </w:r>
          </w:p>
          <w:p w14:paraId="7C7E51E7">
            <w:pPr>
              <w:spacing w:before="15" w:line="360" w:lineRule="auto"/>
              <w:ind w:left="40"/>
              <w:rPr>
                <w:rFonts w:ascii="仿宋" w:hAnsi="仿宋" w:eastAsia="仿宋" w:cs="仿宋"/>
                <w:sz w:val="16"/>
                <w:szCs w:val="16"/>
              </w:rPr>
            </w:pPr>
            <w:r>
              <w:rPr>
                <w:rFonts w:ascii="仿宋" w:hAnsi="仿宋" w:eastAsia="仿宋" w:cs="仿宋"/>
                <w:spacing w:val="3"/>
                <w:sz w:val="16"/>
                <w:szCs w:val="16"/>
              </w:rPr>
              <w:t>市政设施的枝干，</w:t>
            </w:r>
          </w:p>
          <w:p w14:paraId="4EC6D4AA">
            <w:pPr>
              <w:spacing w:before="16" w:line="360" w:lineRule="auto"/>
              <w:ind w:left="42" w:right="30" w:hanging="13"/>
              <w:rPr>
                <w:rFonts w:ascii="仿宋" w:hAnsi="仿宋" w:eastAsia="仿宋" w:cs="仿宋"/>
                <w:sz w:val="16"/>
                <w:szCs w:val="16"/>
              </w:rPr>
            </w:pPr>
            <w:r>
              <w:rPr>
                <w:rFonts w:ascii="仿宋" w:hAnsi="仿宋" w:eastAsia="仿宋" w:cs="仿宋"/>
                <w:spacing w:val="5"/>
                <w:sz w:val="16"/>
                <w:szCs w:val="16"/>
              </w:rPr>
              <w:t>修剪2次。绿篱横平</w:t>
            </w:r>
            <w:r>
              <w:rPr>
                <w:rFonts w:ascii="仿宋" w:hAnsi="仿宋" w:eastAsia="仿宋" w:cs="仿宋"/>
                <w:spacing w:val="3"/>
                <w:sz w:val="16"/>
                <w:szCs w:val="16"/>
              </w:rPr>
              <w:t>竖直、轮廓清晰，</w:t>
            </w:r>
          </w:p>
          <w:p w14:paraId="28D4F3B9">
            <w:pPr>
              <w:spacing w:before="15" w:line="360" w:lineRule="auto"/>
              <w:ind w:left="33" w:right="138" w:firstLine="1"/>
              <w:rPr>
                <w:rFonts w:ascii="仿宋" w:hAnsi="仿宋" w:eastAsia="仿宋" w:cs="仿宋"/>
                <w:sz w:val="16"/>
                <w:szCs w:val="16"/>
              </w:rPr>
            </w:pPr>
            <w:r>
              <w:rPr>
                <w:rFonts w:ascii="仿宋" w:hAnsi="仿宋" w:eastAsia="仿宋" w:cs="仿宋"/>
                <w:spacing w:val="2"/>
                <w:sz w:val="16"/>
                <w:szCs w:val="16"/>
              </w:rPr>
              <w:t>造型球曲面自然、</w:t>
            </w:r>
            <w:r>
              <w:rPr>
                <w:rFonts w:ascii="仿宋" w:hAnsi="仿宋" w:eastAsia="仿宋" w:cs="仿宋"/>
                <w:sz w:val="16"/>
                <w:szCs w:val="16"/>
              </w:rPr>
              <w:t>流畅。</w:t>
            </w:r>
          </w:p>
        </w:tc>
        <w:tc>
          <w:tcPr>
            <w:tcW w:w="171" w:type="dxa"/>
            <w:shd w:val="clear" w:color="auto" w:fill="FFF2CC"/>
            <w:noWrap w:val="0"/>
            <w:vAlign w:val="top"/>
          </w:tcPr>
          <w:p w14:paraId="77ABD1B8">
            <w:pPr>
              <w:spacing w:line="360" w:lineRule="auto"/>
            </w:pPr>
          </w:p>
        </w:tc>
        <w:tc>
          <w:tcPr>
            <w:tcW w:w="852" w:type="dxa"/>
            <w:shd w:val="clear" w:color="auto" w:fill="FFF2CC"/>
            <w:noWrap w:val="0"/>
            <w:vAlign w:val="top"/>
          </w:tcPr>
          <w:p w14:paraId="2F5AEAFC">
            <w:pPr>
              <w:spacing w:before="147" w:line="360" w:lineRule="auto"/>
              <w:ind w:left="30" w:right="82" w:firstLine="3"/>
              <w:rPr>
                <w:rFonts w:ascii="仿宋" w:hAnsi="仿宋" w:eastAsia="仿宋" w:cs="仿宋"/>
                <w:sz w:val="16"/>
                <w:szCs w:val="16"/>
              </w:rPr>
            </w:pPr>
            <w:r>
              <w:rPr>
                <w:rFonts w:ascii="仿宋" w:hAnsi="仿宋" w:eastAsia="仿宋" w:cs="仿宋"/>
                <w:spacing w:val="1"/>
                <w:sz w:val="16"/>
                <w:szCs w:val="16"/>
              </w:rPr>
              <w:t>全区域绿篱、造</w:t>
            </w:r>
            <w:r>
              <w:rPr>
                <w:rFonts w:ascii="仿宋" w:hAnsi="仿宋" w:eastAsia="仿宋" w:cs="仿宋"/>
                <w:spacing w:val="6"/>
                <w:sz w:val="16"/>
                <w:szCs w:val="16"/>
              </w:rPr>
              <w:t>型苗木、草坪整形修剪，剪除萌</w:t>
            </w:r>
            <w:r>
              <w:rPr>
                <w:rFonts w:ascii="仿宋" w:hAnsi="仿宋" w:eastAsia="仿宋" w:cs="仿宋"/>
                <w:spacing w:val="5"/>
                <w:sz w:val="16"/>
                <w:szCs w:val="16"/>
              </w:rPr>
              <w:t>蘖、干枯枝及影</w:t>
            </w:r>
            <w:r>
              <w:rPr>
                <w:rFonts w:ascii="仿宋" w:hAnsi="仿宋" w:eastAsia="仿宋" w:cs="仿宋"/>
                <w:spacing w:val="6"/>
                <w:sz w:val="16"/>
                <w:szCs w:val="16"/>
              </w:rPr>
              <w:t>响交通、市政设</w:t>
            </w:r>
            <w:r>
              <w:rPr>
                <w:rFonts w:ascii="仿宋" w:hAnsi="仿宋" w:eastAsia="仿宋" w:cs="仿宋"/>
                <w:spacing w:val="1"/>
                <w:sz w:val="16"/>
                <w:szCs w:val="16"/>
              </w:rPr>
              <w:t>施的枝干，修剪</w:t>
            </w:r>
            <w:r>
              <w:rPr>
                <w:rFonts w:ascii="仿宋" w:hAnsi="仿宋" w:eastAsia="仿宋" w:cs="仿宋"/>
                <w:spacing w:val="5"/>
                <w:sz w:val="16"/>
                <w:szCs w:val="16"/>
              </w:rPr>
              <w:t>1次。绿篱横平</w:t>
            </w:r>
            <w:r>
              <w:rPr>
                <w:rFonts w:ascii="仿宋" w:hAnsi="仿宋" w:eastAsia="仿宋" w:cs="仿宋"/>
                <w:spacing w:val="6"/>
                <w:sz w:val="16"/>
                <w:szCs w:val="16"/>
              </w:rPr>
              <w:t>竖直、轮廓清</w:t>
            </w:r>
          </w:p>
          <w:p w14:paraId="1D7DC9CC">
            <w:pPr>
              <w:spacing w:before="15" w:line="360" w:lineRule="auto"/>
              <w:ind w:left="41" w:right="82" w:firstLine="1"/>
              <w:rPr>
                <w:rFonts w:ascii="仿宋" w:hAnsi="仿宋" w:eastAsia="仿宋" w:cs="仿宋"/>
                <w:sz w:val="16"/>
                <w:szCs w:val="16"/>
              </w:rPr>
            </w:pPr>
            <w:r>
              <w:rPr>
                <w:rFonts w:ascii="仿宋" w:hAnsi="仿宋" w:eastAsia="仿宋" w:cs="仿宋"/>
                <w:spacing w:val="3"/>
                <w:sz w:val="16"/>
                <w:szCs w:val="16"/>
              </w:rPr>
              <w:t>晰，造型球曲面</w:t>
            </w:r>
            <w:r>
              <w:rPr>
                <w:rFonts w:ascii="仿宋" w:hAnsi="仿宋" w:eastAsia="仿宋" w:cs="仿宋"/>
                <w:spacing w:val="5"/>
                <w:sz w:val="16"/>
                <w:szCs w:val="16"/>
              </w:rPr>
              <w:t>自然、流畅（本</w:t>
            </w:r>
            <w:r>
              <w:rPr>
                <w:rFonts w:ascii="仿宋" w:hAnsi="仿宋" w:eastAsia="仿宋" w:cs="仿宋"/>
                <w:sz w:val="16"/>
                <w:szCs w:val="16"/>
              </w:rPr>
              <w:t>月完成绿篱、造</w:t>
            </w:r>
            <w:r>
              <w:rPr>
                <w:rFonts w:ascii="仿宋" w:hAnsi="仿宋" w:eastAsia="仿宋" w:cs="仿宋"/>
                <w:spacing w:val="4"/>
                <w:sz w:val="16"/>
                <w:szCs w:val="16"/>
              </w:rPr>
              <w:t>型修剪工作）</w:t>
            </w:r>
          </w:p>
        </w:tc>
        <w:tc>
          <w:tcPr>
            <w:tcW w:w="175" w:type="dxa"/>
            <w:shd w:val="clear" w:color="auto" w:fill="FFF2CC"/>
            <w:noWrap w:val="0"/>
            <w:vAlign w:val="top"/>
          </w:tcPr>
          <w:p w14:paraId="63BA792D">
            <w:pPr>
              <w:spacing w:line="360" w:lineRule="auto"/>
            </w:pPr>
          </w:p>
        </w:tc>
        <w:tc>
          <w:tcPr>
            <w:tcW w:w="883" w:type="dxa"/>
            <w:shd w:val="clear" w:color="auto" w:fill="E7E6E6"/>
            <w:noWrap w:val="0"/>
            <w:vAlign w:val="top"/>
          </w:tcPr>
          <w:p w14:paraId="2903B029">
            <w:pPr>
              <w:spacing w:before="246" w:line="360" w:lineRule="auto"/>
              <w:ind w:left="31" w:right="128" w:firstLine="2"/>
              <w:rPr>
                <w:rFonts w:ascii="仿宋" w:hAnsi="仿宋" w:eastAsia="仿宋" w:cs="仿宋"/>
                <w:sz w:val="16"/>
                <w:szCs w:val="16"/>
                <w:lang w:eastAsia="en-US"/>
              </w:rPr>
            </w:pPr>
            <w:r>
              <w:rPr>
                <w:rFonts w:ascii="仿宋" w:hAnsi="仿宋" w:eastAsia="仿宋" w:cs="仿宋"/>
                <w:spacing w:val="1"/>
                <w:sz w:val="16"/>
                <w:szCs w:val="16"/>
              </w:rPr>
              <w:t>全区域乔木、花灌木冬季修剪，</w:t>
            </w:r>
            <w:r>
              <w:rPr>
                <w:rFonts w:ascii="仿宋" w:hAnsi="仿宋" w:eastAsia="仿宋" w:cs="仿宋"/>
                <w:spacing w:val="4"/>
                <w:sz w:val="16"/>
                <w:szCs w:val="16"/>
              </w:rPr>
              <w:t>至少完成全区域</w:t>
            </w:r>
            <w:r>
              <w:rPr>
                <w:rFonts w:ascii="仿宋" w:hAnsi="仿宋" w:eastAsia="仿宋" w:cs="仿宋"/>
                <w:spacing w:val="5"/>
                <w:sz w:val="16"/>
                <w:szCs w:val="16"/>
              </w:rPr>
              <w:t>1/3面积，1次。</w:t>
            </w:r>
            <w:r>
              <w:rPr>
                <w:rFonts w:ascii="仿宋" w:hAnsi="仿宋" w:eastAsia="仿宋" w:cs="仿宋"/>
                <w:spacing w:val="1"/>
                <w:sz w:val="16"/>
                <w:szCs w:val="16"/>
              </w:rPr>
              <w:t>剪除下垂枝、病</w:t>
            </w:r>
            <w:r>
              <w:rPr>
                <w:rFonts w:ascii="仿宋" w:hAnsi="仿宋" w:eastAsia="仿宋" w:cs="仿宋"/>
                <w:spacing w:val="6"/>
                <w:sz w:val="16"/>
                <w:szCs w:val="16"/>
              </w:rPr>
              <w:t>枝、弱枝、徒长</w:t>
            </w:r>
            <w:r>
              <w:rPr>
                <w:rFonts w:ascii="仿宋" w:hAnsi="仿宋" w:eastAsia="仿宋" w:cs="仿宋"/>
                <w:sz w:val="16"/>
                <w:szCs w:val="16"/>
              </w:rPr>
              <w:t>枝等，内堂通风</w:t>
            </w:r>
            <w:r>
              <w:rPr>
                <w:rFonts w:ascii="仿宋" w:hAnsi="仿宋" w:eastAsia="仿宋" w:cs="仿宋"/>
                <w:spacing w:val="5"/>
                <w:sz w:val="16"/>
                <w:szCs w:val="16"/>
              </w:rPr>
              <w:t>透光，培养优美树形。</w:t>
            </w:r>
            <w:r>
              <w:rPr>
                <w:rFonts w:ascii="仿宋" w:hAnsi="仿宋" w:eastAsia="仿宋" w:cs="仿宋"/>
                <w:spacing w:val="5"/>
                <w:sz w:val="16"/>
                <w:szCs w:val="16"/>
                <w:lang w:eastAsia="en-US"/>
              </w:rPr>
              <w:t>（12月15</w:t>
            </w:r>
            <w:r>
              <w:rPr>
                <w:rFonts w:ascii="仿宋" w:hAnsi="仿宋" w:eastAsia="仿宋" w:cs="仿宋"/>
                <w:spacing w:val="4"/>
                <w:sz w:val="16"/>
                <w:szCs w:val="16"/>
                <w:lang w:eastAsia="en-US"/>
              </w:rPr>
              <w:t>日以前完成草坪修剪）</w:t>
            </w:r>
          </w:p>
        </w:tc>
        <w:tc>
          <w:tcPr>
            <w:tcW w:w="171" w:type="dxa"/>
            <w:shd w:val="clear" w:color="auto" w:fill="E7E6E6"/>
            <w:noWrap w:val="0"/>
            <w:vAlign w:val="top"/>
          </w:tcPr>
          <w:p w14:paraId="5E80CA3E">
            <w:pPr>
              <w:spacing w:line="360" w:lineRule="auto"/>
              <w:rPr>
                <w:lang w:eastAsia="en-US"/>
              </w:rPr>
            </w:pPr>
          </w:p>
        </w:tc>
        <w:tc>
          <w:tcPr>
            <w:tcW w:w="928" w:type="dxa"/>
            <w:shd w:val="clear" w:color="auto" w:fill="E7E6E6"/>
            <w:noWrap w:val="0"/>
            <w:vAlign w:val="top"/>
          </w:tcPr>
          <w:p w14:paraId="63D2C603">
            <w:pPr>
              <w:spacing w:line="360" w:lineRule="auto"/>
            </w:pPr>
          </w:p>
          <w:p w14:paraId="1AFEB281">
            <w:pPr>
              <w:spacing w:line="360" w:lineRule="auto"/>
            </w:pPr>
          </w:p>
          <w:p w14:paraId="5F09A1D4">
            <w:pPr>
              <w:spacing w:before="52" w:line="360" w:lineRule="auto"/>
              <w:ind w:left="35" w:right="31" w:hanging="1"/>
              <w:rPr>
                <w:rFonts w:ascii="仿宋" w:hAnsi="仿宋" w:eastAsia="仿宋" w:cs="仿宋"/>
                <w:sz w:val="16"/>
                <w:szCs w:val="16"/>
              </w:rPr>
            </w:pPr>
            <w:r>
              <w:rPr>
                <w:rFonts w:ascii="仿宋" w:hAnsi="仿宋" w:eastAsia="仿宋" w:cs="仿宋"/>
                <w:spacing w:val="2"/>
                <w:sz w:val="16"/>
                <w:szCs w:val="16"/>
              </w:rPr>
              <w:t>全区域乔木、花灌</w:t>
            </w:r>
            <w:r>
              <w:rPr>
                <w:rFonts w:ascii="仿宋" w:hAnsi="仿宋" w:eastAsia="仿宋" w:cs="仿宋"/>
                <w:spacing w:val="6"/>
                <w:sz w:val="16"/>
                <w:szCs w:val="16"/>
              </w:rPr>
              <w:t>木冬季修剪，至少</w:t>
            </w:r>
            <w:r>
              <w:rPr>
                <w:rFonts w:ascii="仿宋" w:hAnsi="仿宋" w:eastAsia="仿宋" w:cs="仿宋"/>
                <w:spacing w:val="5"/>
                <w:sz w:val="16"/>
                <w:szCs w:val="16"/>
              </w:rPr>
              <w:t>完成全区域1/3面积，1次。剪除下</w:t>
            </w:r>
            <w:r>
              <w:rPr>
                <w:rFonts w:ascii="仿宋" w:hAnsi="仿宋" w:eastAsia="仿宋" w:cs="仿宋"/>
                <w:spacing w:val="6"/>
                <w:sz w:val="16"/>
                <w:szCs w:val="16"/>
              </w:rPr>
              <w:t>垂枝、病枝、弱枝</w:t>
            </w:r>
            <w:r>
              <w:rPr>
                <w:rFonts w:ascii="仿宋" w:hAnsi="仿宋" w:eastAsia="仿宋" w:cs="仿宋"/>
                <w:spacing w:val="1"/>
                <w:sz w:val="16"/>
                <w:szCs w:val="16"/>
              </w:rPr>
              <w:t>、徒长枝等，内堂通风透光，培养优美树形。</w:t>
            </w:r>
          </w:p>
        </w:tc>
        <w:tc>
          <w:tcPr>
            <w:tcW w:w="171" w:type="dxa"/>
            <w:shd w:val="clear" w:color="auto" w:fill="E7E6E6"/>
            <w:noWrap w:val="0"/>
            <w:vAlign w:val="top"/>
          </w:tcPr>
          <w:p w14:paraId="2A9F5923">
            <w:pPr>
              <w:spacing w:line="360" w:lineRule="auto"/>
            </w:pPr>
          </w:p>
        </w:tc>
        <w:tc>
          <w:tcPr>
            <w:tcW w:w="912" w:type="dxa"/>
            <w:shd w:val="clear" w:color="auto" w:fill="E7E6E6"/>
            <w:noWrap w:val="0"/>
            <w:vAlign w:val="top"/>
          </w:tcPr>
          <w:p w14:paraId="361FB6B0">
            <w:pPr>
              <w:spacing w:before="245" w:line="360" w:lineRule="auto"/>
              <w:ind w:left="39" w:right="172" w:hanging="4"/>
              <w:rPr>
                <w:rFonts w:ascii="仿宋" w:hAnsi="仿宋" w:eastAsia="仿宋" w:cs="仿宋"/>
                <w:sz w:val="16"/>
                <w:szCs w:val="16"/>
              </w:rPr>
            </w:pPr>
            <w:r>
              <w:rPr>
                <w:rFonts w:ascii="仿宋" w:hAnsi="仿宋" w:eastAsia="仿宋" w:cs="仿宋"/>
                <w:spacing w:val="1"/>
                <w:sz w:val="16"/>
                <w:szCs w:val="16"/>
              </w:rPr>
              <w:t>全区域乔木、花</w:t>
            </w:r>
            <w:r>
              <w:rPr>
                <w:rFonts w:ascii="仿宋" w:hAnsi="仿宋" w:eastAsia="仿宋" w:cs="仿宋"/>
                <w:spacing w:val="3"/>
                <w:sz w:val="16"/>
                <w:szCs w:val="16"/>
              </w:rPr>
              <w:t>灌木冬季修剪，</w:t>
            </w:r>
          </w:p>
          <w:p w14:paraId="0424F394">
            <w:pPr>
              <w:spacing w:before="14" w:line="360" w:lineRule="auto"/>
              <w:ind w:left="46" w:right="185"/>
              <w:rPr>
                <w:rFonts w:ascii="仿宋" w:hAnsi="仿宋" w:eastAsia="仿宋" w:cs="仿宋"/>
                <w:sz w:val="16"/>
                <w:szCs w:val="16"/>
              </w:rPr>
            </w:pPr>
            <w:r>
              <w:rPr>
                <w:rFonts w:ascii="仿宋" w:hAnsi="仿宋" w:eastAsia="仿宋" w:cs="仿宋"/>
                <w:spacing w:val="2"/>
                <w:sz w:val="16"/>
                <w:szCs w:val="16"/>
              </w:rPr>
              <w:t>至少完成全区域</w:t>
            </w:r>
            <w:r>
              <w:rPr>
                <w:rFonts w:ascii="仿宋" w:hAnsi="仿宋" w:eastAsia="仿宋" w:cs="仿宋"/>
                <w:spacing w:val="-1"/>
                <w:sz w:val="16"/>
                <w:szCs w:val="16"/>
              </w:rPr>
              <w:t>1/3面积，1次。</w:t>
            </w:r>
          </w:p>
          <w:p w14:paraId="222A3CC9">
            <w:pPr>
              <w:spacing w:before="13" w:line="360" w:lineRule="auto"/>
              <w:ind w:left="32" w:right="92" w:firstLine="10"/>
              <w:rPr>
                <w:rFonts w:ascii="仿宋" w:hAnsi="仿宋" w:eastAsia="仿宋" w:cs="仿宋"/>
                <w:sz w:val="16"/>
                <w:szCs w:val="16"/>
              </w:rPr>
            </w:pPr>
            <w:r>
              <w:rPr>
                <w:rFonts w:ascii="仿宋" w:hAnsi="仿宋" w:eastAsia="仿宋" w:cs="仿宋"/>
                <w:sz w:val="16"/>
                <w:szCs w:val="16"/>
              </w:rPr>
              <w:t>剪除下垂枝、病</w:t>
            </w:r>
            <w:r>
              <w:rPr>
                <w:rFonts w:ascii="仿宋" w:hAnsi="仿宋" w:eastAsia="仿宋" w:cs="仿宋"/>
                <w:spacing w:val="6"/>
                <w:sz w:val="16"/>
                <w:szCs w:val="16"/>
              </w:rPr>
              <w:t>枝、弱枝、徒长</w:t>
            </w:r>
            <w:r>
              <w:rPr>
                <w:rFonts w:ascii="仿宋" w:hAnsi="仿宋" w:eastAsia="仿宋" w:cs="仿宋"/>
                <w:sz w:val="16"/>
                <w:szCs w:val="16"/>
              </w:rPr>
              <w:t>枝等，内堂通风</w:t>
            </w:r>
            <w:r>
              <w:rPr>
                <w:rFonts w:ascii="仿宋" w:hAnsi="仿宋" w:eastAsia="仿宋" w:cs="仿宋"/>
                <w:spacing w:val="5"/>
                <w:sz w:val="16"/>
                <w:szCs w:val="16"/>
              </w:rPr>
              <w:t>透光，培养优美树形。（2月底完成1、2类道路乔木修剪）</w:t>
            </w:r>
          </w:p>
        </w:tc>
        <w:tc>
          <w:tcPr>
            <w:tcW w:w="179" w:type="dxa"/>
            <w:shd w:val="clear" w:color="auto" w:fill="E7E6E6"/>
            <w:noWrap w:val="0"/>
            <w:vAlign w:val="top"/>
          </w:tcPr>
          <w:p w14:paraId="3DD3EADB">
            <w:pPr>
              <w:spacing w:line="360" w:lineRule="auto"/>
            </w:pPr>
          </w:p>
        </w:tc>
      </w:tr>
      <w:tr w14:paraId="409956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649" w:hRule="atLeast"/>
        </w:trPr>
        <w:tc>
          <w:tcPr>
            <w:tcW w:w="212" w:type="dxa"/>
            <w:shd w:val="clear" w:color="auto" w:fill="auto"/>
            <w:noWrap w:val="0"/>
            <w:vAlign w:val="top"/>
          </w:tcPr>
          <w:p w14:paraId="629CDC10">
            <w:pPr>
              <w:spacing w:line="360" w:lineRule="auto"/>
            </w:pPr>
          </w:p>
          <w:p w14:paraId="33F861F5">
            <w:pPr>
              <w:spacing w:line="360" w:lineRule="auto"/>
            </w:pPr>
          </w:p>
          <w:p w14:paraId="008DB5AC">
            <w:pPr>
              <w:spacing w:line="360" w:lineRule="auto"/>
            </w:pPr>
          </w:p>
          <w:p w14:paraId="7F525B29">
            <w:pPr>
              <w:spacing w:before="52" w:line="360" w:lineRule="auto"/>
              <w:ind w:left="132"/>
              <w:rPr>
                <w:rFonts w:ascii="仿宋" w:hAnsi="仿宋" w:eastAsia="仿宋" w:cs="仿宋"/>
                <w:sz w:val="16"/>
                <w:szCs w:val="16"/>
                <w:lang w:eastAsia="en-US"/>
              </w:rPr>
            </w:pPr>
            <w:r>
              <w:rPr>
                <w:rFonts w:ascii="仿宋" w:hAnsi="仿宋" w:eastAsia="仿宋" w:cs="仿宋"/>
                <w:sz w:val="16"/>
                <w:szCs w:val="16"/>
                <w:lang w:eastAsia="en-US"/>
              </w:rPr>
              <w:t>7</w:t>
            </w:r>
          </w:p>
        </w:tc>
        <w:tc>
          <w:tcPr>
            <w:tcW w:w="535" w:type="dxa"/>
            <w:shd w:val="clear" w:color="auto" w:fill="auto"/>
            <w:noWrap w:val="0"/>
            <w:vAlign w:val="top"/>
          </w:tcPr>
          <w:p w14:paraId="62628AA0">
            <w:pPr>
              <w:spacing w:line="360" w:lineRule="auto"/>
              <w:rPr>
                <w:lang w:eastAsia="en-US"/>
              </w:rPr>
            </w:pPr>
          </w:p>
          <w:p w14:paraId="4B7AD5F1">
            <w:pPr>
              <w:spacing w:line="360" w:lineRule="auto"/>
              <w:rPr>
                <w:lang w:eastAsia="en-US"/>
              </w:rPr>
            </w:pPr>
          </w:p>
          <w:p w14:paraId="48B0909B">
            <w:pPr>
              <w:spacing w:before="52" w:line="360" w:lineRule="auto"/>
              <w:ind w:left="243"/>
              <w:rPr>
                <w:rFonts w:ascii="仿宋" w:hAnsi="仿宋" w:eastAsia="仿宋" w:cs="仿宋"/>
                <w:sz w:val="16"/>
                <w:szCs w:val="16"/>
                <w:lang w:eastAsia="en-US"/>
              </w:rPr>
            </w:pPr>
            <w:r>
              <w:rPr>
                <w:rFonts w:ascii="仿宋" w:hAnsi="仿宋" w:eastAsia="仿宋" w:cs="仿宋"/>
                <w:spacing w:val="-2"/>
                <w:sz w:val="16"/>
                <w:szCs w:val="16"/>
                <w:lang w:eastAsia="en-US"/>
              </w:rPr>
              <w:t>补栽</w:t>
            </w:r>
          </w:p>
        </w:tc>
        <w:tc>
          <w:tcPr>
            <w:tcW w:w="978" w:type="dxa"/>
            <w:shd w:val="clear" w:color="auto" w:fill="C6E0B4"/>
            <w:noWrap w:val="0"/>
            <w:vAlign w:val="top"/>
          </w:tcPr>
          <w:p w14:paraId="1615F7E8">
            <w:pPr>
              <w:spacing w:before="151" w:line="360" w:lineRule="auto"/>
              <w:ind w:left="22" w:right="118" w:firstLine="4"/>
              <w:rPr>
                <w:rFonts w:ascii="仿宋" w:hAnsi="仿宋" w:eastAsia="仿宋" w:cs="仿宋"/>
                <w:sz w:val="16"/>
                <w:szCs w:val="16"/>
              </w:rPr>
            </w:pPr>
            <w:r>
              <w:rPr>
                <w:rFonts w:ascii="仿宋" w:hAnsi="仿宋" w:eastAsia="仿宋" w:cs="仿宋"/>
                <w:spacing w:val="4"/>
                <w:sz w:val="16"/>
                <w:szCs w:val="16"/>
              </w:rPr>
              <w:t>按照统计并经甲方</w:t>
            </w:r>
            <w:r>
              <w:rPr>
                <w:rFonts w:ascii="仿宋" w:hAnsi="仿宋" w:eastAsia="仿宋" w:cs="仿宋"/>
                <w:spacing w:val="1"/>
                <w:sz w:val="16"/>
                <w:szCs w:val="16"/>
              </w:rPr>
              <w:t>确认的补栽清单，</w:t>
            </w:r>
            <w:r>
              <w:rPr>
                <w:rFonts w:ascii="仿宋" w:hAnsi="仿宋" w:eastAsia="仿宋" w:cs="仿宋"/>
                <w:spacing w:val="5"/>
                <w:sz w:val="16"/>
                <w:szCs w:val="16"/>
              </w:rPr>
              <w:t>进行同品种同规格</w:t>
            </w:r>
            <w:r>
              <w:rPr>
                <w:rFonts w:ascii="仿宋" w:hAnsi="仿宋" w:eastAsia="仿宋" w:cs="仿宋"/>
                <w:spacing w:val="6"/>
                <w:sz w:val="16"/>
                <w:szCs w:val="16"/>
              </w:rPr>
              <w:t>苗木补栽。苗木栽</w:t>
            </w:r>
            <w:r>
              <w:rPr>
                <w:rFonts w:ascii="仿宋" w:hAnsi="仿宋" w:eastAsia="仿宋" w:cs="仿宋"/>
                <w:spacing w:val="5"/>
                <w:sz w:val="16"/>
                <w:szCs w:val="16"/>
              </w:rPr>
              <w:t>植符合施工技术要求。（本月完成补栽工作）</w:t>
            </w:r>
          </w:p>
        </w:tc>
        <w:tc>
          <w:tcPr>
            <w:tcW w:w="171" w:type="dxa"/>
            <w:shd w:val="clear" w:color="auto" w:fill="C6E0B4"/>
            <w:noWrap w:val="0"/>
            <w:vAlign w:val="top"/>
          </w:tcPr>
          <w:p w14:paraId="003F0355">
            <w:pPr>
              <w:spacing w:line="360" w:lineRule="auto"/>
            </w:pPr>
          </w:p>
        </w:tc>
        <w:tc>
          <w:tcPr>
            <w:tcW w:w="899" w:type="dxa"/>
            <w:shd w:val="clear" w:color="auto" w:fill="C6E0B4"/>
            <w:noWrap w:val="0"/>
            <w:vAlign w:val="top"/>
          </w:tcPr>
          <w:p w14:paraId="215B5D03">
            <w:pPr>
              <w:spacing w:before="253" w:line="360" w:lineRule="auto"/>
              <w:ind w:left="25" w:right="161" w:firstLine="4"/>
              <w:jc w:val="both"/>
              <w:rPr>
                <w:rFonts w:ascii="仿宋" w:hAnsi="仿宋" w:eastAsia="仿宋" w:cs="仿宋"/>
                <w:sz w:val="16"/>
                <w:szCs w:val="16"/>
              </w:rPr>
            </w:pPr>
            <w:r>
              <w:rPr>
                <w:rFonts w:ascii="仿宋" w:hAnsi="仿宋" w:eastAsia="仿宋" w:cs="仿宋"/>
                <w:spacing w:val="3"/>
                <w:sz w:val="16"/>
                <w:szCs w:val="16"/>
              </w:rPr>
              <w:t>对全区域人为踩</w:t>
            </w:r>
            <w:r>
              <w:rPr>
                <w:rFonts w:ascii="仿宋" w:hAnsi="仿宋" w:eastAsia="仿宋" w:cs="仿宋"/>
                <w:spacing w:val="4"/>
                <w:sz w:val="16"/>
                <w:szCs w:val="16"/>
              </w:rPr>
              <w:t>踏等裸露区域补</w:t>
            </w:r>
            <w:r>
              <w:rPr>
                <w:rFonts w:ascii="仿宋" w:hAnsi="仿宋" w:eastAsia="仿宋" w:cs="仿宋"/>
                <w:spacing w:val="1"/>
                <w:sz w:val="16"/>
                <w:szCs w:val="16"/>
              </w:rPr>
              <w:t>栽地被植物，及</w:t>
            </w:r>
            <w:r>
              <w:rPr>
                <w:rFonts w:ascii="仿宋" w:hAnsi="仿宋" w:eastAsia="仿宋" w:cs="仿宋"/>
                <w:spacing w:val="5"/>
                <w:sz w:val="16"/>
                <w:szCs w:val="16"/>
              </w:rPr>
              <w:t>时补栽。补栽密</w:t>
            </w:r>
            <w:r>
              <w:rPr>
                <w:rFonts w:ascii="仿宋" w:hAnsi="仿宋" w:eastAsia="仿宋" w:cs="仿宋"/>
                <w:spacing w:val="4"/>
                <w:sz w:val="16"/>
                <w:szCs w:val="16"/>
              </w:rPr>
              <w:t>度斜45度视角不</w:t>
            </w:r>
            <w:r>
              <w:rPr>
                <w:rFonts w:ascii="仿宋" w:hAnsi="仿宋" w:eastAsia="仿宋" w:cs="仿宋"/>
                <w:spacing w:val="2"/>
                <w:sz w:val="16"/>
                <w:szCs w:val="16"/>
              </w:rPr>
              <w:t>见黄土。</w:t>
            </w:r>
          </w:p>
        </w:tc>
        <w:tc>
          <w:tcPr>
            <w:tcW w:w="171" w:type="dxa"/>
            <w:shd w:val="clear" w:color="auto" w:fill="C6E0B4"/>
            <w:noWrap w:val="0"/>
            <w:vAlign w:val="top"/>
          </w:tcPr>
          <w:p w14:paraId="467D7271">
            <w:pPr>
              <w:spacing w:line="360" w:lineRule="auto"/>
            </w:pPr>
          </w:p>
        </w:tc>
        <w:tc>
          <w:tcPr>
            <w:tcW w:w="860" w:type="dxa"/>
            <w:shd w:val="clear" w:color="auto" w:fill="C6E0B4"/>
            <w:noWrap w:val="0"/>
            <w:vAlign w:val="top"/>
          </w:tcPr>
          <w:p w14:paraId="7A3D69D7">
            <w:pPr>
              <w:spacing w:before="253" w:line="360" w:lineRule="auto"/>
              <w:ind w:left="27" w:right="99" w:firstLine="4"/>
              <w:jc w:val="both"/>
              <w:rPr>
                <w:rFonts w:ascii="仿宋" w:hAnsi="仿宋" w:eastAsia="仿宋" w:cs="仿宋"/>
                <w:sz w:val="16"/>
                <w:szCs w:val="16"/>
              </w:rPr>
            </w:pPr>
            <w:r>
              <w:rPr>
                <w:rFonts w:ascii="仿宋" w:hAnsi="仿宋" w:eastAsia="仿宋" w:cs="仿宋"/>
                <w:spacing w:val="3"/>
                <w:sz w:val="16"/>
                <w:szCs w:val="16"/>
              </w:rPr>
              <w:t>对全区域人为踩</w:t>
            </w:r>
            <w:r>
              <w:rPr>
                <w:rFonts w:ascii="仿宋" w:hAnsi="仿宋" w:eastAsia="仿宋" w:cs="仿宋"/>
                <w:spacing w:val="4"/>
                <w:sz w:val="16"/>
                <w:szCs w:val="16"/>
              </w:rPr>
              <w:t>踏等裸露区域补</w:t>
            </w:r>
            <w:r>
              <w:rPr>
                <w:rFonts w:ascii="仿宋" w:hAnsi="仿宋" w:eastAsia="仿宋" w:cs="仿宋"/>
                <w:spacing w:val="1"/>
                <w:sz w:val="16"/>
                <w:szCs w:val="16"/>
              </w:rPr>
              <w:t>栽地被植物，及</w:t>
            </w:r>
            <w:r>
              <w:rPr>
                <w:rFonts w:ascii="仿宋" w:hAnsi="仿宋" w:eastAsia="仿宋" w:cs="仿宋"/>
                <w:spacing w:val="5"/>
                <w:sz w:val="16"/>
                <w:szCs w:val="16"/>
              </w:rPr>
              <w:t>时补栽。补栽密</w:t>
            </w:r>
            <w:r>
              <w:rPr>
                <w:rFonts w:ascii="仿宋" w:hAnsi="仿宋" w:eastAsia="仿宋" w:cs="仿宋"/>
                <w:spacing w:val="4"/>
                <w:sz w:val="16"/>
                <w:szCs w:val="16"/>
              </w:rPr>
              <w:t>度斜45度视角不</w:t>
            </w:r>
            <w:r>
              <w:rPr>
                <w:rFonts w:ascii="仿宋" w:hAnsi="仿宋" w:eastAsia="仿宋" w:cs="仿宋"/>
                <w:spacing w:val="2"/>
                <w:sz w:val="16"/>
                <w:szCs w:val="16"/>
              </w:rPr>
              <w:t>见黄土。</w:t>
            </w:r>
          </w:p>
        </w:tc>
        <w:tc>
          <w:tcPr>
            <w:tcW w:w="174" w:type="dxa"/>
            <w:shd w:val="clear" w:color="auto" w:fill="C6E0B4"/>
            <w:noWrap w:val="0"/>
            <w:vAlign w:val="top"/>
          </w:tcPr>
          <w:p w14:paraId="050B9240">
            <w:pPr>
              <w:spacing w:line="360" w:lineRule="auto"/>
            </w:pPr>
          </w:p>
        </w:tc>
        <w:tc>
          <w:tcPr>
            <w:tcW w:w="949" w:type="dxa"/>
            <w:shd w:val="clear" w:color="auto" w:fill="DDEBF7"/>
            <w:noWrap w:val="0"/>
            <w:vAlign w:val="top"/>
          </w:tcPr>
          <w:p w14:paraId="1B74F256">
            <w:pPr>
              <w:spacing w:line="360" w:lineRule="auto"/>
            </w:pPr>
          </w:p>
          <w:p w14:paraId="4ED2E608">
            <w:pPr>
              <w:spacing w:before="52" w:line="360" w:lineRule="auto"/>
              <w:ind w:left="26" w:right="67" w:firstLine="6"/>
              <w:jc w:val="both"/>
              <w:rPr>
                <w:rFonts w:ascii="仿宋" w:hAnsi="仿宋" w:eastAsia="仿宋" w:cs="仿宋"/>
                <w:sz w:val="16"/>
                <w:szCs w:val="16"/>
              </w:rPr>
            </w:pPr>
            <w:r>
              <w:rPr>
                <w:rFonts w:ascii="仿宋" w:hAnsi="仿宋" w:eastAsia="仿宋" w:cs="仿宋"/>
                <w:spacing w:val="4"/>
                <w:sz w:val="16"/>
                <w:szCs w:val="16"/>
              </w:rPr>
              <w:t>对全区域人为踩踏等裸露区域补栽地</w:t>
            </w:r>
            <w:r>
              <w:rPr>
                <w:rFonts w:ascii="仿宋" w:hAnsi="仿宋" w:eastAsia="仿宋" w:cs="仿宋"/>
                <w:spacing w:val="6"/>
                <w:sz w:val="16"/>
                <w:szCs w:val="16"/>
              </w:rPr>
              <w:t>被植物，及时补栽。补栽密度斜45度</w:t>
            </w:r>
            <w:r>
              <w:rPr>
                <w:rFonts w:ascii="仿宋" w:hAnsi="仿宋" w:eastAsia="仿宋" w:cs="仿宋"/>
                <w:spacing w:val="4"/>
                <w:sz w:val="16"/>
                <w:szCs w:val="16"/>
              </w:rPr>
              <w:t>视角不见黄土。</w:t>
            </w:r>
          </w:p>
        </w:tc>
        <w:tc>
          <w:tcPr>
            <w:tcW w:w="171" w:type="dxa"/>
            <w:shd w:val="clear" w:color="auto" w:fill="DDEBF7"/>
            <w:noWrap w:val="0"/>
            <w:vAlign w:val="top"/>
          </w:tcPr>
          <w:p w14:paraId="15495594">
            <w:pPr>
              <w:spacing w:line="360" w:lineRule="auto"/>
            </w:pPr>
          </w:p>
        </w:tc>
        <w:tc>
          <w:tcPr>
            <w:tcW w:w="941" w:type="dxa"/>
            <w:shd w:val="clear" w:color="auto" w:fill="DDEBF7"/>
            <w:noWrap w:val="0"/>
            <w:vAlign w:val="top"/>
          </w:tcPr>
          <w:p w14:paraId="3A5934F0">
            <w:pPr>
              <w:spacing w:line="360" w:lineRule="auto"/>
            </w:pPr>
          </w:p>
          <w:p w14:paraId="781C6CD5">
            <w:pPr>
              <w:spacing w:before="52" w:line="360" w:lineRule="auto"/>
              <w:ind w:left="27" w:right="53" w:firstLine="6"/>
              <w:jc w:val="both"/>
              <w:rPr>
                <w:rFonts w:ascii="仿宋" w:hAnsi="仿宋" w:eastAsia="仿宋" w:cs="仿宋"/>
                <w:sz w:val="16"/>
                <w:szCs w:val="16"/>
              </w:rPr>
            </w:pPr>
            <w:r>
              <w:rPr>
                <w:rFonts w:ascii="仿宋" w:hAnsi="仿宋" w:eastAsia="仿宋" w:cs="仿宋"/>
                <w:spacing w:val="4"/>
                <w:sz w:val="16"/>
                <w:szCs w:val="16"/>
              </w:rPr>
              <w:t>对全区域人为踩踏等裸露区域补栽地</w:t>
            </w:r>
            <w:r>
              <w:rPr>
                <w:rFonts w:ascii="仿宋" w:hAnsi="仿宋" w:eastAsia="仿宋" w:cs="仿宋"/>
                <w:spacing w:val="6"/>
                <w:sz w:val="16"/>
                <w:szCs w:val="16"/>
              </w:rPr>
              <w:t>被植物，及时补栽。补栽密度斜45度</w:t>
            </w:r>
            <w:r>
              <w:rPr>
                <w:rFonts w:ascii="仿宋" w:hAnsi="仿宋" w:eastAsia="仿宋" w:cs="仿宋"/>
                <w:spacing w:val="4"/>
                <w:sz w:val="16"/>
                <w:szCs w:val="16"/>
              </w:rPr>
              <w:t>视角不见黄土。</w:t>
            </w:r>
          </w:p>
        </w:tc>
        <w:tc>
          <w:tcPr>
            <w:tcW w:w="171" w:type="dxa"/>
            <w:shd w:val="clear" w:color="auto" w:fill="DDEBF7"/>
            <w:noWrap w:val="0"/>
            <w:vAlign w:val="top"/>
          </w:tcPr>
          <w:p w14:paraId="4AF804C3">
            <w:pPr>
              <w:spacing w:line="360" w:lineRule="auto"/>
            </w:pPr>
          </w:p>
        </w:tc>
        <w:tc>
          <w:tcPr>
            <w:tcW w:w="1002" w:type="dxa"/>
            <w:shd w:val="clear" w:color="auto" w:fill="DDEBF7"/>
            <w:noWrap w:val="0"/>
            <w:vAlign w:val="top"/>
          </w:tcPr>
          <w:p w14:paraId="0ED33F7E">
            <w:pPr>
              <w:spacing w:line="360" w:lineRule="auto"/>
            </w:pPr>
          </w:p>
          <w:p w14:paraId="5A7BBD30">
            <w:pPr>
              <w:spacing w:before="52" w:line="360" w:lineRule="auto"/>
              <w:ind w:left="28" w:right="145" w:firstLine="6"/>
              <w:jc w:val="both"/>
              <w:rPr>
                <w:rFonts w:ascii="仿宋" w:hAnsi="仿宋" w:eastAsia="仿宋" w:cs="仿宋"/>
                <w:sz w:val="16"/>
                <w:szCs w:val="16"/>
              </w:rPr>
            </w:pPr>
            <w:r>
              <w:rPr>
                <w:rFonts w:ascii="仿宋" w:hAnsi="仿宋" w:eastAsia="仿宋" w:cs="仿宋"/>
                <w:spacing w:val="4"/>
                <w:sz w:val="16"/>
                <w:szCs w:val="16"/>
              </w:rPr>
              <w:t>对全区域人为踩踏等裸露区域补栽地</w:t>
            </w:r>
            <w:r>
              <w:rPr>
                <w:rFonts w:ascii="仿宋" w:hAnsi="仿宋" w:eastAsia="仿宋" w:cs="仿宋"/>
                <w:spacing w:val="6"/>
                <w:sz w:val="16"/>
                <w:szCs w:val="16"/>
              </w:rPr>
              <w:t>被植物，及时补栽。补栽密度斜45度</w:t>
            </w:r>
            <w:r>
              <w:rPr>
                <w:rFonts w:ascii="仿宋" w:hAnsi="仿宋" w:eastAsia="仿宋" w:cs="仿宋"/>
                <w:spacing w:val="4"/>
                <w:sz w:val="16"/>
                <w:szCs w:val="16"/>
              </w:rPr>
              <w:t>视角不见黄土。</w:t>
            </w:r>
          </w:p>
        </w:tc>
        <w:tc>
          <w:tcPr>
            <w:tcW w:w="175" w:type="dxa"/>
            <w:shd w:val="clear" w:color="auto" w:fill="DDEBF7"/>
            <w:noWrap w:val="0"/>
            <w:vAlign w:val="top"/>
          </w:tcPr>
          <w:p w14:paraId="082A39F3">
            <w:pPr>
              <w:spacing w:line="360" w:lineRule="auto"/>
            </w:pPr>
          </w:p>
        </w:tc>
        <w:tc>
          <w:tcPr>
            <w:tcW w:w="957" w:type="dxa"/>
            <w:shd w:val="clear" w:color="auto" w:fill="FFF2CC"/>
            <w:noWrap w:val="0"/>
            <w:vAlign w:val="top"/>
          </w:tcPr>
          <w:p w14:paraId="3B443BEE">
            <w:pPr>
              <w:spacing w:line="360" w:lineRule="auto"/>
            </w:pPr>
          </w:p>
          <w:p w14:paraId="771A40F6">
            <w:pPr>
              <w:spacing w:before="52" w:line="360" w:lineRule="auto"/>
              <w:ind w:left="29" w:right="75" w:firstLine="6"/>
              <w:jc w:val="both"/>
              <w:rPr>
                <w:rFonts w:ascii="仿宋" w:hAnsi="仿宋" w:eastAsia="仿宋" w:cs="仿宋"/>
                <w:sz w:val="16"/>
                <w:szCs w:val="16"/>
              </w:rPr>
            </w:pPr>
            <w:r>
              <w:rPr>
                <w:rFonts w:ascii="仿宋" w:hAnsi="仿宋" w:eastAsia="仿宋" w:cs="仿宋"/>
                <w:spacing w:val="4"/>
                <w:sz w:val="16"/>
                <w:szCs w:val="16"/>
              </w:rPr>
              <w:t>对全区域人为踩踏等裸露区域补栽地</w:t>
            </w:r>
            <w:r>
              <w:rPr>
                <w:rFonts w:ascii="仿宋" w:hAnsi="仿宋" w:eastAsia="仿宋" w:cs="仿宋"/>
                <w:spacing w:val="6"/>
                <w:sz w:val="16"/>
                <w:szCs w:val="16"/>
              </w:rPr>
              <w:t>被植物，及时补栽。补栽密度斜45度</w:t>
            </w:r>
            <w:r>
              <w:rPr>
                <w:rFonts w:ascii="仿宋" w:hAnsi="仿宋" w:eastAsia="仿宋" w:cs="仿宋"/>
                <w:spacing w:val="4"/>
                <w:sz w:val="16"/>
                <w:szCs w:val="16"/>
              </w:rPr>
              <w:t>视角不见黄土。</w:t>
            </w:r>
          </w:p>
        </w:tc>
        <w:tc>
          <w:tcPr>
            <w:tcW w:w="171" w:type="dxa"/>
            <w:shd w:val="clear" w:color="auto" w:fill="FFF2CC"/>
            <w:noWrap w:val="0"/>
            <w:vAlign w:val="top"/>
          </w:tcPr>
          <w:p w14:paraId="1240D99F">
            <w:pPr>
              <w:spacing w:line="360" w:lineRule="auto"/>
            </w:pPr>
          </w:p>
        </w:tc>
        <w:tc>
          <w:tcPr>
            <w:tcW w:w="978" w:type="dxa"/>
            <w:shd w:val="clear" w:color="auto" w:fill="FFF2CC"/>
            <w:noWrap w:val="0"/>
            <w:vAlign w:val="top"/>
          </w:tcPr>
          <w:p w14:paraId="2BDD78C1">
            <w:pPr>
              <w:spacing w:line="360" w:lineRule="auto"/>
            </w:pPr>
          </w:p>
          <w:p w14:paraId="40E59CCC">
            <w:pPr>
              <w:spacing w:before="52" w:line="360" w:lineRule="auto"/>
              <w:ind w:left="29" w:right="107" w:firstLine="6"/>
              <w:jc w:val="both"/>
              <w:rPr>
                <w:rFonts w:ascii="仿宋" w:hAnsi="仿宋" w:eastAsia="仿宋" w:cs="仿宋"/>
                <w:sz w:val="16"/>
                <w:szCs w:val="16"/>
              </w:rPr>
            </w:pPr>
            <w:r>
              <w:rPr>
                <w:rFonts w:ascii="仿宋" w:hAnsi="仿宋" w:eastAsia="仿宋" w:cs="仿宋"/>
                <w:spacing w:val="4"/>
                <w:sz w:val="16"/>
                <w:szCs w:val="16"/>
              </w:rPr>
              <w:t>对全区域人为踩踏等裸露区域补栽地</w:t>
            </w:r>
            <w:r>
              <w:rPr>
                <w:rFonts w:ascii="仿宋" w:hAnsi="仿宋" w:eastAsia="仿宋" w:cs="仿宋"/>
                <w:spacing w:val="6"/>
                <w:sz w:val="16"/>
                <w:szCs w:val="16"/>
              </w:rPr>
              <w:t>被植物，及时补栽。补栽密度斜45度</w:t>
            </w:r>
            <w:r>
              <w:rPr>
                <w:rFonts w:ascii="仿宋" w:hAnsi="仿宋" w:eastAsia="仿宋" w:cs="仿宋"/>
                <w:spacing w:val="4"/>
                <w:sz w:val="16"/>
                <w:szCs w:val="16"/>
              </w:rPr>
              <w:t>视角不见黄土。</w:t>
            </w:r>
          </w:p>
        </w:tc>
        <w:tc>
          <w:tcPr>
            <w:tcW w:w="171" w:type="dxa"/>
            <w:shd w:val="clear" w:color="auto" w:fill="FFF2CC"/>
            <w:noWrap w:val="0"/>
            <w:vAlign w:val="top"/>
          </w:tcPr>
          <w:p w14:paraId="4906D53C">
            <w:pPr>
              <w:spacing w:line="360" w:lineRule="auto"/>
            </w:pPr>
          </w:p>
        </w:tc>
        <w:tc>
          <w:tcPr>
            <w:tcW w:w="852" w:type="dxa"/>
            <w:shd w:val="clear" w:color="auto" w:fill="FFF2CC"/>
            <w:noWrap w:val="0"/>
            <w:vAlign w:val="top"/>
          </w:tcPr>
          <w:p w14:paraId="7D83AD3A">
            <w:pPr>
              <w:spacing w:before="46" w:line="360" w:lineRule="auto"/>
              <w:ind w:left="29" w:right="91" w:firstLine="5"/>
              <w:rPr>
                <w:rFonts w:ascii="仿宋" w:hAnsi="仿宋" w:eastAsia="仿宋" w:cs="仿宋"/>
                <w:sz w:val="16"/>
                <w:szCs w:val="16"/>
              </w:rPr>
            </w:pPr>
            <w:r>
              <w:rPr>
                <w:rFonts w:ascii="仿宋" w:hAnsi="仿宋" w:eastAsia="仿宋" w:cs="仿宋"/>
                <w:spacing w:val="4"/>
                <w:sz w:val="16"/>
                <w:szCs w:val="16"/>
              </w:rPr>
              <w:t>按照统计并经甲</w:t>
            </w:r>
            <w:r>
              <w:rPr>
                <w:rFonts w:ascii="仿宋" w:hAnsi="仿宋" w:eastAsia="仿宋" w:cs="仿宋"/>
                <w:spacing w:val="5"/>
                <w:sz w:val="16"/>
                <w:szCs w:val="16"/>
              </w:rPr>
              <w:t>方确认的补栽清单，进行同品种同规格苗木补栽。苗木栽植符合</w:t>
            </w:r>
            <w:r>
              <w:rPr>
                <w:rFonts w:ascii="仿宋" w:hAnsi="仿宋" w:eastAsia="仿宋" w:cs="仿宋"/>
                <w:sz w:val="16"/>
                <w:szCs w:val="16"/>
              </w:rPr>
              <w:t>施工技术要求。</w:t>
            </w:r>
            <w:r>
              <w:rPr>
                <w:rFonts w:ascii="仿宋" w:hAnsi="仿宋" w:eastAsia="仿宋" w:cs="仿宋"/>
                <w:spacing w:val="5"/>
                <w:sz w:val="16"/>
                <w:szCs w:val="16"/>
              </w:rPr>
              <w:t>（本月完成补栽工作）</w:t>
            </w:r>
          </w:p>
        </w:tc>
        <w:tc>
          <w:tcPr>
            <w:tcW w:w="175" w:type="dxa"/>
            <w:shd w:val="clear" w:color="auto" w:fill="FFF2CC"/>
            <w:noWrap w:val="0"/>
            <w:vAlign w:val="top"/>
          </w:tcPr>
          <w:p w14:paraId="1D12D421">
            <w:pPr>
              <w:spacing w:line="360" w:lineRule="auto"/>
            </w:pPr>
          </w:p>
        </w:tc>
        <w:tc>
          <w:tcPr>
            <w:tcW w:w="883" w:type="dxa"/>
            <w:shd w:val="clear" w:color="auto" w:fill="E7E6E6"/>
            <w:noWrap w:val="0"/>
            <w:vAlign w:val="top"/>
          </w:tcPr>
          <w:p w14:paraId="3737F8E7">
            <w:pPr>
              <w:spacing w:before="253" w:line="360" w:lineRule="auto"/>
              <w:ind w:left="33" w:right="130" w:firstLine="4"/>
              <w:jc w:val="both"/>
              <w:rPr>
                <w:rFonts w:ascii="仿宋" w:hAnsi="仿宋" w:eastAsia="仿宋" w:cs="仿宋"/>
                <w:sz w:val="16"/>
                <w:szCs w:val="16"/>
              </w:rPr>
            </w:pPr>
            <w:r>
              <w:rPr>
                <w:rFonts w:ascii="仿宋" w:hAnsi="仿宋" w:eastAsia="仿宋" w:cs="仿宋"/>
                <w:spacing w:val="3"/>
                <w:sz w:val="16"/>
                <w:szCs w:val="16"/>
              </w:rPr>
              <w:t>对全区域人为踩</w:t>
            </w:r>
            <w:r>
              <w:rPr>
                <w:rFonts w:ascii="仿宋" w:hAnsi="仿宋" w:eastAsia="仿宋" w:cs="仿宋"/>
                <w:spacing w:val="4"/>
                <w:sz w:val="16"/>
                <w:szCs w:val="16"/>
              </w:rPr>
              <w:t>踏等裸露区域补</w:t>
            </w:r>
            <w:r>
              <w:rPr>
                <w:rFonts w:ascii="仿宋" w:hAnsi="仿宋" w:eastAsia="仿宋" w:cs="仿宋"/>
                <w:spacing w:val="1"/>
                <w:sz w:val="16"/>
                <w:szCs w:val="16"/>
              </w:rPr>
              <w:t>栽地被植物，及</w:t>
            </w:r>
            <w:r>
              <w:rPr>
                <w:rFonts w:ascii="仿宋" w:hAnsi="仿宋" w:eastAsia="仿宋" w:cs="仿宋"/>
                <w:spacing w:val="5"/>
                <w:sz w:val="16"/>
                <w:szCs w:val="16"/>
              </w:rPr>
              <w:t>时补栽。补栽密</w:t>
            </w:r>
            <w:r>
              <w:rPr>
                <w:rFonts w:ascii="仿宋" w:hAnsi="仿宋" w:eastAsia="仿宋" w:cs="仿宋"/>
                <w:spacing w:val="4"/>
                <w:sz w:val="16"/>
                <w:szCs w:val="16"/>
              </w:rPr>
              <w:t>度斜45度视角不</w:t>
            </w:r>
            <w:r>
              <w:rPr>
                <w:rFonts w:ascii="仿宋" w:hAnsi="仿宋" w:eastAsia="仿宋" w:cs="仿宋"/>
                <w:spacing w:val="2"/>
                <w:sz w:val="16"/>
                <w:szCs w:val="16"/>
              </w:rPr>
              <w:t>见黄土。</w:t>
            </w:r>
          </w:p>
        </w:tc>
        <w:tc>
          <w:tcPr>
            <w:tcW w:w="171" w:type="dxa"/>
            <w:shd w:val="clear" w:color="auto" w:fill="E7E6E6"/>
            <w:noWrap w:val="0"/>
            <w:vAlign w:val="top"/>
          </w:tcPr>
          <w:p w14:paraId="313F549B">
            <w:pPr>
              <w:spacing w:line="360" w:lineRule="auto"/>
            </w:pPr>
          </w:p>
        </w:tc>
        <w:tc>
          <w:tcPr>
            <w:tcW w:w="928" w:type="dxa"/>
            <w:shd w:val="clear" w:color="auto" w:fill="E7E6E6"/>
            <w:noWrap w:val="0"/>
            <w:vAlign w:val="top"/>
          </w:tcPr>
          <w:p w14:paraId="02C5E77E">
            <w:pPr>
              <w:spacing w:line="360" w:lineRule="auto"/>
            </w:pPr>
          </w:p>
          <w:p w14:paraId="46031E3C">
            <w:pPr>
              <w:spacing w:before="52" w:line="360" w:lineRule="auto"/>
              <w:ind w:left="31" w:right="29" w:firstLine="6"/>
              <w:jc w:val="both"/>
              <w:rPr>
                <w:rFonts w:ascii="仿宋" w:hAnsi="仿宋" w:eastAsia="仿宋" w:cs="仿宋"/>
                <w:sz w:val="16"/>
                <w:szCs w:val="16"/>
              </w:rPr>
            </w:pPr>
            <w:r>
              <w:rPr>
                <w:rFonts w:ascii="仿宋" w:hAnsi="仿宋" w:eastAsia="仿宋" w:cs="仿宋"/>
                <w:spacing w:val="4"/>
                <w:sz w:val="16"/>
                <w:szCs w:val="16"/>
              </w:rPr>
              <w:t>对全区域人为踩踏等裸露区域补栽地</w:t>
            </w:r>
            <w:r>
              <w:rPr>
                <w:rFonts w:ascii="仿宋" w:hAnsi="仿宋" w:eastAsia="仿宋" w:cs="仿宋"/>
                <w:spacing w:val="6"/>
                <w:sz w:val="16"/>
                <w:szCs w:val="16"/>
              </w:rPr>
              <w:t>被植物，及时补栽。补栽密度斜45度</w:t>
            </w:r>
            <w:r>
              <w:rPr>
                <w:rFonts w:ascii="仿宋" w:hAnsi="仿宋" w:eastAsia="仿宋" w:cs="仿宋"/>
                <w:spacing w:val="4"/>
                <w:sz w:val="16"/>
                <w:szCs w:val="16"/>
              </w:rPr>
              <w:t>视角不见黄土。</w:t>
            </w:r>
          </w:p>
        </w:tc>
        <w:tc>
          <w:tcPr>
            <w:tcW w:w="171" w:type="dxa"/>
            <w:shd w:val="clear" w:color="auto" w:fill="E7E6E6"/>
            <w:noWrap w:val="0"/>
            <w:vAlign w:val="top"/>
          </w:tcPr>
          <w:p w14:paraId="4CE4C4CB">
            <w:pPr>
              <w:spacing w:line="360" w:lineRule="auto"/>
            </w:pPr>
          </w:p>
        </w:tc>
        <w:tc>
          <w:tcPr>
            <w:tcW w:w="912" w:type="dxa"/>
            <w:shd w:val="clear" w:color="auto" w:fill="E7E6E6"/>
            <w:noWrap w:val="0"/>
            <w:vAlign w:val="top"/>
          </w:tcPr>
          <w:p w14:paraId="2C7D6DD8">
            <w:pPr>
              <w:spacing w:before="253" w:line="360" w:lineRule="auto"/>
              <w:ind w:left="34" w:right="172" w:firstLine="4"/>
              <w:jc w:val="both"/>
              <w:rPr>
                <w:rFonts w:ascii="仿宋" w:hAnsi="仿宋" w:eastAsia="仿宋" w:cs="仿宋"/>
                <w:sz w:val="16"/>
                <w:szCs w:val="16"/>
              </w:rPr>
            </w:pPr>
            <w:r>
              <w:rPr>
                <w:rFonts w:ascii="仿宋" w:hAnsi="仿宋" w:eastAsia="仿宋" w:cs="仿宋"/>
                <w:spacing w:val="3"/>
                <w:sz w:val="16"/>
                <w:szCs w:val="16"/>
              </w:rPr>
              <w:t>对全区域人为踩</w:t>
            </w:r>
            <w:r>
              <w:rPr>
                <w:rFonts w:ascii="仿宋" w:hAnsi="仿宋" w:eastAsia="仿宋" w:cs="仿宋"/>
                <w:spacing w:val="4"/>
                <w:sz w:val="16"/>
                <w:szCs w:val="16"/>
              </w:rPr>
              <w:t>踏等裸露区域补</w:t>
            </w:r>
            <w:r>
              <w:rPr>
                <w:rFonts w:ascii="仿宋" w:hAnsi="仿宋" w:eastAsia="仿宋" w:cs="仿宋"/>
                <w:spacing w:val="1"/>
                <w:sz w:val="16"/>
                <w:szCs w:val="16"/>
              </w:rPr>
              <w:t>栽地被植物，及</w:t>
            </w:r>
            <w:r>
              <w:rPr>
                <w:rFonts w:ascii="仿宋" w:hAnsi="仿宋" w:eastAsia="仿宋" w:cs="仿宋"/>
                <w:spacing w:val="5"/>
                <w:sz w:val="16"/>
                <w:szCs w:val="16"/>
              </w:rPr>
              <w:t>时补栽。补栽密</w:t>
            </w:r>
            <w:r>
              <w:rPr>
                <w:rFonts w:ascii="仿宋" w:hAnsi="仿宋" w:eastAsia="仿宋" w:cs="仿宋"/>
                <w:spacing w:val="4"/>
                <w:sz w:val="16"/>
                <w:szCs w:val="16"/>
              </w:rPr>
              <w:t>度斜45度视角不</w:t>
            </w:r>
            <w:r>
              <w:rPr>
                <w:rFonts w:ascii="仿宋" w:hAnsi="仿宋" w:eastAsia="仿宋" w:cs="仿宋"/>
                <w:spacing w:val="2"/>
                <w:sz w:val="16"/>
                <w:szCs w:val="16"/>
              </w:rPr>
              <w:t>见黄土。</w:t>
            </w:r>
          </w:p>
        </w:tc>
        <w:tc>
          <w:tcPr>
            <w:tcW w:w="179" w:type="dxa"/>
            <w:shd w:val="clear" w:color="auto" w:fill="E7E6E6"/>
            <w:noWrap w:val="0"/>
            <w:vAlign w:val="top"/>
          </w:tcPr>
          <w:p w14:paraId="2CD8C56C">
            <w:pPr>
              <w:spacing w:line="360" w:lineRule="auto"/>
            </w:pPr>
          </w:p>
        </w:tc>
      </w:tr>
      <w:tr w14:paraId="062909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112" w:hRule="atLeast"/>
        </w:trPr>
        <w:tc>
          <w:tcPr>
            <w:tcW w:w="212" w:type="dxa"/>
            <w:shd w:val="clear" w:color="auto" w:fill="auto"/>
            <w:noWrap w:val="0"/>
            <w:vAlign w:val="top"/>
          </w:tcPr>
          <w:p w14:paraId="48CA5F6C">
            <w:pPr>
              <w:spacing w:line="360" w:lineRule="auto"/>
            </w:pPr>
          </w:p>
          <w:p w14:paraId="32F00BD4">
            <w:pPr>
              <w:spacing w:before="52" w:line="360" w:lineRule="auto"/>
              <w:ind w:left="132"/>
              <w:rPr>
                <w:rFonts w:ascii="仿宋" w:hAnsi="仿宋" w:eastAsia="仿宋" w:cs="仿宋"/>
                <w:sz w:val="16"/>
                <w:szCs w:val="16"/>
                <w:lang w:eastAsia="en-US"/>
              </w:rPr>
            </w:pPr>
            <w:r>
              <w:rPr>
                <w:rFonts w:ascii="仿宋" w:hAnsi="仿宋" w:eastAsia="仿宋" w:cs="仿宋"/>
                <w:sz w:val="16"/>
                <w:szCs w:val="16"/>
                <w:lang w:eastAsia="en-US"/>
              </w:rPr>
              <w:t>8</w:t>
            </w:r>
          </w:p>
        </w:tc>
        <w:tc>
          <w:tcPr>
            <w:tcW w:w="535" w:type="dxa"/>
            <w:shd w:val="clear" w:color="auto" w:fill="auto"/>
            <w:noWrap w:val="0"/>
            <w:vAlign w:val="top"/>
          </w:tcPr>
          <w:p w14:paraId="48EA4113">
            <w:pPr>
              <w:spacing w:line="360" w:lineRule="auto"/>
              <w:rPr>
                <w:lang w:eastAsia="en-US"/>
              </w:rPr>
            </w:pPr>
          </w:p>
          <w:p w14:paraId="3331C9DA">
            <w:pPr>
              <w:spacing w:before="52" w:line="360" w:lineRule="auto"/>
              <w:ind w:left="77"/>
              <w:rPr>
                <w:rFonts w:ascii="仿宋" w:hAnsi="仿宋" w:eastAsia="仿宋" w:cs="仿宋"/>
                <w:sz w:val="16"/>
                <w:szCs w:val="16"/>
                <w:lang w:eastAsia="en-US"/>
              </w:rPr>
            </w:pPr>
            <w:r>
              <w:rPr>
                <w:rFonts w:ascii="仿宋" w:hAnsi="仿宋" w:eastAsia="仿宋" w:cs="仿宋"/>
                <w:spacing w:val="1"/>
                <w:sz w:val="16"/>
                <w:szCs w:val="16"/>
                <w:lang w:eastAsia="en-US"/>
              </w:rPr>
              <w:t>绿地清掏</w:t>
            </w:r>
          </w:p>
        </w:tc>
        <w:tc>
          <w:tcPr>
            <w:tcW w:w="978" w:type="dxa"/>
            <w:shd w:val="clear" w:color="auto" w:fill="C6E0B4"/>
            <w:noWrap w:val="0"/>
            <w:vAlign w:val="top"/>
          </w:tcPr>
          <w:p w14:paraId="6825C382">
            <w:pPr>
              <w:spacing w:before="270" w:line="360" w:lineRule="auto"/>
              <w:ind w:left="25" w:right="36"/>
              <w:rPr>
                <w:rFonts w:ascii="仿宋" w:hAnsi="仿宋" w:eastAsia="仿宋" w:cs="仿宋"/>
                <w:sz w:val="16"/>
                <w:szCs w:val="16"/>
                <w:lang w:eastAsia="en-US"/>
              </w:rPr>
            </w:pPr>
            <w:r>
              <w:rPr>
                <w:rFonts w:ascii="仿宋" w:hAnsi="仿宋" w:eastAsia="仿宋" w:cs="仿宋"/>
                <w:spacing w:val="4"/>
                <w:sz w:val="16"/>
                <w:szCs w:val="16"/>
              </w:rPr>
              <w:t>全区域绿地清掏及</w:t>
            </w:r>
            <w:r>
              <w:rPr>
                <w:rFonts w:ascii="仿宋" w:hAnsi="仿宋" w:eastAsia="仿宋" w:cs="仿宋"/>
                <w:spacing w:val="5"/>
                <w:sz w:val="16"/>
                <w:szCs w:val="16"/>
              </w:rPr>
              <w:t>清理1次。</w:t>
            </w:r>
            <w:r>
              <w:rPr>
                <w:rFonts w:ascii="仿宋" w:hAnsi="仿宋" w:eastAsia="仿宋" w:cs="仿宋"/>
                <w:spacing w:val="5"/>
                <w:sz w:val="16"/>
                <w:szCs w:val="16"/>
                <w:lang w:eastAsia="en-US"/>
              </w:rPr>
              <w:t>绿地无断</w:t>
            </w:r>
            <w:r>
              <w:rPr>
                <w:rFonts w:ascii="仿宋" w:hAnsi="仿宋" w:eastAsia="仿宋" w:cs="仿宋"/>
                <w:spacing w:val="3"/>
                <w:sz w:val="16"/>
                <w:szCs w:val="16"/>
                <w:lang w:eastAsia="en-US"/>
              </w:rPr>
              <w:t>枝、落叶。</w:t>
            </w:r>
          </w:p>
        </w:tc>
        <w:tc>
          <w:tcPr>
            <w:tcW w:w="171" w:type="dxa"/>
            <w:shd w:val="clear" w:color="auto" w:fill="C6E0B4"/>
            <w:noWrap w:val="0"/>
            <w:vAlign w:val="top"/>
          </w:tcPr>
          <w:p w14:paraId="34669CC1">
            <w:pPr>
              <w:spacing w:line="360" w:lineRule="auto"/>
              <w:rPr>
                <w:lang w:eastAsia="en-US"/>
              </w:rPr>
            </w:pPr>
          </w:p>
        </w:tc>
        <w:tc>
          <w:tcPr>
            <w:tcW w:w="899" w:type="dxa"/>
            <w:shd w:val="clear" w:color="auto" w:fill="C6E0B4"/>
            <w:noWrap w:val="0"/>
            <w:vAlign w:val="top"/>
          </w:tcPr>
          <w:p w14:paraId="21AC8CC4">
            <w:pPr>
              <w:spacing w:before="270" w:line="360" w:lineRule="auto"/>
              <w:ind w:left="31" w:right="74" w:hanging="1"/>
              <w:rPr>
                <w:rFonts w:ascii="仿宋" w:hAnsi="仿宋" w:eastAsia="仿宋" w:cs="仿宋"/>
                <w:sz w:val="16"/>
                <w:szCs w:val="16"/>
              </w:rPr>
            </w:pPr>
            <w:r>
              <w:rPr>
                <w:rFonts w:ascii="仿宋" w:hAnsi="仿宋" w:eastAsia="仿宋" w:cs="仿宋"/>
                <w:spacing w:val="5"/>
                <w:sz w:val="16"/>
                <w:szCs w:val="16"/>
              </w:rPr>
              <w:t>对换叶树种清掏3</w:t>
            </w:r>
            <w:r>
              <w:rPr>
                <w:rFonts w:ascii="仿宋" w:hAnsi="仿宋" w:eastAsia="仿宋" w:cs="仿宋"/>
                <w:spacing w:val="4"/>
                <w:sz w:val="16"/>
                <w:szCs w:val="16"/>
              </w:rPr>
              <w:t>次，绿地无断枝</w:t>
            </w:r>
            <w:r>
              <w:rPr>
                <w:rFonts w:ascii="仿宋" w:hAnsi="仿宋" w:eastAsia="仿宋" w:cs="仿宋"/>
                <w:spacing w:val="1"/>
                <w:sz w:val="16"/>
                <w:szCs w:val="16"/>
              </w:rPr>
              <w:t>、落叶。</w:t>
            </w:r>
          </w:p>
        </w:tc>
        <w:tc>
          <w:tcPr>
            <w:tcW w:w="171" w:type="dxa"/>
            <w:shd w:val="clear" w:color="auto" w:fill="C6E0B4"/>
            <w:noWrap w:val="0"/>
            <w:vAlign w:val="top"/>
          </w:tcPr>
          <w:p w14:paraId="492E7C94">
            <w:pPr>
              <w:spacing w:line="360" w:lineRule="auto"/>
            </w:pPr>
          </w:p>
        </w:tc>
        <w:tc>
          <w:tcPr>
            <w:tcW w:w="860" w:type="dxa"/>
            <w:shd w:val="clear" w:color="auto" w:fill="C6E0B4"/>
            <w:noWrap w:val="0"/>
            <w:vAlign w:val="top"/>
          </w:tcPr>
          <w:p w14:paraId="18A13C1B">
            <w:pPr>
              <w:spacing w:before="270" w:line="360" w:lineRule="auto"/>
              <w:ind w:left="27" w:right="113" w:firstLine="3"/>
              <w:jc w:val="both"/>
              <w:rPr>
                <w:rFonts w:ascii="仿宋" w:hAnsi="仿宋" w:eastAsia="仿宋" w:cs="仿宋"/>
                <w:sz w:val="16"/>
                <w:szCs w:val="16"/>
              </w:rPr>
            </w:pPr>
            <w:r>
              <w:rPr>
                <w:rFonts w:ascii="仿宋" w:hAnsi="仿宋" w:eastAsia="仿宋" w:cs="仿宋"/>
                <w:spacing w:val="3"/>
                <w:sz w:val="16"/>
                <w:szCs w:val="16"/>
              </w:rPr>
              <w:t>对换叶树种清掏</w:t>
            </w:r>
            <w:r>
              <w:rPr>
                <w:rFonts w:ascii="仿宋" w:hAnsi="仿宋" w:eastAsia="仿宋" w:cs="仿宋"/>
                <w:spacing w:val="4"/>
                <w:sz w:val="16"/>
                <w:szCs w:val="16"/>
              </w:rPr>
              <w:t>3次，绿地无断</w:t>
            </w:r>
            <w:r>
              <w:rPr>
                <w:rFonts w:ascii="仿宋" w:hAnsi="仿宋" w:eastAsia="仿宋" w:cs="仿宋"/>
                <w:spacing w:val="3"/>
                <w:sz w:val="16"/>
                <w:szCs w:val="16"/>
              </w:rPr>
              <w:t>枝、落叶。</w:t>
            </w:r>
          </w:p>
        </w:tc>
        <w:tc>
          <w:tcPr>
            <w:tcW w:w="174" w:type="dxa"/>
            <w:shd w:val="clear" w:color="auto" w:fill="C6E0B4"/>
            <w:noWrap w:val="0"/>
            <w:vAlign w:val="top"/>
          </w:tcPr>
          <w:p w14:paraId="7701ED8A">
            <w:pPr>
              <w:spacing w:line="360" w:lineRule="auto"/>
            </w:pPr>
          </w:p>
        </w:tc>
        <w:tc>
          <w:tcPr>
            <w:tcW w:w="949" w:type="dxa"/>
            <w:shd w:val="clear" w:color="auto" w:fill="DDEBF7"/>
            <w:noWrap w:val="0"/>
            <w:vAlign w:val="top"/>
          </w:tcPr>
          <w:p w14:paraId="3CC5F556">
            <w:pPr>
              <w:spacing w:line="360" w:lineRule="auto"/>
            </w:pPr>
          </w:p>
          <w:p w14:paraId="3E955603">
            <w:pPr>
              <w:spacing w:before="52" w:line="360" w:lineRule="auto"/>
              <w:ind w:left="28" w:right="101" w:firstLine="7"/>
              <w:rPr>
                <w:rFonts w:ascii="仿宋" w:hAnsi="仿宋" w:eastAsia="仿宋" w:cs="仿宋"/>
                <w:sz w:val="16"/>
                <w:szCs w:val="16"/>
              </w:rPr>
            </w:pPr>
            <w:r>
              <w:rPr>
                <w:rFonts w:ascii="仿宋" w:hAnsi="仿宋" w:eastAsia="仿宋" w:cs="仿宋"/>
                <w:spacing w:val="5"/>
                <w:sz w:val="16"/>
                <w:szCs w:val="16"/>
              </w:rPr>
              <w:t>夏季清掏1次。绿</w:t>
            </w:r>
            <w:r>
              <w:rPr>
                <w:rFonts w:ascii="仿宋" w:hAnsi="仿宋" w:eastAsia="仿宋" w:cs="仿宋"/>
                <w:spacing w:val="2"/>
                <w:sz w:val="16"/>
                <w:szCs w:val="16"/>
              </w:rPr>
              <w:t>地无断枝、落叶。</w:t>
            </w:r>
          </w:p>
        </w:tc>
        <w:tc>
          <w:tcPr>
            <w:tcW w:w="171" w:type="dxa"/>
            <w:shd w:val="clear" w:color="auto" w:fill="DDEBF7"/>
            <w:noWrap w:val="0"/>
            <w:vAlign w:val="top"/>
          </w:tcPr>
          <w:p w14:paraId="342BD25E">
            <w:pPr>
              <w:spacing w:line="360" w:lineRule="auto"/>
            </w:pPr>
          </w:p>
        </w:tc>
        <w:tc>
          <w:tcPr>
            <w:tcW w:w="941" w:type="dxa"/>
            <w:shd w:val="clear" w:color="auto" w:fill="DDEBF7"/>
            <w:noWrap w:val="0"/>
            <w:vAlign w:val="top"/>
          </w:tcPr>
          <w:p w14:paraId="46411665">
            <w:pPr>
              <w:spacing w:line="360" w:lineRule="auto"/>
            </w:pPr>
          </w:p>
          <w:p w14:paraId="18BFD082">
            <w:pPr>
              <w:spacing w:before="52" w:line="360" w:lineRule="auto"/>
              <w:ind w:left="29" w:right="88" w:firstLine="7"/>
              <w:rPr>
                <w:rFonts w:ascii="仿宋" w:hAnsi="仿宋" w:eastAsia="仿宋" w:cs="仿宋"/>
                <w:sz w:val="16"/>
                <w:szCs w:val="16"/>
              </w:rPr>
            </w:pPr>
            <w:r>
              <w:rPr>
                <w:rFonts w:ascii="仿宋" w:hAnsi="仿宋" w:eastAsia="仿宋" w:cs="仿宋"/>
                <w:spacing w:val="5"/>
                <w:sz w:val="16"/>
                <w:szCs w:val="16"/>
              </w:rPr>
              <w:t>夏季清掏1次。绿</w:t>
            </w:r>
            <w:r>
              <w:rPr>
                <w:rFonts w:ascii="仿宋" w:hAnsi="仿宋" w:eastAsia="仿宋" w:cs="仿宋"/>
                <w:spacing w:val="2"/>
                <w:sz w:val="16"/>
                <w:szCs w:val="16"/>
              </w:rPr>
              <w:t>地无断枝、落叶。</w:t>
            </w:r>
          </w:p>
        </w:tc>
        <w:tc>
          <w:tcPr>
            <w:tcW w:w="171" w:type="dxa"/>
            <w:shd w:val="clear" w:color="auto" w:fill="DDEBF7"/>
            <w:noWrap w:val="0"/>
            <w:vAlign w:val="top"/>
          </w:tcPr>
          <w:p w14:paraId="74EA0B1A">
            <w:pPr>
              <w:spacing w:line="360" w:lineRule="auto"/>
            </w:pPr>
          </w:p>
        </w:tc>
        <w:tc>
          <w:tcPr>
            <w:tcW w:w="1002" w:type="dxa"/>
            <w:shd w:val="clear" w:color="auto" w:fill="DDEBF7"/>
            <w:noWrap w:val="0"/>
            <w:vAlign w:val="top"/>
          </w:tcPr>
          <w:p w14:paraId="7C9DAA4C">
            <w:pPr>
              <w:spacing w:line="360" w:lineRule="auto"/>
            </w:pPr>
          </w:p>
          <w:p w14:paraId="24239D9E">
            <w:pPr>
              <w:spacing w:before="52" w:line="360" w:lineRule="auto"/>
              <w:ind w:left="36" w:right="63"/>
              <w:rPr>
                <w:rFonts w:ascii="仿宋" w:hAnsi="仿宋" w:eastAsia="仿宋" w:cs="仿宋"/>
                <w:sz w:val="16"/>
                <w:szCs w:val="16"/>
              </w:rPr>
            </w:pPr>
            <w:r>
              <w:rPr>
                <w:rFonts w:ascii="仿宋" w:hAnsi="仿宋" w:eastAsia="仿宋" w:cs="仿宋"/>
                <w:spacing w:val="5"/>
                <w:sz w:val="16"/>
                <w:szCs w:val="16"/>
              </w:rPr>
              <w:t>夏季清掏1次。绿地</w:t>
            </w:r>
            <w:r>
              <w:rPr>
                <w:rFonts w:ascii="仿宋" w:hAnsi="仿宋" w:eastAsia="仿宋" w:cs="仿宋"/>
                <w:spacing w:val="4"/>
                <w:sz w:val="16"/>
                <w:szCs w:val="16"/>
              </w:rPr>
              <w:t>无断枝、落叶。</w:t>
            </w:r>
          </w:p>
        </w:tc>
        <w:tc>
          <w:tcPr>
            <w:tcW w:w="175" w:type="dxa"/>
            <w:shd w:val="clear" w:color="auto" w:fill="DDEBF7"/>
            <w:noWrap w:val="0"/>
            <w:vAlign w:val="top"/>
          </w:tcPr>
          <w:p w14:paraId="1B5788C3">
            <w:pPr>
              <w:spacing w:line="360" w:lineRule="auto"/>
            </w:pPr>
          </w:p>
        </w:tc>
        <w:tc>
          <w:tcPr>
            <w:tcW w:w="957" w:type="dxa"/>
            <w:shd w:val="clear" w:color="auto" w:fill="FFF2CC"/>
            <w:noWrap w:val="0"/>
            <w:vAlign w:val="top"/>
          </w:tcPr>
          <w:p w14:paraId="2FE4EBD4">
            <w:pPr>
              <w:spacing w:before="270" w:line="360" w:lineRule="auto"/>
              <w:ind w:left="31" w:right="91" w:firstLine="3"/>
              <w:jc w:val="both"/>
              <w:rPr>
                <w:rFonts w:ascii="仿宋" w:hAnsi="仿宋" w:eastAsia="仿宋" w:cs="仿宋"/>
                <w:sz w:val="16"/>
                <w:szCs w:val="16"/>
              </w:rPr>
            </w:pPr>
            <w:r>
              <w:rPr>
                <w:rFonts w:ascii="仿宋" w:hAnsi="仿宋" w:eastAsia="仿宋" w:cs="仿宋"/>
                <w:spacing w:val="4"/>
                <w:sz w:val="16"/>
                <w:szCs w:val="16"/>
              </w:rPr>
              <w:t>对落叶区域清掏落</w:t>
            </w:r>
            <w:r>
              <w:rPr>
                <w:rFonts w:ascii="仿宋" w:hAnsi="仿宋" w:eastAsia="仿宋" w:cs="仿宋"/>
                <w:spacing w:val="5"/>
                <w:sz w:val="16"/>
                <w:szCs w:val="16"/>
              </w:rPr>
              <w:t>叶1次，绿地无断</w:t>
            </w:r>
            <w:r>
              <w:rPr>
                <w:rFonts w:ascii="仿宋" w:hAnsi="仿宋" w:eastAsia="仿宋" w:cs="仿宋"/>
                <w:spacing w:val="3"/>
                <w:sz w:val="16"/>
                <w:szCs w:val="16"/>
              </w:rPr>
              <w:t>枝、落叶。</w:t>
            </w:r>
          </w:p>
        </w:tc>
        <w:tc>
          <w:tcPr>
            <w:tcW w:w="171" w:type="dxa"/>
            <w:shd w:val="clear" w:color="auto" w:fill="FFF2CC"/>
            <w:noWrap w:val="0"/>
            <w:vAlign w:val="top"/>
          </w:tcPr>
          <w:p w14:paraId="7B3CF226">
            <w:pPr>
              <w:spacing w:line="360" w:lineRule="auto"/>
            </w:pPr>
          </w:p>
        </w:tc>
        <w:tc>
          <w:tcPr>
            <w:tcW w:w="978" w:type="dxa"/>
            <w:shd w:val="clear" w:color="auto" w:fill="FFF2CC"/>
            <w:noWrap w:val="0"/>
            <w:vAlign w:val="top"/>
          </w:tcPr>
          <w:p w14:paraId="748D95C8">
            <w:pPr>
              <w:spacing w:before="270" w:line="360" w:lineRule="auto"/>
              <w:ind w:left="44" w:right="23" w:hanging="12"/>
              <w:rPr>
                <w:rFonts w:ascii="仿宋" w:hAnsi="仿宋" w:eastAsia="仿宋" w:cs="仿宋"/>
                <w:sz w:val="16"/>
                <w:szCs w:val="16"/>
              </w:rPr>
            </w:pPr>
            <w:r>
              <w:rPr>
                <w:rFonts w:ascii="仿宋" w:hAnsi="仿宋" w:eastAsia="仿宋" w:cs="仿宋"/>
                <w:spacing w:val="6"/>
                <w:sz w:val="16"/>
                <w:szCs w:val="16"/>
              </w:rPr>
              <w:t>全区域绿地清掏1次</w:t>
            </w:r>
            <w:r>
              <w:rPr>
                <w:rFonts w:ascii="仿宋" w:hAnsi="仿宋" w:eastAsia="仿宋" w:cs="仿宋"/>
                <w:sz w:val="16"/>
                <w:szCs w:val="16"/>
              </w:rPr>
              <w:t>。绿地无断枝、落</w:t>
            </w:r>
            <w:r>
              <w:rPr>
                <w:rFonts w:ascii="仿宋" w:hAnsi="仿宋" w:eastAsia="仿宋" w:cs="仿宋"/>
                <w:spacing w:val="-8"/>
                <w:sz w:val="16"/>
                <w:szCs w:val="16"/>
              </w:rPr>
              <w:t>叶。</w:t>
            </w:r>
          </w:p>
        </w:tc>
        <w:tc>
          <w:tcPr>
            <w:tcW w:w="171" w:type="dxa"/>
            <w:shd w:val="clear" w:color="auto" w:fill="FFF2CC"/>
            <w:noWrap w:val="0"/>
            <w:vAlign w:val="top"/>
          </w:tcPr>
          <w:p w14:paraId="79ED06AD">
            <w:pPr>
              <w:spacing w:line="360" w:lineRule="auto"/>
            </w:pPr>
          </w:p>
        </w:tc>
        <w:tc>
          <w:tcPr>
            <w:tcW w:w="852" w:type="dxa"/>
            <w:shd w:val="clear" w:color="auto" w:fill="FFF2CC"/>
            <w:noWrap w:val="0"/>
            <w:vAlign w:val="top"/>
          </w:tcPr>
          <w:p w14:paraId="0FE91203">
            <w:pPr>
              <w:spacing w:before="65" w:line="360" w:lineRule="auto"/>
              <w:ind w:left="32" w:right="85" w:firstLine="1"/>
              <w:rPr>
                <w:rFonts w:ascii="仿宋" w:hAnsi="仿宋" w:eastAsia="仿宋" w:cs="仿宋"/>
                <w:sz w:val="16"/>
                <w:szCs w:val="16"/>
              </w:rPr>
            </w:pPr>
            <w:r>
              <w:rPr>
                <w:rFonts w:ascii="仿宋" w:hAnsi="仿宋" w:eastAsia="仿宋" w:cs="仿宋"/>
                <w:spacing w:val="4"/>
                <w:sz w:val="16"/>
                <w:szCs w:val="16"/>
              </w:rPr>
              <w:t>全区域绿地清掏</w:t>
            </w:r>
            <w:r>
              <w:rPr>
                <w:rFonts w:ascii="仿宋" w:hAnsi="仿宋" w:eastAsia="仿宋" w:cs="仿宋"/>
                <w:spacing w:val="6"/>
                <w:sz w:val="16"/>
                <w:szCs w:val="16"/>
              </w:rPr>
              <w:t>及清理3次。绿地无断枝、落叶</w:t>
            </w:r>
            <w:r>
              <w:rPr>
                <w:rFonts w:ascii="仿宋" w:hAnsi="仿宋" w:eastAsia="仿宋" w:cs="仿宋"/>
                <w:spacing w:val="5"/>
                <w:sz w:val="16"/>
                <w:szCs w:val="16"/>
              </w:rPr>
              <w:t>。高台土清掏完</w:t>
            </w:r>
            <w:r>
              <w:rPr>
                <w:rFonts w:ascii="仿宋" w:hAnsi="仿宋" w:eastAsia="仿宋" w:cs="仿宋"/>
                <w:spacing w:val="3"/>
                <w:sz w:val="16"/>
                <w:szCs w:val="16"/>
              </w:rPr>
              <w:t>成全域1/4。</w:t>
            </w:r>
          </w:p>
        </w:tc>
        <w:tc>
          <w:tcPr>
            <w:tcW w:w="175" w:type="dxa"/>
            <w:shd w:val="clear" w:color="auto" w:fill="FFF2CC"/>
            <w:noWrap w:val="0"/>
            <w:vAlign w:val="top"/>
          </w:tcPr>
          <w:p w14:paraId="2D4B5814">
            <w:pPr>
              <w:spacing w:line="360" w:lineRule="auto"/>
            </w:pPr>
          </w:p>
        </w:tc>
        <w:tc>
          <w:tcPr>
            <w:tcW w:w="883" w:type="dxa"/>
            <w:shd w:val="clear" w:color="auto" w:fill="E7E6E6"/>
            <w:noWrap w:val="0"/>
            <w:vAlign w:val="top"/>
          </w:tcPr>
          <w:p w14:paraId="77171969">
            <w:pPr>
              <w:spacing w:before="65" w:line="360" w:lineRule="auto"/>
              <w:ind w:left="33" w:right="50"/>
              <w:rPr>
                <w:rFonts w:ascii="仿宋" w:hAnsi="仿宋" w:eastAsia="仿宋" w:cs="仿宋"/>
                <w:sz w:val="16"/>
                <w:szCs w:val="16"/>
              </w:rPr>
            </w:pPr>
            <w:r>
              <w:rPr>
                <w:rFonts w:ascii="仿宋" w:hAnsi="仿宋" w:eastAsia="仿宋" w:cs="仿宋"/>
                <w:spacing w:val="4"/>
                <w:sz w:val="16"/>
                <w:szCs w:val="16"/>
              </w:rPr>
              <w:t>全区域绿地清掏</w:t>
            </w:r>
            <w:r>
              <w:rPr>
                <w:rFonts w:ascii="仿宋" w:hAnsi="仿宋" w:eastAsia="仿宋" w:cs="仿宋"/>
                <w:spacing w:val="5"/>
                <w:sz w:val="16"/>
                <w:szCs w:val="16"/>
              </w:rPr>
              <w:t>清理3次。绿地无</w:t>
            </w:r>
            <w:r>
              <w:rPr>
                <w:rFonts w:ascii="仿宋" w:hAnsi="仿宋" w:eastAsia="仿宋" w:cs="仿宋"/>
                <w:spacing w:val="6"/>
                <w:sz w:val="16"/>
                <w:szCs w:val="16"/>
              </w:rPr>
              <w:t>断枝、落叶。高</w:t>
            </w:r>
            <w:r>
              <w:rPr>
                <w:rFonts w:ascii="仿宋" w:hAnsi="仿宋" w:eastAsia="仿宋" w:cs="仿宋"/>
                <w:spacing w:val="4"/>
                <w:sz w:val="16"/>
                <w:szCs w:val="16"/>
              </w:rPr>
              <w:t>台土清掏完成全</w:t>
            </w:r>
            <w:r>
              <w:rPr>
                <w:rFonts w:ascii="仿宋" w:hAnsi="仿宋" w:eastAsia="仿宋" w:cs="仿宋"/>
                <w:spacing w:val="1"/>
                <w:sz w:val="16"/>
                <w:szCs w:val="16"/>
              </w:rPr>
              <w:t>域1/4。</w:t>
            </w:r>
          </w:p>
        </w:tc>
        <w:tc>
          <w:tcPr>
            <w:tcW w:w="171" w:type="dxa"/>
            <w:shd w:val="clear" w:color="auto" w:fill="E7E6E6"/>
            <w:noWrap w:val="0"/>
            <w:vAlign w:val="top"/>
          </w:tcPr>
          <w:p w14:paraId="5FAE7C04">
            <w:pPr>
              <w:spacing w:line="360" w:lineRule="auto"/>
            </w:pPr>
          </w:p>
        </w:tc>
        <w:tc>
          <w:tcPr>
            <w:tcW w:w="928" w:type="dxa"/>
            <w:shd w:val="clear" w:color="auto" w:fill="E7E6E6"/>
            <w:noWrap w:val="0"/>
            <w:vAlign w:val="top"/>
          </w:tcPr>
          <w:p w14:paraId="3C48D957">
            <w:pPr>
              <w:spacing w:before="64" w:line="360" w:lineRule="auto"/>
              <w:ind w:left="34" w:right="33"/>
              <w:rPr>
                <w:rFonts w:ascii="仿宋" w:hAnsi="仿宋" w:eastAsia="仿宋" w:cs="仿宋"/>
                <w:sz w:val="16"/>
                <w:szCs w:val="16"/>
              </w:rPr>
            </w:pPr>
            <w:r>
              <w:rPr>
                <w:rFonts w:ascii="仿宋" w:hAnsi="仿宋" w:eastAsia="仿宋" w:cs="仿宋"/>
                <w:spacing w:val="4"/>
                <w:sz w:val="16"/>
                <w:szCs w:val="16"/>
              </w:rPr>
              <w:t>全区域绿地清掏清</w:t>
            </w:r>
            <w:r>
              <w:rPr>
                <w:rFonts w:ascii="仿宋" w:hAnsi="仿宋" w:eastAsia="仿宋" w:cs="仿宋"/>
                <w:spacing w:val="5"/>
                <w:sz w:val="16"/>
                <w:szCs w:val="16"/>
              </w:rPr>
              <w:t>理2次。绿地无断</w:t>
            </w:r>
            <w:r>
              <w:rPr>
                <w:rFonts w:ascii="仿宋" w:hAnsi="仿宋" w:eastAsia="仿宋" w:cs="仿宋"/>
                <w:spacing w:val="6"/>
                <w:sz w:val="16"/>
                <w:szCs w:val="16"/>
              </w:rPr>
              <w:t>枝、落叶。高台土</w:t>
            </w:r>
            <w:r>
              <w:rPr>
                <w:rFonts w:ascii="仿宋" w:hAnsi="仿宋" w:eastAsia="仿宋" w:cs="仿宋"/>
                <w:spacing w:val="5"/>
                <w:sz w:val="16"/>
                <w:szCs w:val="16"/>
              </w:rPr>
              <w:t>清掏完成全域1/4</w:t>
            </w:r>
          </w:p>
          <w:p w14:paraId="4C1900E1">
            <w:pPr>
              <w:spacing w:before="128" w:line="360" w:lineRule="auto"/>
              <w:ind w:left="46"/>
              <w:rPr>
                <w:rFonts w:ascii="仿宋" w:hAnsi="仿宋" w:eastAsia="仿宋" w:cs="仿宋"/>
                <w:sz w:val="16"/>
                <w:szCs w:val="16"/>
                <w:lang w:eastAsia="en-US"/>
              </w:rPr>
            </w:pPr>
            <w:r>
              <w:rPr>
                <w:rFonts w:ascii="仿宋" w:hAnsi="仿宋" w:eastAsia="仿宋" w:cs="仿宋"/>
                <w:position w:val="1"/>
                <w:sz w:val="16"/>
                <w:szCs w:val="16"/>
                <w:lang w:eastAsia="en-US"/>
              </w:rPr>
              <w:t>。</w:t>
            </w:r>
          </w:p>
        </w:tc>
        <w:tc>
          <w:tcPr>
            <w:tcW w:w="171" w:type="dxa"/>
            <w:shd w:val="clear" w:color="auto" w:fill="E7E6E6"/>
            <w:noWrap w:val="0"/>
            <w:vAlign w:val="top"/>
          </w:tcPr>
          <w:p w14:paraId="6A65F19A">
            <w:pPr>
              <w:spacing w:line="360" w:lineRule="auto"/>
              <w:rPr>
                <w:lang w:eastAsia="en-US"/>
              </w:rPr>
            </w:pPr>
          </w:p>
        </w:tc>
        <w:tc>
          <w:tcPr>
            <w:tcW w:w="912" w:type="dxa"/>
            <w:shd w:val="clear" w:color="auto" w:fill="E7E6E6"/>
            <w:noWrap w:val="0"/>
            <w:vAlign w:val="top"/>
          </w:tcPr>
          <w:p w14:paraId="5BF54123">
            <w:pPr>
              <w:spacing w:before="65" w:line="360" w:lineRule="auto"/>
              <w:ind w:left="35" w:right="92"/>
              <w:rPr>
                <w:rFonts w:ascii="仿宋" w:hAnsi="仿宋" w:eastAsia="仿宋" w:cs="仿宋"/>
                <w:sz w:val="16"/>
                <w:szCs w:val="16"/>
              </w:rPr>
            </w:pPr>
            <w:r>
              <w:rPr>
                <w:rFonts w:ascii="仿宋" w:hAnsi="仿宋" w:eastAsia="仿宋" w:cs="仿宋"/>
                <w:spacing w:val="4"/>
                <w:sz w:val="16"/>
                <w:szCs w:val="16"/>
              </w:rPr>
              <w:t>全区域绿地清掏</w:t>
            </w:r>
            <w:r>
              <w:rPr>
                <w:rFonts w:ascii="仿宋" w:hAnsi="仿宋" w:eastAsia="仿宋" w:cs="仿宋"/>
                <w:spacing w:val="5"/>
                <w:sz w:val="16"/>
                <w:szCs w:val="16"/>
              </w:rPr>
              <w:t>清理2次。绿地无</w:t>
            </w:r>
            <w:r>
              <w:rPr>
                <w:rFonts w:ascii="仿宋" w:hAnsi="仿宋" w:eastAsia="仿宋" w:cs="仿宋"/>
                <w:spacing w:val="6"/>
                <w:sz w:val="16"/>
                <w:szCs w:val="16"/>
              </w:rPr>
              <w:t>断枝、落叶。高</w:t>
            </w:r>
            <w:r>
              <w:rPr>
                <w:rFonts w:ascii="仿宋" w:hAnsi="仿宋" w:eastAsia="仿宋" w:cs="仿宋"/>
                <w:spacing w:val="4"/>
                <w:sz w:val="16"/>
                <w:szCs w:val="16"/>
              </w:rPr>
              <w:t>台土清掏完成全</w:t>
            </w:r>
            <w:r>
              <w:rPr>
                <w:rFonts w:ascii="仿宋" w:hAnsi="仿宋" w:eastAsia="仿宋" w:cs="仿宋"/>
                <w:spacing w:val="1"/>
                <w:sz w:val="16"/>
                <w:szCs w:val="16"/>
              </w:rPr>
              <w:t>域1/4。</w:t>
            </w:r>
          </w:p>
        </w:tc>
        <w:tc>
          <w:tcPr>
            <w:tcW w:w="179" w:type="dxa"/>
            <w:shd w:val="clear" w:color="auto" w:fill="E7E6E6"/>
            <w:noWrap w:val="0"/>
            <w:vAlign w:val="top"/>
          </w:tcPr>
          <w:p w14:paraId="195B21B2">
            <w:pPr>
              <w:spacing w:line="360" w:lineRule="auto"/>
            </w:pPr>
          </w:p>
        </w:tc>
      </w:tr>
      <w:tr w14:paraId="0A66B0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120" w:hRule="atLeast"/>
        </w:trPr>
        <w:tc>
          <w:tcPr>
            <w:tcW w:w="212" w:type="dxa"/>
            <w:shd w:val="clear" w:color="auto" w:fill="auto"/>
            <w:noWrap w:val="0"/>
            <w:vAlign w:val="top"/>
          </w:tcPr>
          <w:p w14:paraId="45731C63">
            <w:pPr>
              <w:spacing w:line="360" w:lineRule="auto"/>
            </w:pPr>
          </w:p>
          <w:p w14:paraId="6FA127EF">
            <w:pPr>
              <w:spacing w:before="52" w:line="360" w:lineRule="auto"/>
              <w:ind w:left="132"/>
              <w:rPr>
                <w:rFonts w:ascii="仿宋" w:hAnsi="仿宋" w:eastAsia="仿宋" w:cs="仿宋"/>
                <w:sz w:val="16"/>
                <w:szCs w:val="16"/>
                <w:lang w:eastAsia="en-US"/>
              </w:rPr>
            </w:pPr>
            <w:r>
              <w:rPr>
                <w:rFonts w:ascii="仿宋" w:hAnsi="仿宋" w:eastAsia="仿宋" w:cs="仿宋"/>
                <w:sz w:val="16"/>
                <w:szCs w:val="16"/>
                <w:lang w:eastAsia="en-US"/>
              </w:rPr>
              <w:t>9</w:t>
            </w:r>
          </w:p>
        </w:tc>
        <w:tc>
          <w:tcPr>
            <w:tcW w:w="535" w:type="dxa"/>
            <w:shd w:val="clear" w:color="auto" w:fill="auto"/>
            <w:noWrap w:val="0"/>
            <w:vAlign w:val="top"/>
          </w:tcPr>
          <w:p w14:paraId="45DF1E79">
            <w:pPr>
              <w:spacing w:line="360" w:lineRule="auto"/>
              <w:rPr>
                <w:lang w:eastAsia="en-US"/>
              </w:rPr>
            </w:pPr>
          </w:p>
          <w:p w14:paraId="6CF25CBD">
            <w:pPr>
              <w:spacing w:before="52" w:line="360" w:lineRule="auto"/>
              <w:ind w:left="241" w:right="77" w:hanging="167"/>
              <w:rPr>
                <w:rFonts w:ascii="仿宋" w:hAnsi="仿宋" w:eastAsia="仿宋" w:cs="仿宋"/>
                <w:sz w:val="16"/>
                <w:szCs w:val="16"/>
                <w:lang w:eastAsia="en-US"/>
              </w:rPr>
            </w:pPr>
            <w:r>
              <w:rPr>
                <w:rFonts w:ascii="仿宋" w:hAnsi="仿宋" w:eastAsia="仿宋" w:cs="仿宋"/>
                <w:spacing w:val="2"/>
                <w:sz w:val="16"/>
                <w:szCs w:val="16"/>
                <w:lang w:eastAsia="en-US"/>
              </w:rPr>
              <w:t>苗木保障</w:t>
            </w:r>
            <w:r>
              <w:rPr>
                <w:rFonts w:ascii="仿宋" w:hAnsi="仿宋" w:eastAsia="仿宋" w:cs="仿宋"/>
                <w:spacing w:val="-1"/>
                <w:sz w:val="16"/>
                <w:szCs w:val="16"/>
                <w:lang w:eastAsia="en-US"/>
              </w:rPr>
              <w:t>工作</w:t>
            </w:r>
          </w:p>
        </w:tc>
        <w:tc>
          <w:tcPr>
            <w:tcW w:w="978" w:type="dxa"/>
            <w:shd w:val="clear" w:color="auto" w:fill="C6E0B4"/>
            <w:noWrap w:val="0"/>
            <w:vAlign w:val="top"/>
          </w:tcPr>
          <w:p w14:paraId="49930C0F">
            <w:pPr>
              <w:spacing w:before="189" w:line="360" w:lineRule="auto"/>
              <w:ind w:left="27" w:right="114" w:hanging="2"/>
              <w:rPr>
                <w:rFonts w:ascii="仿宋" w:hAnsi="仿宋" w:eastAsia="仿宋" w:cs="仿宋"/>
                <w:sz w:val="16"/>
                <w:szCs w:val="16"/>
                <w:lang w:eastAsia="en-US"/>
              </w:rPr>
            </w:pPr>
            <w:r>
              <w:rPr>
                <w:rFonts w:ascii="仿宋" w:hAnsi="仿宋" w:eastAsia="仿宋" w:cs="仿宋"/>
                <w:spacing w:val="4"/>
                <w:sz w:val="16"/>
                <w:szCs w:val="16"/>
              </w:rPr>
              <w:t>全区域不耐寒苗木</w:t>
            </w:r>
            <w:r>
              <w:rPr>
                <w:rFonts w:ascii="仿宋" w:hAnsi="仿宋" w:eastAsia="仿宋" w:cs="仿宋"/>
                <w:spacing w:val="1"/>
                <w:sz w:val="16"/>
                <w:szCs w:val="16"/>
              </w:rPr>
              <w:t>、浇灌设施解除、</w:t>
            </w:r>
            <w:r>
              <w:rPr>
                <w:rFonts w:ascii="仿宋" w:hAnsi="仿宋" w:eastAsia="仿宋" w:cs="仿宋"/>
                <w:spacing w:val="6"/>
                <w:sz w:val="16"/>
                <w:szCs w:val="16"/>
              </w:rPr>
              <w:t>拆除保温措施。</w:t>
            </w:r>
            <w:r>
              <w:rPr>
                <w:rFonts w:ascii="仿宋" w:hAnsi="仿宋" w:eastAsia="仿宋" w:cs="仿宋"/>
                <w:spacing w:val="6"/>
                <w:sz w:val="16"/>
                <w:szCs w:val="16"/>
                <w:lang w:eastAsia="en-US"/>
              </w:rPr>
              <w:t>拆</w:t>
            </w:r>
            <w:r>
              <w:rPr>
                <w:rFonts w:ascii="仿宋" w:hAnsi="仿宋" w:eastAsia="仿宋" w:cs="仿宋"/>
                <w:spacing w:val="4"/>
                <w:sz w:val="16"/>
                <w:szCs w:val="16"/>
                <w:lang w:eastAsia="en-US"/>
              </w:rPr>
              <w:t>除彻底，不遗漏。</w:t>
            </w:r>
          </w:p>
        </w:tc>
        <w:tc>
          <w:tcPr>
            <w:tcW w:w="171" w:type="dxa"/>
            <w:shd w:val="clear" w:color="auto" w:fill="C6E0B4"/>
            <w:noWrap w:val="0"/>
            <w:vAlign w:val="top"/>
          </w:tcPr>
          <w:p w14:paraId="7E80A56B">
            <w:pPr>
              <w:spacing w:line="360" w:lineRule="auto"/>
              <w:rPr>
                <w:lang w:eastAsia="en-US"/>
              </w:rPr>
            </w:pPr>
          </w:p>
        </w:tc>
        <w:tc>
          <w:tcPr>
            <w:tcW w:w="899" w:type="dxa"/>
            <w:shd w:val="clear" w:color="auto" w:fill="C6E0B4"/>
            <w:noWrap w:val="0"/>
            <w:vAlign w:val="top"/>
          </w:tcPr>
          <w:p w14:paraId="2F10BAE2">
            <w:pPr>
              <w:spacing w:line="360" w:lineRule="auto"/>
              <w:rPr>
                <w:lang w:eastAsia="en-US"/>
              </w:rPr>
            </w:pPr>
          </w:p>
        </w:tc>
        <w:tc>
          <w:tcPr>
            <w:tcW w:w="171" w:type="dxa"/>
            <w:shd w:val="clear" w:color="auto" w:fill="C6E0B4"/>
            <w:noWrap w:val="0"/>
            <w:vAlign w:val="top"/>
          </w:tcPr>
          <w:p w14:paraId="71825773">
            <w:pPr>
              <w:spacing w:line="360" w:lineRule="auto"/>
              <w:rPr>
                <w:lang w:eastAsia="en-US"/>
              </w:rPr>
            </w:pPr>
          </w:p>
        </w:tc>
        <w:tc>
          <w:tcPr>
            <w:tcW w:w="860" w:type="dxa"/>
            <w:shd w:val="clear" w:color="auto" w:fill="C6E0B4"/>
            <w:noWrap w:val="0"/>
            <w:vAlign w:val="top"/>
          </w:tcPr>
          <w:p w14:paraId="5251C52B">
            <w:pPr>
              <w:spacing w:line="360" w:lineRule="auto"/>
              <w:rPr>
                <w:lang w:eastAsia="en-US"/>
              </w:rPr>
            </w:pPr>
          </w:p>
        </w:tc>
        <w:tc>
          <w:tcPr>
            <w:tcW w:w="174" w:type="dxa"/>
            <w:shd w:val="clear" w:color="auto" w:fill="C6E0B4"/>
            <w:noWrap w:val="0"/>
            <w:vAlign w:val="top"/>
          </w:tcPr>
          <w:p w14:paraId="5448C9EC">
            <w:pPr>
              <w:spacing w:line="360" w:lineRule="auto"/>
              <w:rPr>
                <w:lang w:eastAsia="en-US"/>
              </w:rPr>
            </w:pPr>
          </w:p>
        </w:tc>
        <w:tc>
          <w:tcPr>
            <w:tcW w:w="949" w:type="dxa"/>
            <w:shd w:val="clear" w:color="auto" w:fill="DDEBF7"/>
            <w:noWrap w:val="0"/>
            <w:vAlign w:val="top"/>
          </w:tcPr>
          <w:p w14:paraId="015D1098">
            <w:pPr>
              <w:spacing w:line="360" w:lineRule="auto"/>
              <w:rPr>
                <w:lang w:eastAsia="en-US"/>
              </w:rPr>
            </w:pPr>
          </w:p>
        </w:tc>
        <w:tc>
          <w:tcPr>
            <w:tcW w:w="171" w:type="dxa"/>
            <w:shd w:val="clear" w:color="auto" w:fill="DDEBF7"/>
            <w:noWrap w:val="0"/>
            <w:vAlign w:val="top"/>
          </w:tcPr>
          <w:p w14:paraId="0E39B853">
            <w:pPr>
              <w:spacing w:line="360" w:lineRule="auto"/>
              <w:rPr>
                <w:lang w:eastAsia="en-US"/>
              </w:rPr>
            </w:pPr>
          </w:p>
        </w:tc>
        <w:tc>
          <w:tcPr>
            <w:tcW w:w="941" w:type="dxa"/>
            <w:shd w:val="clear" w:color="auto" w:fill="DDEBF7"/>
            <w:noWrap w:val="0"/>
            <w:vAlign w:val="top"/>
          </w:tcPr>
          <w:p w14:paraId="1DB963E6">
            <w:pPr>
              <w:spacing w:line="360" w:lineRule="auto"/>
              <w:rPr>
                <w:lang w:eastAsia="en-US"/>
              </w:rPr>
            </w:pPr>
          </w:p>
        </w:tc>
        <w:tc>
          <w:tcPr>
            <w:tcW w:w="171" w:type="dxa"/>
            <w:shd w:val="clear" w:color="auto" w:fill="DDEBF7"/>
            <w:noWrap w:val="0"/>
            <w:vAlign w:val="top"/>
          </w:tcPr>
          <w:p w14:paraId="06CEB9BA">
            <w:pPr>
              <w:spacing w:line="360" w:lineRule="auto"/>
              <w:rPr>
                <w:lang w:eastAsia="en-US"/>
              </w:rPr>
            </w:pPr>
          </w:p>
        </w:tc>
        <w:tc>
          <w:tcPr>
            <w:tcW w:w="1002" w:type="dxa"/>
            <w:shd w:val="clear" w:color="auto" w:fill="DDEBF7"/>
            <w:noWrap w:val="0"/>
            <w:vAlign w:val="top"/>
          </w:tcPr>
          <w:p w14:paraId="59F4A3AD">
            <w:pPr>
              <w:spacing w:line="360" w:lineRule="auto"/>
              <w:rPr>
                <w:lang w:eastAsia="en-US"/>
              </w:rPr>
            </w:pPr>
          </w:p>
        </w:tc>
        <w:tc>
          <w:tcPr>
            <w:tcW w:w="175" w:type="dxa"/>
            <w:shd w:val="clear" w:color="auto" w:fill="DDEBF7"/>
            <w:noWrap w:val="0"/>
            <w:vAlign w:val="top"/>
          </w:tcPr>
          <w:p w14:paraId="1DBF3934">
            <w:pPr>
              <w:spacing w:line="360" w:lineRule="auto"/>
              <w:rPr>
                <w:lang w:eastAsia="en-US"/>
              </w:rPr>
            </w:pPr>
          </w:p>
        </w:tc>
        <w:tc>
          <w:tcPr>
            <w:tcW w:w="957" w:type="dxa"/>
            <w:shd w:val="clear" w:color="auto" w:fill="FFF2CC"/>
            <w:noWrap w:val="0"/>
            <w:vAlign w:val="top"/>
          </w:tcPr>
          <w:p w14:paraId="31FB633C">
            <w:pPr>
              <w:spacing w:line="360" w:lineRule="auto"/>
              <w:rPr>
                <w:lang w:eastAsia="en-US"/>
              </w:rPr>
            </w:pPr>
          </w:p>
        </w:tc>
        <w:tc>
          <w:tcPr>
            <w:tcW w:w="171" w:type="dxa"/>
            <w:shd w:val="clear" w:color="auto" w:fill="FFF2CC"/>
            <w:noWrap w:val="0"/>
            <w:vAlign w:val="top"/>
          </w:tcPr>
          <w:p w14:paraId="3E35F358">
            <w:pPr>
              <w:spacing w:line="360" w:lineRule="auto"/>
              <w:rPr>
                <w:lang w:eastAsia="en-US"/>
              </w:rPr>
            </w:pPr>
          </w:p>
        </w:tc>
        <w:tc>
          <w:tcPr>
            <w:tcW w:w="978" w:type="dxa"/>
            <w:shd w:val="clear" w:color="auto" w:fill="FFF2CC"/>
            <w:noWrap w:val="0"/>
            <w:vAlign w:val="top"/>
          </w:tcPr>
          <w:p w14:paraId="537EC30B">
            <w:pPr>
              <w:spacing w:line="360" w:lineRule="auto"/>
              <w:rPr>
                <w:lang w:eastAsia="en-US"/>
              </w:rPr>
            </w:pPr>
          </w:p>
        </w:tc>
        <w:tc>
          <w:tcPr>
            <w:tcW w:w="171" w:type="dxa"/>
            <w:shd w:val="clear" w:color="auto" w:fill="FFF2CC"/>
            <w:noWrap w:val="0"/>
            <w:vAlign w:val="top"/>
          </w:tcPr>
          <w:p w14:paraId="2CCFE2DF">
            <w:pPr>
              <w:spacing w:line="360" w:lineRule="auto"/>
              <w:rPr>
                <w:lang w:eastAsia="en-US"/>
              </w:rPr>
            </w:pPr>
          </w:p>
        </w:tc>
        <w:tc>
          <w:tcPr>
            <w:tcW w:w="852" w:type="dxa"/>
            <w:shd w:val="clear" w:color="auto" w:fill="FFF2CC"/>
            <w:noWrap w:val="0"/>
            <w:vAlign w:val="top"/>
          </w:tcPr>
          <w:p w14:paraId="6CBBD7B5">
            <w:pPr>
              <w:spacing w:before="87" w:line="360" w:lineRule="auto"/>
              <w:ind w:left="63" w:right="49" w:firstLine="5"/>
              <w:jc w:val="both"/>
              <w:rPr>
                <w:rFonts w:ascii="仿宋" w:hAnsi="仿宋" w:eastAsia="仿宋" w:cs="仿宋"/>
                <w:sz w:val="16"/>
                <w:szCs w:val="16"/>
              </w:rPr>
            </w:pPr>
            <w:r>
              <w:rPr>
                <w:rFonts w:ascii="仿宋" w:hAnsi="仿宋" w:eastAsia="仿宋" w:cs="仿宋"/>
                <w:spacing w:val="1"/>
                <w:sz w:val="16"/>
                <w:szCs w:val="16"/>
              </w:rPr>
              <w:t>不耐寒苗木、浇</w:t>
            </w:r>
            <w:r>
              <w:rPr>
                <w:rFonts w:ascii="仿宋" w:hAnsi="仿宋" w:eastAsia="仿宋" w:cs="仿宋"/>
                <w:spacing w:val="4"/>
                <w:sz w:val="16"/>
                <w:szCs w:val="16"/>
              </w:rPr>
              <w:t>灌设施等实施保</w:t>
            </w:r>
            <w:r>
              <w:rPr>
                <w:rFonts w:ascii="仿宋" w:hAnsi="仿宋" w:eastAsia="仿宋" w:cs="仿宋"/>
                <w:spacing w:val="6"/>
                <w:sz w:val="16"/>
                <w:szCs w:val="16"/>
              </w:rPr>
              <w:t>温措施。措施到位，不遗漏（11</w:t>
            </w:r>
            <w:r>
              <w:rPr>
                <w:rFonts w:ascii="仿宋" w:hAnsi="仿宋" w:eastAsia="仿宋" w:cs="仿宋"/>
                <w:spacing w:val="3"/>
                <w:sz w:val="16"/>
                <w:szCs w:val="16"/>
              </w:rPr>
              <w:t>月中旬完成）。</w:t>
            </w:r>
          </w:p>
        </w:tc>
        <w:tc>
          <w:tcPr>
            <w:tcW w:w="175" w:type="dxa"/>
            <w:shd w:val="clear" w:color="auto" w:fill="FFF2CC"/>
            <w:noWrap w:val="0"/>
            <w:vAlign w:val="top"/>
          </w:tcPr>
          <w:p w14:paraId="20FF20B6">
            <w:pPr>
              <w:spacing w:line="360" w:lineRule="auto"/>
            </w:pPr>
          </w:p>
        </w:tc>
        <w:tc>
          <w:tcPr>
            <w:tcW w:w="883" w:type="dxa"/>
            <w:shd w:val="clear" w:color="auto" w:fill="E7E6E6"/>
            <w:noWrap w:val="0"/>
            <w:vAlign w:val="top"/>
          </w:tcPr>
          <w:p w14:paraId="4BD5065E">
            <w:pPr>
              <w:spacing w:line="360" w:lineRule="auto"/>
            </w:pPr>
          </w:p>
        </w:tc>
        <w:tc>
          <w:tcPr>
            <w:tcW w:w="171" w:type="dxa"/>
            <w:shd w:val="clear" w:color="auto" w:fill="E7E6E6"/>
            <w:noWrap w:val="0"/>
            <w:vAlign w:val="top"/>
          </w:tcPr>
          <w:p w14:paraId="7B0B2FA2">
            <w:pPr>
              <w:spacing w:line="360" w:lineRule="auto"/>
            </w:pPr>
          </w:p>
        </w:tc>
        <w:tc>
          <w:tcPr>
            <w:tcW w:w="928" w:type="dxa"/>
            <w:shd w:val="clear" w:color="auto" w:fill="E7E6E6"/>
            <w:noWrap w:val="0"/>
            <w:vAlign w:val="top"/>
          </w:tcPr>
          <w:p w14:paraId="16BD9C20">
            <w:pPr>
              <w:spacing w:line="360" w:lineRule="auto"/>
            </w:pPr>
          </w:p>
        </w:tc>
        <w:tc>
          <w:tcPr>
            <w:tcW w:w="171" w:type="dxa"/>
            <w:shd w:val="clear" w:color="auto" w:fill="E7E6E6"/>
            <w:noWrap w:val="0"/>
            <w:vAlign w:val="top"/>
          </w:tcPr>
          <w:p w14:paraId="4AA575E1">
            <w:pPr>
              <w:spacing w:line="360" w:lineRule="auto"/>
            </w:pPr>
          </w:p>
        </w:tc>
        <w:tc>
          <w:tcPr>
            <w:tcW w:w="912" w:type="dxa"/>
            <w:shd w:val="clear" w:color="auto" w:fill="E7E6E6"/>
            <w:noWrap w:val="0"/>
            <w:vAlign w:val="top"/>
          </w:tcPr>
          <w:p w14:paraId="3ABDD9D7">
            <w:pPr>
              <w:spacing w:line="360" w:lineRule="auto"/>
            </w:pPr>
          </w:p>
        </w:tc>
        <w:tc>
          <w:tcPr>
            <w:tcW w:w="179" w:type="dxa"/>
            <w:shd w:val="clear" w:color="auto" w:fill="E7E6E6"/>
            <w:noWrap w:val="0"/>
            <w:vAlign w:val="top"/>
          </w:tcPr>
          <w:p w14:paraId="51027C98">
            <w:pPr>
              <w:spacing w:line="360" w:lineRule="auto"/>
            </w:pPr>
          </w:p>
        </w:tc>
      </w:tr>
      <w:tr w14:paraId="27ABD4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53" w:hRule="atLeast"/>
        </w:trPr>
        <w:tc>
          <w:tcPr>
            <w:tcW w:w="212" w:type="dxa"/>
            <w:shd w:val="clear" w:color="auto" w:fill="auto"/>
            <w:noWrap w:val="0"/>
            <w:vAlign w:val="top"/>
          </w:tcPr>
          <w:p w14:paraId="2E66786A">
            <w:pPr>
              <w:spacing w:line="360" w:lineRule="auto"/>
            </w:pPr>
          </w:p>
          <w:p w14:paraId="401CB50E">
            <w:pPr>
              <w:spacing w:before="52" w:line="360" w:lineRule="auto"/>
              <w:ind w:left="90"/>
              <w:rPr>
                <w:rFonts w:ascii="仿宋" w:hAnsi="仿宋" w:eastAsia="仿宋" w:cs="仿宋"/>
                <w:sz w:val="16"/>
                <w:szCs w:val="16"/>
                <w:lang w:eastAsia="en-US"/>
              </w:rPr>
            </w:pPr>
            <w:r>
              <w:rPr>
                <w:rFonts w:ascii="仿宋" w:hAnsi="仿宋" w:eastAsia="仿宋" w:cs="仿宋"/>
                <w:spacing w:val="-7"/>
                <w:sz w:val="16"/>
                <w:szCs w:val="16"/>
                <w:lang w:eastAsia="en-US"/>
              </w:rPr>
              <w:t>10</w:t>
            </w:r>
          </w:p>
        </w:tc>
        <w:tc>
          <w:tcPr>
            <w:tcW w:w="535" w:type="dxa"/>
            <w:shd w:val="clear" w:color="auto" w:fill="auto"/>
            <w:noWrap w:val="0"/>
            <w:vAlign w:val="top"/>
          </w:tcPr>
          <w:p w14:paraId="5A0DCBBD">
            <w:pPr>
              <w:spacing w:line="360" w:lineRule="auto"/>
              <w:rPr>
                <w:lang w:eastAsia="en-US"/>
              </w:rPr>
            </w:pPr>
          </w:p>
          <w:p w14:paraId="34D88902">
            <w:pPr>
              <w:spacing w:before="52" w:line="360" w:lineRule="auto"/>
              <w:ind w:left="69"/>
              <w:rPr>
                <w:rFonts w:ascii="仿宋" w:hAnsi="仿宋" w:eastAsia="仿宋" w:cs="仿宋"/>
                <w:sz w:val="16"/>
                <w:szCs w:val="16"/>
                <w:lang w:eastAsia="en-US"/>
              </w:rPr>
            </w:pPr>
            <w:r>
              <w:rPr>
                <w:rFonts w:ascii="仿宋" w:hAnsi="仿宋" w:eastAsia="仿宋" w:cs="仿宋"/>
                <w:spacing w:val="3"/>
                <w:sz w:val="16"/>
                <w:szCs w:val="16"/>
                <w:lang w:eastAsia="en-US"/>
              </w:rPr>
              <w:t>水域清理</w:t>
            </w:r>
          </w:p>
        </w:tc>
        <w:tc>
          <w:tcPr>
            <w:tcW w:w="978" w:type="dxa"/>
            <w:shd w:val="clear" w:color="auto" w:fill="C6E0B4"/>
            <w:noWrap w:val="0"/>
            <w:vAlign w:val="top"/>
          </w:tcPr>
          <w:p w14:paraId="1A31B5AC">
            <w:pPr>
              <w:spacing w:before="147" w:line="360" w:lineRule="auto"/>
              <w:ind w:left="75"/>
              <w:rPr>
                <w:rFonts w:ascii="仿宋" w:hAnsi="仿宋" w:eastAsia="仿宋" w:cs="仿宋"/>
                <w:sz w:val="16"/>
                <w:szCs w:val="16"/>
              </w:rPr>
            </w:pPr>
            <w:r>
              <w:rPr>
                <w:rFonts w:hint="eastAsia" w:ascii="仿宋" w:hAnsi="仿宋" w:eastAsia="仿宋" w:cs="仿宋"/>
                <w:spacing w:val="1"/>
                <w:sz w:val="16"/>
                <w:szCs w:val="16"/>
              </w:rPr>
              <w:t>水</w:t>
            </w:r>
            <w:r>
              <w:rPr>
                <w:rFonts w:ascii="仿宋" w:hAnsi="仿宋" w:eastAsia="仿宋" w:cs="仿宋"/>
                <w:spacing w:val="1"/>
                <w:sz w:val="16"/>
                <w:szCs w:val="16"/>
              </w:rPr>
              <w:t>面保洁，保持</w:t>
            </w:r>
            <w:r>
              <w:rPr>
                <w:rFonts w:hint="eastAsia" w:ascii="仿宋" w:hAnsi="仿宋" w:eastAsia="仿宋" w:cs="仿宋"/>
                <w:spacing w:val="1"/>
                <w:sz w:val="16"/>
                <w:szCs w:val="16"/>
              </w:rPr>
              <w:t>水</w:t>
            </w:r>
          </w:p>
          <w:p w14:paraId="51017B61">
            <w:pPr>
              <w:spacing w:before="14" w:line="360" w:lineRule="auto"/>
              <w:ind w:left="489" w:right="72" w:hanging="412"/>
              <w:rPr>
                <w:rFonts w:ascii="仿宋" w:hAnsi="仿宋" w:eastAsia="仿宋" w:cs="仿宋"/>
                <w:sz w:val="16"/>
                <w:szCs w:val="16"/>
              </w:rPr>
            </w:pPr>
            <w:r>
              <w:rPr>
                <w:rFonts w:ascii="仿宋" w:hAnsi="仿宋" w:eastAsia="仿宋" w:cs="仿宋"/>
                <w:sz w:val="16"/>
                <w:szCs w:val="16"/>
              </w:rPr>
              <w:t>面干净整洁，水质达标。</w:t>
            </w:r>
          </w:p>
        </w:tc>
        <w:tc>
          <w:tcPr>
            <w:tcW w:w="171" w:type="dxa"/>
            <w:shd w:val="clear" w:color="auto" w:fill="C6E0B4"/>
            <w:noWrap w:val="0"/>
            <w:vAlign w:val="top"/>
          </w:tcPr>
          <w:p w14:paraId="6C110DBE">
            <w:pPr>
              <w:spacing w:line="360" w:lineRule="auto"/>
            </w:pPr>
          </w:p>
        </w:tc>
        <w:tc>
          <w:tcPr>
            <w:tcW w:w="899" w:type="dxa"/>
            <w:shd w:val="clear" w:color="auto" w:fill="C6E0B4"/>
            <w:noWrap w:val="0"/>
            <w:vAlign w:val="top"/>
          </w:tcPr>
          <w:p w14:paraId="3945EAEE">
            <w:pPr>
              <w:spacing w:before="147" w:line="360" w:lineRule="auto"/>
              <w:ind w:left="75"/>
              <w:rPr>
                <w:rFonts w:ascii="仿宋" w:hAnsi="仿宋" w:eastAsia="仿宋" w:cs="仿宋"/>
                <w:sz w:val="16"/>
                <w:szCs w:val="16"/>
              </w:rPr>
            </w:pPr>
            <w:r>
              <w:rPr>
                <w:rFonts w:hint="eastAsia" w:ascii="仿宋" w:hAnsi="仿宋" w:eastAsia="仿宋" w:cs="仿宋"/>
                <w:spacing w:val="1"/>
                <w:sz w:val="16"/>
                <w:szCs w:val="16"/>
              </w:rPr>
              <w:t>水</w:t>
            </w:r>
            <w:r>
              <w:rPr>
                <w:rFonts w:ascii="仿宋" w:hAnsi="仿宋" w:eastAsia="仿宋" w:cs="仿宋"/>
                <w:spacing w:val="1"/>
                <w:sz w:val="16"/>
                <w:szCs w:val="16"/>
              </w:rPr>
              <w:t>面保洁，保持</w:t>
            </w:r>
            <w:r>
              <w:rPr>
                <w:rFonts w:hint="eastAsia" w:ascii="仿宋" w:hAnsi="仿宋" w:eastAsia="仿宋" w:cs="仿宋"/>
                <w:spacing w:val="1"/>
                <w:sz w:val="16"/>
                <w:szCs w:val="16"/>
              </w:rPr>
              <w:t>水</w:t>
            </w:r>
            <w:r>
              <w:rPr>
                <w:rFonts w:ascii="仿宋" w:hAnsi="仿宋" w:eastAsia="仿宋" w:cs="仿宋"/>
                <w:sz w:val="16"/>
                <w:szCs w:val="16"/>
              </w:rPr>
              <w:t>面干净整洁，水质达标。</w:t>
            </w:r>
          </w:p>
        </w:tc>
        <w:tc>
          <w:tcPr>
            <w:tcW w:w="171" w:type="dxa"/>
            <w:shd w:val="clear" w:color="auto" w:fill="C6E0B4"/>
            <w:noWrap w:val="0"/>
            <w:vAlign w:val="top"/>
          </w:tcPr>
          <w:p w14:paraId="2012C2FE">
            <w:pPr>
              <w:spacing w:line="360" w:lineRule="auto"/>
            </w:pPr>
          </w:p>
        </w:tc>
        <w:tc>
          <w:tcPr>
            <w:tcW w:w="860" w:type="dxa"/>
            <w:shd w:val="clear" w:color="auto" w:fill="C6E0B4"/>
            <w:noWrap w:val="0"/>
            <w:vAlign w:val="top"/>
          </w:tcPr>
          <w:p w14:paraId="447C77A4">
            <w:pPr>
              <w:spacing w:before="147" w:line="360" w:lineRule="auto"/>
              <w:ind w:left="75"/>
              <w:rPr>
                <w:rFonts w:ascii="仿宋" w:hAnsi="仿宋" w:eastAsia="仿宋" w:cs="仿宋"/>
                <w:sz w:val="16"/>
                <w:szCs w:val="16"/>
              </w:rPr>
            </w:pPr>
            <w:r>
              <w:rPr>
                <w:rFonts w:hint="eastAsia" w:ascii="仿宋" w:hAnsi="仿宋" w:eastAsia="仿宋" w:cs="仿宋"/>
                <w:spacing w:val="1"/>
                <w:sz w:val="16"/>
                <w:szCs w:val="16"/>
              </w:rPr>
              <w:t>水</w:t>
            </w:r>
            <w:r>
              <w:rPr>
                <w:rFonts w:ascii="仿宋" w:hAnsi="仿宋" w:eastAsia="仿宋" w:cs="仿宋"/>
                <w:spacing w:val="1"/>
                <w:sz w:val="16"/>
                <w:szCs w:val="16"/>
              </w:rPr>
              <w:t>面保洁，保持</w:t>
            </w:r>
            <w:r>
              <w:rPr>
                <w:rFonts w:hint="eastAsia" w:ascii="仿宋" w:hAnsi="仿宋" w:eastAsia="仿宋" w:cs="仿宋"/>
                <w:spacing w:val="1"/>
                <w:sz w:val="16"/>
                <w:szCs w:val="16"/>
              </w:rPr>
              <w:t>水</w:t>
            </w:r>
            <w:r>
              <w:rPr>
                <w:rFonts w:ascii="仿宋" w:hAnsi="仿宋" w:eastAsia="仿宋" w:cs="仿宋"/>
                <w:sz w:val="16"/>
                <w:szCs w:val="16"/>
              </w:rPr>
              <w:t>面干净整洁，水质达标。</w:t>
            </w:r>
          </w:p>
        </w:tc>
        <w:tc>
          <w:tcPr>
            <w:tcW w:w="174" w:type="dxa"/>
            <w:shd w:val="clear" w:color="auto" w:fill="C6E0B4"/>
            <w:noWrap w:val="0"/>
            <w:vAlign w:val="top"/>
          </w:tcPr>
          <w:p w14:paraId="7B2B28B3">
            <w:pPr>
              <w:spacing w:line="360" w:lineRule="auto"/>
            </w:pPr>
          </w:p>
        </w:tc>
        <w:tc>
          <w:tcPr>
            <w:tcW w:w="949" w:type="dxa"/>
            <w:shd w:val="clear" w:color="auto" w:fill="DDEBF7"/>
            <w:noWrap w:val="0"/>
            <w:vAlign w:val="top"/>
          </w:tcPr>
          <w:p w14:paraId="3D73C652">
            <w:pPr>
              <w:spacing w:before="147" w:line="360" w:lineRule="auto"/>
              <w:ind w:left="75"/>
              <w:rPr>
                <w:rFonts w:ascii="仿宋" w:hAnsi="仿宋" w:eastAsia="仿宋" w:cs="仿宋"/>
                <w:sz w:val="16"/>
                <w:szCs w:val="16"/>
              </w:rPr>
            </w:pPr>
            <w:r>
              <w:rPr>
                <w:rFonts w:hint="eastAsia" w:ascii="仿宋" w:hAnsi="仿宋" w:eastAsia="仿宋" w:cs="仿宋"/>
                <w:spacing w:val="1"/>
                <w:sz w:val="16"/>
                <w:szCs w:val="16"/>
              </w:rPr>
              <w:t>水</w:t>
            </w:r>
            <w:r>
              <w:rPr>
                <w:rFonts w:ascii="仿宋" w:hAnsi="仿宋" w:eastAsia="仿宋" w:cs="仿宋"/>
                <w:spacing w:val="1"/>
                <w:sz w:val="16"/>
                <w:szCs w:val="16"/>
              </w:rPr>
              <w:t>面保洁，保持</w:t>
            </w:r>
            <w:r>
              <w:rPr>
                <w:rFonts w:hint="eastAsia" w:ascii="仿宋" w:hAnsi="仿宋" w:eastAsia="仿宋" w:cs="仿宋"/>
                <w:spacing w:val="1"/>
                <w:sz w:val="16"/>
                <w:szCs w:val="16"/>
              </w:rPr>
              <w:t>水</w:t>
            </w:r>
          </w:p>
          <w:p w14:paraId="76D43359">
            <w:pPr>
              <w:spacing w:before="14" w:line="360" w:lineRule="auto"/>
              <w:ind w:left="468" w:right="49" w:hanging="412"/>
              <w:rPr>
                <w:rFonts w:ascii="仿宋" w:hAnsi="仿宋" w:eastAsia="仿宋" w:cs="仿宋"/>
                <w:sz w:val="16"/>
                <w:szCs w:val="16"/>
              </w:rPr>
            </w:pPr>
            <w:r>
              <w:rPr>
                <w:rFonts w:ascii="仿宋" w:hAnsi="仿宋" w:eastAsia="仿宋" w:cs="仿宋"/>
                <w:sz w:val="16"/>
                <w:szCs w:val="16"/>
              </w:rPr>
              <w:t>面干净整洁，水质达标。</w:t>
            </w:r>
          </w:p>
        </w:tc>
        <w:tc>
          <w:tcPr>
            <w:tcW w:w="171" w:type="dxa"/>
            <w:shd w:val="clear" w:color="auto" w:fill="DDEBF7"/>
            <w:noWrap w:val="0"/>
            <w:vAlign w:val="top"/>
          </w:tcPr>
          <w:p w14:paraId="19CEA43C">
            <w:pPr>
              <w:spacing w:line="360" w:lineRule="auto"/>
            </w:pPr>
          </w:p>
        </w:tc>
        <w:tc>
          <w:tcPr>
            <w:tcW w:w="941" w:type="dxa"/>
            <w:shd w:val="clear" w:color="auto" w:fill="DDEBF7"/>
            <w:noWrap w:val="0"/>
            <w:vAlign w:val="top"/>
          </w:tcPr>
          <w:p w14:paraId="630DC8A0">
            <w:pPr>
              <w:spacing w:before="147" w:line="360" w:lineRule="auto"/>
              <w:ind w:left="75"/>
              <w:rPr>
                <w:rFonts w:ascii="仿宋" w:hAnsi="仿宋" w:eastAsia="仿宋" w:cs="仿宋"/>
                <w:sz w:val="16"/>
                <w:szCs w:val="16"/>
              </w:rPr>
            </w:pPr>
            <w:r>
              <w:rPr>
                <w:rFonts w:hint="eastAsia" w:ascii="仿宋" w:hAnsi="仿宋" w:eastAsia="仿宋" w:cs="仿宋"/>
                <w:spacing w:val="1"/>
                <w:sz w:val="16"/>
                <w:szCs w:val="16"/>
              </w:rPr>
              <w:t>水</w:t>
            </w:r>
            <w:r>
              <w:rPr>
                <w:rFonts w:ascii="仿宋" w:hAnsi="仿宋" w:eastAsia="仿宋" w:cs="仿宋"/>
                <w:spacing w:val="1"/>
                <w:sz w:val="16"/>
                <w:szCs w:val="16"/>
              </w:rPr>
              <w:t>面保洁，保持</w:t>
            </w:r>
            <w:r>
              <w:rPr>
                <w:rFonts w:hint="eastAsia" w:ascii="仿宋" w:hAnsi="仿宋" w:eastAsia="仿宋" w:cs="仿宋"/>
                <w:spacing w:val="1"/>
                <w:sz w:val="16"/>
                <w:szCs w:val="16"/>
              </w:rPr>
              <w:t>水</w:t>
            </w:r>
          </w:p>
          <w:p w14:paraId="757FAEC8">
            <w:pPr>
              <w:spacing w:before="14" w:line="360" w:lineRule="auto"/>
              <w:ind w:left="465" w:right="40" w:hanging="412"/>
              <w:rPr>
                <w:rFonts w:ascii="仿宋" w:hAnsi="仿宋" w:eastAsia="仿宋" w:cs="仿宋"/>
                <w:sz w:val="16"/>
                <w:szCs w:val="16"/>
              </w:rPr>
            </w:pPr>
            <w:r>
              <w:rPr>
                <w:rFonts w:ascii="仿宋" w:hAnsi="仿宋" w:eastAsia="仿宋" w:cs="仿宋"/>
                <w:sz w:val="16"/>
                <w:szCs w:val="16"/>
              </w:rPr>
              <w:t>面干净整洁，水质达标。</w:t>
            </w:r>
          </w:p>
        </w:tc>
        <w:tc>
          <w:tcPr>
            <w:tcW w:w="171" w:type="dxa"/>
            <w:shd w:val="clear" w:color="auto" w:fill="DDEBF7"/>
            <w:noWrap w:val="0"/>
            <w:vAlign w:val="top"/>
          </w:tcPr>
          <w:p w14:paraId="33361AB7">
            <w:pPr>
              <w:spacing w:line="360" w:lineRule="auto"/>
            </w:pPr>
          </w:p>
        </w:tc>
        <w:tc>
          <w:tcPr>
            <w:tcW w:w="1002" w:type="dxa"/>
            <w:shd w:val="clear" w:color="auto" w:fill="DDEBF7"/>
            <w:noWrap w:val="0"/>
            <w:vAlign w:val="top"/>
          </w:tcPr>
          <w:p w14:paraId="418CEB94">
            <w:pPr>
              <w:spacing w:before="147" w:line="360" w:lineRule="auto"/>
              <w:ind w:left="75"/>
              <w:rPr>
                <w:rFonts w:ascii="仿宋" w:hAnsi="仿宋" w:eastAsia="仿宋" w:cs="仿宋"/>
                <w:sz w:val="16"/>
                <w:szCs w:val="16"/>
              </w:rPr>
            </w:pPr>
            <w:r>
              <w:rPr>
                <w:rFonts w:hint="eastAsia" w:ascii="仿宋" w:hAnsi="仿宋" w:eastAsia="仿宋" w:cs="仿宋"/>
                <w:spacing w:val="1"/>
                <w:sz w:val="16"/>
                <w:szCs w:val="16"/>
              </w:rPr>
              <w:t>水</w:t>
            </w:r>
            <w:r>
              <w:rPr>
                <w:rFonts w:ascii="仿宋" w:hAnsi="仿宋" w:eastAsia="仿宋" w:cs="仿宋"/>
                <w:spacing w:val="1"/>
                <w:sz w:val="16"/>
                <w:szCs w:val="16"/>
              </w:rPr>
              <w:t>面保洁，保持</w:t>
            </w:r>
            <w:r>
              <w:rPr>
                <w:rFonts w:hint="eastAsia" w:ascii="仿宋" w:hAnsi="仿宋" w:eastAsia="仿宋" w:cs="仿宋"/>
                <w:spacing w:val="1"/>
                <w:sz w:val="16"/>
                <w:szCs w:val="16"/>
              </w:rPr>
              <w:t>水</w:t>
            </w:r>
          </w:p>
          <w:p w14:paraId="188F0348">
            <w:pPr>
              <w:spacing w:before="14" w:line="360" w:lineRule="auto"/>
              <w:ind w:left="514" w:right="83" w:hanging="412"/>
              <w:rPr>
                <w:rFonts w:ascii="仿宋" w:hAnsi="仿宋" w:eastAsia="仿宋" w:cs="仿宋"/>
                <w:sz w:val="16"/>
                <w:szCs w:val="16"/>
              </w:rPr>
            </w:pPr>
            <w:r>
              <w:rPr>
                <w:rFonts w:ascii="仿宋" w:hAnsi="仿宋" w:eastAsia="仿宋" w:cs="仿宋"/>
                <w:sz w:val="16"/>
                <w:szCs w:val="16"/>
              </w:rPr>
              <w:t>面干净整洁，水质达标。</w:t>
            </w:r>
          </w:p>
        </w:tc>
        <w:tc>
          <w:tcPr>
            <w:tcW w:w="175" w:type="dxa"/>
            <w:shd w:val="clear" w:color="auto" w:fill="DDEBF7"/>
            <w:noWrap w:val="0"/>
            <w:vAlign w:val="top"/>
          </w:tcPr>
          <w:p w14:paraId="021802A5">
            <w:pPr>
              <w:spacing w:line="360" w:lineRule="auto"/>
            </w:pPr>
          </w:p>
        </w:tc>
        <w:tc>
          <w:tcPr>
            <w:tcW w:w="957" w:type="dxa"/>
            <w:shd w:val="clear" w:color="auto" w:fill="FFF2CC"/>
            <w:noWrap w:val="0"/>
            <w:vAlign w:val="top"/>
          </w:tcPr>
          <w:p w14:paraId="75938E8D">
            <w:pPr>
              <w:spacing w:before="147" w:line="360" w:lineRule="auto"/>
              <w:ind w:left="75"/>
              <w:rPr>
                <w:rFonts w:ascii="仿宋" w:hAnsi="仿宋" w:eastAsia="仿宋" w:cs="仿宋"/>
                <w:sz w:val="16"/>
                <w:szCs w:val="16"/>
              </w:rPr>
            </w:pPr>
            <w:r>
              <w:rPr>
                <w:rFonts w:hint="eastAsia" w:ascii="仿宋" w:hAnsi="仿宋" w:eastAsia="仿宋" w:cs="仿宋"/>
                <w:spacing w:val="1"/>
                <w:sz w:val="16"/>
                <w:szCs w:val="16"/>
              </w:rPr>
              <w:t>水</w:t>
            </w:r>
            <w:r>
              <w:rPr>
                <w:rFonts w:ascii="仿宋" w:hAnsi="仿宋" w:eastAsia="仿宋" w:cs="仿宋"/>
                <w:spacing w:val="1"/>
                <w:sz w:val="16"/>
                <w:szCs w:val="16"/>
              </w:rPr>
              <w:t>面保洁，保持</w:t>
            </w:r>
            <w:r>
              <w:rPr>
                <w:rFonts w:hint="eastAsia" w:ascii="仿宋" w:hAnsi="仿宋" w:eastAsia="仿宋" w:cs="仿宋"/>
                <w:spacing w:val="1"/>
                <w:sz w:val="16"/>
                <w:szCs w:val="16"/>
              </w:rPr>
              <w:t>水</w:t>
            </w:r>
          </w:p>
          <w:p w14:paraId="11725C2F">
            <w:pPr>
              <w:spacing w:before="14" w:line="360" w:lineRule="auto"/>
              <w:ind w:left="479" w:right="50" w:hanging="412"/>
              <w:rPr>
                <w:rFonts w:ascii="仿宋" w:hAnsi="仿宋" w:eastAsia="仿宋" w:cs="仿宋"/>
                <w:sz w:val="16"/>
                <w:szCs w:val="16"/>
              </w:rPr>
            </w:pPr>
            <w:r>
              <w:rPr>
                <w:rFonts w:ascii="仿宋" w:hAnsi="仿宋" w:eastAsia="仿宋" w:cs="仿宋"/>
                <w:sz w:val="16"/>
                <w:szCs w:val="16"/>
              </w:rPr>
              <w:t>面干净整洁，水质达标。</w:t>
            </w:r>
          </w:p>
        </w:tc>
        <w:tc>
          <w:tcPr>
            <w:tcW w:w="171" w:type="dxa"/>
            <w:shd w:val="clear" w:color="auto" w:fill="FFF2CC"/>
            <w:noWrap w:val="0"/>
            <w:vAlign w:val="top"/>
          </w:tcPr>
          <w:p w14:paraId="661022D8">
            <w:pPr>
              <w:spacing w:line="360" w:lineRule="auto"/>
            </w:pPr>
          </w:p>
        </w:tc>
        <w:tc>
          <w:tcPr>
            <w:tcW w:w="978" w:type="dxa"/>
            <w:shd w:val="clear" w:color="auto" w:fill="FFF2CC"/>
            <w:noWrap w:val="0"/>
            <w:vAlign w:val="top"/>
          </w:tcPr>
          <w:p w14:paraId="37523750">
            <w:pPr>
              <w:spacing w:before="147" w:line="360" w:lineRule="auto"/>
              <w:ind w:left="75"/>
              <w:rPr>
                <w:rFonts w:ascii="仿宋" w:hAnsi="仿宋" w:eastAsia="仿宋" w:cs="仿宋"/>
                <w:sz w:val="16"/>
                <w:szCs w:val="16"/>
              </w:rPr>
            </w:pPr>
            <w:r>
              <w:rPr>
                <w:rFonts w:hint="eastAsia" w:ascii="仿宋" w:hAnsi="仿宋" w:eastAsia="仿宋" w:cs="仿宋"/>
                <w:spacing w:val="1"/>
                <w:sz w:val="16"/>
                <w:szCs w:val="16"/>
              </w:rPr>
              <w:t>水</w:t>
            </w:r>
            <w:r>
              <w:rPr>
                <w:rFonts w:ascii="仿宋" w:hAnsi="仿宋" w:eastAsia="仿宋" w:cs="仿宋"/>
                <w:spacing w:val="1"/>
                <w:sz w:val="16"/>
                <w:szCs w:val="16"/>
              </w:rPr>
              <w:t>面保洁，保持</w:t>
            </w:r>
            <w:r>
              <w:rPr>
                <w:rFonts w:hint="eastAsia" w:ascii="仿宋" w:hAnsi="仿宋" w:eastAsia="仿宋" w:cs="仿宋"/>
                <w:spacing w:val="1"/>
                <w:sz w:val="16"/>
                <w:szCs w:val="16"/>
              </w:rPr>
              <w:t>水</w:t>
            </w:r>
          </w:p>
          <w:p w14:paraId="763153C5">
            <w:pPr>
              <w:spacing w:before="14" w:line="360" w:lineRule="auto"/>
              <w:ind w:left="496" w:right="65" w:hanging="412"/>
              <w:rPr>
                <w:rFonts w:ascii="仿宋" w:hAnsi="仿宋" w:eastAsia="仿宋" w:cs="仿宋"/>
                <w:sz w:val="16"/>
                <w:szCs w:val="16"/>
              </w:rPr>
            </w:pPr>
            <w:r>
              <w:rPr>
                <w:rFonts w:ascii="仿宋" w:hAnsi="仿宋" w:eastAsia="仿宋" w:cs="仿宋"/>
                <w:sz w:val="16"/>
                <w:szCs w:val="16"/>
              </w:rPr>
              <w:t>面干净整洁，水质达标。</w:t>
            </w:r>
          </w:p>
        </w:tc>
        <w:tc>
          <w:tcPr>
            <w:tcW w:w="171" w:type="dxa"/>
            <w:shd w:val="clear" w:color="auto" w:fill="FFF2CC"/>
            <w:noWrap w:val="0"/>
            <w:vAlign w:val="top"/>
          </w:tcPr>
          <w:p w14:paraId="648A1E91">
            <w:pPr>
              <w:spacing w:line="360" w:lineRule="auto"/>
            </w:pPr>
          </w:p>
        </w:tc>
        <w:tc>
          <w:tcPr>
            <w:tcW w:w="852" w:type="dxa"/>
            <w:shd w:val="clear" w:color="auto" w:fill="FFF2CC"/>
            <w:noWrap w:val="0"/>
            <w:vAlign w:val="top"/>
          </w:tcPr>
          <w:p w14:paraId="792264BC">
            <w:pPr>
              <w:spacing w:before="147" w:line="360" w:lineRule="auto"/>
              <w:ind w:left="75"/>
              <w:rPr>
                <w:rFonts w:ascii="仿宋" w:hAnsi="仿宋" w:eastAsia="仿宋" w:cs="仿宋"/>
                <w:sz w:val="16"/>
                <w:szCs w:val="16"/>
              </w:rPr>
            </w:pPr>
            <w:r>
              <w:rPr>
                <w:rFonts w:hint="eastAsia" w:ascii="仿宋" w:hAnsi="仿宋" w:eastAsia="仿宋" w:cs="仿宋"/>
                <w:spacing w:val="1"/>
                <w:sz w:val="16"/>
                <w:szCs w:val="16"/>
              </w:rPr>
              <w:t>水</w:t>
            </w:r>
            <w:r>
              <w:rPr>
                <w:rFonts w:ascii="仿宋" w:hAnsi="仿宋" w:eastAsia="仿宋" w:cs="仿宋"/>
                <w:spacing w:val="1"/>
                <w:sz w:val="16"/>
                <w:szCs w:val="16"/>
              </w:rPr>
              <w:t>面保洁，保持</w:t>
            </w:r>
            <w:r>
              <w:rPr>
                <w:rFonts w:hint="eastAsia" w:ascii="仿宋" w:hAnsi="仿宋" w:eastAsia="仿宋" w:cs="仿宋"/>
                <w:spacing w:val="1"/>
                <w:sz w:val="16"/>
                <w:szCs w:val="16"/>
              </w:rPr>
              <w:t>水</w:t>
            </w:r>
            <w:r>
              <w:rPr>
                <w:rFonts w:ascii="仿宋" w:hAnsi="仿宋" w:eastAsia="仿宋" w:cs="仿宋"/>
                <w:sz w:val="16"/>
                <w:szCs w:val="16"/>
              </w:rPr>
              <w:t>面干净整洁，水质达标。</w:t>
            </w:r>
          </w:p>
        </w:tc>
        <w:tc>
          <w:tcPr>
            <w:tcW w:w="175" w:type="dxa"/>
            <w:shd w:val="clear" w:color="auto" w:fill="FFF2CC"/>
            <w:noWrap w:val="0"/>
            <w:vAlign w:val="top"/>
          </w:tcPr>
          <w:p w14:paraId="2FC61480">
            <w:pPr>
              <w:spacing w:line="360" w:lineRule="auto"/>
            </w:pPr>
          </w:p>
        </w:tc>
        <w:tc>
          <w:tcPr>
            <w:tcW w:w="883" w:type="dxa"/>
            <w:shd w:val="clear" w:color="auto" w:fill="E7E6E6"/>
            <w:noWrap w:val="0"/>
            <w:vAlign w:val="top"/>
          </w:tcPr>
          <w:p w14:paraId="1C5E11C9">
            <w:pPr>
              <w:spacing w:before="147" w:line="360" w:lineRule="auto"/>
              <w:ind w:left="75"/>
              <w:rPr>
                <w:rFonts w:ascii="仿宋" w:hAnsi="仿宋" w:eastAsia="仿宋" w:cs="仿宋"/>
                <w:sz w:val="16"/>
                <w:szCs w:val="16"/>
              </w:rPr>
            </w:pPr>
            <w:r>
              <w:rPr>
                <w:rFonts w:hint="eastAsia" w:ascii="仿宋" w:hAnsi="仿宋" w:eastAsia="仿宋" w:cs="仿宋"/>
                <w:spacing w:val="1"/>
                <w:sz w:val="16"/>
                <w:szCs w:val="16"/>
              </w:rPr>
              <w:t>水</w:t>
            </w:r>
            <w:r>
              <w:rPr>
                <w:rFonts w:ascii="仿宋" w:hAnsi="仿宋" w:eastAsia="仿宋" w:cs="仿宋"/>
                <w:spacing w:val="1"/>
                <w:sz w:val="16"/>
                <w:szCs w:val="16"/>
              </w:rPr>
              <w:t>面保洁，保持</w:t>
            </w:r>
            <w:r>
              <w:rPr>
                <w:rFonts w:hint="eastAsia" w:ascii="仿宋" w:hAnsi="仿宋" w:eastAsia="仿宋" w:cs="仿宋"/>
                <w:spacing w:val="1"/>
                <w:sz w:val="16"/>
                <w:szCs w:val="16"/>
              </w:rPr>
              <w:t>水</w:t>
            </w:r>
            <w:r>
              <w:rPr>
                <w:rFonts w:ascii="仿宋" w:hAnsi="仿宋" w:eastAsia="仿宋" w:cs="仿宋"/>
                <w:sz w:val="16"/>
                <w:szCs w:val="16"/>
              </w:rPr>
              <w:t>面干净整洁，水质达标。</w:t>
            </w:r>
          </w:p>
        </w:tc>
        <w:tc>
          <w:tcPr>
            <w:tcW w:w="171" w:type="dxa"/>
            <w:shd w:val="clear" w:color="auto" w:fill="E7E6E6"/>
            <w:noWrap w:val="0"/>
            <w:vAlign w:val="top"/>
          </w:tcPr>
          <w:p w14:paraId="793564E8">
            <w:pPr>
              <w:spacing w:line="360" w:lineRule="auto"/>
            </w:pPr>
          </w:p>
        </w:tc>
        <w:tc>
          <w:tcPr>
            <w:tcW w:w="928" w:type="dxa"/>
            <w:shd w:val="clear" w:color="auto" w:fill="E7E6E6"/>
            <w:noWrap w:val="0"/>
            <w:vAlign w:val="top"/>
          </w:tcPr>
          <w:p w14:paraId="72C62786">
            <w:pPr>
              <w:spacing w:before="147" w:line="360" w:lineRule="auto"/>
              <w:ind w:left="75"/>
              <w:rPr>
                <w:rFonts w:ascii="仿宋" w:hAnsi="仿宋" w:eastAsia="仿宋" w:cs="仿宋"/>
                <w:sz w:val="16"/>
                <w:szCs w:val="16"/>
              </w:rPr>
            </w:pPr>
            <w:r>
              <w:rPr>
                <w:rFonts w:hint="eastAsia" w:ascii="仿宋" w:hAnsi="仿宋" w:eastAsia="仿宋" w:cs="仿宋"/>
                <w:spacing w:val="1"/>
                <w:sz w:val="16"/>
                <w:szCs w:val="16"/>
              </w:rPr>
              <w:t>水</w:t>
            </w:r>
            <w:r>
              <w:rPr>
                <w:rFonts w:ascii="仿宋" w:hAnsi="仿宋" w:eastAsia="仿宋" w:cs="仿宋"/>
                <w:spacing w:val="1"/>
                <w:sz w:val="16"/>
                <w:szCs w:val="16"/>
              </w:rPr>
              <w:t>面保洁，保持</w:t>
            </w:r>
            <w:r>
              <w:rPr>
                <w:rFonts w:hint="eastAsia" w:ascii="仿宋" w:hAnsi="仿宋" w:eastAsia="仿宋" w:cs="仿宋"/>
                <w:spacing w:val="1"/>
                <w:sz w:val="16"/>
                <w:szCs w:val="16"/>
              </w:rPr>
              <w:t>水</w:t>
            </w:r>
          </w:p>
          <w:p w14:paraId="5357EDCF">
            <w:pPr>
              <w:spacing w:before="148" w:line="360" w:lineRule="auto"/>
              <w:ind w:left="35" w:right="31" w:firstLine="5"/>
              <w:jc w:val="both"/>
              <w:rPr>
                <w:rFonts w:ascii="仿宋" w:hAnsi="仿宋" w:eastAsia="仿宋" w:cs="仿宋"/>
                <w:sz w:val="16"/>
                <w:szCs w:val="16"/>
              </w:rPr>
            </w:pPr>
            <w:r>
              <w:rPr>
                <w:rFonts w:ascii="仿宋" w:hAnsi="仿宋" w:eastAsia="仿宋" w:cs="仿宋"/>
                <w:sz w:val="16"/>
                <w:szCs w:val="16"/>
              </w:rPr>
              <w:t>面干净整洁，水质达标。</w:t>
            </w:r>
          </w:p>
        </w:tc>
        <w:tc>
          <w:tcPr>
            <w:tcW w:w="171" w:type="dxa"/>
            <w:shd w:val="clear" w:color="auto" w:fill="E7E6E6"/>
            <w:noWrap w:val="0"/>
            <w:vAlign w:val="top"/>
          </w:tcPr>
          <w:p w14:paraId="5BB23574">
            <w:pPr>
              <w:spacing w:line="360" w:lineRule="auto"/>
            </w:pPr>
          </w:p>
        </w:tc>
        <w:tc>
          <w:tcPr>
            <w:tcW w:w="912" w:type="dxa"/>
            <w:shd w:val="clear" w:color="auto" w:fill="E7E6E6"/>
            <w:noWrap w:val="0"/>
            <w:vAlign w:val="top"/>
          </w:tcPr>
          <w:p w14:paraId="384B4BC0">
            <w:pPr>
              <w:spacing w:before="147" w:line="360" w:lineRule="auto"/>
              <w:ind w:left="75"/>
              <w:rPr>
                <w:rFonts w:ascii="仿宋" w:hAnsi="仿宋" w:eastAsia="仿宋" w:cs="仿宋"/>
                <w:sz w:val="16"/>
                <w:szCs w:val="16"/>
              </w:rPr>
            </w:pPr>
            <w:r>
              <w:rPr>
                <w:rFonts w:hint="eastAsia" w:ascii="仿宋" w:hAnsi="仿宋" w:eastAsia="仿宋" w:cs="仿宋"/>
                <w:spacing w:val="1"/>
                <w:sz w:val="16"/>
                <w:szCs w:val="16"/>
              </w:rPr>
              <w:t>水</w:t>
            </w:r>
            <w:r>
              <w:rPr>
                <w:rFonts w:ascii="仿宋" w:hAnsi="仿宋" w:eastAsia="仿宋" w:cs="仿宋"/>
                <w:spacing w:val="1"/>
                <w:sz w:val="16"/>
                <w:szCs w:val="16"/>
              </w:rPr>
              <w:t>面保洁，保持</w:t>
            </w:r>
            <w:r>
              <w:rPr>
                <w:rFonts w:hint="eastAsia" w:ascii="仿宋" w:hAnsi="仿宋" w:eastAsia="仿宋" w:cs="仿宋"/>
                <w:spacing w:val="1"/>
                <w:sz w:val="16"/>
                <w:szCs w:val="16"/>
              </w:rPr>
              <w:t>水</w:t>
            </w:r>
            <w:r>
              <w:rPr>
                <w:rFonts w:ascii="仿宋" w:hAnsi="仿宋" w:eastAsia="仿宋" w:cs="仿宋"/>
                <w:sz w:val="16"/>
                <w:szCs w:val="16"/>
              </w:rPr>
              <w:t>面干净整洁，水质达标。</w:t>
            </w:r>
          </w:p>
        </w:tc>
        <w:tc>
          <w:tcPr>
            <w:tcW w:w="179" w:type="dxa"/>
            <w:shd w:val="clear" w:color="auto" w:fill="E7E6E6"/>
            <w:noWrap w:val="0"/>
            <w:vAlign w:val="top"/>
          </w:tcPr>
          <w:p w14:paraId="47CCB163">
            <w:pPr>
              <w:spacing w:line="360" w:lineRule="auto"/>
            </w:pPr>
          </w:p>
        </w:tc>
      </w:tr>
    </w:tbl>
    <w:p w14:paraId="6CBFFEE4">
      <w:pPr>
        <w:spacing w:before="153" w:line="360" w:lineRule="auto"/>
        <w:ind w:left="360"/>
        <w:rPr>
          <w:rFonts w:ascii="仿宋" w:hAnsi="仿宋" w:eastAsia="仿宋" w:cs="仿宋"/>
          <w:sz w:val="16"/>
          <w:szCs w:val="16"/>
        </w:rPr>
      </w:pPr>
      <w:r>
        <w:rPr>
          <w:rFonts w:ascii="仿宋" w:hAnsi="仿宋" w:eastAsia="仿宋" w:cs="仿宋"/>
          <w:spacing w:val="5"/>
          <w:sz w:val="16"/>
          <w:szCs w:val="16"/>
        </w:rPr>
        <w:t>备注：以上作业任务标准为最低标准，如遇天气情况需</w:t>
      </w:r>
      <w:r>
        <w:rPr>
          <w:rFonts w:ascii="仿宋" w:hAnsi="仿宋" w:eastAsia="仿宋" w:cs="仿宋"/>
          <w:spacing w:val="4"/>
          <w:sz w:val="16"/>
          <w:szCs w:val="16"/>
        </w:rPr>
        <w:t>减少作业频次的根据实际情况报</w:t>
      </w:r>
      <w:r>
        <w:rPr>
          <w:rFonts w:hint="eastAsia" w:ascii="仿宋" w:hAnsi="仿宋" w:eastAsia="仿宋" w:cs="仿宋"/>
          <w:spacing w:val="4"/>
          <w:sz w:val="16"/>
          <w:szCs w:val="16"/>
        </w:rPr>
        <w:t>街办</w:t>
      </w:r>
      <w:r>
        <w:rPr>
          <w:rFonts w:ascii="仿宋" w:hAnsi="仿宋" w:eastAsia="仿宋" w:cs="仿宋"/>
          <w:spacing w:val="4"/>
          <w:sz w:val="16"/>
          <w:szCs w:val="16"/>
        </w:rPr>
        <w:t>审定。</w:t>
      </w:r>
    </w:p>
    <w:p w14:paraId="5F8DFBE7">
      <w:pPr>
        <w:spacing w:line="360" w:lineRule="auto"/>
        <w:ind w:right="-622" w:rightChars="-296"/>
        <w:rPr>
          <w:sz w:val="16"/>
          <w:szCs w:val="16"/>
        </w:rPr>
        <w:sectPr>
          <w:pgSz w:w="16838" w:h="11906" w:orient="landscape"/>
          <w:pgMar w:top="1800" w:right="1440" w:bottom="1800" w:left="1440" w:header="0" w:footer="1134" w:gutter="0"/>
          <w:pgBorders>
            <w:top w:val="none" w:sz="0" w:space="0"/>
            <w:left w:val="none" w:sz="0" w:space="0"/>
            <w:bottom w:val="none" w:sz="0" w:space="0"/>
            <w:right w:val="none" w:sz="0" w:space="0"/>
          </w:pgBorders>
          <w:pgNumType w:fmt="decimal"/>
          <w:cols w:space="720" w:num="1"/>
        </w:sectPr>
      </w:pPr>
    </w:p>
    <w:p w14:paraId="1200B282">
      <w:pPr>
        <w:spacing w:before="133" w:line="360" w:lineRule="auto"/>
        <w:ind w:left="237"/>
        <w:rPr>
          <w:rFonts w:ascii="微软雅黑" w:hAnsi="微软雅黑" w:eastAsia="微软雅黑" w:cs="微软雅黑"/>
          <w:sz w:val="31"/>
          <w:szCs w:val="31"/>
        </w:rPr>
      </w:pPr>
      <w:r>
        <w:rPr>
          <w:rFonts w:ascii="微软雅黑" w:hAnsi="微软雅黑" w:eastAsia="微软雅黑" w:cs="微软雅黑"/>
          <w:spacing w:val="-7"/>
          <w:sz w:val="31"/>
          <w:szCs w:val="31"/>
        </w:rPr>
        <w:t>附件:8-2:</w:t>
      </w:r>
    </w:p>
    <w:p w14:paraId="318D4743">
      <w:pPr>
        <w:spacing w:before="114" w:line="360" w:lineRule="auto"/>
        <w:ind w:left="3568" w:right="1261" w:hanging="2294"/>
        <w:rPr>
          <w:rFonts w:ascii="宋体" w:hAnsi="宋体" w:eastAsia="宋体" w:cs="宋体"/>
          <w:sz w:val="35"/>
          <w:szCs w:val="35"/>
        </w:rPr>
      </w:pPr>
      <w:r>
        <w:rPr>
          <w:rFonts w:hint="eastAsia" w:ascii="宋体" w:hAnsi="宋体" w:eastAsia="宋体" w:cs="宋体"/>
          <w:spacing w:val="3"/>
          <w:sz w:val="35"/>
          <w:szCs w:val="35"/>
        </w:rPr>
        <w:t>兴隆街办</w:t>
      </w:r>
      <w:r>
        <w:rPr>
          <w:rFonts w:ascii="宋体" w:hAnsi="宋体" w:eastAsia="宋体" w:cs="宋体"/>
          <w:spacing w:val="3"/>
          <w:sz w:val="35"/>
          <w:szCs w:val="35"/>
        </w:rPr>
        <w:t>道路绿化养护管理项目考评标准及得分统计表</w:t>
      </w:r>
    </w:p>
    <w:tbl>
      <w:tblPr>
        <w:tblStyle w:val="6"/>
        <w:tblW w:w="9077"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151"/>
        <w:gridCol w:w="572"/>
        <w:gridCol w:w="1623"/>
        <w:gridCol w:w="2532"/>
        <w:gridCol w:w="1927"/>
        <w:gridCol w:w="364"/>
        <w:gridCol w:w="908"/>
      </w:tblGrid>
      <w:tr w14:paraId="74A021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53" w:hRule="atLeast"/>
        </w:trPr>
        <w:tc>
          <w:tcPr>
            <w:tcW w:w="1151" w:type="dxa"/>
            <w:noWrap w:val="0"/>
            <w:vAlign w:val="top"/>
          </w:tcPr>
          <w:p w14:paraId="0B0420FA">
            <w:pPr>
              <w:spacing w:before="44" w:line="360" w:lineRule="auto"/>
              <w:ind w:left="176"/>
              <w:rPr>
                <w:rFonts w:ascii="仿宋" w:hAnsi="仿宋" w:eastAsia="仿宋" w:cs="仿宋"/>
                <w:sz w:val="20"/>
                <w:szCs w:val="20"/>
                <w:lang w:eastAsia="en-US"/>
              </w:rPr>
            </w:pPr>
            <w:r>
              <w:rPr>
                <w:rFonts w:ascii="仿宋" w:hAnsi="仿宋" w:eastAsia="仿宋" w:cs="仿宋"/>
                <w:spacing w:val="6"/>
                <w:position w:val="1"/>
                <w:sz w:val="20"/>
                <w:szCs w:val="20"/>
                <w:lang w:eastAsia="en-US"/>
              </w:rPr>
              <w:t>考核地点</w:t>
            </w:r>
          </w:p>
        </w:tc>
        <w:tc>
          <w:tcPr>
            <w:tcW w:w="2195" w:type="dxa"/>
            <w:gridSpan w:val="2"/>
            <w:noWrap w:val="0"/>
            <w:vAlign w:val="top"/>
          </w:tcPr>
          <w:p w14:paraId="4B3B04E8">
            <w:pPr>
              <w:spacing w:line="360" w:lineRule="auto"/>
              <w:rPr>
                <w:lang w:eastAsia="en-US"/>
              </w:rPr>
            </w:pPr>
          </w:p>
        </w:tc>
        <w:tc>
          <w:tcPr>
            <w:tcW w:w="2532" w:type="dxa"/>
            <w:noWrap w:val="0"/>
            <w:vAlign w:val="top"/>
          </w:tcPr>
          <w:p w14:paraId="263DF052">
            <w:pPr>
              <w:spacing w:before="44" w:line="360" w:lineRule="auto"/>
              <w:ind w:left="880"/>
              <w:rPr>
                <w:rFonts w:ascii="仿宋" w:hAnsi="仿宋" w:eastAsia="仿宋" w:cs="仿宋"/>
                <w:sz w:val="20"/>
                <w:szCs w:val="20"/>
                <w:lang w:eastAsia="en-US"/>
              </w:rPr>
            </w:pPr>
            <w:r>
              <w:rPr>
                <w:rFonts w:ascii="仿宋" w:hAnsi="仿宋" w:eastAsia="仿宋" w:cs="仿宋"/>
                <w:spacing w:val="6"/>
                <w:position w:val="1"/>
                <w:sz w:val="20"/>
                <w:szCs w:val="20"/>
                <w:lang w:eastAsia="en-US"/>
              </w:rPr>
              <w:t>考核日期</w:t>
            </w:r>
          </w:p>
        </w:tc>
        <w:tc>
          <w:tcPr>
            <w:tcW w:w="2291" w:type="dxa"/>
            <w:gridSpan w:val="2"/>
            <w:noWrap w:val="0"/>
            <w:vAlign w:val="top"/>
          </w:tcPr>
          <w:p w14:paraId="2ADA32E1">
            <w:pPr>
              <w:spacing w:line="360" w:lineRule="auto"/>
              <w:rPr>
                <w:lang w:eastAsia="en-US"/>
              </w:rPr>
            </w:pPr>
          </w:p>
        </w:tc>
        <w:tc>
          <w:tcPr>
            <w:tcW w:w="908" w:type="dxa"/>
            <w:noWrap w:val="0"/>
            <w:vAlign w:val="top"/>
          </w:tcPr>
          <w:p w14:paraId="2AF93003">
            <w:pPr>
              <w:spacing w:line="360" w:lineRule="auto"/>
              <w:rPr>
                <w:lang w:eastAsia="en-US"/>
              </w:rPr>
            </w:pPr>
          </w:p>
        </w:tc>
      </w:tr>
      <w:tr w14:paraId="025BB4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64" w:hRule="atLeast"/>
        </w:trPr>
        <w:tc>
          <w:tcPr>
            <w:tcW w:w="1151" w:type="dxa"/>
            <w:noWrap w:val="0"/>
            <w:vAlign w:val="top"/>
          </w:tcPr>
          <w:p w14:paraId="2BDFC7E4">
            <w:pPr>
              <w:spacing w:before="148" w:line="360" w:lineRule="auto"/>
              <w:ind w:left="176"/>
              <w:rPr>
                <w:rFonts w:ascii="仿宋" w:hAnsi="仿宋" w:eastAsia="仿宋" w:cs="仿宋"/>
                <w:sz w:val="20"/>
                <w:szCs w:val="20"/>
                <w:lang w:eastAsia="en-US"/>
              </w:rPr>
            </w:pPr>
            <w:r>
              <w:rPr>
                <w:rFonts w:ascii="仿宋" w:hAnsi="仿宋" w:eastAsia="仿宋" w:cs="仿宋"/>
                <w:spacing w:val="6"/>
                <w:position w:val="1"/>
                <w:sz w:val="20"/>
                <w:szCs w:val="20"/>
                <w:lang w:eastAsia="en-US"/>
              </w:rPr>
              <w:t>考评项目</w:t>
            </w:r>
          </w:p>
        </w:tc>
        <w:tc>
          <w:tcPr>
            <w:tcW w:w="572" w:type="dxa"/>
            <w:noWrap w:val="0"/>
            <w:vAlign w:val="top"/>
          </w:tcPr>
          <w:p w14:paraId="2A09FF9D">
            <w:pPr>
              <w:spacing w:before="148" w:line="360" w:lineRule="auto"/>
              <w:ind w:left="230"/>
              <w:rPr>
                <w:rFonts w:ascii="仿宋" w:hAnsi="仿宋" w:eastAsia="仿宋" w:cs="仿宋"/>
                <w:sz w:val="20"/>
                <w:szCs w:val="20"/>
                <w:lang w:eastAsia="en-US"/>
              </w:rPr>
            </w:pPr>
            <w:r>
              <w:rPr>
                <w:rFonts w:ascii="仿宋" w:hAnsi="仿宋" w:eastAsia="仿宋" w:cs="仿宋"/>
                <w:spacing w:val="2"/>
                <w:position w:val="1"/>
                <w:sz w:val="20"/>
                <w:szCs w:val="20"/>
                <w:lang w:eastAsia="en-US"/>
              </w:rPr>
              <w:t>分值</w:t>
            </w:r>
          </w:p>
        </w:tc>
        <w:tc>
          <w:tcPr>
            <w:tcW w:w="6082" w:type="dxa"/>
            <w:gridSpan w:val="3"/>
            <w:noWrap w:val="0"/>
            <w:vAlign w:val="top"/>
          </w:tcPr>
          <w:p w14:paraId="509DB1B5">
            <w:pPr>
              <w:spacing w:before="148" w:line="360" w:lineRule="auto"/>
              <w:ind w:left="2383"/>
              <w:rPr>
                <w:rFonts w:ascii="仿宋" w:hAnsi="仿宋" w:eastAsia="仿宋" w:cs="仿宋"/>
                <w:sz w:val="20"/>
                <w:szCs w:val="20"/>
                <w:lang w:eastAsia="en-US"/>
              </w:rPr>
            </w:pPr>
            <w:r>
              <w:rPr>
                <w:rFonts w:ascii="仿宋" w:hAnsi="仿宋" w:eastAsia="仿宋" w:cs="仿宋"/>
                <w:spacing w:val="5"/>
                <w:position w:val="1"/>
                <w:sz w:val="20"/>
                <w:szCs w:val="20"/>
                <w:lang w:eastAsia="en-US"/>
              </w:rPr>
              <w:t>扣分原则</w:t>
            </w:r>
          </w:p>
        </w:tc>
        <w:tc>
          <w:tcPr>
            <w:tcW w:w="364" w:type="dxa"/>
            <w:noWrap w:val="0"/>
            <w:vAlign w:val="top"/>
          </w:tcPr>
          <w:p w14:paraId="567C891A">
            <w:pPr>
              <w:spacing w:before="148" w:line="360" w:lineRule="auto"/>
              <w:ind w:left="156"/>
              <w:rPr>
                <w:rFonts w:ascii="仿宋" w:hAnsi="仿宋" w:eastAsia="仿宋" w:cs="仿宋"/>
                <w:sz w:val="20"/>
                <w:szCs w:val="20"/>
                <w:lang w:eastAsia="en-US"/>
              </w:rPr>
            </w:pPr>
            <w:r>
              <w:rPr>
                <w:rFonts w:ascii="仿宋" w:hAnsi="仿宋" w:eastAsia="仿宋" w:cs="仿宋"/>
                <w:spacing w:val="2"/>
                <w:position w:val="1"/>
                <w:sz w:val="20"/>
                <w:szCs w:val="20"/>
                <w:lang w:eastAsia="en-US"/>
              </w:rPr>
              <w:t>得分</w:t>
            </w:r>
          </w:p>
        </w:tc>
        <w:tc>
          <w:tcPr>
            <w:tcW w:w="908" w:type="dxa"/>
            <w:noWrap w:val="0"/>
            <w:vAlign w:val="top"/>
          </w:tcPr>
          <w:p w14:paraId="481453C3">
            <w:pPr>
              <w:spacing w:before="148" w:line="360" w:lineRule="auto"/>
              <w:ind w:left="260"/>
              <w:rPr>
                <w:rFonts w:ascii="仿宋" w:hAnsi="仿宋" w:eastAsia="仿宋" w:cs="仿宋"/>
                <w:sz w:val="20"/>
                <w:szCs w:val="20"/>
                <w:lang w:eastAsia="en-US"/>
              </w:rPr>
            </w:pPr>
            <w:r>
              <w:rPr>
                <w:rFonts w:ascii="仿宋" w:hAnsi="仿宋" w:eastAsia="仿宋" w:cs="仿宋"/>
                <w:spacing w:val="3"/>
                <w:position w:val="1"/>
                <w:sz w:val="20"/>
                <w:szCs w:val="20"/>
                <w:lang w:eastAsia="en-US"/>
              </w:rPr>
              <w:t>备注</w:t>
            </w:r>
          </w:p>
        </w:tc>
      </w:tr>
      <w:tr w14:paraId="43A1C0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68" w:hRule="atLeast"/>
        </w:trPr>
        <w:tc>
          <w:tcPr>
            <w:tcW w:w="1151" w:type="dxa"/>
            <w:vMerge w:val="restart"/>
            <w:tcBorders>
              <w:bottom w:val="nil"/>
            </w:tcBorders>
            <w:noWrap w:val="0"/>
            <w:vAlign w:val="top"/>
          </w:tcPr>
          <w:p w14:paraId="5E5BF6DB">
            <w:pPr>
              <w:spacing w:line="360" w:lineRule="auto"/>
              <w:rPr>
                <w:lang w:eastAsia="en-US"/>
              </w:rPr>
            </w:pPr>
          </w:p>
          <w:p w14:paraId="3773DB22">
            <w:pPr>
              <w:spacing w:line="360" w:lineRule="auto"/>
              <w:rPr>
                <w:lang w:eastAsia="en-US"/>
              </w:rPr>
            </w:pPr>
          </w:p>
          <w:p w14:paraId="058B37C3">
            <w:pPr>
              <w:spacing w:line="360" w:lineRule="auto"/>
              <w:rPr>
                <w:lang w:eastAsia="en-US"/>
              </w:rPr>
            </w:pPr>
          </w:p>
          <w:p w14:paraId="71FB2B11">
            <w:pPr>
              <w:spacing w:line="360" w:lineRule="auto"/>
              <w:rPr>
                <w:lang w:eastAsia="en-US"/>
              </w:rPr>
            </w:pPr>
          </w:p>
          <w:p w14:paraId="16A58E24">
            <w:pPr>
              <w:spacing w:line="360" w:lineRule="auto"/>
              <w:rPr>
                <w:lang w:eastAsia="en-US"/>
              </w:rPr>
            </w:pPr>
          </w:p>
          <w:p w14:paraId="60CB8E71">
            <w:pPr>
              <w:spacing w:line="360" w:lineRule="auto"/>
              <w:rPr>
                <w:lang w:eastAsia="en-US"/>
              </w:rPr>
            </w:pPr>
          </w:p>
          <w:p w14:paraId="70E8493A">
            <w:pPr>
              <w:spacing w:line="360" w:lineRule="auto"/>
              <w:rPr>
                <w:lang w:eastAsia="en-US"/>
              </w:rPr>
            </w:pPr>
          </w:p>
          <w:p w14:paraId="3EFC3A0F">
            <w:pPr>
              <w:spacing w:before="65" w:line="360" w:lineRule="auto"/>
              <w:ind w:left="224"/>
              <w:rPr>
                <w:rFonts w:ascii="仿宋" w:hAnsi="仿宋" w:eastAsia="仿宋" w:cs="仿宋"/>
                <w:sz w:val="20"/>
                <w:szCs w:val="20"/>
                <w:lang w:eastAsia="en-US"/>
              </w:rPr>
            </w:pPr>
            <w:r>
              <w:rPr>
                <w:rFonts w:ascii="仿宋" w:hAnsi="仿宋" w:eastAsia="仿宋" w:cs="仿宋"/>
                <w:spacing w:val="-6"/>
                <w:position w:val="1"/>
                <w:sz w:val="20"/>
                <w:szCs w:val="20"/>
                <w:lang w:eastAsia="en-US"/>
              </w:rPr>
              <w:t>日常管理</w:t>
            </w:r>
          </w:p>
        </w:tc>
        <w:tc>
          <w:tcPr>
            <w:tcW w:w="572" w:type="dxa"/>
            <w:vMerge w:val="restart"/>
            <w:tcBorders>
              <w:bottom w:val="nil"/>
            </w:tcBorders>
            <w:noWrap w:val="0"/>
            <w:vAlign w:val="top"/>
          </w:tcPr>
          <w:p w14:paraId="3A1517BF">
            <w:pPr>
              <w:spacing w:line="360" w:lineRule="auto"/>
              <w:rPr>
                <w:lang w:eastAsia="en-US"/>
              </w:rPr>
            </w:pPr>
          </w:p>
          <w:p w14:paraId="67967C08">
            <w:pPr>
              <w:spacing w:line="360" w:lineRule="auto"/>
              <w:rPr>
                <w:lang w:eastAsia="en-US"/>
              </w:rPr>
            </w:pPr>
          </w:p>
          <w:p w14:paraId="4ACF658E">
            <w:pPr>
              <w:spacing w:line="360" w:lineRule="auto"/>
              <w:rPr>
                <w:lang w:eastAsia="en-US"/>
              </w:rPr>
            </w:pPr>
          </w:p>
          <w:p w14:paraId="42C57262">
            <w:pPr>
              <w:spacing w:line="360" w:lineRule="auto"/>
              <w:rPr>
                <w:lang w:eastAsia="en-US"/>
              </w:rPr>
            </w:pPr>
          </w:p>
          <w:p w14:paraId="77D5CE26">
            <w:pPr>
              <w:spacing w:line="360" w:lineRule="auto"/>
              <w:rPr>
                <w:lang w:eastAsia="en-US"/>
              </w:rPr>
            </w:pPr>
          </w:p>
          <w:p w14:paraId="7BA568C9">
            <w:pPr>
              <w:spacing w:line="360" w:lineRule="auto"/>
              <w:rPr>
                <w:lang w:eastAsia="en-US"/>
              </w:rPr>
            </w:pPr>
          </w:p>
          <w:p w14:paraId="65ACF2C0">
            <w:pPr>
              <w:spacing w:line="360" w:lineRule="auto"/>
              <w:rPr>
                <w:lang w:eastAsia="en-US"/>
              </w:rPr>
            </w:pPr>
          </w:p>
          <w:p w14:paraId="21229FA3">
            <w:pPr>
              <w:spacing w:before="58" w:line="360" w:lineRule="auto"/>
              <w:ind w:left="348"/>
              <w:rPr>
                <w:rFonts w:ascii="Times New Roman" w:hAnsi="Times New Roman" w:eastAsia="Times New Roman" w:cs="Times New Roman"/>
                <w:sz w:val="20"/>
                <w:szCs w:val="20"/>
                <w:lang w:eastAsia="en-US"/>
              </w:rPr>
            </w:pPr>
            <w:r>
              <w:rPr>
                <w:rFonts w:ascii="Times New Roman" w:hAnsi="Times New Roman" w:eastAsia="Times New Roman" w:cs="Times New Roman"/>
                <w:spacing w:val="-8"/>
                <w:sz w:val="20"/>
                <w:szCs w:val="20"/>
                <w:lang w:eastAsia="en-US"/>
              </w:rPr>
              <w:t>10</w:t>
            </w:r>
          </w:p>
        </w:tc>
        <w:tc>
          <w:tcPr>
            <w:tcW w:w="6082" w:type="dxa"/>
            <w:gridSpan w:val="3"/>
            <w:noWrap w:val="0"/>
            <w:vAlign w:val="top"/>
          </w:tcPr>
          <w:p w14:paraId="2D73737A">
            <w:pPr>
              <w:spacing w:before="40" w:line="360" w:lineRule="auto"/>
              <w:ind w:left="116" w:right="104" w:firstLine="8"/>
              <w:rPr>
                <w:rFonts w:ascii="仿宋" w:hAnsi="仿宋" w:eastAsia="仿宋" w:cs="仿宋"/>
                <w:sz w:val="20"/>
                <w:szCs w:val="20"/>
              </w:rPr>
            </w:pPr>
            <w:r>
              <w:rPr>
                <w:rFonts w:ascii="仿宋" w:hAnsi="仿宋" w:eastAsia="仿宋" w:cs="仿宋"/>
                <w:spacing w:val="6"/>
                <w:sz w:val="20"/>
                <w:szCs w:val="20"/>
              </w:rPr>
              <w:t>资料：每周五上报次周计划表及作业人数，未按时上报扣</w:t>
            </w:r>
            <w:r>
              <w:rPr>
                <w:rFonts w:ascii="Times New Roman" w:hAnsi="Times New Roman" w:eastAsia="Times New Roman" w:cs="Times New Roman"/>
                <w:spacing w:val="6"/>
                <w:sz w:val="20"/>
                <w:szCs w:val="20"/>
              </w:rPr>
              <w:t>1</w:t>
            </w:r>
            <w:r>
              <w:rPr>
                <w:rFonts w:ascii="仿宋" w:hAnsi="仿宋" w:eastAsia="仿宋" w:cs="仿宋"/>
                <w:spacing w:val="-2"/>
                <w:sz w:val="20"/>
                <w:szCs w:val="20"/>
              </w:rPr>
              <w:t>分；</w:t>
            </w:r>
          </w:p>
        </w:tc>
        <w:tc>
          <w:tcPr>
            <w:tcW w:w="364" w:type="dxa"/>
            <w:vMerge w:val="restart"/>
            <w:tcBorders>
              <w:bottom w:val="nil"/>
            </w:tcBorders>
            <w:noWrap w:val="0"/>
            <w:vAlign w:val="top"/>
          </w:tcPr>
          <w:p w14:paraId="3BC886D1">
            <w:pPr>
              <w:spacing w:line="360" w:lineRule="auto"/>
            </w:pPr>
          </w:p>
        </w:tc>
        <w:tc>
          <w:tcPr>
            <w:tcW w:w="908" w:type="dxa"/>
            <w:noWrap w:val="0"/>
            <w:vAlign w:val="top"/>
          </w:tcPr>
          <w:p w14:paraId="1BA72323">
            <w:pPr>
              <w:spacing w:line="360" w:lineRule="auto"/>
            </w:pPr>
          </w:p>
        </w:tc>
      </w:tr>
      <w:tr w14:paraId="02848F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852" w:hRule="atLeast"/>
        </w:trPr>
        <w:tc>
          <w:tcPr>
            <w:tcW w:w="1151" w:type="dxa"/>
            <w:vMerge w:val="continue"/>
            <w:tcBorders>
              <w:top w:val="nil"/>
              <w:bottom w:val="nil"/>
            </w:tcBorders>
            <w:noWrap w:val="0"/>
            <w:vAlign w:val="top"/>
          </w:tcPr>
          <w:p w14:paraId="05BBEF1A">
            <w:pPr>
              <w:spacing w:line="360" w:lineRule="auto"/>
            </w:pPr>
          </w:p>
        </w:tc>
        <w:tc>
          <w:tcPr>
            <w:tcW w:w="572" w:type="dxa"/>
            <w:vMerge w:val="continue"/>
            <w:tcBorders>
              <w:top w:val="nil"/>
              <w:bottom w:val="nil"/>
            </w:tcBorders>
            <w:noWrap w:val="0"/>
            <w:vAlign w:val="top"/>
          </w:tcPr>
          <w:p w14:paraId="1DB264C4">
            <w:pPr>
              <w:spacing w:line="360" w:lineRule="auto"/>
            </w:pPr>
          </w:p>
        </w:tc>
        <w:tc>
          <w:tcPr>
            <w:tcW w:w="6082" w:type="dxa"/>
            <w:gridSpan w:val="3"/>
            <w:noWrap w:val="0"/>
            <w:vAlign w:val="top"/>
          </w:tcPr>
          <w:p w14:paraId="6F309C39">
            <w:pPr>
              <w:spacing w:before="40" w:line="360" w:lineRule="auto"/>
              <w:ind w:left="115" w:right="103" w:firstLine="5"/>
              <w:rPr>
                <w:rFonts w:ascii="仿宋" w:hAnsi="仿宋" w:eastAsia="仿宋" w:cs="仿宋"/>
                <w:sz w:val="20"/>
                <w:szCs w:val="20"/>
              </w:rPr>
            </w:pPr>
            <w:r>
              <w:rPr>
                <w:rFonts w:ascii="仿宋" w:hAnsi="仿宋" w:eastAsia="仿宋" w:cs="仿宋"/>
                <w:spacing w:val="5"/>
                <w:sz w:val="20"/>
                <w:szCs w:val="20"/>
              </w:rPr>
              <w:t>安全：健全安全管理制度，建立各类安全预案，定期排查安</w:t>
            </w:r>
            <w:r>
              <w:rPr>
                <w:rFonts w:ascii="仿宋" w:hAnsi="仿宋" w:eastAsia="仿宋" w:cs="仿宋"/>
                <w:spacing w:val="4"/>
                <w:sz w:val="20"/>
                <w:szCs w:val="20"/>
              </w:rPr>
              <w:t>全隐患，每缺一项扣</w:t>
            </w:r>
            <w:r>
              <w:rPr>
                <w:rFonts w:ascii="Times New Roman" w:hAnsi="Times New Roman" w:eastAsia="Times New Roman" w:cs="Times New Roman"/>
                <w:spacing w:val="4"/>
                <w:sz w:val="20"/>
                <w:szCs w:val="20"/>
              </w:rPr>
              <w:t>1</w:t>
            </w:r>
            <w:r>
              <w:rPr>
                <w:rFonts w:ascii="仿宋" w:hAnsi="仿宋" w:eastAsia="仿宋" w:cs="仿宋"/>
                <w:spacing w:val="4"/>
                <w:sz w:val="20"/>
                <w:szCs w:val="20"/>
              </w:rPr>
              <w:t>分。</w:t>
            </w:r>
          </w:p>
        </w:tc>
        <w:tc>
          <w:tcPr>
            <w:tcW w:w="364" w:type="dxa"/>
            <w:vMerge w:val="continue"/>
            <w:tcBorders>
              <w:top w:val="nil"/>
              <w:bottom w:val="nil"/>
            </w:tcBorders>
            <w:noWrap w:val="0"/>
            <w:vAlign w:val="top"/>
          </w:tcPr>
          <w:p w14:paraId="0DDAFEA0">
            <w:pPr>
              <w:spacing w:line="360" w:lineRule="auto"/>
            </w:pPr>
          </w:p>
        </w:tc>
        <w:tc>
          <w:tcPr>
            <w:tcW w:w="908" w:type="dxa"/>
            <w:noWrap w:val="0"/>
            <w:vAlign w:val="top"/>
          </w:tcPr>
          <w:p w14:paraId="2ED97E78">
            <w:pPr>
              <w:spacing w:line="360" w:lineRule="auto"/>
            </w:pPr>
          </w:p>
        </w:tc>
      </w:tr>
      <w:tr w14:paraId="07CB2F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68" w:hRule="atLeast"/>
        </w:trPr>
        <w:tc>
          <w:tcPr>
            <w:tcW w:w="1151" w:type="dxa"/>
            <w:vMerge w:val="continue"/>
            <w:tcBorders>
              <w:top w:val="nil"/>
              <w:bottom w:val="nil"/>
            </w:tcBorders>
            <w:noWrap w:val="0"/>
            <w:vAlign w:val="top"/>
          </w:tcPr>
          <w:p w14:paraId="7A080A7E">
            <w:pPr>
              <w:spacing w:line="360" w:lineRule="auto"/>
            </w:pPr>
          </w:p>
        </w:tc>
        <w:tc>
          <w:tcPr>
            <w:tcW w:w="572" w:type="dxa"/>
            <w:vMerge w:val="continue"/>
            <w:tcBorders>
              <w:top w:val="nil"/>
              <w:bottom w:val="nil"/>
            </w:tcBorders>
            <w:noWrap w:val="0"/>
            <w:vAlign w:val="top"/>
          </w:tcPr>
          <w:p w14:paraId="109DEDF4">
            <w:pPr>
              <w:spacing w:line="360" w:lineRule="auto"/>
            </w:pPr>
          </w:p>
        </w:tc>
        <w:tc>
          <w:tcPr>
            <w:tcW w:w="6082" w:type="dxa"/>
            <w:gridSpan w:val="3"/>
            <w:noWrap w:val="0"/>
            <w:vAlign w:val="top"/>
          </w:tcPr>
          <w:p w14:paraId="1FE6E955">
            <w:pPr>
              <w:spacing w:before="39" w:line="360" w:lineRule="auto"/>
              <w:ind w:left="119" w:right="103" w:hanging="2"/>
              <w:rPr>
                <w:rFonts w:ascii="仿宋" w:hAnsi="仿宋" w:eastAsia="仿宋" w:cs="仿宋"/>
                <w:sz w:val="20"/>
                <w:szCs w:val="20"/>
              </w:rPr>
            </w:pPr>
            <w:r>
              <w:rPr>
                <w:rFonts w:ascii="仿宋" w:hAnsi="仿宋" w:eastAsia="仿宋" w:cs="仿宋"/>
                <w:spacing w:val="6"/>
                <w:sz w:val="20"/>
                <w:szCs w:val="20"/>
              </w:rPr>
              <w:t>项目负责人在岗：项目负责人（主管）人员</w:t>
            </w:r>
            <w:r>
              <w:rPr>
                <w:rFonts w:ascii="仿宋" w:hAnsi="仿宋" w:eastAsia="仿宋" w:cs="仿宋"/>
                <w:spacing w:val="5"/>
                <w:sz w:val="20"/>
                <w:szCs w:val="20"/>
              </w:rPr>
              <w:t>是否在岗履行职</w:t>
            </w:r>
            <w:r>
              <w:rPr>
                <w:rFonts w:ascii="仿宋" w:hAnsi="仿宋" w:eastAsia="仿宋" w:cs="仿宋"/>
                <w:spacing w:val="2"/>
                <w:sz w:val="20"/>
                <w:szCs w:val="20"/>
              </w:rPr>
              <w:t>务，未在岗扣</w:t>
            </w:r>
            <w:r>
              <w:rPr>
                <w:rFonts w:ascii="Times New Roman" w:hAnsi="Times New Roman" w:eastAsia="Times New Roman" w:cs="Times New Roman"/>
                <w:spacing w:val="2"/>
                <w:sz w:val="20"/>
                <w:szCs w:val="20"/>
              </w:rPr>
              <w:t>1</w:t>
            </w:r>
            <w:r>
              <w:rPr>
                <w:rFonts w:ascii="仿宋" w:hAnsi="仿宋" w:eastAsia="仿宋" w:cs="仿宋"/>
                <w:spacing w:val="2"/>
                <w:sz w:val="20"/>
                <w:szCs w:val="20"/>
              </w:rPr>
              <w:t>分。</w:t>
            </w:r>
          </w:p>
        </w:tc>
        <w:tc>
          <w:tcPr>
            <w:tcW w:w="364" w:type="dxa"/>
            <w:vMerge w:val="continue"/>
            <w:tcBorders>
              <w:top w:val="nil"/>
              <w:bottom w:val="nil"/>
            </w:tcBorders>
            <w:noWrap w:val="0"/>
            <w:vAlign w:val="top"/>
          </w:tcPr>
          <w:p w14:paraId="2ECC5E04">
            <w:pPr>
              <w:spacing w:line="360" w:lineRule="auto"/>
            </w:pPr>
          </w:p>
        </w:tc>
        <w:tc>
          <w:tcPr>
            <w:tcW w:w="908" w:type="dxa"/>
            <w:noWrap w:val="0"/>
            <w:vAlign w:val="top"/>
          </w:tcPr>
          <w:p w14:paraId="20559F58">
            <w:pPr>
              <w:spacing w:line="360" w:lineRule="auto"/>
            </w:pPr>
          </w:p>
        </w:tc>
      </w:tr>
      <w:tr w14:paraId="3D91EB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69" w:hRule="atLeast"/>
        </w:trPr>
        <w:tc>
          <w:tcPr>
            <w:tcW w:w="1151" w:type="dxa"/>
            <w:vMerge w:val="continue"/>
            <w:tcBorders>
              <w:top w:val="nil"/>
              <w:bottom w:val="nil"/>
            </w:tcBorders>
            <w:noWrap w:val="0"/>
            <w:vAlign w:val="top"/>
          </w:tcPr>
          <w:p w14:paraId="17C1B443">
            <w:pPr>
              <w:spacing w:line="360" w:lineRule="auto"/>
            </w:pPr>
          </w:p>
        </w:tc>
        <w:tc>
          <w:tcPr>
            <w:tcW w:w="572" w:type="dxa"/>
            <w:vMerge w:val="continue"/>
            <w:tcBorders>
              <w:top w:val="nil"/>
              <w:bottom w:val="nil"/>
            </w:tcBorders>
            <w:noWrap w:val="0"/>
            <w:vAlign w:val="top"/>
          </w:tcPr>
          <w:p w14:paraId="4EF30928">
            <w:pPr>
              <w:spacing w:line="360" w:lineRule="auto"/>
            </w:pPr>
          </w:p>
        </w:tc>
        <w:tc>
          <w:tcPr>
            <w:tcW w:w="6082" w:type="dxa"/>
            <w:gridSpan w:val="3"/>
            <w:noWrap w:val="0"/>
            <w:vAlign w:val="top"/>
          </w:tcPr>
          <w:p w14:paraId="16C1FC51">
            <w:pPr>
              <w:spacing w:before="42" w:line="360" w:lineRule="auto"/>
              <w:ind w:left="111" w:right="103" w:firstLine="4"/>
              <w:rPr>
                <w:rFonts w:ascii="仿宋" w:hAnsi="仿宋" w:eastAsia="仿宋" w:cs="仿宋"/>
                <w:sz w:val="20"/>
                <w:szCs w:val="20"/>
              </w:rPr>
            </w:pPr>
            <w:r>
              <w:rPr>
                <w:rFonts w:ascii="仿宋" w:hAnsi="仿宋" w:eastAsia="仿宋" w:cs="仿宋"/>
                <w:spacing w:val="6"/>
                <w:sz w:val="20"/>
                <w:szCs w:val="20"/>
              </w:rPr>
              <w:t>作业人员数量：按照周计划表安排相应作业人</w:t>
            </w:r>
            <w:r>
              <w:rPr>
                <w:rFonts w:ascii="仿宋" w:hAnsi="仿宋" w:eastAsia="仿宋" w:cs="仿宋"/>
                <w:spacing w:val="5"/>
                <w:sz w:val="20"/>
                <w:szCs w:val="20"/>
              </w:rPr>
              <w:t>员，少一人扣</w:t>
            </w:r>
            <w:r>
              <w:rPr>
                <w:rFonts w:ascii="Times New Roman" w:hAnsi="Times New Roman" w:eastAsia="Times New Roman" w:cs="Times New Roman"/>
                <w:sz w:val="20"/>
                <w:szCs w:val="20"/>
              </w:rPr>
              <w:t>0.5</w:t>
            </w:r>
            <w:r>
              <w:rPr>
                <w:rFonts w:ascii="仿宋" w:hAnsi="仿宋" w:eastAsia="仿宋" w:cs="仿宋"/>
                <w:sz w:val="20"/>
                <w:szCs w:val="20"/>
              </w:rPr>
              <w:t>分。</w:t>
            </w:r>
          </w:p>
        </w:tc>
        <w:tc>
          <w:tcPr>
            <w:tcW w:w="364" w:type="dxa"/>
            <w:vMerge w:val="continue"/>
            <w:tcBorders>
              <w:top w:val="nil"/>
              <w:bottom w:val="nil"/>
            </w:tcBorders>
            <w:noWrap w:val="0"/>
            <w:vAlign w:val="top"/>
          </w:tcPr>
          <w:p w14:paraId="218B3332">
            <w:pPr>
              <w:spacing w:line="360" w:lineRule="auto"/>
            </w:pPr>
          </w:p>
        </w:tc>
        <w:tc>
          <w:tcPr>
            <w:tcW w:w="908" w:type="dxa"/>
            <w:noWrap w:val="0"/>
            <w:vAlign w:val="top"/>
          </w:tcPr>
          <w:p w14:paraId="6CCF7374">
            <w:pPr>
              <w:spacing w:line="360" w:lineRule="auto"/>
            </w:pPr>
          </w:p>
        </w:tc>
      </w:tr>
      <w:tr w14:paraId="6658CF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300" w:hRule="atLeast"/>
        </w:trPr>
        <w:tc>
          <w:tcPr>
            <w:tcW w:w="1151" w:type="dxa"/>
            <w:vMerge w:val="continue"/>
            <w:tcBorders>
              <w:top w:val="nil"/>
            </w:tcBorders>
            <w:noWrap w:val="0"/>
            <w:vAlign w:val="top"/>
          </w:tcPr>
          <w:p w14:paraId="3B0974F1">
            <w:pPr>
              <w:spacing w:line="360" w:lineRule="auto"/>
            </w:pPr>
          </w:p>
        </w:tc>
        <w:tc>
          <w:tcPr>
            <w:tcW w:w="572" w:type="dxa"/>
            <w:vMerge w:val="continue"/>
            <w:tcBorders>
              <w:top w:val="nil"/>
            </w:tcBorders>
            <w:noWrap w:val="0"/>
            <w:vAlign w:val="top"/>
          </w:tcPr>
          <w:p w14:paraId="71D6DA4C">
            <w:pPr>
              <w:spacing w:line="360" w:lineRule="auto"/>
            </w:pPr>
          </w:p>
        </w:tc>
        <w:tc>
          <w:tcPr>
            <w:tcW w:w="6082" w:type="dxa"/>
            <w:gridSpan w:val="3"/>
            <w:noWrap w:val="0"/>
            <w:vAlign w:val="top"/>
          </w:tcPr>
          <w:p w14:paraId="0D1129B1">
            <w:pPr>
              <w:spacing w:before="42" w:line="360" w:lineRule="auto"/>
              <w:ind w:right="9"/>
              <w:jc w:val="right"/>
              <w:rPr>
                <w:rFonts w:ascii="仿宋" w:hAnsi="仿宋" w:eastAsia="仿宋" w:cs="仿宋"/>
                <w:sz w:val="20"/>
                <w:szCs w:val="20"/>
              </w:rPr>
            </w:pPr>
            <w:r>
              <w:rPr>
                <w:rFonts w:ascii="仿宋" w:hAnsi="仿宋" w:eastAsia="仿宋" w:cs="仿宋"/>
                <w:spacing w:val="2"/>
                <w:position w:val="1"/>
                <w:sz w:val="20"/>
                <w:szCs w:val="20"/>
              </w:rPr>
              <w:t>计划完成情况自查：按养护计划认真落实，未达标扣</w:t>
            </w:r>
            <w:r>
              <w:rPr>
                <w:rFonts w:ascii="Times New Roman" w:hAnsi="Times New Roman" w:eastAsia="Times New Roman" w:cs="Times New Roman"/>
                <w:spacing w:val="2"/>
                <w:position w:val="1"/>
                <w:sz w:val="20"/>
                <w:szCs w:val="20"/>
              </w:rPr>
              <w:t>0.5</w:t>
            </w:r>
            <w:r>
              <w:rPr>
                <w:rFonts w:ascii="仿宋" w:hAnsi="仿宋" w:eastAsia="仿宋" w:cs="仿宋"/>
                <w:spacing w:val="2"/>
                <w:position w:val="1"/>
                <w:sz w:val="20"/>
                <w:szCs w:val="20"/>
              </w:rPr>
              <w:t>分。</w:t>
            </w:r>
          </w:p>
          <w:p w14:paraId="090A7FC5">
            <w:pPr>
              <w:spacing w:before="42" w:line="360" w:lineRule="auto"/>
              <w:ind w:left="115" w:right="101"/>
              <w:rPr>
                <w:rFonts w:ascii="仿宋" w:hAnsi="仿宋" w:eastAsia="仿宋" w:cs="仿宋"/>
                <w:sz w:val="20"/>
                <w:szCs w:val="20"/>
              </w:rPr>
            </w:pPr>
            <w:r>
              <w:rPr>
                <w:rFonts w:ascii="仿宋" w:hAnsi="仿宋" w:eastAsia="仿宋" w:cs="仿宋"/>
                <w:spacing w:val="5"/>
                <w:sz w:val="20"/>
                <w:szCs w:val="20"/>
              </w:rPr>
              <w:t>道路管理负责人每天</w:t>
            </w:r>
            <w:r>
              <w:rPr>
                <w:rFonts w:ascii="Times New Roman" w:hAnsi="Times New Roman" w:eastAsia="Times New Roman" w:cs="Times New Roman"/>
                <w:spacing w:val="5"/>
                <w:sz w:val="20"/>
                <w:szCs w:val="20"/>
              </w:rPr>
              <w:t>17:00</w:t>
            </w:r>
            <w:r>
              <w:rPr>
                <w:rFonts w:ascii="仿宋" w:hAnsi="仿宋" w:eastAsia="仿宋" w:cs="仿宋"/>
                <w:spacing w:val="5"/>
                <w:sz w:val="20"/>
                <w:szCs w:val="20"/>
              </w:rPr>
              <w:t>上报周计划完成进度，未及时上</w:t>
            </w:r>
            <w:r>
              <w:rPr>
                <w:rFonts w:ascii="仿宋" w:hAnsi="仿宋" w:eastAsia="仿宋" w:cs="仿宋"/>
                <w:spacing w:val="6"/>
                <w:sz w:val="20"/>
                <w:szCs w:val="20"/>
              </w:rPr>
              <w:t>报的扣</w:t>
            </w:r>
            <w:r>
              <w:rPr>
                <w:rFonts w:ascii="Times New Roman" w:hAnsi="Times New Roman" w:eastAsia="Times New Roman" w:cs="Times New Roman"/>
                <w:spacing w:val="6"/>
                <w:sz w:val="20"/>
                <w:szCs w:val="20"/>
              </w:rPr>
              <w:t>0.5</w:t>
            </w:r>
            <w:r>
              <w:rPr>
                <w:rFonts w:ascii="仿宋" w:hAnsi="仿宋" w:eastAsia="仿宋" w:cs="仿宋"/>
                <w:spacing w:val="6"/>
                <w:sz w:val="20"/>
                <w:szCs w:val="20"/>
              </w:rPr>
              <w:t>分；道路主管领导每周上报周计划表完成情况，</w:t>
            </w:r>
            <w:r>
              <w:rPr>
                <w:rFonts w:ascii="仿宋" w:hAnsi="仿宋" w:eastAsia="仿宋" w:cs="仿宋"/>
                <w:spacing w:val="3"/>
                <w:sz w:val="20"/>
                <w:szCs w:val="20"/>
              </w:rPr>
              <w:t>未及时上报的的扣</w:t>
            </w:r>
            <w:r>
              <w:rPr>
                <w:rFonts w:ascii="Times New Roman" w:hAnsi="Times New Roman" w:eastAsia="Times New Roman" w:cs="Times New Roman"/>
                <w:spacing w:val="3"/>
                <w:sz w:val="20"/>
                <w:szCs w:val="20"/>
              </w:rPr>
              <w:t>1</w:t>
            </w:r>
            <w:r>
              <w:rPr>
                <w:rFonts w:ascii="仿宋" w:hAnsi="仿宋" w:eastAsia="仿宋" w:cs="仿宋"/>
                <w:spacing w:val="3"/>
                <w:sz w:val="20"/>
                <w:szCs w:val="20"/>
              </w:rPr>
              <w:t>分。</w:t>
            </w:r>
          </w:p>
        </w:tc>
        <w:tc>
          <w:tcPr>
            <w:tcW w:w="364" w:type="dxa"/>
            <w:vMerge w:val="continue"/>
            <w:tcBorders>
              <w:top w:val="nil"/>
            </w:tcBorders>
            <w:noWrap w:val="0"/>
            <w:vAlign w:val="top"/>
          </w:tcPr>
          <w:p w14:paraId="6DBC7CA9">
            <w:pPr>
              <w:spacing w:line="360" w:lineRule="auto"/>
            </w:pPr>
          </w:p>
        </w:tc>
        <w:tc>
          <w:tcPr>
            <w:tcW w:w="908" w:type="dxa"/>
            <w:noWrap w:val="0"/>
            <w:vAlign w:val="top"/>
          </w:tcPr>
          <w:p w14:paraId="0DC1661D">
            <w:pPr>
              <w:spacing w:line="360" w:lineRule="auto"/>
            </w:pPr>
          </w:p>
        </w:tc>
      </w:tr>
      <w:tr w14:paraId="3962F7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61" w:hRule="atLeast"/>
        </w:trPr>
        <w:tc>
          <w:tcPr>
            <w:tcW w:w="1151" w:type="dxa"/>
            <w:vMerge w:val="restart"/>
            <w:tcBorders>
              <w:bottom w:val="nil"/>
            </w:tcBorders>
            <w:noWrap w:val="0"/>
            <w:vAlign w:val="top"/>
          </w:tcPr>
          <w:p w14:paraId="119073FF">
            <w:pPr>
              <w:spacing w:line="360" w:lineRule="auto"/>
            </w:pPr>
          </w:p>
          <w:p w14:paraId="62AA729A">
            <w:pPr>
              <w:spacing w:line="360" w:lineRule="auto"/>
            </w:pPr>
          </w:p>
          <w:p w14:paraId="12AA00F1">
            <w:pPr>
              <w:spacing w:line="360" w:lineRule="auto"/>
            </w:pPr>
          </w:p>
          <w:p w14:paraId="615A39B7">
            <w:pPr>
              <w:spacing w:line="360" w:lineRule="auto"/>
            </w:pPr>
          </w:p>
          <w:p w14:paraId="23037963">
            <w:pPr>
              <w:spacing w:line="360" w:lineRule="auto"/>
            </w:pPr>
          </w:p>
          <w:p w14:paraId="6192361E">
            <w:pPr>
              <w:spacing w:line="360" w:lineRule="auto"/>
            </w:pPr>
          </w:p>
          <w:p w14:paraId="6A7A4001">
            <w:pPr>
              <w:spacing w:line="360" w:lineRule="auto"/>
            </w:pPr>
          </w:p>
          <w:p w14:paraId="43F12C1A">
            <w:pPr>
              <w:spacing w:line="360" w:lineRule="auto"/>
            </w:pPr>
          </w:p>
          <w:p w14:paraId="41AB0983">
            <w:pPr>
              <w:spacing w:line="360" w:lineRule="auto"/>
            </w:pPr>
          </w:p>
          <w:p w14:paraId="58341116">
            <w:pPr>
              <w:spacing w:before="65" w:line="360" w:lineRule="auto"/>
              <w:ind w:left="386"/>
              <w:rPr>
                <w:rFonts w:ascii="仿宋" w:hAnsi="仿宋" w:eastAsia="仿宋" w:cs="仿宋"/>
                <w:sz w:val="20"/>
                <w:szCs w:val="20"/>
                <w:lang w:eastAsia="en-US"/>
              </w:rPr>
            </w:pPr>
            <w:r>
              <w:rPr>
                <w:rFonts w:ascii="仿宋" w:hAnsi="仿宋" w:eastAsia="仿宋" w:cs="仿宋"/>
                <w:spacing w:val="2"/>
                <w:position w:val="1"/>
                <w:sz w:val="20"/>
                <w:szCs w:val="20"/>
                <w:lang w:eastAsia="en-US"/>
              </w:rPr>
              <w:t>乔木</w:t>
            </w:r>
          </w:p>
        </w:tc>
        <w:tc>
          <w:tcPr>
            <w:tcW w:w="572" w:type="dxa"/>
            <w:vMerge w:val="restart"/>
            <w:tcBorders>
              <w:bottom w:val="nil"/>
            </w:tcBorders>
            <w:noWrap w:val="0"/>
            <w:vAlign w:val="top"/>
          </w:tcPr>
          <w:p w14:paraId="6748C7C3">
            <w:pPr>
              <w:spacing w:line="360" w:lineRule="auto"/>
              <w:rPr>
                <w:lang w:eastAsia="en-US"/>
              </w:rPr>
            </w:pPr>
          </w:p>
          <w:p w14:paraId="3CB9280F">
            <w:pPr>
              <w:spacing w:line="360" w:lineRule="auto"/>
              <w:rPr>
                <w:lang w:eastAsia="en-US"/>
              </w:rPr>
            </w:pPr>
          </w:p>
          <w:p w14:paraId="5440B8A4">
            <w:pPr>
              <w:spacing w:line="360" w:lineRule="auto"/>
              <w:rPr>
                <w:lang w:eastAsia="en-US"/>
              </w:rPr>
            </w:pPr>
          </w:p>
          <w:p w14:paraId="5A0D8108">
            <w:pPr>
              <w:spacing w:line="360" w:lineRule="auto"/>
              <w:rPr>
                <w:lang w:eastAsia="en-US"/>
              </w:rPr>
            </w:pPr>
          </w:p>
          <w:p w14:paraId="57EB74E5">
            <w:pPr>
              <w:spacing w:line="360" w:lineRule="auto"/>
              <w:rPr>
                <w:lang w:eastAsia="en-US"/>
              </w:rPr>
            </w:pPr>
          </w:p>
          <w:p w14:paraId="2C4A42DD">
            <w:pPr>
              <w:spacing w:line="360" w:lineRule="auto"/>
              <w:rPr>
                <w:lang w:eastAsia="en-US"/>
              </w:rPr>
            </w:pPr>
          </w:p>
          <w:p w14:paraId="1793D110">
            <w:pPr>
              <w:spacing w:line="360" w:lineRule="auto"/>
              <w:rPr>
                <w:lang w:eastAsia="en-US"/>
              </w:rPr>
            </w:pPr>
          </w:p>
          <w:p w14:paraId="6D386D7B">
            <w:pPr>
              <w:spacing w:line="360" w:lineRule="auto"/>
              <w:rPr>
                <w:lang w:eastAsia="en-US"/>
              </w:rPr>
            </w:pPr>
          </w:p>
          <w:p w14:paraId="66F1A0E0">
            <w:pPr>
              <w:spacing w:line="360" w:lineRule="auto"/>
              <w:rPr>
                <w:lang w:eastAsia="en-US"/>
              </w:rPr>
            </w:pPr>
          </w:p>
          <w:p w14:paraId="2FF7423D">
            <w:pPr>
              <w:spacing w:before="57" w:line="360" w:lineRule="auto"/>
              <w:ind w:left="332"/>
              <w:rPr>
                <w:rFonts w:ascii="Times New Roman" w:hAnsi="Times New Roman" w:eastAsia="Times New Roman" w:cs="Times New Roman"/>
                <w:sz w:val="20"/>
                <w:szCs w:val="20"/>
                <w:lang w:eastAsia="en-US"/>
              </w:rPr>
            </w:pPr>
            <w:r>
              <w:rPr>
                <w:rFonts w:ascii="Times New Roman" w:hAnsi="Times New Roman" w:eastAsia="Times New Roman" w:cs="Times New Roman"/>
                <w:sz w:val="20"/>
                <w:szCs w:val="20"/>
                <w:lang w:eastAsia="en-US"/>
              </w:rPr>
              <w:t>30</w:t>
            </w:r>
          </w:p>
        </w:tc>
        <w:tc>
          <w:tcPr>
            <w:tcW w:w="6082" w:type="dxa"/>
            <w:gridSpan w:val="3"/>
            <w:noWrap w:val="0"/>
            <w:vAlign w:val="top"/>
          </w:tcPr>
          <w:p w14:paraId="13FFE665">
            <w:pPr>
              <w:spacing w:before="52" w:line="360" w:lineRule="auto"/>
              <w:ind w:left="121"/>
              <w:rPr>
                <w:rFonts w:ascii="仿宋" w:hAnsi="仿宋" w:eastAsia="仿宋" w:cs="仿宋"/>
                <w:sz w:val="20"/>
                <w:szCs w:val="20"/>
              </w:rPr>
            </w:pPr>
            <w:r>
              <w:rPr>
                <w:rFonts w:ascii="仿宋" w:hAnsi="仿宋" w:eastAsia="仿宋" w:cs="仿宋"/>
                <w:spacing w:val="7"/>
                <w:position w:val="1"/>
                <w:sz w:val="20"/>
                <w:szCs w:val="20"/>
              </w:rPr>
              <w:t>补栽：</w:t>
            </w:r>
            <w:r>
              <w:rPr>
                <w:rFonts w:ascii="Times New Roman" w:hAnsi="Times New Roman" w:eastAsia="Times New Roman" w:cs="Times New Roman"/>
                <w:spacing w:val="7"/>
                <w:position w:val="1"/>
                <w:sz w:val="20"/>
                <w:szCs w:val="20"/>
              </w:rPr>
              <w:t>8</w:t>
            </w:r>
            <w:r>
              <w:rPr>
                <w:rFonts w:ascii="仿宋" w:hAnsi="仿宋" w:eastAsia="仿宋" w:cs="仿宋"/>
                <w:spacing w:val="7"/>
                <w:position w:val="1"/>
                <w:sz w:val="20"/>
                <w:szCs w:val="20"/>
              </w:rPr>
              <w:t>分。乔木有缺失、死株，每株扣</w:t>
            </w:r>
            <w:r>
              <w:rPr>
                <w:rFonts w:ascii="Times New Roman" w:hAnsi="Times New Roman" w:eastAsia="Times New Roman" w:cs="Times New Roman"/>
                <w:spacing w:val="7"/>
                <w:position w:val="1"/>
                <w:sz w:val="20"/>
                <w:szCs w:val="20"/>
              </w:rPr>
              <w:t>0.2</w:t>
            </w:r>
            <w:r>
              <w:rPr>
                <w:rFonts w:ascii="仿宋" w:hAnsi="仿宋" w:eastAsia="仿宋" w:cs="仿宋"/>
                <w:spacing w:val="6"/>
                <w:position w:val="1"/>
                <w:sz w:val="20"/>
                <w:szCs w:val="20"/>
              </w:rPr>
              <w:t>分。</w:t>
            </w:r>
          </w:p>
        </w:tc>
        <w:tc>
          <w:tcPr>
            <w:tcW w:w="364" w:type="dxa"/>
            <w:noWrap w:val="0"/>
            <w:vAlign w:val="top"/>
          </w:tcPr>
          <w:p w14:paraId="4A7CD622">
            <w:pPr>
              <w:spacing w:line="360" w:lineRule="auto"/>
            </w:pPr>
          </w:p>
        </w:tc>
        <w:tc>
          <w:tcPr>
            <w:tcW w:w="908" w:type="dxa"/>
            <w:noWrap w:val="0"/>
            <w:vAlign w:val="top"/>
          </w:tcPr>
          <w:p w14:paraId="5E2ED3B5">
            <w:pPr>
              <w:spacing w:line="360" w:lineRule="auto"/>
            </w:pPr>
          </w:p>
        </w:tc>
      </w:tr>
      <w:tr w14:paraId="1A5C1C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256" w:hRule="atLeast"/>
        </w:trPr>
        <w:tc>
          <w:tcPr>
            <w:tcW w:w="1151" w:type="dxa"/>
            <w:vMerge w:val="continue"/>
            <w:tcBorders>
              <w:top w:val="nil"/>
              <w:bottom w:val="nil"/>
            </w:tcBorders>
            <w:noWrap w:val="0"/>
            <w:vAlign w:val="top"/>
          </w:tcPr>
          <w:p w14:paraId="1829A177">
            <w:pPr>
              <w:spacing w:line="360" w:lineRule="auto"/>
            </w:pPr>
          </w:p>
        </w:tc>
        <w:tc>
          <w:tcPr>
            <w:tcW w:w="572" w:type="dxa"/>
            <w:vMerge w:val="continue"/>
            <w:tcBorders>
              <w:top w:val="nil"/>
              <w:bottom w:val="nil"/>
            </w:tcBorders>
            <w:noWrap w:val="0"/>
            <w:vAlign w:val="top"/>
          </w:tcPr>
          <w:p w14:paraId="7AD5ABB4">
            <w:pPr>
              <w:spacing w:line="360" w:lineRule="auto"/>
            </w:pPr>
          </w:p>
        </w:tc>
        <w:tc>
          <w:tcPr>
            <w:tcW w:w="6082" w:type="dxa"/>
            <w:gridSpan w:val="3"/>
            <w:noWrap w:val="0"/>
            <w:vAlign w:val="top"/>
          </w:tcPr>
          <w:p w14:paraId="728E1333">
            <w:pPr>
              <w:spacing w:before="41" w:line="360" w:lineRule="auto"/>
              <w:ind w:left="115" w:right="103" w:hanging="1"/>
              <w:jc w:val="both"/>
              <w:rPr>
                <w:rFonts w:ascii="仿宋" w:hAnsi="仿宋" w:eastAsia="仿宋" w:cs="仿宋"/>
                <w:sz w:val="20"/>
                <w:szCs w:val="20"/>
              </w:rPr>
            </w:pPr>
            <w:r>
              <w:rPr>
                <w:rFonts w:ascii="仿宋" w:hAnsi="仿宋" w:eastAsia="仿宋" w:cs="仿宋"/>
                <w:spacing w:val="7"/>
                <w:sz w:val="20"/>
                <w:szCs w:val="20"/>
              </w:rPr>
              <w:t>修剪：</w:t>
            </w:r>
            <w:r>
              <w:rPr>
                <w:rFonts w:ascii="Times New Roman" w:hAnsi="Times New Roman" w:eastAsia="Times New Roman" w:cs="Times New Roman"/>
                <w:spacing w:val="7"/>
                <w:sz w:val="20"/>
                <w:szCs w:val="20"/>
              </w:rPr>
              <w:t>8</w:t>
            </w:r>
            <w:r>
              <w:rPr>
                <w:rFonts w:ascii="仿宋" w:hAnsi="仿宋" w:eastAsia="仿宋" w:cs="仿宋"/>
                <w:spacing w:val="7"/>
                <w:sz w:val="20"/>
                <w:szCs w:val="20"/>
              </w:rPr>
              <w:t>分。行道树未修剪或修剪不规范，萌蘖未清除、下</w:t>
            </w:r>
            <w:r>
              <w:rPr>
                <w:rFonts w:ascii="仿宋" w:hAnsi="仿宋" w:eastAsia="仿宋" w:cs="仿宋"/>
                <w:spacing w:val="6"/>
                <w:sz w:val="20"/>
                <w:szCs w:val="20"/>
              </w:rPr>
              <w:t>缘线修剪不整齐、未修剪内堂，有树挂、干</w:t>
            </w:r>
            <w:r>
              <w:rPr>
                <w:rFonts w:ascii="仿宋" w:hAnsi="仿宋" w:eastAsia="仿宋" w:cs="仿宋"/>
                <w:spacing w:val="5"/>
                <w:sz w:val="20"/>
                <w:szCs w:val="20"/>
              </w:rPr>
              <w:t>枯枝、桩等视现</w:t>
            </w:r>
            <w:r>
              <w:rPr>
                <w:rFonts w:ascii="仿宋" w:hAnsi="仿宋" w:eastAsia="仿宋" w:cs="仿宋"/>
                <w:spacing w:val="4"/>
                <w:sz w:val="20"/>
                <w:szCs w:val="20"/>
              </w:rPr>
              <w:t>场具体情况打分，</w:t>
            </w:r>
            <w:r>
              <w:rPr>
                <w:rFonts w:ascii="Times New Roman" w:hAnsi="Times New Roman" w:eastAsia="Times New Roman" w:cs="Times New Roman"/>
                <w:spacing w:val="4"/>
                <w:sz w:val="20"/>
                <w:szCs w:val="20"/>
              </w:rPr>
              <w:t>0</w:t>
            </w:r>
            <w:r>
              <w:rPr>
                <w:rFonts w:ascii="仿宋" w:hAnsi="仿宋" w:eastAsia="仿宋" w:cs="仿宋"/>
                <w:spacing w:val="4"/>
                <w:sz w:val="20"/>
                <w:szCs w:val="20"/>
              </w:rPr>
              <w:t>分未修剪，</w:t>
            </w:r>
            <w:r>
              <w:rPr>
                <w:rFonts w:ascii="Times New Roman" w:hAnsi="Times New Roman" w:eastAsia="Times New Roman" w:cs="Times New Roman"/>
                <w:spacing w:val="4"/>
                <w:sz w:val="20"/>
                <w:szCs w:val="20"/>
              </w:rPr>
              <w:t>1-3</w:t>
            </w:r>
            <w:r>
              <w:rPr>
                <w:rFonts w:ascii="仿宋" w:hAnsi="仿宋" w:eastAsia="仿宋" w:cs="仿宋"/>
                <w:spacing w:val="4"/>
                <w:sz w:val="20"/>
                <w:szCs w:val="20"/>
              </w:rPr>
              <w:t>分修剪较差，</w:t>
            </w:r>
            <w:r>
              <w:rPr>
                <w:rFonts w:ascii="Times New Roman" w:hAnsi="Times New Roman" w:eastAsia="Times New Roman" w:cs="Times New Roman"/>
                <w:spacing w:val="4"/>
                <w:sz w:val="20"/>
                <w:szCs w:val="20"/>
              </w:rPr>
              <w:t>4-5</w:t>
            </w:r>
            <w:r>
              <w:rPr>
                <w:rFonts w:ascii="仿宋" w:hAnsi="仿宋" w:eastAsia="仿宋" w:cs="仿宋"/>
                <w:spacing w:val="4"/>
                <w:sz w:val="20"/>
                <w:szCs w:val="20"/>
              </w:rPr>
              <w:t>分</w:t>
            </w:r>
            <w:r>
              <w:rPr>
                <w:rFonts w:ascii="仿宋" w:hAnsi="仿宋" w:eastAsia="仿宋" w:cs="仿宋"/>
                <w:spacing w:val="3"/>
                <w:sz w:val="20"/>
                <w:szCs w:val="20"/>
              </w:rPr>
              <w:t>修剪</w:t>
            </w:r>
            <w:r>
              <w:rPr>
                <w:rFonts w:ascii="仿宋" w:hAnsi="仿宋" w:eastAsia="仿宋" w:cs="仿宋"/>
                <w:spacing w:val="5"/>
                <w:sz w:val="20"/>
                <w:szCs w:val="20"/>
              </w:rPr>
              <w:t>较好，</w:t>
            </w:r>
            <w:r>
              <w:rPr>
                <w:rFonts w:ascii="Times New Roman" w:hAnsi="Times New Roman" w:eastAsia="Times New Roman" w:cs="Times New Roman"/>
                <w:spacing w:val="5"/>
                <w:sz w:val="20"/>
                <w:szCs w:val="20"/>
              </w:rPr>
              <w:t>6-8</w:t>
            </w:r>
            <w:r>
              <w:rPr>
                <w:rFonts w:ascii="仿宋" w:hAnsi="仿宋" w:eastAsia="仿宋" w:cs="仿宋"/>
                <w:spacing w:val="5"/>
                <w:sz w:val="20"/>
                <w:szCs w:val="20"/>
              </w:rPr>
              <w:t>分修剪规整。</w:t>
            </w:r>
          </w:p>
        </w:tc>
        <w:tc>
          <w:tcPr>
            <w:tcW w:w="364" w:type="dxa"/>
            <w:noWrap w:val="0"/>
            <w:vAlign w:val="top"/>
          </w:tcPr>
          <w:p w14:paraId="34963C57">
            <w:pPr>
              <w:spacing w:line="360" w:lineRule="auto"/>
            </w:pPr>
          </w:p>
        </w:tc>
        <w:tc>
          <w:tcPr>
            <w:tcW w:w="908" w:type="dxa"/>
            <w:noWrap w:val="0"/>
            <w:vAlign w:val="top"/>
          </w:tcPr>
          <w:p w14:paraId="6E361243">
            <w:pPr>
              <w:spacing w:line="360" w:lineRule="auto"/>
            </w:pPr>
          </w:p>
        </w:tc>
      </w:tr>
      <w:tr w14:paraId="7B09FD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261" w:hRule="atLeast"/>
        </w:trPr>
        <w:tc>
          <w:tcPr>
            <w:tcW w:w="1151" w:type="dxa"/>
            <w:vMerge w:val="continue"/>
            <w:tcBorders>
              <w:top w:val="nil"/>
              <w:bottom w:val="nil"/>
            </w:tcBorders>
            <w:noWrap w:val="0"/>
            <w:vAlign w:val="top"/>
          </w:tcPr>
          <w:p w14:paraId="016FFA96">
            <w:pPr>
              <w:spacing w:line="360" w:lineRule="auto"/>
            </w:pPr>
          </w:p>
        </w:tc>
        <w:tc>
          <w:tcPr>
            <w:tcW w:w="572" w:type="dxa"/>
            <w:vMerge w:val="continue"/>
            <w:tcBorders>
              <w:top w:val="nil"/>
              <w:bottom w:val="nil"/>
            </w:tcBorders>
            <w:noWrap w:val="0"/>
            <w:vAlign w:val="top"/>
          </w:tcPr>
          <w:p w14:paraId="326E0B33">
            <w:pPr>
              <w:spacing w:line="360" w:lineRule="auto"/>
            </w:pPr>
          </w:p>
        </w:tc>
        <w:tc>
          <w:tcPr>
            <w:tcW w:w="6082" w:type="dxa"/>
            <w:gridSpan w:val="3"/>
            <w:noWrap w:val="0"/>
            <w:vAlign w:val="top"/>
          </w:tcPr>
          <w:p w14:paraId="5DE14940">
            <w:pPr>
              <w:spacing w:before="46" w:line="360" w:lineRule="auto"/>
              <w:ind w:left="119" w:right="55"/>
              <w:jc w:val="both"/>
              <w:rPr>
                <w:rFonts w:ascii="仿宋" w:hAnsi="仿宋" w:eastAsia="仿宋" w:cs="仿宋"/>
                <w:sz w:val="20"/>
                <w:szCs w:val="20"/>
              </w:rPr>
            </w:pPr>
            <w:r>
              <w:rPr>
                <w:rFonts w:ascii="仿宋" w:hAnsi="仿宋" w:eastAsia="仿宋" w:cs="仿宋"/>
                <w:spacing w:val="9"/>
                <w:sz w:val="20"/>
                <w:szCs w:val="20"/>
              </w:rPr>
              <w:t>施肥浇水：</w:t>
            </w:r>
            <w:r>
              <w:rPr>
                <w:rFonts w:ascii="Times New Roman" w:hAnsi="Times New Roman" w:eastAsia="Times New Roman" w:cs="Times New Roman"/>
                <w:spacing w:val="9"/>
                <w:sz w:val="20"/>
                <w:szCs w:val="20"/>
              </w:rPr>
              <w:t>5</w:t>
            </w:r>
            <w:r>
              <w:rPr>
                <w:rFonts w:ascii="仿宋" w:hAnsi="仿宋" w:eastAsia="仿宋" w:cs="仿宋"/>
                <w:spacing w:val="9"/>
                <w:sz w:val="20"/>
                <w:szCs w:val="20"/>
              </w:rPr>
              <w:t>分。施肥、浇水不及时（或施肥、浇水不当）</w:t>
            </w:r>
            <w:r>
              <w:rPr>
                <w:rFonts w:ascii="仿宋" w:hAnsi="仿宋" w:eastAsia="仿宋" w:cs="仿宋"/>
                <w:spacing w:val="7"/>
                <w:sz w:val="20"/>
                <w:szCs w:val="20"/>
              </w:rPr>
              <w:t>导致乔木生长不良或者死亡等视现场具体情况打分，</w:t>
            </w:r>
            <w:r>
              <w:rPr>
                <w:rFonts w:ascii="Times New Roman" w:hAnsi="Times New Roman" w:eastAsia="Times New Roman" w:cs="Times New Roman"/>
                <w:spacing w:val="6"/>
                <w:sz w:val="20"/>
                <w:szCs w:val="20"/>
              </w:rPr>
              <w:t>0</w:t>
            </w:r>
            <w:r>
              <w:rPr>
                <w:rFonts w:ascii="仿宋" w:hAnsi="仿宋" w:eastAsia="仿宋" w:cs="仿宋"/>
                <w:spacing w:val="6"/>
                <w:sz w:val="20"/>
                <w:szCs w:val="20"/>
              </w:rPr>
              <w:t>分未</w:t>
            </w:r>
            <w:r>
              <w:rPr>
                <w:rFonts w:ascii="仿宋" w:hAnsi="仿宋" w:eastAsia="仿宋" w:cs="仿宋"/>
                <w:spacing w:val="7"/>
                <w:sz w:val="20"/>
                <w:szCs w:val="20"/>
              </w:rPr>
              <w:t>施肥浇水，</w:t>
            </w:r>
            <w:r>
              <w:rPr>
                <w:rFonts w:ascii="Times New Roman" w:hAnsi="Times New Roman" w:eastAsia="Times New Roman" w:cs="Times New Roman"/>
                <w:spacing w:val="7"/>
                <w:sz w:val="20"/>
                <w:szCs w:val="20"/>
              </w:rPr>
              <w:t>1-3</w:t>
            </w:r>
            <w:r>
              <w:rPr>
                <w:rFonts w:ascii="仿宋" w:hAnsi="仿宋" w:eastAsia="仿宋" w:cs="仿宋"/>
                <w:spacing w:val="7"/>
                <w:sz w:val="20"/>
                <w:szCs w:val="20"/>
              </w:rPr>
              <w:t>分施肥浇水效果一般，</w:t>
            </w:r>
            <w:r>
              <w:rPr>
                <w:rFonts w:ascii="Times New Roman" w:hAnsi="Times New Roman" w:eastAsia="Times New Roman" w:cs="Times New Roman"/>
                <w:spacing w:val="7"/>
                <w:sz w:val="20"/>
                <w:szCs w:val="20"/>
              </w:rPr>
              <w:t>4-5</w:t>
            </w:r>
            <w:r>
              <w:rPr>
                <w:rFonts w:ascii="仿宋" w:hAnsi="仿宋" w:eastAsia="仿宋" w:cs="仿宋"/>
                <w:spacing w:val="7"/>
                <w:sz w:val="20"/>
                <w:szCs w:val="20"/>
              </w:rPr>
              <w:t>分施肥浇水效果</w:t>
            </w:r>
            <w:r>
              <w:rPr>
                <w:rFonts w:ascii="仿宋" w:hAnsi="仿宋" w:eastAsia="仿宋" w:cs="仿宋"/>
                <w:sz w:val="20"/>
                <w:szCs w:val="20"/>
              </w:rPr>
              <w:t>较好。</w:t>
            </w:r>
          </w:p>
        </w:tc>
        <w:tc>
          <w:tcPr>
            <w:tcW w:w="364" w:type="dxa"/>
            <w:noWrap w:val="0"/>
            <w:vAlign w:val="top"/>
          </w:tcPr>
          <w:p w14:paraId="1922F224">
            <w:pPr>
              <w:spacing w:line="360" w:lineRule="auto"/>
            </w:pPr>
          </w:p>
        </w:tc>
        <w:tc>
          <w:tcPr>
            <w:tcW w:w="908" w:type="dxa"/>
            <w:noWrap w:val="0"/>
            <w:vAlign w:val="top"/>
          </w:tcPr>
          <w:p w14:paraId="030191FB">
            <w:pPr>
              <w:spacing w:line="360" w:lineRule="auto"/>
            </w:pPr>
          </w:p>
        </w:tc>
      </w:tr>
      <w:tr w14:paraId="6405B5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856" w:hRule="atLeast"/>
        </w:trPr>
        <w:tc>
          <w:tcPr>
            <w:tcW w:w="1151" w:type="dxa"/>
            <w:vMerge w:val="continue"/>
            <w:tcBorders>
              <w:top w:val="nil"/>
              <w:bottom w:val="nil"/>
            </w:tcBorders>
            <w:noWrap w:val="0"/>
            <w:vAlign w:val="top"/>
          </w:tcPr>
          <w:p w14:paraId="3D4E49FA">
            <w:pPr>
              <w:spacing w:line="360" w:lineRule="auto"/>
            </w:pPr>
          </w:p>
        </w:tc>
        <w:tc>
          <w:tcPr>
            <w:tcW w:w="572" w:type="dxa"/>
            <w:vMerge w:val="continue"/>
            <w:tcBorders>
              <w:top w:val="nil"/>
              <w:bottom w:val="nil"/>
            </w:tcBorders>
            <w:noWrap w:val="0"/>
            <w:vAlign w:val="top"/>
          </w:tcPr>
          <w:p w14:paraId="750B1D3D">
            <w:pPr>
              <w:spacing w:line="360" w:lineRule="auto"/>
            </w:pPr>
          </w:p>
        </w:tc>
        <w:tc>
          <w:tcPr>
            <w:tcW w:w="6082" w:type="dxa"/>
            <w:gridSpan w:val="3"/>
            <w:noWrap w:val="0"/>
            <w:vAlign w:val="top"/>
          </w:tcPr>
          <w:p w14:paraId="7F229655">
            <w:pPr>
              <w:spacing w:before="44" w:line="360" w:lineRule="auto"/>
              <w:ind w:left="127" w:right="113" w:hanging="8"/>
              <w:rPr>
                <w:rFonts w:ascii="仿宋" w:hAnsi="仿宋" w:eastAsia="仿宋" w:cs="仿宋"/>
                <w:sz w:val="20"/>
                <w:szCs w:val="20"/>
              </w:rPr>
            </w:pPr>
            <w:r>
              <w:rPr>
                <w:rFonts w:ascii="仿宋" w:hAnsi="仿宋" w:eastAsia="仿宋" w:cs="仿宋"/>
                <w:spacing w:val="7"/>
                <w:sz w:val="20"/>
                <w:szCs w:val="20"/>
              </w:rPr>
              <w:t>病虫害防治：</w:t>
            </w:r>
            <w:r>
              <w:rPr>
                <w:rFonts w:ascii="Times New Roman" w:hAnsi="Times New Roman" w:eastAsia="Times New Roman" w:cs="Times New Roman"/>
                <w:spacing w:val="7"/>
                <w:sz w:val="20"/>
                <w:szCs w:val="20"/>
              </w:rPr>
              <w:t>5</w:t>
            </w:r>
            <w:r>
              <w:rPr>
                <w:rFonts w:ascii="仿宋" w:hAnsi="仿宋" w:eastAsia="仿宋" w:cs="仿宋"/>
                <w:spacing w:val="7"/>
                <w:sz w:val="20"/>
                <w:szCs w:val="20"/>
              </w:rPr>
              <w:t>分。乔木有病虫害，每株扣</w:t>
            </w:r>
            <w:r>
              <w:rPr>
                <w:rFonts w:ascii="Times New Roman" w:hAnsi="Times New Roman" w:eastAsia="Times New Roman" w:cs="Times New Roman"/>
                <w:spacing w:val="7"/>
                <w:sz w:val="20"/>
                <w:szCs w:val="20"/>
              </w:rPr>
              <w:t>0.2</w:t>
            </w:r>
            <w:r>
              <w:rPr>
                <w:rFonts w:ascii="仿宋" w:hAnsi="仿宋" w:eastAsia="仿宋" w:cs="仿宋"/>
                <w:spacing w:val="7"/>
                <w:sz w:val="20"/>
                <w:szCs w:val="20"/>
              </w:rPr>
              <w:t>分；路段发</w:t>
            </w:r>
            <w:r>
              <w:rPr>
                <w:rFonts w:ascii="仿宋" w:hAnsi="仿宋" w:eastAsia="仿宋" w:cs="仿宋"/>
                <w:spacing w:val="2"/>
                <w:sz w:val="20"/>
                <w:szCs w:val="20"/>
              </w:rPr>
              <w:t>生病虫害面积超</w:t>
            </w:r>
            <w:r>
              <w:rPr>
                <w:rFonts w:ascii="Times New Roman" w:hAnsi="Times New Roman" w:eastAsia="Times New Roman" w:cs="Times New Roman"/>
                <w:spacing w:val="2"/>
                <w:sz w:val="20"/>
                <w:szCs w:val="20"/>
              </w:rPr>
              <w:t>10%</w:t>
            </w:r>
            <w:r>
              <w:rPr>
                <w:rFonts w:ascii="仿宋" w:hAnsi="仿宋" w:eastAsia="仿宋" w:cs="仿宋"/>
                <w:spacing w:val="2"/>
                <w:sz w:val="20"/>
                <w:szCs w:val="20"/>
              </w:rPr>
              <w:t>时，扣</w:t>
            </w:r>
            <w:r>
              <w:rPr>
                <w:rFonts w:ascii="Times New Roman" w:hAnsi="Times New Roman" w:eastAsia="Times New Roman" w:cs="Times New Roman"/>
                <w:spacing w:val="2"/>
                <w:sz w:val="20"/>
                <w:szCs w:val="20"/>
              </w:rPr>
              <w:t>1</w:t>
            </w:r>
            <w:r>
              <w:rPr>
                <w:rFonts w:ascii="仿宋" w:hAnsi="仿宋" w:eastAsia="仿宋" w:cs="仿宋"/>
                <w:spacing w:val="2"/>
                <w:sz w:val="20"/>
                <w:szCs w:val="20"/>
              </w:rPr>
              <w:t>分。</w:t>
            </w:r>
          </w:p>
        </w:tc>
        <w:tc>
          <w:tcPr>
            <w:tcW w:w="364" w:type="dxa"/>
            <w:noWrap w:val="0"/>
            <w:vAlign w:val="top"/>
          </w:tcPr>
          <w:p w14:paraId="43719034">
            <w:pPr>
              <w:spacing w:line="360" w:lineRule="auto"/>
            </w:pPr>
          </w:p>
        </w:tc>
        <w:tc>
          <w:tcPr>
            <w:tcW w:w="908" w:type="dxa"/>
            <w:noWrap w:val="0"/>
            <w:vAlign w:val="top"/>
          </w:tcPr>
          <w:p w14:paraId="1A2E9873">
            <w:pPr>
              <w:spacing w:line="360" w:lineRule="auto"/>
            </w:pPr>
          </w:p>
        </w:tc>
      </w:tr>
      <w:tr w14:paraId="10E0A6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668" w:hRule="atLeast"/>
        </w:trPr>
        <w:tc>
          <w:tcPr>
            <w:tcW w:w="1151" w:type="dxa"/>
            <w:vMerge w:val="continue"/>
            <w:tcBorders>
              <w:top w:val="nil"/>
            </w:tcBorders>
            <w:noWrap w:val="0"/>
            <w:vAlign w:val="top"/>
          </w:tcPr>
          <w:p w14:paraId="2E19B2D9">
            <w:pPr>
              <w:spacing w:line="360" w:lineRule="auto"/>
            </w:pPr>
          </w:p>
        </w:tc>
        <w:tc>
          <w:tcPr>
            <w:tcW w:w="572" w:type="dxa"/>
            <w:vMerge w:val="continue"/>
            <w:tcBorders>
              <w:top w:val="nil"/>
            </w:tcBorders>
            <w:noWrap w:val="0"/>
            <w:vAlign w:val="top"/>
          </w:tcPr>
          <w:p w14:paraId="6846B605">
            <w:pPr>
              <w:spacing w:line="360" w:lineRule="auto"/>
            </w:pPr>
          </w:p>
        </w:tc>
        <w:tc>
          <w:tcPr>
            <w:tcW w:w="6082" w:type="dxa"/>
            <w:gridSpan w:val="3"/>
            <w:noWrap w:val="0"/>
            <w:vAlign w:val="top"/>
          </w:tcPr>
          <w:p w14:paraId="0C557867">
            <w:pPr>
              <w:spacing w:before="45" w:line="360" w:lineRule="auto"/>
              <w:ind w:left="112" w:right="41" w:firstLine="5"/>
              <w:jc w:val="both"/>
              <w:rPr>
                <w:rFonts w:ascii="仿宋" w:hAnsi="仿宋" w:eastAsia="仿宋" w:cs="仿宋"/>
                <w:sz w:val="20"/>
                <w:szCs w:val="20"/>
              </w:rPr>
            </w:pPr>
            <w:r>
              <w:rPr>
                <w:rFonts w:ascii="仿宋" w:hAnsi="仿宋" w:eastAsia="仿宋" w:cs="仿宋"/>
                <w:spacing w:val="1"/>
                <w:sz w:val="20"/>
                <w:szCs w:val="20"/>
              </w:rPr>
              <w:t>其他：</w:t>
            </w:r>
            <w:r>
              <w:rPr>
                <w:rFonts w:ascii="Times New Roman" w:hAnsi="Times New Roman" w:eastAsia="Times New Roman" w:cs="Times New Roman"/>
                <w:spacing w:val="1"/>
                <w:sz w:val="20"/>
                <w:szCs w:val="20"/>
              </w:rPr>
              <w:t>4</w:t>
            </w:r>
            <w:r>
              <w:rPr>
                <w:rFonts w:ascii="仿宋" w:hAnsi="仿宋" w:eastAsia="仿宋" w:cs="仿宋"/>
                <w:spacing w:val="1"/>
                <w:sz w:val="20"/>
                <w:szCs w:val="20"/>
              </w:rPr>
              <w:t>分。树木倒伏，支撑凌乱，树干上有钉子等缠绕物，</w:t>
            </w:r>
            <w:r>
              <w:rPr>
                <w:rFonts w:ascii="仿宋" w:hAnsi="仿宋" w:eastAsia="仿宋" w:cs="仿宋"/>
                <w:spacing w:val="5"/>
                <w:sz w:val="20"/>
                <w:szCs w:val="20"/>
              </w:rPr>
              <w:t>每株扣</w:t>
            </w:r>
            <w:r>
              <w:rPr>
                <w:rFonts w:ascii="Times New Roman" w:hAnsi="Times New Roman" w:eastAsia="Times New Roman" w:cs="Times New Roman"/>
                <w:spacing w:val="5"/>
                <w:sz w:val="20"/>
                <w:szCs w:val="20"/>
              </w:rPr>
              <w:t>0.5</w:t>
            </w:r>
            <w:r>
              <w:rPr>
                <w:rFonts w:ascii="仿宋" w:hAnsi="仿宋" w:eastAsia="仿宋" w:cs="仿宋"/>
                <w:spacing w:val="5"/>
                <w:sz w:val="20"/>
                <w:szCs w:val="20"/>
              </w:rPr>
              <w:t>分；新栽乔木超过</w:t>
            </w:r>
            <w:r>
              <w:rPr>
                <w:rFonts w:ascii="Times New Roman" w:hAnsi="Times New Roman" w:eastAsia="Times New Roman" w:cs="Times New Roman"/>
                <w:spacing w:val="5"/>
                <w:sz w:val="20"/>
                <w:szCs w:val="20"/>
              </w:rPr>
              <w:t>1</w:t>
            </w:r>
            <w:r>
              <w:rPr>
                <w:rFonts w:ascii="仿宋" w:hAnsi="仿宋" w:eastAsia="仿宋" w:cs="仿宋"/>
                <w:spacing w:val="5"/>
                <w:sz w:val="20"/>
                <w:szCs w:val="20"/>
              </w:rPr>
              <w:t>年养护期，草绳破损未清除</w:t>
            </w:r>
            <w:r>
              <w:rPr>
                <w:rFonts w:ascii="仿宋" w:hAnsi="仿宋" w:eastAsia="仿宋" w:cs="仿宋"/>
                <w:spacing w:val="7"/>
                <w:sz w:val="20"/>
                <w:szCs w:val="20"/>
              </w:rPr>
              <w:t>的，每株扣</w:t>
            </w:r>
            <w:r>
              <w:rPr>
                <w:rFonts w:ascii="Times New Roman" w:hAnsi="Times New Roman" w:eastAsia="Times New Roman" w:cs="Times New Roman"/>
                <w:spacing w:val="7"/>
                <w:sz w:val="20"/>
                <w:szCs w:val="20"/>
              </w:rPr>
              <w:t>0.2</w:t>
            </w:r>
            <w:r>
              <w:rPr>
                <w:rFonts w:ascii="仿宋" w:hAnsi="仿宋" w:eastAsia="仿宋" w:cs="仿宋"/>
                <w:spacing w:val="7"/>
                <w:sz w:val="20"/>
                <w:szCs w:val="20"/>
              </w:rPr>
              <w:t>分；树池内植物长势差、树池</w:t>
            </w:r>
            <w:r>
              <w:rPr>
                <w:rFonts w:ascii="仿宋" w:hAnsi="仿宋" w:eastAsia="仿宋" w:cs="仿宋"/>
                <w:spacing w:val="6"/>
                <w:sz w:val="20"/>
                <w:szCs w:val="20"/>
              </w:rPr>
              <w:t>杂草或有明显</w:t>
            </w:r>
            <w:r>
              <w:rPr>
                <w:rFonts w:ascii="仿宋" w:hAnsi="仿宋" w:eastAsia="仿宋" w:cs="仿宋"/>
                <w:spacing w:val="7"/>
                <w:sz w:val="20"/>
                <w:szCs w:val="20"/>
              </w:rPr>
              <w:t>寄生植物攀附清理不及时，每株扣</w:t>
            </w:r>
            <w:r>
              <w:rPr>
                <w:rFonts w:ascii="Times New Roman" w:hAnsi="Times New Roman" w:eastAsia="Times New Roman" w:cs="Times New Roman"/>
                <w:spacing w:val="7"/>
                <w:sz w:val="20"/>
                <w:szCs w:val="20"/>
              </w:rPr>
              <w:t>0.5</w:t>
            </w:r>
            <w:r>
              <w:rPr>
                <w:rFonts w:ascii="仿宋" w:hAnsi="仿宋" w:eastAsia="仿宋" w:cs="仿宋"/>
                <w:spacing w:val="7"/>
                <w:sz w:val="20"/>
                <w:szCs w:val="20"/>
              </w:rPr>
              <w:t>分；树池篦子放</w:t>
            </w:r>
            <w:r>
              <w:rPr>
                <w:rFonts w:ascii="仿宋" w:hAnsi="仿宋" w:eastAsia="仿宋" w:cs="仿宋"/>
                <w:spacing w:val="6"/>
                <w:sz w:val="20"/>
                <w:szCs w:val="20"/>
              </w:rPr>
              <w:t>置不规范、破损的，每处扣</w:t>
            </w:r>
            <w:r>
              <w:rPr>
                <w:rFonts w:ascii="Times New Roman" w:hAnsi="Times New Roman" w:eastAsia="Times New Roman" w:cs="Times New Roman"/>
                <w:spacing w:val="6"/>
                <w:sz w:val="20"/>
                <w:szCs w:val="20"/>
              </w:rPr>
              <w:t>0.2</w:t>
            </w:r>
            <w:r>
              <w:rPr>
                <w:rFonts w:ascii="仿宋" w:hAnsi="仿宋" w:eastAsia="仿宋" w:cs="仿宋"/>
                <w:spacing w:val="6"/>
                <w:sz w:val="20"/>
                <w:szCs w:val="20"/>
              </w:rPr>
              <w:t>分。</w:t>
            </w:r>
          </w:p>
        </w:tc>
        <w:tc>
          <w:tcPr>
            <w:tcW w:w="364" w:type="dxa"/>
            <w:noWrap w:val="0"/>
            <w:vAlign w:val="top"/>
          </w:tcPr>
          <w:p w14:paraId="54934C42">
            <w:pPr>
              <w:spacing w:line="360" w:lineRule="auto"/>
            </w:pPr>
          </w:p>
        </w:tc>
        <w:tc>
          <w:tcPr>
            <w:tcW w:w="908" w:type="dxa"/>
            <w:noWrap w:val="0"/>
            <w:vAlign w:val="top"/>
          </w:tcPr>
          <w:p w14:paraId="15994403">
            <w:pPr>
              <w:spacing w:line="360" w:lineRule="auto"/>
            </w:pPr>
          </w:p>
        </w:tc>
      </w:tr>
    </w:tbl>
    <w:p w14:paraId="1B8E1C9A">
      <w:pPr>
        <w:spacing w:line="360" w:lineRule="auto"/>
      </w:pPr>
    </w:p>
    <w:tbl>
      <w:tblPr>
        <w:tblStyle w:val="6"/>
        <w:tblW w:w="9247"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173"/>
        <w:gridCol w:w="549"/>
        <w:gridCol w:w="3877"/>
        <w:gridCol w:w="2230"/>
        <w:gridCol w:w="386"/>
        <w:gridCol w:w="1032"/>
      </w:tblGrid>
      <w:tr w14:paraId="6770BB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685" w:hRule="atLeast"/>
        </w:trPr>
        <w:tc>
          <w:tcPr>
            <w:tcW w:w="1173" w:type="dxa"/>
            <w:vMerge w:val="restart"/>
            <w:tcBorders>
              <w:bottom w:val="nil"/>
            </w:tcBorders>
            <w:noWrap w:val="0"/>
            <w:vAlign w:val="top"/>
          </w:tcPr>
          <w:p w14:paraId="126B3263">
            <w:pPr>
              <w:spacing w:line="360" w:lineRule="auto"/>
            </w:pPr>
          </w:p>
          <w:p w14:paraId="42503219">
            <w:pPr>
              <w:spacing w:line="360" w:lineRule="auto"/>
            </w:pPr>
          </w:p>
          <w:p w14:paraId="441B07C9">
            <w:pPr>
              <w:spacing w:line="360" w:lineRule="auto"/>
            </w:pPr>
          </w:p>
          <w:p w14:paraId="0D728274">
            <w:pPr>
              <w:spacing w:line="360" w:lineRule="auto"/>
            </w:pPr>
          </w:p>
          <w:p w14:paraId="63728AFD">
            <w:pPr>
              <w:spacing w:line="360" w:lineRule="auto"/>
            </w:pPr>
          </w:p>
          <w:p w14:paraId="7F41B47D">
            <w:pPr>
              <w:spacing w:line="360" w:lineRule="auto"/>
            </w:pPr>
          </w:p>
          <w:p w14:paraId="01B8B1D4">
            <w:pPr>
              <w:spacing w:line="360" w:lineRule="auto"/>
            </w:pPr>
          </w:p>
          <w:p w14:paraId="731C883A">
            <w:pPr>
              <w:spacing w:line="360" w:lineRule="auto"/>
            </w:pPr>
          </w:p>
          <w:p w14:paraId="291A9949">
            <w:pPr>
              <w:spacing w:line="360" w:lineRule="auto"/>
            </w:pPr>
          </w:p>
          <w:p w14:paraId="4101D05C">
            <w:pPr>
              <w:spacing w:before="65" w:line="360" w:lineRule="auto"/>
              <w:ind w:left="390"/>
              <w:rPr>
                <w:rFonts w:ascii="仿宋" w:hAnsi="仿宋" w:eastAsia="仿宋" w:cs="仿宋"/>
                <w:sz w:val="20"/>
                <w:szCs w:val="20"/>
              </w:rPr>
            </w:pPr>
            <w:r>
              <w:rPr>
                <w:rFonts w:ascii="仿宋" w:hAnsi="仿宋" w:eastAsia="仿宋" w:cs="仿宋"/>
                <w:position w:val="1"/>
                <w:sz w:val="20"/>
                <w:szCs w:val="20"/>
              </w:rPr>
              <w:t>灌木</w:t>
            </w:r>
          </w:p>
          <w:p w14:paraId="6D6A3EC3">
            <w:pPr>
              <w:spacing w:before="40" w:line="360" w:lineRule="auto"/>
              <w:ind w:left="142" w:right="129" w:hanging="5"/>
              <w:rPr>
                <w:rFonts w:ascii="Times New Roman" w:hAnsi="Times New Roman" w:eastAsia="Times New Roman" w:cs="Times New Roman"/>
                <w:sz w:val="20"/>
                <w:szCs w:val="20"/>
              </w:rPr>
            </w:pPr>
            <w:r>
              <w:rPr>
                <w:rFonts w:ascii="Times New Roman" w:hAnsi="Times New Roman" w:eastAsia="Times New Roman" w:cs="Times New Roman"/>
                <w:spacing w:val="6"/>
                <w:sz w:val="20"/>
                <w:szCs w:val="20"/>
              </w:rPr>
              <w:t>(</w:t>
            </w:r>
            <w:r>
              <w:rPr>
                <w:rFonts w:ascii="仿宋" w:hAnsi="仿宋" w:eastAsia="仿宋" w:cs="仿宋"/>
                <w:spacing w:val="6"/>
                <w:sz w:val="20"/>
                <w:szCs w:val="20"/>
              </w:rPr>
              <w:t>含竹类、</w:t>
            </w:r>
            <w:r>
              <w:rPr>
                <w:rFonts w:ascii="仿宋" w:hAnsi="仿宋" w:eastAsia="仿宋" w:cs="仿宋"/>
                <w:spacing w:val="5"/>
                <w:sz w:val="20"/>
                <w:szCs w:val="20"/>
              </w:rPr>
              <w:t>藤本植物</w:t>
            </w:r>
            <w:r>
              <w:rPr>
                <w:rFonts w:ascii="Times New Roman" w:hAnsi="Times New Roman" w:eastAsia="Times New Roman" w:cs="Times New Roman"/>
                <w:spacing w:val="5"/>
                <w:sz w:val="20"/>
                <w:szCs w:val="20"/>
              </w:rPr>
              <w:t>)</w:t>
            </w:r>
          </w:p>
        </w:tc>
        <w:tc>
          <w:tcPr>
            <w:tcW w:w="549" w:type="dxa"/>
            <w:vMerge w:val="restart"/>
            <w:tcBorders>
              <w:bottom w:val="nil"/>
            </w:tcBorders>
            <w:noWrap w:val="0"/>
            <w:vAlign w:val="top"/>
          </w:tcPr>
          <w:p w14:paraId="4789F8E3">
            <w:pPr>
              <w:spacing w:line="360" w:lineRule="auto"/>
            </w:pPr>
          </w:p>
          <w:p w14:paraId="5EFF7C13">
            <w:pPr>
              <w:spacing w:line="360" w:lineRule="auto"/>
            </w:pPr>
          </w:p>
          <w:p w14:paraId="0E51FB54">
            <w:pPr>
              <w:spacing w:line="360" w:lineRule="auto"/>
            </w:pPr>
          </w:p>
          <w:p w14:paraId="6EB371ED">
            <w:pPr>
              <w:spacing w:line="360" w:lineRule="auto"/>
            </w:pPr>
          </w:p>
          <w:p w14:paraId="06C324A1">
            <w:pPr>
              <w:spacing w:line="360" w:lineRule="auto"/>
            </w:pPr>
          </w:p>
          <w:p w14:paraId="74F30331">
            <w:pPr>
              <w:spacing w:line="360" w:lineRule="auto"/>
            </w:pPr>
          </w:p>
          <w:p w14:paraId="06596323">
            <w:pPr>
              <w:spacing w:line="360" w:lineRule="auto"/>
            </w:pPr>
          </w:p>
          <w:p w14:paraId="2E7E321D">
            <w:pPr>
              <w:spacing w:line="360" w:lineRule="auto"/>
            </w:pPr>
          </w:p>
          <w:p w14:paraId="4F919D38">
            <w:pPr>
              <w:spacing w:line="360" w:lineRule="auto"/>
            </w:pPr>
          </w:p>
          <w:p w14:paraId="6DA3FD43">
            <w:pPr>
              <w:spacing w:line="360" w:lineRule="auto"/>
            </w:pPr>
          </w:p>
          <w:p w14:paraId="271AC078">
            <w:pPr>
              <w:spacing w:line="360" w:lineRule="auto"/>
            </w:pPr>
          </w:p>
          <w:p w14:paraId="2C75B856">
            <w:pPr>
              <w:spacing w:before="58" w:line="360" w:lineRule="auto"/>
              <w:ind w:left="332"/>
              <w:rPr>
                <w:rFonts w:ascii="Times New Roman" w:hAnsi="Times New Roman" w:eastAsia="Times New Roman" w:cs="Times New Roman"/>
                <w:sz w:val="20"/>
                <w:szCs w:val="20"/>
                <w:lang w:eastAsia="en-US"/>
              </w:rPr>
            </w:pPr>
            <w:r>
              <w:rPr>
                <w:rFonts w:ascii="Times New Roman" w:hAnsi="Times New Roman" w:eastAsia="Times New Roman" w:cs="Times New Roman"/>
                <w:sz w:val="20"/>
                <w:szCs w:val="20"/>
                <w:lang w:eastAsia="en-US"/>
              </w:rPr>
              <w:t>30</w:t>
            </w:r>
          </w:p>
        </w:tc>
        <w:tc>
          <w:tcPr>
            <w:tcW w:w="6107" w:type="dxa"/>
            <w:gridSpan w:val="2"/>
            <w:noWrap w:val="0"/>
            <w:vAlign w:val="top"/>
          </w:tcPr>
          <w:p w14:paraId="762DAC8D">
            <w:pPr>
              <w:spacing w:before="70" w:line="360" w:lineRule="auto"/>
              <w:ind w:left="114" w:right="106" w:firstLine="6"/>
              <w:rPr>
                <w:rFonts w:ascii="仿宋" w:hAnsi="仿宋" w:eastAsia="仿宋" w:cs="仿宋"/>
                <w:sz w:val="20"/>
                <w:szCs w:val="20"/>
              </w:rPr>
            </w:pPr>
            <w:r>
              <w:rPr>
                <w:rFonts w:ascii="仿宋" w:hAnsi="仿宋" w:eastAsia="仿宋" w:cs="仿宋"/>
                <w:spacing w:val="7"/>
                <w:sz w:val="20"/>
                <w:szCs w:val="20"/>
              </w:rPr>
              <w:t>补栽：</w:t>
            </w:r>
            <w:r>
              <w:rPr>
                <w:rFonts w:ascii="Times New Roman" w:hAnsi="Times New Roman" w:eastAsia="Times New Roman" w:cs="Times New Roman"/>
                <w:spacing w:val="7"/>
                <w:sz w:val="20"/>
                <w:szCs w:val="20"/>
              </w:rPr>
              <w:t>5</w:t>
            </w:r>
            <w:r>
              <w:rPr>
                <w:rFonts w:ascii="仿宋" w:hAnsi="仿宋" w:eastAsia="仿宋" w:cs="仿宋"/>
                <w:spacing w:val="7"/>
                <w:sz w:val="20"/>
                <w:szCs w:val="20"/>
              </w:rPr>
              <w:t>分。缺株、人为踩踏、枯死、长势不好</w:t>
            </w:r>
            <w:r>
              <w:rPr>
                <w:rFonts w:ascii="仿宋" w:hAnsi="仿宋" w:eastAsia="仿宋" w:cs="仿宋"/>
                <w:spacing w:val="6"/>
                <w:sz w:val="20"/>
                <w:szCs w:val="20"/>
              </w:rPr>
              <w:t>、补栽不合</w:t>
            </w:r>
            <w:r>
              <w:rPr>
                <w:rFonts w:ascii="仿宋" w:hAnsi="仿宋" w:eastAsia="仿宋" w:cs="仿宋"/>
                <w:spacing w:val="3"/>
                <w:sz w:val="20"/>
                <w:szCs w:val="20"/>
              </w:rPr>
              <w:t>格，每</w:t>
            </w:r>
            <w:r>
              <w:rPr>
                <w:rFonts w:ascii="Times New Roman" w:hAnsi="Times New Roman" w:eastAsia="Times New Roman" w:cs="Times New Roman"/>
                <w:spacing w:val="3"/>
                <w:sz w:val="20"/>
                <w:szCs w:val="20"/>
              </w:rPr>
              <w:t>1</w:t>
            </w:r>
            <w:r>
              <w:rPr>
                <w:rFonts w:ascii="宋体" w:hAnsi="宋体" w:eastAsia="宋体" w:cs="宋体"/>
                <w:spacing w:val="3"/>
                <w:sz w:val="20"/>
                <w:szCs w:val="20"/>
              </w:rPr>
              <w:t>㎡</w:t>
            </w:r>
            <w:r>
              <w:rPr>
                <w:rFonts w:ascii="仿宋" w:hAnsi="仿宋" w:eastAsia="仿宋" w:cs="仿宋"/>
                <w:spacing w:val="3"/>
                <w:sz w:val="20"/>
                <w:szCs w:val="20"/>
              </w:rPr>
              <w:t>为一处，扣</w:t>
            </w:r>
            <w:r>
              <w:rPr>
                <w:rFonts w:ascii="Times New Roman" w:hAnsi="Times New Roman" w:eastAsia="Times New Roman" w:cs="Times New Roman"/>
                <w:spacing w:val="3"/>
                <w:sz w:val="20"/>
                <w:szCs w:val="20"/>
              </w:rPr>
              <w:t>0.2</w:t>
            </w:r>
            <w:r>
              <w:rPr>
                <w:rFonts w:ascii="仿宋" w:hAnsi="仿宋" w:eastAsia="仿宋" w:cs="仿宋"/>
                <w:spacing w:val="3"/>
                <w:sz w:val="20"/>
                <w:szCs w:val="20"/>
              </w:rPr>
              <w:t>分；</w:t>
            </w:r>
          </w:p>
        </w:tc>
        <w:tc>
          <w:tcPr>
            <w:tcW w:w="386" w:type="dxa"/>
            <w:noWrap w:val="0"/>
            <w:vAlign w:val="top"/>
          </w:tcPr>
          <w:p w14:paraId="73AFDC48">
            <w:pPr>
              <w:spacing w:line="360" w:lineRule="auto"/>
            </w:pPr>
          </w:p>
        </w:tc>
        <w:tc>
          <w:tcPr>
            <w:tcW w:w="1032" w:type="dxa"/>
            <w:noWrap w:val="0"/>
            <w:vAlign w:val="top"/>
          </w:tcPr>
          <w:p w14:paraId="1B345F0E">
            <w:pPr>
              <w:spacing w:line="360" w:lineRule="auto"/>
            </w:pPr>
          </w:p>
        </w:tc>
      </w:tr>
      <w:tr w14:paraId="301F6B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018" w:hRule="atLeast"/>
        </w:trPr>
        <w:tc>
          <w:tcPr>
            <w:tcW w:w="1173" w:type="dxa"/>
            <w:vMerge w:val="continue"/>
            <w:tcBorders>
              <w:top w:val="nil"/>
              <w:bottom w:val="nil"/>
            </w:tcBorders>
            <w:noWrap w:val="0"/>
            <w:vAlign w:val="top"/>
          </w:tcPr>
          <w:p w14:paraId="58048D79">
            <w:pPr>
              <w:spacing w:line="360" w:lineRule="auto"/>
            </w:pPr>
          </w:p>
        </w:tc>
        <w:tc>
          <w:tcPr>
            <w:tcW w:w="549" w:type="dxa"/>
            <w:vMerge w:val="continue"/>
            <w:tcBorders>
              <w:top w:val="nil"/>
              <w:bottom w:val="nil"/>
            </w:tcBorders>
            <w:noWrap w:val="0"/>
            <w:vAlign w:val="top"/>
          </w:tcPr>
          <w:p w14:paraId="355F70BB">
            <w:pPr>
              <w:spacing w:line="360" w:lineRule="auto"/>
            </w:pPr>
          </w:p>
        </w:tc>
        <w:tc>
          <w:tcPr>
            <w:tcW w:w="6107" w:type="dxa"/>
            <w:gridSpan w:val="2"/>
            <w:noWrap w:val="0"/>
            <w:vAlign w:val="top"/>
          </w:tcPr>
          <w:p w14:paraId="1034BA9E">
            <w:pPr>
              <w:spacing w:before="79" w:line="360" w:lineRule="auto"/>
              <w:ind w:left="117" w:right="103" w:firstLine="5"/>
              <w:jc w:val="both"/>
              <w:rPr>
                <w:rFonts w:ascii="仿宋" w:hAnsi="仿宋" w:eastAsia="仿宋" w:cs="仿宋"/>
                <w:sz w:val="20"/>
                <w:szCs w:val="20"/>
              </w:rPr>
            </w:pPr>
            <w:r>
              <w:rPr>
                <w:rFonts w:ascii="仿宋" w:hAnsi="仿宋" w:eastAsia="仿宋" w:cs="仿宋"/>
                <w:spacing w:val="7"/>
                <w:sz w:val="20"/>
                <w:szCs w:val="20"/>
              </w:rPr>
              <w:t>清掏：</w:t>
            </w:r>
            <w:r>
              <w:rPr>
                <w:rFonts w:ascii="Times New Roman" w:hAnsi="Times New Roman" w:eastAsia="Times New Roman" w:cs="Times New Roman"/>
                <w:spacing w:val="7"/>
                <w:sz w:val="20"/>
                <w:szCs w:val="20"/>
              </w:rPr>
              <w:t>5</w:t>
            </w:r>
            <w:r>
              <w:rPr>
                <w:rFonts w:ascii="仿宋" w:hAnsi="仿宋" w:eastAsia="仿宋" w:cs="仿宋"/>
                <w:spacing w:val="7"/>
                <w:sz w:val="20"/>
                <w:szCs w:val="20"/>
              </w:rPr>
              <w:t>分。灌木内落叶、垃圾清掏不彻底、未除杂草、有攀附或寄生植物清理不及等视现场具体情况打分，</w:t>
            </w:r>
            <w:r>
              <w:rPr>
                <w:rFonts w:ascii="Times New Roman" w:hAnsi="Times New Roman" w:eastAsia="Times New Roman" w:cs="Times New Roman"/>
                <w:spacing w:val="7"/>
                <w:sz w:val="20"/>
                <w:szCs w:val="20"/>
              </w:rPr>
              <w:t>0</w:t>
            </w:r>
            <w:r>
              <w:rPr>
                <w:rFonts w:ascii="仿宋" w:hAnsi="仿宋" w:eastAsia="仿宋" w:cs="仿宋"/>
                <w:spacing w:val="7"/>
                <w:sz w:val="20"/>
                <w:szCs w:val="20"/>
              </w:rPr>
              <w:t>分未清</w:t>
            </w:r>
            <w:r>
              <w:rPr>
                <w:rFonts w:ascii="仿宋" w:hAnsi="仿宋" w:eastAsia="仿宋" w:cs="仿宋"/>
                <w:spacing w:val="5"/>
                <w:sz w:val="20"/>
                <w:szCs w:val="20"/>
              </w:rPr>
              <w:t>掏，</w:t>
            </w:r>
            <w:r>
              <w:rPr>
                <w:rFonts w:ascii="Times New Roman" w:hAnsi="Times New Roman" w:eastAsia="Times New Roman" w:cs="Times New Roman"/>
                <w:spacing w:val="5"/>
                <w:sz w:val="20"/>
                <w:szCs w:val="20"/>
              </w:rPr>
              <w:t>1-3</w:t>
            </w:r>
            <w:r>
              <w:rPr>
                <w:rFonts w:ascii="仿宋" w:hAnsi="仿宋" w:eastAsia="仿宋" w:cs="仿宋"/>
                <w:spacing w:val="5"/>
                <w:sz w:val="20"/>
                <w:szCs w:val="20"/>
              </w:rPr>
              <w:t>分清掏不到位，</w:t>
            </w:r>
            <w:r>
              <w:rPr>
                <w:rFonts w:ascii="Times New Roman" w:hAnsi="Times New Roman" w:eastAsia="Times New Roman" w:cs="Times New Roman"/>
                <w:spacing w:val="5"/>
                <w:sz w:val="20"/>
                <w:szCs w:val="20"/>
              </w:rPr>
              <w:t>4-5</w:t>
            </w:r>
            <w:r>
              <w:rPr>
                <w:rFonts w:ascii="仿宋" w:hAnsi="仿宋" w:eastAsia="仿宋" w:cs="仿宋"/>
                <w:spacing w:val="5"/>
                <w:sz w:val="20"/>
                <w:szCs w:val="20"/>
              </w:rPr>
              <w:t>分清掏彻底。</w:t>
            </w:r>
          </w:p>
        </w:tc>
        <w:tc>
          <w:tcPr>
            <w:tcW w:w="386" w:type="dxa"/>
            <w:noWrap w:val="0"/>
            <w:vAlign w:val="top"/>
          </w:tcPr>
          <w:p w14:paraId="2E8140C1">
            <w:pPr>
              <w:spacing w:line="360" w:lineRule="auto"/>
            </w:pPr>
          </w:p>
        </w:tc>
        <w:tc>
          <w:tcPr>
            <w:tcW w:w="1032" w:type="dxa"/>
            <w:noWrap w:val="0"/>
            <w:vAlign w:val="top"/>
          </w:tcPr>
          <w:p w14:paraId="7049D7BE">
            <w:pPr>
              <w:spacing w:line="360" w:lineRule="auto"/>
            </w:pPr>
          </w:p>
        </w:tc>
      </w:tr>
      <w:tr w14:paraId="1EB22B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1" w:hRule="atLeast"/>
        </w:trPr>
        <w:tc>
          <w:tcPr>
            <w:tcW w:w="1173" w:type="dxa"/>
            <w:vMerge w:val="continue"/>
            <w:tcBorders>
              <w:top w:val="nil"/>
              <w:bottom w:val="nil"/>
            </w:tcBorders>
            <w:noWrap w:val="0"/>
            <w:vAlign w:val="top"/>
          </w:tcPr>
          <w:p w14:paraId="44ED9E7B">
            <w:pPr>
              <w:spacing w:line="360" w:lineRule="auto"/>
            </w:pPr>
          </w:p>
        </w:tc>
        <w:tc>
          <w:tcPr>
            <w:tcW w:w="549" w:type="dxa"/>
            <w:vMerge w:val="continue"/>
            <w:tcBorders>
              <w:top w:val="nil"/>
              <w:bottom w:val="nil"/>
            </w:tcBorders>
            <w:noWrap w:val="0"/>
            <w:vAlign w:val="top"/>
          </w:tcPr>
          <w:p w14:paraId="4C617CA6">
            <w:pPr>
              <w:spacing w:line="360" w:lineRule="auto"/>
            </w:pPr>
          </w:p>
        </w:tc>
        <w:tc>
          <w:tcPr>
            <w:tcW w:w="6107" w:type="dxa"/>
            <w:gridSpan w:val="2"/>
            <w:noWrap w:val="0"/>
            <w:vAlign w:val="top"/>
          </w:tcPr>
          <w:p w14:paraId="041DA986">
            <w:pPr>
              <w:spacing w:before="43" w:line="360" w:lineRule="auto"/>
              <w:ind w:left="114" w:right="106"/>
              <w:jc w:val="both"/>
              <w:rPr>
                <w:rFonts w:ascii="仿宋" w:hAnsi="仿宋" w:eastAsia="仿宋" w:cs="仿宋"/>
                <w:sz w:val="20"/>
                <w:szCs w:val="20"/>
              </w:rPr>
            </w:pPr>
            <w:r>
              <w:rPr>
                <w:rFonts w:ascii="仿宋" w:hAnsi="仿宋" w:eastAsia="仿宋" w:cs="仿宋"/>
                <w:spacing w:val="7"/>
                <w:sz w:val="20"/>
                <w:szCs w:val="20"/>
              </w:rPr>
              <w:t>修剪：</w:t>
            </w:r>
            <w:r>
              <w:rPr>
                <w:rFonts w:ascii="Times New Roman" w:hAnsi="Times New Roman" w:eastAsia="Times New Roman" w:cs="Times New Roman"/>
                <w:spacing w:val="7"/>
                <w:sz w:val="20"/>
                <w:szCs w:val="20"/>
              </w:rPr>
              <w:t>8</w:t>
            </w:r>
            <w:r>
              <w:rPr>
                <w:rFonts w:ascii="仿宋" w:hAnsi="仿宋" w:eastAsia="仿宋" w:cs="仿宋"/>
                <w:spacing w:val="7"/>
                <w:sz w:val="20"/>
                <w:szCs w:val="20"/>
              </w:rPr>
              <w:t>分。未修剪、绿篱修剪不规范等视现场具体情况打</w:t>
            </w:r>
            <w:r>
              <w:rPr>
                <w:rFonts w:ascii="仿宋" w:hAnsi="仿宋" w:eastAsia="仿宋" w:cs="仿宋"/>
                <w:spacing w:val="6"/>
                <w:sz w:val="20"/>
                <w:szCs w:val="20"/>
              </w:rPr>
              <w:t>分，</w:t>
            </w:r>
            <w:r>
              <w:rPr>
                <w:rFonts w:ascii="Times New Roman" w:hAnsi="Times New Roman" w:eastAsia="Times New Roman" w:cs="Times New Roman"/>
                <w:spacing w:val="6"/>
                <w:sz w:val="20"/>
                <w:szCs w:val="20"/>
              </w:rPr>
              <w:t>0</w:t>
            </w:r>
            <w:r>
              <w:rPr>
                <w:rFonts w:ascii="仿宋" w:hAnsi="仿宋" w:eastAsia="仿宋" w:cs="仿宋"/>
                <w:spacing w:val="6"/>
                <w:sz w:val="20"/>
                <w:szCs w:val="20"/>
              </w:rPr>
              <w:t>分未修剪，</w:t>
            </w:r>
            <w:r>
              <w:rPr>
                <w:rFonts w:ascii="Times New Roman" w:hAnsi="Times New Roman" w:eastAsia="Times New Roman" w:cs="Times New Roman"/>
                <w:spacing w:val="6"/>
                <w:sz w:val="20"/>
                <w:szCs w:val="20"/>
              </w:rPr>
              <w:t>1-3</w:t>
            </w:r>
            <w:r>
              <w:rPr>
                <w:rFonts w:ascii="仿宋" w:hAnsi="仿宋" w:eastAsia="仿宋" w:cs="仿宋"/>
                <w:spacing w:val="6"/>
                <w:sz w:val="20"/>
                <w:szCs w:val="20"/>
              </w:rPr>
              <w:t>分修剪较差，</w:t>
            </w:r>
            <w:r>
              <w:rPr>
                <w:rFonts w:ascii="Times New Roman" w:hAnsi="Times New Roman" w:eastAsia="Times New Roman" w:cs="Times New Roman"/>
                <w:spacing w:val="6"/>
                <w:sz w:val="20"/>
                <w:szCs w:val="20"/>
              </w:rPr>
              <w:t>4-5</w:t>
            </w:r>
            <w:r>
              <w:rPr>
                <w:rFonts w:ascii="仿宋" w:hAnsi="仿宋" w:eastAsia="仿宋" w:cs="仿宋"/>
                <w:spacing w:val="6"/>
                <w:sz w:val="20"/>
                <w:szCs w:val="20"/>
              </w:rPr>
              <w:t>分修剪较</w:t>
            </w:r>
            <w:r>
              <w:rPr>
                <w:rFonts w:ascii="仿宋" w:hAnsi="仿宋" w:eastAsia="仿宋" w:cs="仿宋"/>
                <w:spacing w:val="5"/>
                <w:sz w:val="20"/>
                <w:szCs w:val="20"/>
              </w:rPr>
              <w:t>好，</w:t>
            </w:r>
            <w:r>
              <w:rPr>
                <w:rFonts w:ascii="Times New Roman" w:hAnsi="Times New Roman" w:eastAsia="Times New Roman" w:cs="Times New Roman"/>
                <w:spacing w:val="5"/>
                <w:sz w:val="20"/>
                <w:szCs w:val="20"/>
              </w:rPr>
              <w:t>6-8</w:t>
            </w:r>
            <w:r>
              <w:rPr>
                <w:rFonts w:ascii="仿宋" w:hAnsi="仿宋" w:eastAsia="仿宋" w:cs="仿宋"/>
                <w:spacing w:val="5"/>
                <w:sz w:val="20"/>
                <w:szCs w:val="20"/>
              </w:rPr>
              <w:t>分修剪规整。</w:t>
            </w:r>
          </w:p>
        </w:tc>
        <w:tc>
          <w:tcPr>
            <w:tcW w:w="386" w:type="dxa"/>
            <w:noWrap w:val="0"/>
            <w:vAlign w:val="top"/>
          </w:tcPr>
          <w:p w14:paraId="01CE11C6">
            <w:pPr>
              <w:spacing w:line="360" w:lineRule="auto"/>
            </w:pPr>
          </w:p>
        </w:tc>
        <w:tc>
          <w:tcPr>
            <w:tcW w:w="1032" w:type="dxa"/>
            <w:noWrap w:val="0"/>
            <w:vAlign w:val="top"/>
          </w:tcPr>
          <w:p w14:paraId="008C994C">
            <w:pPr>
              <w:spacing w:line="360" w:lineRule="auto"/>
            </w:pPr>
          </w:p>
        </w:tc>
      </w:tr>
      <w:tr w14:paraId="58248E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564" w:hRule="atLeast"/>
        </w:trPr>
        <w:tc>
          <w:tcPr>
            <w:tcW w:w="1173" w:type="dxa"/>
            <w:vMerge w:val="continue"/>
            <w:tcBorders>
              <w:top w:val="nil"/>
              <w:bottom w:val="nil"/>
            </w:tcBorders>
            <w:noWrap w:val="0"/>
            <w:vAlign w:val="top"/>
          </w:tcPr>
          <w:p w14:paraId="5623C177">
            <w:pPr>
              <w:spacing w:line="360" w:lineRule="auto"/>
            </w:pPr>
          </w:p>
        </w:tc>
        <w:tc>
          <w:tcPr>
            <w:tcW w:w="549" w:type="dxa"/>
            <w:vMerge w:val="continue"/>
            <w:tcBorders>
              <w:top w:val="nil"/>
              <w:bottom w:val="nil"/>
            </w:tcBorders>
            <w:noWrap w:val="0"/>
            <w:vAlign w:val="top"/>
          </w:tcPr>
          <w:p w14:paraId="37AA86A5">
            <w:pPr>
              <w:spacing w:line="360" w:lineRule="auto"/>
            </w:pPr>
          </w:p>
        </w:tc>
        <w:tc>
          <w:tcPr>
            <w:tcW w:w="6107" w:type="dxa"/>
            <w:gridSpan w:val="2"/>
            <w:noWrap w:val="0"/>
            <w:vAlign w:val="top"/>
          </w:tcPr>
          <w:p w14:paraId="1745295B">
            <w:pPr>
              <w:spacing w:before="42" w:line="360" w:lineRule="auto"/>
              <w:ind w:left="119" w:right="106"/>
              <w:jc w:val="both"/>
              <w:rPr>
                <w:rFonts w:ascii="仿宋" w:hAnsi="仿宋" w:eastAsia="仿宋" w:cs="仿宋"/>
                <w:sz w:val="20"/>
                <w:szCs w:val="20"/>
              </w:rPr>
            </w:pPr>
            <w:r>
              <w:rPr>
                <w:rFonts w:ascii="仿宋" w:hAnsi="仿宋" w:eastAsia="仿宋" w:cs="仿宋"/>
                <w:spacing w:val="7"/>
                <w:sz w:val="20"/>
                <w:szCs w:val="20"/>
              </w:rPr>
              <w:t>施肥、浇水冲洗：</w:t>
            </w:r>
            <w:r>
              <w:rPr>
                <w:rFonts w:ascii="Times New Roman" w:hAnsi="Times New Roman" w:eastAsia="Times New Roman" w:cs="Times New Roman"/>
                <w:spacing w:val="7"/>
                <w:sz w:val="20"/>
                <w:szCs w:val="20"/>
              </w:rPr>
              <w:t>5</w:t>
            </w:r>
            <w:r>
              <w:rPr>
                <w:rFonts w:ascii="仿宋" w:hAnsi="仿宋" w:eastAsia="仿宋" w:cs="仿宋"/>
                <w:spacing w:val="7"/>
                <w:sz w:val="20"/>
                <w:szCs w:val="20"/>
              </w:rPr>
              <w:t>分。施肥、浇水不及时（或施肥</w:t>
            </w:r>
            <w:r>
              <w:rPr>
                <w:rFonts w:ascii="仿宋" w:hAnsi="仿宋" w:eastAsia="仿宋" w:cs="仿宋"/>
                <w:spacing w:val="6"/>
                <w:sz w:val="20"/>
                <w:szCs w:val="20"/>
              </w:rPr>
              <w:t>、浇水</w:t>
            </w:r>
            <w:r>
              <w:rPr>
                <w:rFonts w:ascii="仿宋" w:hAnsi="仿宋" w:eastAsia="仿宋" w:cs="仿宋"/>
                <w:spacing w:val="5"/>
                <w:sz w:val="20"/>
                <w:szCs w:val="20"/>
              </w:rPr>
              <w:t>不当）导致植物生长不良或者死亡；冲洗清理不及时，积尘</w:t>
            </w:r>
            <w:r>
              <w:rPr>
                <w:rFonts w:ascii="仿宋" w:hAnsi="仿宋" w:eastAsia="仿宋" w:cs="仿宋"/>
                <w:spacing w:val="7"/>
                <w:sz w:val="20"/>
                <w:szCs w:val="20"/>
              </w:rPr>
              <w:t>影响枝叶色泽；绿篱、落叶等视现场具体情况打分，</w:t>
            </w:r>
            <w:r>
              <w:rPr>
                <w:rFonts w:ascii="Times New Roman" w:hAnsi="Times New Roman" w:eastAsia="Times New Roman" w:cs="Times New Roman"/>
                <w:spacing w:val="6"/>
                <w:sz w:val="20"/>
                <w:szCs w:val="20"/>
              </w:rPr>
              <w:t>0</w:t>
            </w:r>
            <w:r>
              <w:rPr>
                <w:rFonts w:ascii="仿宋" w:hAnsi="仿宋" w:eastAsia="仿宋" w:cs="仿宋"/>
                <w:spacing w:val="6"/>
                <w:sz w:val="20"/>
                <w:szCs w:val="20"/>
              </w:rPr>
              <w:t>分未</w:t>
            </w:r>
            <w:r>
              <w:rPr>
                <w:rFonts w:ascii="仿宋" w:hAnsi="仿宋" w:eastAsia="仿宋" w:cs="仿宋"/>
                <w:spacing w:val="7"/>
                <w:sz w:val="20"/>
                <w:szCs w:val="20"/>
              </w:rPr>
              <w:t>施肥浇水，</w:t>
            </w:r>
            <w:r>
              <w:rPr>
                <w:rFonts w:ascii="Times New Roman" w:hAnsi="Times New Roman" w:eastAsia="Times New Roman" w:cs="Times New Roman"/>
                <w:spacing w:val="7"/>
                <w:sz w:val="20"/>
                <w:szCs w:val="20"/>
              </w:rPr>
              <w:t>1-3</w:t>
            </w:r>
            <w:r>
              <w:rPr>
                <w:rFonts w:ascii="仿宋" w:hAnsi="仿宋" w:eastAsia="仿宋" w:cs="仿宋"/>
                <w:spacing w:val="7"/>
                <w:sz w:val="20"/>
                <w:szCs w:val="20"/>
              </w:rPr>
              <w:t>分施肥浇水效果一般，</w:t>
            </w:r>
            <w:r>
              <w:rPr>
                <w:rFonts w:ascii="Times New Roman" w:hAnsi="Times New Roman" w:eastAsia="Times New Roman" w:cs="Times New Roman"/>
                <w:spacing w:val="7"/>
                <w:sz w:val="20"/>
                <w:szCs w:val="20"/>
              </w:rPr>
              <w:t>4-5</w:t>
            </w:r>
            <w:r>
              <w:rPr>
                <w:rFonts w:ascii="仿宋" w:hAnsi="仿宋" w:eastAsia="仿宋" w:cs="仿宋"/>
                <w:spacing w:val="7"/>
                <w:sz w:val="20"/>
                <w:szCs w:val="20"/>
              </w:rPr>
              <w:t>分施肥浇</w:t>
            </w:r>
            <w:r>
              <w:rPr>
                <w:rFonts w:ascii="仿宋" w:hAnsi="仿宋" w:eastAsia="仿宋" w:cs="仿宋"/>
                <w:spacing w:val="6"/>
                <w:sz w:val="20"/>
                <w:szCs w:val="20"/>
              </w:rPr>
              <w:t>水效果</w:t>
            </w:r>
            <w:r>
              <w:rPr>
                <w:rFonts w:ascii="仿宋" w:hAnsi="仿宋" w:eastAsia="仿宋" w:cs="仿宋"/>
                <w:sz w:val="20"/>
                <w:szCs w:val="20"/>
              </w:rPr>
              <w:t>较好。</w:t>
            </w:r>
          </w:p>
        </w:tc>
        <w:tc>
          <w:tcPr>
            <w:tcW w:w="386" w:type="dxa"/>
            <w:noWrap w:val="0"/>
            <w:vAlign w:val="top"/>
          </w:tcPr>
          <w:p w14:paraId="3A336274">
            <w:pPr>
              <w:spacing w:line="360" w:lineRule="auto"/>
            </w:pPr>
          </w:p>
        </w:tc>
        <w:tc>
          <w:tcPr>
            <w:tcW w:w="1032" w:type="dxa"/>
            <w:noWrap w:val="0"/>
            <w:vAlign w:val="top"/>
          </w:tcPr>
          <w:p w14:paraId="6C269C63">
            <w:pPr>
              <w:spacing w:line="360" w:lineRule="auto"/>
            </w:pPr>
          </w:p>
        </w:tc>
      </w:tr>
      <w:tr w14:paraId="2F51D5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1" w:hRule="atLeast"/>
        </w:trPr>
        <w:tc>
          <w:tcPr>
            <w:tcW w:w="1173" w:type="dxa"/>
            <w:vMerge w:val="continue"/>
            <w:tcBorders>
              <w:top w:val="nil"/>
              <w:bottom w:val="nil"/>
            </w:tcBorders>
            <w:noWrap w:val="0"/>
            <w:vAlign w:val="top"/>
          </w:tcPr>
          <w:p w14:paraId="00E7482E">
            <w:pPr>
              <w:spacing w:line="360" w:lineRule="auto"/>
            </w:pPr>
          </w:p>
        </w:tc>
        <w:tc>
          <w:tcPr>
            <w:tcW w:w="549" w:type="dxa"/>
            <w:vMerge w:val="continue"/>
            <w:tcBorders>
              <w:top w:val="nil"/>
              <w:bottom w:val="nil"/>
            </w:tcBorders>
            <w:noWrap w:val="0"/>
            <w:vAlign w:val="top"/>
          </w:tcPr>
          <w:p w14:paraId="7A37A304">
            <w:pPr>
              <w:spacing w:line="360" w:lineRule="auto"/>
            </w:pPr>
          </w:p>
        </w:tc>
        <w:tc>
          <w:tcPr>
            <w:tcW w:w="6107" w:type="dxa"/>
            <w:gridSpan w:val="2"/>
            <w:noWrap w:val="0"/>
            <w:vAlign w:val="top"/>
          </w:tcPr>
          <w:p w14:paraId="3C1B3223">
            <w:pPr>
              <w:spacing w:before="43" w:line="360" w:lineRule="auto"/>
              <w:ind w:left="115" w:right="168" w:firstLine="8"/>
              <w:jc w:val="both"/>
              <w:rPr>
                <w:rFonts w:ascii="仿宋" w:hAnsi="仿宋" w:eastAsia="仿宋" w:cs="仿宋"/>
                <w:sz w:val="20"/>
                <w:szCs w:val="20"/>
              </w:rPr>
            </w:pPr>
            <w:r>
              <w:rPr>
                <w:rFonts w:ascii="仿宋" w:hAnsi="仿宋" w:eastAsia="仿宋" w:cs="仿宋"/>
                <w:spacing w:val="8"/>
                <w:sz w:val="20"/>
                <w:szCs w:val="20"/>
              </w:rPr>
              <w:t>杂草清除：</w:t>
            </w:r>
            <w:r>
              <w:rPr>
                <w:rFonts w:ascii="Times New Roman" w:hAnsi="Times New Roman" w:eastAsia="Times New Roman" w:cs="Times New Roman"/>
                <w:spacing w:val="8"/>
                <w:sz w:val="20"/>
                <w:szCs w:val="20"/>
              </w:rPr>
              <w:t>3</w:t>
            </w:r>
            <w:r>
              <w:rPr>
                <w:rFonts w:ascii="仿宋" w:hAnsi="仿宋" w:eastAsia="仿宋" w:cs="仿宋"/>
                <w:spacing w:val="8"/>
                <w:sz w:val="20"/>
                <w:szCs w:val="20"/>
              </w:rPr>
              <w:t>分绿篱、灌木、竹林杂草面积零星发生，每</w:t>
            </w:r>
            <w:r>
              <w:rPr>
                <w:rFonts w:ascii="仿宋" w:hAnsi="仿宋" w:eastAsia="仿宋" w:cs="仿宋"/>
                <w:spacing w:val="1"/>
                <w:sz w:val="20"/>
                <w:szCs w:val="20"/>
              </w:rPr>
              <w:t>处扣</w:t>
            </w:r>
            <w:r>
              <w:rPr>
                <w:rFonts w:ascii="Times New Roman" w:hAnsi="Times New Roman" w:eastAsia="Times New Roman" w:cs="Times New Roman"/>
                <w:spacing w:val="1"/>
                <w:sz w:val="20"/>
                <w:szCs w:val="20"/>
              </w:rPr>
              <w:t>0.1</w:t>
            </w:r>
            <w:r>
              <w:rPr>
                <w:rFonts w:ascii="仿宋" w:hAnsi="仿宋" w:eastAsia="仿宋" w:cs="仿宋"/>
                <w:spacing w:val="1"/>
                <w:sz w:val="20"/>
                <w:szCs w:val="20"/>
              </w:rPr>
              <w:t>分，达栽培面积</w:t>
            </w:r>
            <w:r>
              <w:rPr>
                <w:rFonts w:ascii="Times New Roman" w:hAnsi="Times New Roman" w:eastAsia="Times New Roman" w:cs="Times New Roman"/>
                <w:spacing w:val="1"/>
                <w:sz w:val="20"/>
                <w:szCs w:val="20"/>
              </w:rPr>
              <w:t>5%</w:t>
            </w:r>
            <w:r>
              <w:rPr>
                <w:rFonts w:ascii="仿宋" w:hAnsi="仿宋" w:eastAsia="仿宋" w:cs="仿宋"/>
                <w:spacing w:val="1"/>
                <w:sz w:val="20"/>
                <w:szCs w:val="20"/>
              </w:rPr>
              <w:t>，每处扣</w:t>
            </w:r>
            <w:r>
              <w:rPr>
                <w:rFonts w:ascii="Times New Roman" w:hAnsi="Times New Roman" w:eastAsia="Times New Roman" w:cs="Times New Roman"/>
                <w:spacing w:val="1"/>
                <w:sz w:val="20"/>
                <w:szCs w:val="20"/>
              </w:rPr>
              <w:t>0.5</w:t>
            </w:r>
            <w:r>
              <w:rPr>
                <w:rFonts w:ascii="仿宋" w:hAnsi="仿宋" w:eastAsia="仿宋" w:cs="仿宋"/>
                <w:spacing w:val="1"/>
                <w:sz w:val="20"/>
                <w:szCs w:val="20"/>
              </w:rPr>
              <w:t>分；达</w:t>
            </w:r>
            <w:r>
              <w:rPr>
                <w:rFonts w:ascii="Times New Roman" w:hAnsi="Times New Roman" w:eastAsia="Times New Roman" w:cs="Times New Roman"/>
                <w:spacing w:val="1"/>
                <w:sz w:val="20"/>
                <w:szCs w:val="20"/>
              </w:rPr>
              <w:t>10%</w:t>
            </w:r>
            <w:r>
              <w:rPr>
                <w:rFonts w:ascii="仿宋" w:hAnsi="仿宋" w:eastAsia="仿宋" w:cs="仿宋"/>
                <w:spacing w:val="1"/>
                <w:sz w:val="20"/>
                <w:szCs w:val="20"/>
              </w:rPr>
              <w:t>，每</w:t>
            </w:r>
            <w:r>
              <w:rPr>
                <w:rFonts w:ascii="仿宋" w:hAnsi="仿宋" w:eastAsia="仿宋" w:cs="仿宋"/>
                <w:sz w:val="20"/>
                <w:szCs w:val="20"/>
              </w:rPr>
              <w:t>处扣</w:t>
            </w:r>
            <w:r>
              <w:rPr>
                <w:rFonts w:ascii="Times New Roman" w:hAnsi="Times New Roman" w:eastAsia="Times New Roman" w:cs="Times New Roman"/>
                <w:sz w:val="20"/>
                <w:szCs w:val="20"/>
              </w:rPr>
              <w:t>1</w:t>
            </w:r>
            <w:r>
              <w:rPr>
                <w:rFonts w:ascii="仿宋" w:hAnsi="仿宋" w:eastAsia="仿宋" w:cs="仿宋"/>
                <w:sz w:val="20"/>
                <w:szCs w:val="20"/>
              </w:rPr>
              <w:t>分；达</w:t>
            </w:r>
            <w:r>
              <w:rPr>
                <w:rFonts w:ascii="Times New Roman" w:hAnsi="Times New Roman" w:eastAsia="Times New Roman" w:cs="Times New Roman"/>
                <w:sz w:val="20"/>
                <w:szCs w:val="20"/>
              </w:rPr>
              <w:t>20%</w:t>
            </w:r>
            <w:r>
              <w:rPr>
                <w:rFonts w:ascii="仿宋" w:hAnsi="仿宋" w:eastAsia="仿宋" w:cs="仿宋"/>
                <w:sz w:val="20"/>
                <w:szCs w:val="20"/>
              </w:rPr>
              <w:t>，每处扣</w:t>
            </w:r>
            <w:r>
              <w:rPr>
                <w:rFonts w:ascii="Times New Roman" w:hAnsi="Times New Roman" w:eastAsia="Times New Roman" w:cs="Times New Roman"/>
                <w:sz w:val="20"/>
                <w:szCs w:val="20"/>
              </w:rPr>
              <w:t>2</w:t>
            </w:r>
            <w:r>
              <w:rPr>
                <w:rFonts w:ascii="仿宋" w:hAnsi="仿宋" w:eastAsia="仿宋" w:cs="仿宋"/>
                <w:sz w:val="20"/>
                <w:szCs w:val="20"/>
              </w:rPr>
              <w:t>分。</w:t>
            </w:r>
          </w:p>
        </w:tc>
        <w:tc>
          <w:tcPr>
            <w:tcW w:w="386" w:type="dxa"/>
            <w:noWrap w:val="0"/>
            <w:vAlign w:val="top"/>
          </w:tcPr>
          <w:p w14:paraId="1CFA53BF">
            <w:pPr>
              <w:spacing w:line="360" w:lineRule="auto"/>
            </w:pPr>
          </w:p>
        </w:tc>
        <w:tc>
          <w:tcPr>
            <w:tcW w:w="1032" w:type="dxa"/>
            <w:noWrap w:val="0"/>
            <w:vAlign w:val="top"/>
          </w:tcPr>
          <w:p w14:paraId="48504564">
            <w:pPr>
              <w:spacing w:line="360" w:lineRule="auto"/>
            </w:pPr>
          </w:p>
        </w:tc>
      </w:tr>
      <w:tr w14:paraId="0D58FD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629" w:hRule="atLeast"/>
        </w:trPr>
        <w:tc>
          <w:tcPr>
            <w:tcW w:w="1173" w:type="dxa"/>
            <w:vMerge w:val="continue"/>
            <w:tcBorders>
              <w:top w:val="nil"/>
            </w:tcBorders>
            <w:noWrap w:val="0"/>
            <w:vAlign w:val="top"/>
          </w:tcPr>
          <w:p w14:paraId="24F8FDA3">
            <w:pPr>
              <w:spacing w:line="360" w:lineRule="auto"/>
            </w:pPr>
          </w:p>
        </w:tc>
        <w:tc>
          <w:tcPr>
            <w:tcW w:w="549" w:type="dxa"/>
            <w:vMerge w:val="continue"/>
            <w:tcBorders>
              <w:top w:val="nil"/>
            </w:tcBorders>
            <w:noWrap w:val="0"/>
            <w:vAlign w:val="top"/>
          </w:tcPr>
          <w:p w14:paraId="662E320F">
            <w:pPr>
              <w:spacing w:line="360" w:lineRule="auto"/>
            </w:pPr>
          </w:p>
        </w:tc>
        <w:tc>
          <w:tcPr>
            <w:tcW w:w="6107" w:type="dxa"/>
            <w:gridSpan w:val="2"/>
            <w:noWrap w:val="0"/>
            <w:vAlign w:val="top"/>
          </w:tcPr>
          <w:p w14:paraId="3025E5DA">
            <w:pPr>
              <w:spacing w:before="42" w:line="360" w:lineRule="auto"/>
              <w:ind w:left="112" w:right="41" w:firstLine="7"/>
              <w:rPr>
                <w:rFonts w:ascii="仿宋" w:hAnsi="仿宋" w:eastAsia="仿宋" w:cs="仿宋"/>
                <w:sz w:val="20"/>
                <w:szCs w:val="20"/>
              </w:rPr>
            </w:pPr>
            <w:r>
              <w:rPr>
                <w:rFonts w:ascii="仿宋" w:hAnsi="仿宋" w:eastAsia="仿宋" w:cs="仿宋"/>
                <w:sz w:val="20"/>
                <w:szCs w:val="20"/>
              </w:rPr>
              <w:t>病虫害防治：</w:t>
            </w:r>
            <w:r>
              <w:rPr>
                <w:rFonts w:ascii="Times New Roman" w:hAnsi="Times New Roman" w:eastAsia="Times New Roman" w:cs="Times New Roman"/>
                <w:sz w:val="20"/>
                <w:szCs w:val="20"/>
              </w:rPr>
              <w:t>4</w:t>
            </w:r>
            <w:r>
              <w:rPr>
                <w:rFonts w:ascii="仿宋" w:hAnsi="仿宋" w:eastAsia="仿宋" w:cs="仿宋"/>
                <w:sz w:val="20"/>
                <w:szCs w:val="20"/>
              </w:rPr>
              <w:t>分。苗木有病虫害，个体受害程度</w:t>
            </w:r>
            <w:r>
              <w:rPr>
                <w:rFonts w:ascii="Times New Roman" w:hAnsi="Times New Roman" w:eastAsia="Times New Roman" w:cs="Times New Roman"/>
                <w:sz w:val="20"/>
                <w:szCs w:val="20"/>
              </w:rPr>
              <w:t>10%</w:t>
            </w:r>
            <w:r>
              <w:rPr>
                <w:rFonts w:ascii="仿宋" w:hAnsi="仿宋" w:eastAsia="仿宋" w:cs="仿宋"/>
                <w:spacing w:val="-1"/>
                <w:sz w:val="20"/>
                <w:szCs w:val="20"/>
              </w:rPr>
              <w:t>以上，</w:t>
            </w:r>
            <w:r>
              <w:rPr>
                <w:rFonts w:ascii="仿宋" w:hAnsi="仿宋" w:eastAsia="仿宋" w:cs="仿宋"/>
                <w:spacing w:val="5"/>
                <w:sz w:val="20"/>
                <w:szCs w:val="20"/>
              </w:rPr>
              <w:t>每处扣</w:t>
            </w:r>
            <w:r>
              <w:rPr>
                <w:rFonts w:ascii="Times New Roman" w:hAnsi="Times New Roman" w:eastAsia="Times New Roman" w:cs="Times New Roman"/>
                <w:spacing w:val="5"/>
                <w:sz w:val="20"/>
                <w:szCs w:val="20"/>
              </w:rPr>
              <w:t>1</w:t>
            </w:r>
            <w:r>
              <w:rPr>
                <w:rFonts w:ascii="仿宋" w:hAnsi="仿宋" w:eastAsia="仿宋" w:cs="仿宋"/>
                <w:spacing w:val="5"/>
                <w:sz w:val="20"/>
                <w:szCs w:val="20"/>
              </w:rPr>
              <w:t>分；路段发生病虫害面积超</w:t>
            </w:r>
            <w:r>
              <w:rPr>
                <w:rFonts w:ascii="Times New Roman" w:hAnsi="Times New Roman" w:eastAsia="Times New Roman" w:cs="Times New Roman"/>
                <w:spacing w:val="5"/>
                <w:sz w:val="20"/>
                <w:szCs w:val="20"/>
              </w:rPr>
              <w:t>10%</w:t>
            </w:r>
            <w:r>
              <w:rPr>
                <w:rFonts w:ascii="仿宋" w:hAnsi="仿宋" w:eastAsia="仿宋" w:cs="仿宋"/>
                <w:spacing w:val="5"/>
                <w:sz w:val="20"/>
                <w:szCs w:val="20"/>
              </w:rPr>
              <w:t>时，扣</w:t>
            </w:r>
            <w:r>
              <w:rPr>
                <w:rFonts w:ascii="Times New Roman" w:hAnsi="Times New Roman" w:eastAsia="Times New Roman" w:cs="Times New Roman"/>
                <w:spacing w:val="5"/>
                <w:sz w:val="20"/>
                <w:szCs w:val="20"/>
              </w:rPr>
              <w:t>2</w:t>
            </w:r>
            <w:r>
              <w:rPr>
                <w:rFonts w:ascii="仿宋" w:hAnsi="仿宋" w:eastAsia="仿宋" w:cs="仿宋"/>
                <w:spacing w:val="4"/>
                <w:sz w:val="20"/>
                <w:szCs w:val="20"/>
              </w:rPr>
              <w:t>分。</w:t>
            </w:r>
          </w:p>
        </w:tc>
        <w:tc>
          <w:tcPr>
            <w:tcW w:w="386" w:type="dxa"/>
            <w:noWrap w:val="0"/>
            <w:vAlign w:val="top"/>
          </w:tcPr>
          <w:p w14:paraId="37303305">
            <w:pPr>
              <w:spacing w:line="360" w:lineRule="auto"/>
            </w:pPr>
          </w:p>
        </w:tc>
        <w:tc>
          <w:tcPr>
            <w:tcW w:w="1032" w:type="dxa"/>
            <w:noWrap w:val="0"/>
            <w:vAlign w:val="top"/>
          </w:tcPr>
          <w:p w14:paraId="4CBD74F5">
            <w:pPr>
              <w:spacing w:line="360" w:lineRule="auto"/>
            </w:pPr>
          </w:p>
        </w:tc>
      </w:tr>
      <w:tr w14:paraId="233887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629" w:hRule="atLeast"/>
        </w:trPr>
        <w:tc>
          <w:tcPr>
            <w:tcW w:w="1173" w:type="dxa"/>
            <w:vMerge w:val="restart"/>
            <w:tcBorders>
              <w:bottom w:val="nil"/>
            </w:tcBorders>
            <w:noWrap w:val="0"/>
            <w:vAlign w:val="top"/>
          </w:tcPr>
          <w:p w14:paraId="64884BF8">
            <w:pPr>
              <w:spacing w:line="360" w:lineRule="auto"/>
            </w:pPr>
          </w:p>
          <w:p w14:paraId="15B88219">
            <w:pPr>
              <w:spacing w:line="360" w:lineRule="auto"/>
            </w:pPr>
          </w:p>
          <w:p w14:paraId="435C67EF">
            <w:pPr>
              <w:spacing w:line="360" w:lineRule="auto"/>
            </w:pPr>
          </w:p>
          <w:p w14:paraId="20F3B4A3">
            <w:pPr>
              <w:spacing w:line="360" w:lineRule="auto"/>
            </w:pPr>
          </w:p>
          <w:p w14:paraId="0BADFEEB">
            <w:pPr>
              <w:spacing w:line="360" w:lineRule="auto"/>
            </w:pPr>
          </w:p>
          <w:p w14:paraId="435D3110">
            <w:pPr>
              <w:spacing w:line="360" w:lineRule="auto"/>
            </w:pPr>
          </w:p>
          <w:p w14:paraId="707DA43D">
            <w:pPr>
              <w:spacing w:line="360" w:lineRule="auto"/>
            </w:pPr>
          </w:p>
          <w:p w14:paraId="48E16960">
            <w:pPr>
              <w:spacing w:line="360" w:lineRule="auto"/>
            </w:pPr>
          </w:p>
          <w:p w14:paraId="25C1C32F">
            <w:pPr>
              <w:spacing w:line="360" w:lineRule="auto"/>
            </w:pPr>
          </w:p>
          <w:p w14:paraId="2614115E">
            <w:pPr>
              <w:spacing w:before="65" w:line="360" w:lineRule="auto"/>
              <w:ind w:left="382"/>
              <w:rPr>
                <w:rFonts w:ascii="仿宋" w:hAnsi="仿宋" w:eastAsia="仿宋" w:cs="仿宋"/>
                <w:sz w:val="20"/>
                <w:szCs w:val="20"/>
                <w:lang w:eastAsia="en-US"/>
              </w:rPr>
            </w:pPr>
            <w:r>
              <w:rPr>
                <w:rFonts w:ascii="仿宋" w:hAnsi="仿宋" w:eastAsia="仿宋" w:cs="仿宋"/>
                <w:spacing w:val="4"/>
                <w:position w:val="1"/>
                <w:sz w:val="20"/>
                <w:szCs w:val="20"/>
                <w:lang w:eastAsia="en-US"/>
              </w:rPr>
              <w:t>地被</w:t>
            </w:r>
          </w:p>
        </w:tc>
        <w:tc>
          <w:tcPr>
            <w:tcW w:w="549" w:type="dxa"/>
            <w:vMerge w:val="restart"/>
            <w:tcBorders>
              <w:bottom w:val="nil"/>
            </w:tcBorders>
            <w:noWrap w:val="0"/>
            <w:vAlign w:val="top"/>
          </w:tcPr>
          <w:p w14:paraId="7095155B">
            <w:pPr>
              <w:spacing w:line="360" w:lineRule="auto"/>
              <w:rPr>
                <w:lang w:eastAsia="en-US"/>
              </w:rPr>
            </w:pPr>
          </w:p>
          <w:p w14:paraId="06EFB672">
            <w:pPr>
              <w:spacing w:line="360" w:lineRule="auto"/>
              <w:rPr>
                <w:lang w:eastAsia="en-US"/>
              </w:rPr>
            </w:pPr>
          </w:p>
          <w:p w14:paraId="6C760D42">
            <w:pPr>
              <w:spacing w:line="360" w:lineRule="auto"/>
              <w:rPr>
                <w:lang w:eastAsia="en-US"/>
              </w:rPr>
            </w:pPr>
          </w:p>
          <w:p w14:paraId="524CA2E1">
            <w:pPr>
              <w:spacing w:line="360" w:lineRule="auto"/>
              <w:rPr>
                <w:lang w:eastAsia="en-US"/>
              </w:rPr>
            </w:pPr>
          </w:p>
          <w:p w14:paraId="44AD7CA5">
            <w:pPr>
              <w:spacing w:line="360" w:lineRule="auto"/>
              <w:rPr>
                <w:lang w:eastAsia="en-US"/>
              </w:rPr>
            </w:pPr>
          </w:p>
          <w:p w14:paraId="5BC44526">
            <w:pPr>
              <w:spacing w:line="360" w:lineRule="auto"/>
              <w:rPr>
                <w:lang w:eastAsia="en-US"/>
              </w:rPr>
            </w:pPr>
          </w:p>
          <w:p w14:paraId="6DE3D0C0">
            <w:pPr>
              <w:spacing w:line="360" w:lineRule="auto"/>
              <w:rPr>
                <w:lang w:eastAsia="en-US"/>
              </w:rPr>
            </w:pPr>
          </w:p>
          <w:p w14:paraId="71E26408">
            <w:pPr>
              <w:spacing w:line="360" w:lineRule="auto"/>
              <w:rPr>
                <w:lang w:eastAsia="en-US"/>
              </w:rPr>
            </w:pPr>
          </w:p>
          <w:p w14:paraId="14652D7E">
            <w:pPr>
              <w:spacing w:line="360" w:lineRule="auto"/>
              <w:rPr>
                <w:lang w:eastAsia="en-US"/>
              </w:rPr>
            </w:pPr>
          </w:p>
          <w:p w14:paraId="02F19DA8">
            <w:pPr>
              <w:spacing w:line="360" w:lineRule="auto"/>
              <w:rPr>
                <w:lang w:eastAsia="en-US"/>
              </w:rPr>
            </w:pPr>
          </w:p>
          <w:p w14:paraId="53589598">
            <w:pPr>
              <w:spacing w:before="58" w:line="360" w:lineRule="auto"/>
              <w:ind w:left="332"/>
              <w:rPr>
                <w:rFonts w:ascii="Times New Roman" w:hAnsi="Times New Roman" w:eastAsia="Times New Roman" w:cs="Times New Roman"/>
                <w:sz w:val="20"/>
                <w:szCs w:val="20"/>
                <w:lang w:eastAsia="en-US"/>
              </w:rPr>
            </w:pPr>
            <w:r>
              <w:rPr>
                <w:rFonts w:ascii="Times New Roman" w:hAnsi="Times New Roman" w:eastAsia="Times New Roman" w:cs="Times New Roman"/>
                <w:sz w:val="20"/>
                <w:szCs w:val="20"/>
                <w:lang w:eastAsia="en-US"/>
              </w:rPr>
              <w:t>30</w:t>
            </w:r>
          </w:p>
        </w:tc>
        <w:tc>
          <w:tcPr>
            <w:tcW w:w="6107" w:type="dxa"/>
            <w:gridSpan w:val="2"/>
            <w:noWrap w:val="0"/>
            <w:vAlign w:val="top"/>
          </w:tcPr>
          <w:p w14:paraId="61B1C36A">
            <w:pPr>
              <w:spacing w:before="42" w:line="360" w:lineRule="auto"/>
              <w:ind w:left="131" w:right="106" w:hanging="10"/>
              <w:rPr>
                <w:rFonts w:ascii="仿宋" w:hAnsi="仿宋" w:eastAsia="仿宋" w:cs="仿宋"/>
                <w:sz w:val="20"/>
                <w:szCs w:val="20"/>
              </w:rPr>
            </w:pPr>
            <w:r>
              <w:rPr>
                <w:rFonts w:ascii="仿宋" w:hAnsi="仿宋" w:eastAsia="仿宋" w:cs="仿宋"/>
                <w:spacing w:val="7"/>
                <w:sz w:val="20"/>
                <w:szCs w:val="20"/>
              </w:rPr>
              <w:t>补栽：</w:t>
            </w:r>
            <w:r>
              <w:rPr>
                <w:rFonts w:ascii="Times New Roman" w:hAnsi="Times New Roman" w:eastAsia="Times New Roman" w:cs="Times New Roman"/>
                <w:spacing w:val="7"/>
                <w:sz w:val="20"/>
                <w:szCs w:val="20"/>
              </w:rPr>
              <w:t>6</w:t>
            </w:r>
            <w:r>
              <w:rPr>
                <w:rFonts w:ascii="仿宋" w:hAnsi="仿宋" w:eastAsia="仿宋" w:cs="仿宋"/>
                <w:spacing w:val="7"/>
                <w:sz w:val="20"/>
                <w:szCs w:val="20"/>
              </w:rPr>
              <w:t>分。黄土裸露、人为踩踏、枯死、枯黄</w:t>
            </w:r>
            <w:r>
              <w:rPr>
                <w:rFonts w:ascii="仿宋" w:hAnsi="仿宋" w:eastAsia="仿宋" w:cs="仿宋"/>
                <w:spacing w:val="6"/>
                <w:sz w:val="20"/>
                <w:szCs w:val="20"/>
              </w:rPr>
              <w:t>、补栽不规</w:t>
            </w:r>
            <w:r>
              <w:rPr>
                <w:rFonts w:ascii="仿宋" w:hAnsi="仿宋" w:eastAsia="仿宋" w:cs="仿宋"/>
                <w:spacing w:val="2"/>
                <w:sz w:val="20"/>
                <w:szCs w:val="20"/>
              </w:rPr>
              <w:t>范，每</w:t>
            </w:r>
            <w:r>
              <w:rPr>
                <w:rFonts w:ascii="Times New Roman" w:hAnsi="Times New Roman" w:eastAsia="Times New Roman" w:cs="Times New Roman"/>
                <w:spacing w:val="2"/>
                <w:sz w:val="20"/>
                <w:szCs w:val="20"/>
              </w:rPr>
              <w:t>1</w:t>
            </w:r>
            <w:r>
              <w:rPr>
                <w:rFonts w:ascii="宋体" w:hAnsi="宋体" w:eastAsia="宋体" w:cs="宋体"/>
                <w:spacing w:val="2"/>
                <w:sz w:val="20"/>
                <w:szCs w:val="20"/>
              </w:rPr>
              <w:t>㎡</w:t>
            </w:r>
            <w:r>
              <w:rPr>
                <w:rFonts w:ascii="仿宋" w:hAnsi="仿宋" w:eastAsia="仿宋" w:cs="仿宋"/>
                <w:spacing w:val="2"/>
                <w:sz w:val="20"/>
                <w:szCs w:val="20"/>
              </w:rPr>
              <w:t>为一处，扣</w:t>
            </w:r>
            <w:r>
              <w:rPr>
                <w:rFonts w:ascii="Times New Roman" w:hAnsi="Times New Roman" w:eastAsia="Times New Roman" w:cs="Times New Roman"/>
                <w:spacing w:val="2"/>
                <w:sz w:val="20"/>
                <w:szCs w:val="20"/>
              </w:rPr>
              <w:t>0.2</w:t>
            </w:r>
            <w:r>
              <w:rPr>
                <w:rFonts w:ascii="仿宋" w:hAnsi="仿宋" w:eastAsia="仿宋" w:cs="仿宋"/>
                <w:spacing w:val="2"/>
                <w:sz w:val="20"/>
                <w:szCs w:val="20"/>
              </w:rPr>
              <w:t>分</w:t>
            </w:r>
          </w:p>
        </w:tc>
        <w:tc>
          <w:tcPr>
            <w:tcW w:w="386" w:type="dxa"/>
            <w:noWrap w:val="0"/>
            <w:vAlign w:val="top"/>
          </w:tcPr>
          <w:p w14:paraId="0B70C52B">
            <w:pPr>
              <w:spacing w:line="360" w:lineRule="auto"/>
            </w:pPr>
          </w:p>
        </w:tc>
        <w:tc>
          <w:tcPr>
            <w:tcW w:w="1032" w:type="dxa"/>
            <w:noWrap w:val="0"/>
            <w:vAlign w:val="top"/>
          </w:tcPr>
          <w:p w14:paraId="17B530F4">
            <w:pPr>
              <w:spacing w:line="360" w:lineRule="auto"/>
            </w:pPr>
          </w:p>
        </w:tc>
      </w:tr>
      <w:tr w14:paraId="17F683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629" w:hRule="atLeast"/>
        </w:trPr>
        <w:tc>
          <w:tcPr>
            <w:tcW w:w="1173" w:type="dxa"/>
            <w:vMerge w:val="continue"/>
            <w:tcBorders>
              <w:top w:val="nil"/>
              <w:bottom w:val="nil"/>
            </w:tcBorders>
            <w:noWrap w:val="0"/>
            <w:vAlign w:val="top"/>
          </w:tcPr>
          <w:p w14:paraId="72B6D536">
            <w:pPr>
              <w:spacing w:line="360" w:lineRule="auto"/>
            </w:pPr>
          </w:p>
        </w:tc>
        <w:tc>
          <w:tcPr>
            <w:tcW w:w="549" w:type="dxa"/>
            <w:vMerge w:val="continue"/>
            <w:tcBorders>
              <w:top w:val="nil"/>
              <w:bottom w:val="nil"/>
            </w:tcBorders>
            <w:noWrap w:val="0"/>
            <w:vAlign w:val="top"/>
          </w:tcPr>
          <w:p w14:paraId="4A9383C4">
            <w:pPr>
              <w:spacing w:line="360" w:lineRule="auto"/>
            </w:pPr>
          </w:p>
        </w:tc>
        <w:tc>
          <w:tcPr>
            <w:tcW w:w="6107" w:type="dxa"/>
            <w:gridSpan w:val="2"/>
            <w:noWrap w:val="0"/>
            <w:vAlign w:val="top"/>
          </w:tcPr>
          <w:p w14:paraId="1E493620">
            <w:pPr>
              <w:spacing w:before="42" w:line="360" w:lineRule="auto"/>
              <w:ind w:left="111" w:right="101" w:firstLine="11"/>
              <w:rPr>
                <w:rFonts w:ascii="仿宋" w:hAnsi="仿宋" w:eastAsia="仿宋" w:cs="仿宋"/>
                <w:sz w:val="20"/>
                <w:szCs w:val="20"/>
              </w:rPr>
            </w:pPr>
            <w:r>
              <w:rPr>
                <w:rFonts w:ascii="仿宋" w:hAnsi="仿宋" w:eastAsia="仿宋" w:cs="仿宋"/>
                <w:spacing w:val="7"/>
                <w:sz w:val="20"/>
                <w:szCs w:val="20"/>
              </w:rPr>
              <w:t>清掏：</w:t>
            </w:r>
            <w:r>
              <w:rPr>
                <w:rFonts w:ascii="Times New Roman" w:hAnsi="Times New Roman" w:eastAsia="Times New Roman" w:cs="Times New Roman"/>
                <w:spacing w:val="7"/>
                <w:sz w:val="20"/>
                <w:szCs w:val="20"/>
              </w:rPr>
              <w:t>4</w:t>
            </w:r>
            <w:r>
              <w:rPr>
                <w:rFonts w:ascii="仿宋" w:hAnsi="仿宋" w:eastAsia="仿宋" w:cs="仿宋"/>
                <w:spacing w:val="7"/>
                <w:sz w:val="20"/>
                <w:szCs w:val="20"/>
              </w:rPr>
              <w:t>分。绿地内有垃圾、落叶等视现场具体情况打分，</w:t>
            </w:r>
            <w:r>
              <w:rPr>
                <w:rFonts w:ascii="Times New Roman" w:hAnsi="Times New Roman" w:eastAsia="Times New Roman" w:cs="Times New Roman"/>
                <w:spacing w:val="6"/>
                <w:sz w:val="20"/>
                <w:szCs w:val="20"/>
              </w:rPr>
              <w:t>0</w:t>
            </w:r>
            <w:r>
              <w:rPr>
                <w:rFonts w:ascii="仿宋" w:hAnsi="仿宋" w:eastAsia="仿宋" w:cs="仿宋"/>
                <w:spacing w:val="6"/>
                <w:sz w:val="20"/>
                <w:szCs w:val="20"/>
              </w:rPr>
              <w:t>分未清掏，</w:t>
            </w:r>
            <w:r>
              <w:rPr>
                <w:rFonts w:ascii="Times New Roman" w:hAnsi="Times New Roman" w:eastAsia="Times New Roman" w:cs="Times New Roman"/>
                <w:spacing w:val="6"/>
                <w:sz w:val="20"/>
                <w:szCs w:val="20"/>
              </w:rPr>
              <w:t>1-3</w:t>
            </w:r>
            <w:r>
              <w:rPr>
                <w:rFonts w:ascii="仿宋" w:hAnsi="仿宋" w:eastAsia="仿宋" w:cs="仿宋"/>
                <w:spacing w:val="6"/>
                <w:sz w:val="20"/>
                <w:szCs w:val="20"/>
              </w:rPr>
              <w:t>分清掏不到位，</w:t>
            </w:r>
            <w:r>
              <w:rPr>
                <w:rFonts w:ascii="Times New Roman" w:hAnsi="Times New Roman" w:eastAsia="Times New Roman" w:cs="Times New Roman"/>
                <w:spacing w:val="6"/>
                <w:sz w:val="20"/>
                <w:szCs w:val="20"/>
              </w:rPr>
              <w:t>4-5</w:t>
            </w:r>
            <w:r>
              <w:rPr>
                <w:rFonts w:ascii="仿宋" w:hAnsi="仿宋" w:eastAsia="仿宋" w:cs="仿宋"/>
                <w:spacing w:val="6"/>
                <w:sz w:val="20"/>
                <w:szCs w:val="20"/>
              </w:rPr>
              <w:t>分清掏彻底。</w:t>
            </w:r>
          </w:p>
        </w:tc>
        <w:tc>
          <w:tcPr>
            <w:tcW w:w="386" w:type="dxa"/>
            <w:noWrap w:val="0"/>
            <w:vAlign w:val="top"/>
          </w:tcPr>
          <w:p w14:paraId="6B879859">
            <w:pPr>
              <w:spacing w:line="360" w:lineRule="auto"/>
            </w:pPr>
          </w:p>
        </w:tc>
        <w:tc>
          <w:tcPr>
            <w:tcW w:w="1032" w:type="dxa"/>
            <w:noWrap w:val="0"/>
            <w:vAlign w:val="top"/>
          </w:tcPr>
          <w:p w14:paraId="2013A57D">
            <w:pPr>
              <w:spacing w:line="360" w:lineRule="auto"/>
            </w:pPr>
          </w:p>
        </w:tc>
      </w:tr>
      <w:tr w14:paraId="208218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1" w:hRule="atLeast"/>
        </w:trPr>
        <w:tc>
          <w:tcPr>
            <w:tcW w:w="1173" w:type="dxa"/>
            <w:vMerge w:val="continue"/>
            <w:tcBorders>
              <w:top w:val="nil"/>
              <w:bottom w:val="nil"/>
            </w:tcBorders>
            <w:noWrap w:val="0"/>
            <w:vAlign w:val="top"/>
          </w:tcPr>
          <w:p w14:paraId="1DE5861E">
            <w:pPr>
              <w:spacing w:line="360" w:lineRule="auto"/>
            </w:pPr>
          </w:p>
        </w:tc>
        <w:tc>
          <w:tcPr>
            <w:tcW w:w="549" w:type="dxa"/>
            <w:vMerge w:val="continue"/>
            <w:tcBorders>
              <w:top w:val="nil"/>
              <w:bottom w:val="nil"/>
            </w:tcBorders>
            <w:noWrap w:val="0"/>
            <w:vAlign w:val="top"/>
          </w:tcPr>
          <w:p w14:paraId="1DAA7267">
            <w:pPr>
              <w:spacing w:line="360" w:lineRule="auto"/>
            </w:pPr>
          </w:p>
        </w:tc>
        <w:tc>
          <w:tcPr>
            <w:tcW w:w="6107" w:type="dxa"/>
            <w:gridSpan w:val="2"/>
            <w:noWrap w:val="0"/>
            <w:vAlign w:val="top"/>
          </w:tcPr>
          <w:p w14:paraId="2FBFBEAE">
            <w:pPr>
              <w:spacing w:before="43" w:line="360" w:lineRule="auto"/>
              <w:ind w:left="114" w:right="88"/>
              <w:jc w:val="both"/>
              <w:rPr>
                <w:rFonts w:ascii="仿宋" w:hAnsi="仿宋" w:eastAsia="仿宋" w:cs="仿宋"/>
                <w:sz w:val="20"/>
                <w:szCs w:val="20"/>
              </w:rPr>
            </w:pPr>
            <w:r>
              <w:rPr>
                <w:rFonts w:ascii="仿宋" w:hAnsi="仿宋" w:eastAsia="仿宋" w:cs="仿宋"/>
                <w:spacing w:val="8"/>
                <w:sz w:val="20"/>
                <w:szCs w:val="20"/>
              </w:rPr>
              <w:t>修剪：</w:t>
            </w:r>
            <w:r>
              <w:rPr>
                <w:rFonts w:ascii="Times New Roman" w:hAnsi="Times New Roman" w:eastAsia="Times New Roman" w:cs="Times New Roman"/>
                <w:spacing w:val="8"/>
                <w:sz w:val="20"/>
                <w:szCs w:val="20"/>
              </w:rPr>
              <w:t>8</w:t>
            </w:r>
            <w:r>
              <w:rPr>
                <w:rFonts w:ascii="仿宋" w:hAnsi="仿宋" w:eastAsia="仿宋" w:cs="仿宋"/>
                <w:spacing w:val="8"/>
                <w:sz w:val="20"/>
                <w:szCs w:val="20"/>
              </w:rPr>
              <w:t>分。草坪高度超过</w:t>
            </w:r>
            <w:r>
              <w:rPr>
                <w:rFonts w:ascii="Times New Roman" w:hAnsi="Times New Roman" w:eastAsia="Times New Roman" w:cs="Times New Roman"/>
                <w:spacing w:val="8"/>
                <w:sz w:val="20"/>
                <w:szCs w:val="20"/>
              </w:rPr>
              <w:t>10</w:t>
            </w:r>
            <w:r>
              <w:rPr>
                <w:rFonts w:ascii="Times New Roman" w:hAnsi="Times New Roman" w:eastAsia="Times New Roman" w:cs="Times New Roman"/>
                <w:sz w:val="20"/>
                <w:szCs w:val="20"/>
              </w:rPr>
              <w:t>cm</w:t>
            </w:r>
            <w:r>
              <w:rPr>
                <w:rFonts w:ascii="仿宋" w:hAnsi="仿宋" w:eastAsia="仿宋" w:cs="仿宋"/>
                <w:spacing w:val="8"/>
                <w:sz w:val="20"/>
                <w:szCs w:val="20"/>
              </w:rPr>
              <w:t>未修剪，修剪面</w:t>
            </w:r>
            <w:r>
              <w:rPr>
                <w:rFonts w:ascii="仿宋" w:hAnsi="仿宋" w:eastAsia="仿宋" w:cs="仿宋"/>
                <w:spacing w:val="7"/>
                <w:sz w:val="20"/>
                <w:szCs w:val="20"/>
              </w:rPr>
              <w:t>不平，边角有遗留，修剪后色斑明显等视现场具体情况打分，</w:t>
            </w:r>
            <w:r>
              <w:rPr>
                <w:rFonts w:ascii="Times New Roman" w:hAnsi="Times New Roman" w:eastAsia="Times New Roman" w:cs="Times New Roman"/>
                <w:spacing w:val="7"/>
                <w:sz w:val="20"/>
                <w:szCs w:val="20"/>
              </w:rPr>
              <w:t>0</w:t>
            </w:r>
            <w:r>
              <w:rPr>
                <w:rFonts w:ascii="仿宋" w:hAnsi="仿宋" w:eastAsia="仿宋" w:cs="仿宋"/>
                <w:spacing w:val="7"/>
                <w:sz w:val="20"/>
                <w:szCs w:val="20"/>
              </w:rPr>
              <w:t>分未</w:t>
            </w:r>
            <w:r>
              <w:rPr>
                <w:rFonts w:ascii="仿宋" w:hAnsi="仿宋" w:eastAsia="仿宋" w:cs="仿宋"/>
                <w:spacing w:val="5"/>
                <w:sz w:val="20"/>
                <w:szCs w:val="20"/>
              </w:rPr>
              <w:t>修剪，</w:t>
            </w:r>
            <w:r>
              <w:rPr>
                <w:rFonts w:ascii="Times New Roman" w:hAnsi="Times New Roman" w:eastAsia="Times New Roman" w:cs="Times New Roman"/>
                <w:spacing w:val="5"/>
                <w:sz w:val="20"/>
                <w:szCs w:val="20"/>
              </w:rPr>
              <w:t>1-3</w:t>
            </w:r>
            <w:r>
              <w:rPr>
                <w:rFonts w:ascii="仿宋" w:hAnsi="仿宋" w:eastAsia="仿宋" w:cs="仿宋"/>
                <w:spacing w:val="5"/>
                <w:sz w:val="20"/>
                <w:szCs w:val="20"/>
              </w:rPr>
              <w:t>分修剪较差，</w:t>
            </w:r>
            <w:r>
              <w:rPr>
                <w:rFonts w:ascii="Times New Roman" w:hAnsi="Times New Roman" w:eastAsia="Times New Roman" w:cs="Times New Roman"/>
                <w:spacing w:val="5"/>
                <w:sz w:val="20"/>
                <w:szCs w:val="20"/>
              </w:rPr>
              <w:t>4-5</w:t>
            </w:r>
            <w:r>
              <w:rPr>
                <w:rFonts w:ascii="仿宋" w:hAnsi="仿宋" w:eastAsia="仿宋" w:cs="仿宋"/>
                <w:spacing w:val="5"/>
                <w:sz w:val="20"/>
                <w:szCs w:val="20"/>
              </w:rPr>
              <w:t>分修剪良好，</w:t>
            </w:r>
            <w:r>
              <w:rPr>
                <w:rFonts w:ascii="Times New Roman" w:hAnsi="Times New Roman" w:eastAsia="Times New Roman" w:cs="Times New Roman"/>
                <w:spacing w:val="5"/>
                <w:sz w:val="20"/>
                <w:szCs w:val="20"/>
              </w:rPr>
              <w:t>6-8</w:t>
            </w:r>
            <w:r>
              <w:rPr>
                <w:rFonts w:ascii="仿宋" w:hAnsi="仿宋" w:eastAsia="仿宋" w:cs="仿宋"/>
                <w:spacing w:val="5"/>
                <w:sz w:val="20"/>
                <w:szCs w:val="20"/>
              </w:rPr>
              <w:t>分修剪规整。</w:t>
            </w:r>
          </w:p>
        </w:tc>
        <w:tc>
          <w:tcPr>
            <w:tcW w:w="386" w:type="dxa"/>
            <w:noWrap w:val="0"/>
            <w:vAlign w:val="top"/>
          </w:tcPr>
          <w:p w14:paraId="237097B4">
            <w:pPr>
              <w:spacing w:line="360" w:lineRule="auto"/>
            </w:pPr>
          </w:p>
        </w:tc>
        <w:tc>
          <w:tcPr>
            <w:tcW w:w="1032" w:type="dxa"/>
            <w:noWrap w:val="0"/>
            <w:vAlign w:val="top"/>
          </w:tcPr>
          <w:p w14:paraId="73B63818">
            <w:pPr>
              <w:spacing w:line="360" w:lineRule="auto"/>
            </w:pPr>
          </w:p>
        </w:tc>
      </w:tr>
      <w:tr w14:paraId="3C009A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252" w:hRule="atLeast"/>
        </w:trPr>
        <w:tc>
          <w:tcPr>
            <w:tcW w:w="1173" w:type="dxa"/>
            <w:vMerge w:val="continue"/>
            <w:tcBorders>
              <w:top w:val="nil"/>
              <w:bottom w:val="nil"/>
            </w:tcBorders>
            <w:noWrap w:val="0"/>
            <w:vAlign w:val="top"/>
          </w:tcPr>
          <w:p w14:paraId="3D040A1D">
            <w:pPr>
              <w:spacing w:line="360" w:lineRule="auto"/>
            </w:pPr>
          </w:p>
        </w:tc>
        <w:tc>
          <w:tcPr>
            <w:tcW w:w="549" w:type="dxa"/>
            <w:vMerge w:val="continue"/>
            <w:tcBorders>
              <w:top w:val="nil"/>
              <w:bottom w:val="nil"/>
            </w:tcBorders>
            <w:noWrap w:val="0"/>
            <w:vAlign w:val="top"/>
          </w:tcPr>
          <w:p w14:paraId="76A37C32">
            <w:pPr>
              <w:spacing w:line="360" w:lineRule="auto"/>
            </w:pPr>
          </w:p>
        </w:tc>
        <w:tc>
          <w:tcPr>
            <w:tcW w:w="6107" w:type="dxa"/>
            <w:gridSpan w:val="2"/>
            <w:noWrap w:val="0"/>
            <w:vAlign w:val="top"/>
          </w:tcPr>
          <w:p w14:paraId="63E31CFA">
            <w:pPr>
              <w:spacing w:before="41" w:line="360" w:lineRule="auto"/>
              <w:ind w:left="119" w:right="55"/>
              <w:jc w:val="both"/>
              <w:rPr>
                <w:rFonts w:ascii="仿宋" w:hAnsi="仿宋" w:eastAsia="仿宋" w:cs="仿宋"/>
                <w:sz w:val="20"/>
                <w:szCs w:val="20"/>
              </w:rPr>
            </w:pPr>
            <w:r>
              <w:rPr>
                <w:rFonts w:ascii="仿宋" w:hAnsi="仿宋" w:eastAsia="仿宋" w:cs="仿宋"/>
                <w:spacing w:val="9"/>
                <w:sz w:val="20"/>
                <w:szCs w:val="20"/>
              </w:rPr>
              <w:t>施肥浇水：</w:t>
            </w:r>
            <w:r>
              <w:rPr>
                <w:rFonts w:ascii="Times New Roman" w:hAnsi="Times New Roman" w:eastAsia="Times New Roman" w:cs="Times New Roman"/>
                <w:spacing w:val="9"/>
                <w:sz w:val="20"/>
                <w:szCs w:val="20"/>
              </w:rPr>
              <w:t>4</w:t>
            </w:r>
            <w:r>
              <w:rPr>
                <w:rFonts w:ascii="仿宋" w:hAnsi="仿宋" w:eastAsia="仿宋" w:cs="仿宋"/>
                <w:spacing w:val="9"/>
                <w:sz w:val="20"/>
                <w:szCs w:val="20"/>
              </w:rPr>
              <w:t>分。施肥、浇水不及时（或施肥、浇水不当）</w:t>
            </w:r>
            <w:r>
              <w:rPr>
                <w:rFonts w:ascii="仿宋" w:hAnsi="仿宋" w:eastAsia="仿宋" w:cs="仿宋"/>
                <w:spacing w:val="7"/>
                <w:sz w:val="20"/>
                <w:szCs w:val="20"/>
              </w:rPr>
              <w:t>导致植物生长不良或者死亡等视现场具体情况打分，</w:t>
            </w:r>
            <w:r>
              <w:rPr>
                <w:rFonts w:ascii="Times New Roman" w:hAnsi="Times New Roman" w:eastAsia="Times New Roman" w:cs="Times New Roman"/>
                <w:spacing w:val="6"/>
                <w:sz w:val="20"/>
                <w:szCs w:val="20"/>
              </w:rPr>
              <w:t>0</w:t>
            </w:r>
            <w:r>
              <w:rPr>
                <w:rFonts w:ascii="仿宋" w:hAnsi="仿宋" w:eastAsia="仿宋" w:cs="仿宋"/>
                <w:spacing w:val="6"/>
                <w:sz w:val="20"/>
                <w:szCs w:val="20"/>
              </w:rPr>
              <w:t>分未</w:t>
            </w:r>
            <w:r>
              <w:rPr>
                <w:rFonts w:ascii="仿宋" w:hAnsi="仿宋" w:eastAsia="仿宋" w:cs="仿宋"/>
                <w:spacing w:val="7"/>
                <w:sz w:val="20"/>
                <w:szCs w:val="20"/>
              </w:rPr>
              <w:t>施肥浇水，</w:t>
            </w:r>
            <w:r>
              <w:rPr>
                <w:rFonts w:ascii="Times New Roman" w:hAnsi="Times New Roman" w:eastAsia="Times New Roman" w:cs="Times New Roman"/>
                <w:spacing w:val="7"/>
                <w:sz w:val="20"/>
                <w:szCs w:val="20"/>
              </w:rPr>
              <w:t>1-3</w:t>
            </w:r>
            <w:r>
              <w:rPr>
                <w:rFonts w:ascii="仿宋" w:hAnsi="仿宋" w:eastAsia="仿宋" w:cs="仿宋"/>
                <w:spacing w:val="7"/>
                <w:sz w:val="20"/>
                <w:szCs w:val="20"/>
              </w:rPr>
              <w:t>分施肥浇水效果一般，</w:t>
            </w:r>
            <w:r>
              <w:rPr>
                <w:rFonts w:ascii="Times New Roman" w:hAnsi="Times New Roman" w:eastAsia="Times New Roman" w:cs="Times New Roman"/>
                <w:spacing w:val="7"/>
                <w:sz w:val="20"/>
                <w:szCs w:val="20"/>
              </w:rPr>
              <w:t>4-5</w:t>
            </w:r>
            <w:r>
              <w:rPr>
                <w:rFonts w:ascii="仿宋" w:hAnsi="仿宋" w:eastAsia="仿宋" w:cs="仿宋"/>
                <w:spacing w:val="7"/>
                <w:sz w:val="20"/>
                <w:szCs w:val="20"/>
              </w:rPr>
              <w:t>分施肥浇水效果</w:t>
            </w:r>
            <w:r>
              <w:rPr>
                <w:rFonts w:ascii="仿宋" w:hAnsi="仿宋" w:eastAsia="仿宋" w:cs="仿宋"/>
                <w:sz w:val="20"/>
                <w:szCs w:val="20"/>
              </w:rPr>
              <w:t>较好。</w:t>
            </w:r>
          </w:p>
        </w:tc>
        <w:tc>
          <w:tcPr>
            <w:tcW w:w="386" w:type="dxa"/>
            <w:noWrap w:val="0"/>
            <w:vAlign w:val="top"/>
          </w:tcPr>
          <w:p w14:paraId="08C2629B">
            <w:pPr>
              <w:spacing w:line="360" w:lineRule="auto"/>
            </w:pPr>
          </w:p>
        </w:tc>
        <w:tc>
          <w:tcPr>
            <w:tcW w:w="1032" w:type="dxa"/>
            <w:noWrap w:val="0"/>
            <w:vAlign w:val="top"/>
          </w:tcPr>
          <w:p w14:paraId="0948F096">
            <w:pPr>
              <w:spacing w:line="360" w:lineRule="auto"/>
            </w:pPr>
          </w:p>
        </w:tc>
      </w:tr>
      <w:tr w14:paraId="6A6913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62" w:hRule="atLeast"/>
        </w:trPr>
        <w:tc>
          <w:tcPr>
            <w:tcW w:w="1173" w:type="dxa"/>
            <w:vMerge w:val="continue"/>
            <w:tcBorders>
              <w:top w:val="nil"/>
              <w:bottom w:val="nil"/>
            </w:tcBorders>
            <w:noWrap w:val="0"/>
            <w:vAlign w:val="top"/>
          </w:tcPr>
          <w:p w14:paraId="41D88EE3">
            <w:pPr>
              <w:spacing w:line="360" w:lineRule="auto"/>
            </w:pPr>
          </w:p>
        </w:tc>
        <w:tc>
          <w:tcPr>
            <w:tcW w:w="549" w:type="dxa"/>
            <w:vMerge w:val="continue"/>
            <w:tcBorders>
              <w:top w:val="nil"/>
              <w:bottom w:val="nil"/>
            </w:tcBorders>
            <w:noWrap w:val="0"/>
            <w:vAlign w:val="top"/>
          </w:tcPr>
          <w:p w14:paraId="22779421">
            <w:pPr>
              <w:spacing w:line="360" w:lineRule="auto"/>
            </w:pPr>
          </w:p>
        </w:tc>
        <w:tc>
          <w:tcPr>
            <w:tcW w:w="6107" w:type="dxa"/>
            <w:gridSpan w:val="2"/>
            <w:noWrap w:val="0"/>
            <w:vAlign w:val="top"/>
          </w:tcPr>
          <w:p w14:paraId="225FC671">
            <w:pPr>
              <w:spacing w:before="54" w:line="360" w:lineRule="auto"/>
              <w:ind w:left="108" w:right="48" w:firstLine="15"/>
              <w:jc w:val="both"/>
              <w:rPr>
                <w:rFonts w:ascii="仿宋" w:hAnsi="仿宋" w:eastAsia="仿宋" w:cs="仿宋"/>
                <w:sz w:val="20"/>
                <w:szCs w:val="20"/>
              </w:rPr>
            </w:pPr>
            <w:r>
              <w:rPr>
                <w:rFonts w:ascii="仿宋" w:hAnsi="仿宋" w:eastAsia="仿宋" w:cs="仿宋"/>
                <w:spacing w:val="3"/>
                <w:sz w:val="20"/>
                <w:szCs w:val="20"/>
              </w:rPr>
              <w:t>杂草清除：</w:t>
            </w:r>
            <w:r>
              <w:rPr>
                <w:rFonts w:ascii="Times New Roman" w:hAnsi="Times New Roman" w:eastAsia="Times New Roman" w:cs="Times New Roman"/>
                <w:spacing w:val="3"/>
                <w:sz w:val="20"/>
                <w:szCs w:val="20"/>
              </w:rPr>
              <w:t>4</w:t>
            </w:r>
            <w:r>
              <w:rPr>
                <w:rFonts w:ascii="仿宋" w:hAnsi="仿宋" w:eastAsia="仿宋" w:cs="仿宋"/>
                <w:spacing w:val="3"/>
                <w:sz w:val="20"/>
                <w:szCs w:val="20"/>
              </w:rPr>
              <w:t>分，草坪杂草面积零星发生，每处扣</w:t>
            </w:r>
            <w:r>
              <w:rPr>
                <w:rFonts w:ascii="Times New Roman" w:hAnsi="Times New Roman" w:eastAsia="Times New Roman" w:cs="Times New Roman"/>
                <w:spacing w:val="3"/>
                <w:sz w:val="20"/>
                <w:szCs w:val="20"/>
              </w:rPr>
              <w:t>0.1</w:t>
            </w:r>
            <w:r>
              <w:rPr>
                <w:rFonts w:ascii="仿宋" w:hAnsi="仿宋" w:eastAsia="仿宋" w:cs="仿宋"/>
                <w:spacing w:val="3"/>
                <w:sz w:val="20"/>
                <w:szCs w:val="20"/>
              </w:rPr>
              <w:t>分，</w:t>
            </w:r>
            <w:r>
              <w:rPr>
                <w:rFonts w:ascii="仿宋" w:hAnsi="仿宋" w:eastAsia="仿宋" w:cs="仿宋"/>
                <w:spacing w:val="2"/>
                <w:sz w:val="20"/>
                <w:szCs w:val="20"/>
              </w:rPr>
              <w:t>达栽培面积</w:t>
            </w:r>
            <w:r>
              <w:rPr>
                <w:rFonts w:ascii="Times New Roman" w:hAnsi="Times New Roman" w:eastAsia="Times New Roman" w:cs="Times New Roman"/>
                <w:spacing w:val="2"/>
                <w:sz w:val="20"/>
                <w:szCs w:val="20"/>
              </w:rPr>
              <w:t>5%</w:t>
            </w:r>
            <w:r>
              <w:rPr>
                <w:rFonts w:ascii="仿宋" w:hAnsi="仿宋" w:eastAsia="仿宋" w:cs="仿宋"/>
                <w:spacing w:val="2"/>
                <w:sz w:val="20"/>
                <w:szCs w:val="20"/>
              </w:rPr>
              <w:t>，每处扣</w:t>
            </w:r>
            <w:r>
              <w:rPr>
                <w:rFonts w:ascii="Times New Roman" w:hAnsi="Times New Roman" w:eastAsia="Times New Roman" w:cs="Times New Roman"/>
                <w:spacing w:val="2"/>
                <w:sz w:val="20"/>
                <w:szCs w:val="20"/>
              </w:rPr>
              <w:t>0.5</w:t>
            </w:r>
            <w:r>
              <w:rPr>
                <w:rFonts w:ascii="仿宋" w:hAnsi="仿宋" w:eastAsia="仿宋" w:cs="仿宋"/>
                <w:spacing w:val="2"/>
                <w:sz w:val="20"/>
                <w:szCs w:val="20"/>
              </w:rPr>
              <w:t>分；达</w:t>
            </w:r>
            <w:r>
              <w:rPr>
                <w:rFonts w:ascii="Times New Roman" w:hAnsi="Times New Roman" w:eastAsia="Times New Roman" w:cs="Times New Roman"/>
                <w:spacing w:val="2"/>
                <w:sz w:val="20"/>
                <w:szCs w:val="20"/>
              </w:rPr>
              <w:t>10%</w:t>
            </w:r>
            <w:r>
              <w:rPr>
                <w:rFonts w:ascii="仿宋" w:hAnsi="仿宋" w:eastAsia="仿宋" w:cs="仿宋"/>
                <w:spacing w:val="2"/>
                <w:sz w:val="20"/>
                <w:szCs w:val="20"/>
              </w:rPr>
              <w:t>，每处扣</w:t>
            </w:r>
            <w:r>
              <w:rPr>
                <w:rFonts w:ascii="Times New Roman" w:hAnsi="Times New Roman" w:eastAsia="Times New Roman" w:cs="Times New Roman"/>
                <w:spacing w:val="2"/>
                <w:sz w:val="20"/>
                <w:szCs w:val="20"/>
              </w:rPr>
              <w:t>1</w:t>
            </w:r>
            <w:r>
              <w:rPr>
                <w:rFonts w:ascii="仿宋" w:hAnsi="仿宋" w:eastAsia="仿宋" w:cs="仿宋"/>
                <w:spacing w:val="2"/>
                <w:sz w:val="20"/>
                <w:szCs w:val="20"/>
              </w:rPr>
              <w:t>分；达</w:t>
            </w:r>
            <w:r>
              <w:rPr>
                <w:rFonts w:ascii="Times New Roman" w:hAnsi="Times New Roman" w:eastAsia="Times New Roman" w:cs="Times New Roman"/>
                <w:spacing w:val="1"/>
                <w:sz w:val="20"/>
                <w:szCs w:val="20"/>
              </w:rPr>
              <w:t>20%</w:t>
            </w:r>
            <w:r>
              <w:rPr>
                <w:rFonts w:ascii="仿宋" w:hAnsi="仿宋" w:eastAsia="仿宋" w:cs="仿宋"/>
                <w:spacing w:val="1"/>
                <w:sz w:val="20"/>
                <w:szCs w:val="20"/>
              </w:rPr>
              <w:t>，每处扣</w:t>
            </w:r>
            <w:r>
              <w:rPr>
                <w:rFonts w:ascii="Times New Roman" w:hAnsi="Times New Roman" w:eastAsia="Times New Roman" w:cs="Times New Roman"/>
                <w:spacing w:val="1"/>
                <w:sz w:val="20"/>
                <w:szCs w:val="20"/>
              </w:rPr>
              <w:t>2</w:t>
            </w:r>
            <w:r>
              <w:rPr>
                <w:rFonts w:ascii="仿宋" w:hAnsi="仿宋" w:eastAsia="仿宋" w:cs="仿宋"/>
                <w:spacing w:val="1"/>
                <w:sz w:val="20"/>
                <w:szCs w:val="20"/>
              </w:rPr>
              <w:t>分。</w:t>
            </w:r>
          </w:p>
        </w:tc>
        <w:tc>
          <w:tcPr>
            <w:tcW w:w="386" w:type="dxa"/>
            <w:noWrap w:val="0"/>
            <w:vAlign w:val="top"/>
          </w:tcPr>
          <w:p w14:paraId="740C8F9E">
            <w:pPr>
              <w:spacing w:line="360" w:lineRule="auto"/>
            </w:pPr>
          </w:p>
        </w:tc>
        <w:tc>
          <w:tcPr>
            <w:tcW w:w="1032" w:type="dxa"/>
            <w:noWrap w:val="0"/>
            <w:vAlign w:val="top"/>
          </w:tcPr>
          <w:p w14:paraId="0EC43B00">
            <w:pPr>
              <w:spacing w:line="360" w:lineRule="auto"/>
            </w:pPr>
          </w:p>
        </w:tc>
      </w:tr>
      <w:tr w14:paraId="341038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725" w:hRule="atLeast"/>
        </w:trPr>
        <w:tc>
          <w:tcPr>
            <w:tcW w:w="1173" w:type="dxa"/>
            <w:vMerge w:val="continue"/>
            <w:tcBorders>
              <w:top w:val="nil"/>
            </w:tcBorders>
            <w:noWrap w:val="0"/>
            <w:vAlign w:val="top"/>
          </w:tcPr>
          <w:p w14:paraId="59D5183A">
            <w:pPr>
              <w:spacing w:line="360" w:lineRule="auto"/>
            </w:pPr>
          </w:p>
        </w:tc>
        <w:tc>
          <w:tcPr>
            <w:tcW w:w="549" w:type="dxa"/>
            <w:vMerge w:val="continue"/>
            <w:tcBorders>
              <w:top w:val="nil"/>
            </w:tcBorders>
            <w:noWrap w:val="0"/>
            <w:vAlign w:val="top"/>
          </w:tcPr>
          <w:p w14:paraId="44540522">
            <w:pPr>
              <w:spacing w:line="360" w:lineRule="auto"/>
            </w:pPr>
          </w:p>
        </w:tc>
        <w:tc>
          <w:tcPr>
            <w:tcW w:w="6107" w:type="dxa"/>
            <w:gridSpan w:val="2"/>
            <w:noWrap w:val="0"/>
            <w:vAlign w:val="top"/>
          </w:tcPr>
          <w:p w14:paraId="4CA1DE71">
            <w:pPr>
              <w:spacing w:before="91" w:line="360" w:lineRule="auto"/>
              <w:ind w:left="112" w:right="41" w:firstLine="7"/>
              <w:rPr>
                <w:rFonts w:ascii="仿宋" w:hAnsi="仿宋" w:eastAsia="仿宋" w:cs="仿宋"/>
                <w:sz w:val="20"/>
                <w:szCs w:val="20"/>
              </w:rPr>
            </w:pPr>
            <w:r>
              <w:rPr>
                <w:rFonts w:ascii="仿宋" w:hAnsi="仿宋" w:eastAsia="仿宋" w:cs="仿宋"/>
                <w:sz w:val="20"/>
                <w:szCs w:val="20"/>
              </w:rPr>
              <w:t>病虫害防治：</w:t>
            </w:r>
            <w:r>
              <w:rPr>
                <w:rFonts w:ascii="Times New Roman" w:hAnsi="Times New Roman" w:eastAsia="Times New Roman" w:cs="Times New Roman"/>
                <w:sz w:val="20"/>
                <w:szCs w:val="20"/>
              </w:rPr>
              <w:t>4</w:t>
            </w:r>
            <w:r>
              <w:rPr>
                <w:rFonts w:ascii="仿宋" w:hAnsi="仿宋" w:eastAsia="仿宋" w:cs="仿宋"/>
                <w:sz w:val="20"/>
                <w:szCs w:val="20"/>
              </w:rPr>
              <w:t>分。地被草皮有病虫害，受</w:t>
            </w:r>
            <w:r>
              <w:rPr>
                <w:rFonts w:ascii="仿宋" w:hAnsi="仿宋" w:eastAsia="仿宋" w:cs="仿宋"/>
                <w:spacing w:val="-1"/>
                <w:sz w:val="20"/>
                <w:szCs w:val="20"/>
              </w:rPr>
              <w:t>害面积</w:t>
            </w:r>
            <w:r>
              <w:rPr>
                <w:rFonts w:ascii="Times New Roman" w:hAnsi="Times New Roman" w:eastAsia="Times New Roman" w:cs="Times New Roman"/>
                <w:spacing w:val="-1"/>
                <w:sz w:val="20"/>
                <w:szCs w:val="20"/>
              </w:rPr>
              <w:t>1</w:t>
            </w:r>
            <w:r>
              <w:rPr>
                <w:rFonts w:ascii="宋体" w:hAnsi="宋体" w:eastAsia="宋体" w:cs="宋体"/>
                <w:spacing w:val="-1"/>
                <w:sz w:val="20"/>
                <w:szCs w:val="20"/>
              </w:rPr>
              <w:t>㎡</w:t>
            </w:r>
            <w:r>
              <w:rPr>
                <w:rFonts w:ascii="仿宋" w:hAnsi="仿宋" w:eastAsia="仿宋" w:cs="仿宋"/>
                <w:spacing w:val="-1"/>
                <w:sz w:val="20"/>
                <w:szCs w:val="20"/>
              </w:rPr>
              <w:t>以上，</w:t>
            </w:r>
            <w:r>
              <w:rPr>
                <w:rFonts w:ascii="仿宋" w:hAnsi="仿宋" w:eastAsia="仿宋" w:cs="仿宋"/>
                <w:spacing w:val="4"/>
                <w:sz w:val="20"/>
                <w:szCs w:val="20"/>
              </w:rPr>
              <w:t>每处扣</w:t>
            </w:r>
            <w:r>
              <w:rPr>
                <w:rFonts w:ascii="Times New Roman" w:hAnsi="Times New Roman" w:eastAsia="Times New Roman" w:cs="Times New Roman"/>
                <w:spacing w:val="4"/>
                <w:sz w:val="20"/>
                <w:szCs w:val="20"/>
              </w:rPr>
              <w:t>0.1</w:t>
            </w:r>
            <w:r>
              <w:rPr>
                <w:rFonts w:ascii="仿宋" w:hAnsi="仿宋" w:eastAsia="仿宋" w:cs="仿宋"/>
                <w:spacing w:val="4"/>
                <w:sz w:val="20"/>
                <w:szCs w:val="20"/>
              </w:rPr>
              <w:t>分；路段发生病虫害面积超</w:t>
            </w:r>
            <w:r>
              <w:rPr>
                <w:rFonts w:ascii="Times New Roman" w:hAnsi="Times New Roman" w:eastAsia="Times New Roman" w:cs="Times New Roman"/>
                <w:spacing w:val="4"/>
                <w:sz w:val="20"/>
                <w:szCs w:val="20"/>
              </w:rPr>
              <w:t>10%</w:t>
            </w:r>
            <w:r>
              <w:rPr>
                <w:rFonts w:ascii="仿宋" w:hAnsi="仿宋" w:eastAsia="仿宋" w:cs="仿宋"/>
                <w:spacing w:val="4"/>
                <w:sz w:val="20"/>
                <w:szCs w:val="20"/>
              </w:rPr>
              <w:t>时，</w:t>
            </w:r>
            <w:r>
              <w:rPr>
                <w:rFonts w:ascii="仿宋" w:hAnsi="仿宋" w:eastAsia="仿宋" w:cs="仿宋"/>
                <w:spacing w:val="3"/>
                <w:sz w:val="20"/>
                <w:szCs w:val="20"/>
              </w:rPr>
              <w:t>扣</w:t>
            </w:r>
            <w:r>
              <w:rPr>
                <w:rFonts w:ascii="Times New Roman" w:hAnsi="Times New Roman" w:eastAsia="Times New Roman" w:cs="Times New Roman"/>
                <w:spacing w:val="3"/>
                <w:sz w:val="20"/>
                <w:szCs w:val="20"/>
              </w:rPr>
              <w:t>1</w:t>
            </w:r>
            <w:r>
              <w:rPr>
                <w:rFonts w:ascii="仿宋" w:hAnsi="仿宋" w:eastAsia="仿宋" w:cs="仿宋"/>
                <w:spacing w:val="3"/>
                <w:sz w:val="20"/>
                <w:szCs w:val="20"/>
              </w:rPr>
              <w:t>分。</w:t>
            </w:r>
          </w:p>
        </w:tc>
        <w:tc>
          <w:tcPr>
            <w:tcW w:w="386" w:type="dxa"/>
            <w:noWrap w:val="0"/>
            <w:vAlign w:val="top"/>
          </w:tcPr>
          <w:p w14:paraId="25A0D904">
            <w:pPr>
              <w:spacing w:line="360" w:lineRule="auto"/>
            </w:pPr>
          </w:p>
        </w:tc>
        <w:tc>
          <w:tcPr>
            <w:tcW w:w="1032" w:type="dxa"/>
            <w:noWrap w:val="0"/>
            <w:vAlign w:val="top"/>
          </w:tcPr>
          <w:p w14:paraId="7A9A414A">
            <w:pPr>
              <w:spacing w:line="360" w:lineRule="auto"/>
            </w:pPr>
          </w:p>
        </w:tc>
      </w:tr>
      <w:tr w14:paraId="7C8219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90" w:hRule="atLeast"/>
        </w:trPr>
        <w:tc>
          <w:tcPr>
            <w:tcW w:w="1173" w:type="dxa"/>
            <w:noWrap w:val="0"/>
            <w:vAlign w:val="top"/>
          </w:tcPr>
          <w:p w14:paraId="2197D51C">
            <w:pPr>
              <w:spacing w:before="81" w:line="360" w:lineRule="auto"/>
              <w:ind w:left="401"/>
              <w:rPr>
                <w:rFonts w:ascii="仿宋" w:hAnsi="仿宋" w:eastAsia="仿宋" w:cs="仿宋"/>
                <w:sz w:val="20"/>
                <w:szCs w:val="20"/>
                <w:lang w:eastAsia="en-US"/>
              </w:rPr>
            </w:pPr>
            <w:r>
              <w:rPr>
                <w:rFonts w:ascii="仿宋" w:hAnsi="仿宋" w:eastAsia="仿宋" w:cs="仿宋"/>
                <w:spacing w:val="-5"/>
                <w:position w:val="1"/>
                <w:sz w:val="20"/>
                <w:szCs w:val="20"/>
                <w:lang w:eastAsia="en-US"/>
              </w:rPr>
              <w:t>总分</w:t>
            </w:r>
          </w:p>
        </w:tc>
        <w:tc>
          <w:tcPr>
            <w:tcW w:w="549" w:type="dxa"/>
            <w:noWrap w:val="0"/>
            <w:vAlign w:val="top"/>
          </w:tcPr>
          <w:p w14:paraId="694F5A38">
            <w:pPr>
              <w:spacing w:before="127" w:line="360" w:lineRule="auto"/>
              <w:rPr>
                <w:rFonts w:ascii="Times New Roman" w:hAnsi="Times New Roman" w:eastAsia="Times New Roman" w:cs="Times New Roman"/>
                <w:sz w:val="20"/>
                <w:szCs w:val="20"/>
                <w:lang w:eastAsia="en-US"/>
              </w:rPr>
            </w:pPr>
            <w:r>
              <w:rPr>
                <w:rFonts w:ascii="Times New Roman" w:hAnsi="Times New Roman" w:eastAsia="Times New Roman" w:cs="Times New Roman"/>
                <w:spacing w:val="-3"/>
                <w:sz w:val="20"/>
                <w:szCs w:val="20"/>
                <w:lang w:eastAsia="en-US"/>
              </w:rPr>
              <w:t>100</w:t>
            </w:r>
          </w:p>
        </w:tc>
        <w:tc>
          <w:tcPr>
            <w:tcW w:w="6107" w:type="dxa"/>
            <w:gridSpan w:val="2"/>
            <w:noWrap w:val="0"/>
            <w:vAlign w:val="top"/>
          </w:tcPr>
          <w:p w14:paraId="2460CBF3">
            <w:pPr>
              <w:spacing w:line="360" w:lineRule="auto"/>
              <w:rPr>
                <w:lang w:eastAsia="en-US"/>
              </w:rPr>
            </w:pPr>
          </w:p>
        </w:tc>
        <w:tc>
          <w:tcPr>
            <w:tcW w:w="386" w:type="dxa"/>
            <w:noWrap w:val="0"/>
            <w:vAlign w:val="top"/>
          </w:tcPr>
          <w:p w14:paraId="01619CC6">
            <w:pPr>
              <w:spacing w:line="360" w:lineRule="auto"/>
              <w:rPr>
                <w:lang w:eastAsia="en-US"/>
              </w:rPr>
            </w:pPr>
          </w:p>
        </w:tc>
        <w:tc>
          <w:tcPr>
            <w:tcW w:w="1032" w:type="dxa"/>
            <w:noWrap w:val="0"/>
            <w:vAlign w:val="top"/>
          </w:tcPr>
          <w:p w14:paraId="4DE9EE1B">
            <w:pPr>
              <w:spacing w:line="360" w:lineRule="auto"/>
              <w:rPr>
                <w:lang w:eastAsia="en-US"/>
              </w:rPr>
            </w:pPr>
          </w:p>
        </w:tc>
      </w:tr>
      <w:tr w14:paraId="7D22F7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180" w:hRule="atLeast"/>
        </w:trPr>
        <w:tc>
          <w:tcPr>
            <w:tcW w:w="1173" w:type="dxa"/>
            <w:noWrap w:val="0"/>
            <w:vAlign w:val="top"/>
          </w:tcPr>
          <w:p w14:paraId="7A8B6893">
            <w:pPr>
              <w:spacing w:line="360" w:lineRule="auto"/>
              <w:rPr>
                <w:lang w:eastAsia="en-US"/>
              </w:rPr>
            </w:pPr>
          </w:p>
          <w:p w14:paraId="53D00734">
            <w:pPr>
              <w:spacing w:before="65" w:line="360" w:lineRule="auto"/>
              <w:ind w:left="279" w:right="165" w:hanging="103"/>
              <w:rPr>
                <w:rFonts w:ascii="仿宋" w:hAnsi="仿宋" w:eastAsia="仿宋" w:cs="仿宋"/>
                <w:sz w:val="20"/>
                <w:szCs w:val="20"/>
                <w:lang w:eastAsia="en-US"/>
              </w:rPr>
            </w:pPr>
            <w:r>
              <w:rPr>
                <w:rFonts w:ascii="仿宋" w:hAnsi="仿宋" w:eastAsia="仿宋" w:cs="仿宋"/>
                <w:spacing w:val="6"/>
                <w:sz w:val="20"/>
                <w:szCs w:val="20"/>
                <w:lang w:eastAsia="en-US"/>
              </w:rPr>
              <w:t>考核加减</w:t>
            </w:r>
            <w:r>
              <w:rPr>
                <w:rFonts w:ascii="仿宋" w:hAnsi="仿宋" w:eastAsia="仿宋" w:cs="仿宋"/>
                <w:spacing w:val="5"/>
                <w:sz w:val="20"/>
                <w:szCs w:val="20"/>
                <w:lang w:eastAsia="en-US"/>
              </w:rPr>
              <w:t>分内容</w:t>
            </w:r>
          </w:p>
        </w:tc>
        <w:tc>
          <w:tcPr>
            <w:tcW w:w="549" w:type="dxa"/>
            <w:noWrap w:val="0"/>
            <w:vAlign w:val="top"/>
          </w:tcPr>
          <w:p w14:paraId="2E82A795">
            <w:pPr>
              <w:spacing w:line="360" w:lineRule="auto"/>
              <w:rPr>
                <w:lang w:eastAsia="en-US"/>
              </w:rPr>
            </w:pPr>
          </w:p>
          <w:p w14:paraId="184FE599">
            <w:pPr>
              <w:spacing w:before="65" w:line="360" w:lineRule="auto"/>
              <w:ind w:left="125" w:right="116" w:firstLine="2"/>
              <w:rPr>
                <w:rFonts w:ascii="Times New Roman" w:hAnsi="Times New Roman" w:eastAsia="Times New Roman" w:cs="Times New Roman"/>
                <w:sz w:val="20"/>
                <w:szCs w:val="20"/>
                <w:lang w:eastAsia="en-US"/>
              </w:rPr>
            </w:pPr>
            <w:r>
              <w:rPr>
                <w:rFonts w:ascii="仿宋" w:hAnsi="仿宋" w:eastAsia="仿宋" w:cs="仿宋"/>
                <w:spacing w:val="5"/>
                <w:sz w:val="20"/>
                <w:szCs w:val="20"/>
                <w:lang w:eastAsia="en-US"/>
              </w:rPr>
              <w:t>加分项</w:t>
            </w:r>
            <w:r>
              <w:rPr>
                <w:rFonts w:ascii="Times New Roman" w:hAnsi="Times New Roman" w:eastAsia="Times New Roman" w:cs="Times New Roman"/>
                <w:spacing w:val="1"/>
                <w:sz w:val="20"/>
                <w:szCs w:val="20"/>
                <w:lang w:eastAsia="en-US"/>
              </w:rPr>
              <w:t>(≤5</w:t>
            </w:r>
            <w:r>
              <w:rPr>
                <w:rFonts w:ascii="仿宋" w:hAnsi="仿宋" w:eastAsia="仿宋" w:cs="仿宋"/>
                <w:spacing w:val="1"/>
                <w:sz w:val="20"/>
                <w:szCs w:val="20"/>
                <w:lang w:eastAsia="en-US"/>
              </w:rPr>
              <w:t>分</w:t>
            </w:r>
            <w:r>
              <w:rPr>
                <w:rFonts w:ascii="Times New Roman" w:hAnsi="Times New Roman" w:eastAsia="Times New Roman" w:cs="Times New Roman"/>
                <w:spacing w:val="1"/>
                <w:sz w:val="20"/>
                <w:szCs w:val="20"/>
                <w:lang w:eastAsia="en-US"/>
              </w:rPr>
              <w:t>)</w:t>
            </w:r>
          </w:p>
        </w:tc>
        <w:tc>
          <w:tcPr>
            <w:tcW w:w="6107" w:type="dxa"/>
            <w:gridSpan w:val="2"/>
            <w:noWrap w:val="0"/>
            <w:vAlign w:val="top"/>
          </w:tcPr>
          <w:p w14:paraId="3F8D3D22">
            <w:pPr>
              <w:spacing w:before="163" w:line="360" w:lineRule="auto"/>
              <w:ind w:left="135" w:right="41" w:hanging="12"/>
              <w:jc w:val="both"/>
              <w:rPr>
                <w:rFonts w:ascii="仿宋" w:hAnsi="仿宋" w:eastAsia="仿宋" w:cs="仿宋"/>
                <w:sz w:val="20"/>
                <w:szCs w:val="20"/>
              </w:rPr>
            </w:pPr>
            <w:r>
              <w:rPr>
                <w:rFonts w:ascii="仿宋" w:hAnsi="仿宋" w:eastAsia="仿宋" w:cs="仿宋"/>
                <w:spacing w:val="5"/>
                <w:sz w:val="20"/>
                <w:szCs w:val="20"/>
              </w:rPr>
              <w:t>为改善绿地景观面貌和改善植物生长条件，在履行报批程序</w:t>
            </w:r>
            <w:r>
              <w:rPr>
                <w:rFonts w:ascii="仿宋" w:hAnsi="仿宋" w:eastAsia="仿宋" w:cs="仿宋"/>
                <w:sz w:val="20"/>
                <w:szCs w:val="20"/>
              </w:rPr>
              <w:t>的基础上，以自主资金积极实施调整改造等措施</w:t>
            </w:r>
            <w:r>
              <w:rPr>
                <w:rFonts w:ascii="仿宋" w:hAnsi="仿宋" w:eastAsia="仿宋" w:cs="仿宋"/>
                <w:spacing w:val="-1"/>
                <w:sz w:val="20"/>
                <w:szCs w:val="20"/>
              </w:rPr>
              <w:t>，成效显著，</w:t>
            </w:r>
            <w:r>
              <w:rPr>
                <w:rFonts w:ascii="仿宋" w:hAnsi="仿宋" w:eastAsia="仿宋" w:cs="仿宋"/>
                <w:spacing w:val="2"/>
                <w:sz w:val="20"/>
                <w:szCs w:val="20"/>
              </w:rPr>
              <w:t>当次考核加</w:t>
            </w:r>
            <w:r>
              <w:rPr>
                <w:rFonts w:ascii="Times New Roman" w:hAnsi="Times New Roman" w:eastAsia="Times New Roman" w:cs="Times New Roman"/>
                <w:spacing w:val="2"/>
                <w:sz w:val="20"/>
                <w:szCs w:val="20"/>
              </w:rPr>
              <w:t>2-5</w:t>
            </w:r>
            <w:r>
              <w:rPr>
                <w:rFonts w:ascii="仿宋" w:hAnsi="仿宋" w:eastAsia="仿宋" w:cs="仿宋"/>
                <w:spacing w:val="2"/>
                <w:sz w:val="20"/>
                <w:szCs w:val="20"/>
              </w:rPr>
              <w:t>分；</w:t>
            </w:r>
          </w:p>
        </w:tc>
        <w:tc>
          <w:tcPr>
            <w:tcW w:w="386" w:type="dxa"/>
            <w:noWrap w:val="0"/>
            <w:vAlign w:val="top"/>
          </w:tcPr>
          <w:p w14:paraId="1457C990">
            <w:pPr>
              <w:spacing w:line="360" w:lineRule="auto"/>
            </w:pPr>
          </w:p>
        </w:tc>
        <w:tc>
          <w:tcPr>
            <w:tcW w:w="1032" w:type="dxa"/>
            <w:noWrap w:val="0"/>
            <w:vAlign w:val="top"/>
          </w:tcPr>
          <w:p w14:paraId="68A3C412">
            <w:pPr>
              <w:spacing w:line="360" w:lineRule="auto"/>
            </w:pPr>
          </w:p>
        </w:tc>
      </w:tr>
      <w:tr w14:paraId="778B43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2191" w:hRule="atLeast"/>
        </w:trPr>
        <w:tc>
          <w:tcPr>
            <w:tcW w:w="1173" w:type="dxa"/>
            <w:noWrap w:val="0"/>
            <w:vAlign w:val="top"/>
          </w:tcPr>
          <w:p w14:paraId="73F88AB7">
            <w:pPr>
              <w:spacing w:line="360" w:lineRule="auto"/>
            </w:pPr>
          </w:p>
        </w:tc>
        <w:tc>
          <w:tcPr>
            <w:tcW w:w="549" w:type="dxa"/>
            <w:noWrap w:val="0"/>
            <w:textDirection w:val="tbRlV"/>
            <w:vAlign w:val="center"/>
          </w:tcPr>
          <w:p w14:paraId="262BAA50">
            <w:pPr>
              <w:spacing w:line="360" w:lineRule="auto"/>
              <w:jc w:val="center"/>
            </w:pPr>
          </w:p>
          <w:p w14:paraId="466879E1">
            <w:pPr>
              <w:spacing w:before="66" w:line="360" w:lineRule="auto"/>
              <w:ind w:left="668"/>
              <w:jc w:val="center"/>
              <w:rPr>
                <w:rFonts w:ascii="仿宋" w:hAnsi="仿宋" w:eastAsia="仿宋" w:cs="仿宋"/>
                <w:sz w:val="20"/>
                <w:szCs w:val="20"/>
                <w:lang w:eastAsia="en-US"/>
              </w:rPr>
            </w:pPr>
            <w:r>
              <w:rPr>
                <w:rFonts w:ascii="仿宋" w:hAnsi="仿宋" w:eastAsia="仿宋" w:cs="仿宋"/>
                <w:spacing w:val="34"/>
                <w:sz w:val="20"/>
                <w:szCs w:val="20"/>
                <w:lang w:eastAsia="en-US"/>
              </w:rPr>
              <w:t>减分项</w:t>
            </w:r>
          </w:p>
        </w:tc>
        <w:tc>
          <w:tcPr>
            <w:tcW w:w="6107" w:type="dxa"/>
            <w:gridSpan w:val="2"/>
            <w:noWrap w:val="0"/>
            <w:vAlign w:val="top"/>
          </w:tcPr>
          <w:p w14:paraId="5A9E08F5">
            <w:pPr>
              <w:spacing w:before="44" w:line="360" w:lineRule="auto"/>
              <w:ind w:left="116" w:right="41" w:firstLine="12"/>
              <w:rPr>
                <w:rFonts w:ascii="仿宋" w:hAnsi="仿宋" w:eastAsia="仿宋" w:cs="仿宋"/>
                <w:sz w:val="20"/>
                <w:szCs w:val="20"/>
              </w:rPr>
            </w:pPr>
            <w:r>
              <w:rPr>
                <w:rFonts w:ascii="Times New Roman" w:hAnsi="Times New Roman" w:eastAsia="Times New Roman" w:cs="Times New Roman"/>
                <w:spacing w:val="2"/>
                <w:sz w:val="20"/>
                <w:szCs w:val="20"/>
              </w:rPr>
              <w:t>1.</w:t>
            </w:r>
            <w:r>
              <w:rPr>
                <w:rFonts w:ascii="仿宋" w:hAnsi="仿宋" w:eastAsia="仿宋" w:cs="仿宋"/>
                <w:spacing w:val="2"/>
                <w:sz w:val="20"/>
                <w:szCs w:val="20"/>
              </w:rPr>
              <w:t>主管在日常巡视发现问题，每处扣</w:t>
            </w:r>
            <w:r>
              <w:rPr>
                <w:rFonts w:ascii="Times New Roman" w:hAnsi="Times New Roman" w:eastAsia="Times New Roman" w:cs="Times New Roman"/>
                <w:spacing w:val="2"/>
                <w:sz w:val="20"/>
                <w:szCs w:val="20"/>
              </w:rPr>
              <w:t>0.5</w:t>
            </w:r>
            <w:r>
              <w:rPr>
                <w:rFonts w:ascii="仿宋" w:hAnsi="仿宋" w:eastAsia="仿宋" w:cs="仿宋"/>
                <w:spacing w:val="2"/>
                <w:sz w:val="20"/>
                <w:szCs w:val="20"/>
              </w:rPr>
              <w:t>分；提出整</w:t>
            </w:r>
            <w:r>
              <w:rPr>
                <w:rFonts w:ascii="仿宋" w:hAnsi="仿宋" w:eastAsia="仿宋" w:cs="仿宋"/>
                <w:spacing w:val="1"/>
                <w:sz w:val="20"/>
                <w:szCs w:val="20"/>
              </w:rPr>
              <w:t>改要求，</w:t>
            </w:r>
            <w:r>
              <w:rPr>
                <w:rFonts w:ascii="仿宋" w:hAnsi="仿宋" w:eastAsia="仿宋" w:cs="仿宋"/>
                <w:spacing w:val="6"/>
                <w:sz w:val="20"/>
                <w:szCs w:val="20"/>
              </w:rPr>
              <w:t>未按规定时间落实整改，每次扣</w:t>
            </w:r>
            <w:r>
              <w:rPr>
                <w:rFonts w:ascii="Times New Roman" w:hAnsi="Times New Roman" w:eastAsia="Times New Roman" w:cs="Times New Roman"/>
                <w:spacing w:val="6"/>
                <w:sz w:val="20"/>
                <w:szCs w:val="20"/>
              </w:rPr>
              <w:t>1</w:t>
            </w:r>
            <w:r>
              <w:rPr>
                <w:rFonts w:ascii="仿宋" w:hAnsi="仿宋" w:eastAsia="仿宋" w:cs="仿宋"/>
                <w:spacing w:val="6"/>
                <w:sz w:val="20"/>
                <w:szCs w:val="20"/>
              </w:rPr>
              <w:t>分。</w:t>
            </w:r>
          </w:p>
          <w:p w14:paraId="49A1E7DC">
            <w:pPr>
              <w:spacing w:before="42" w:line="360" w:lineRule="auto"/>
              <w:ind w:left="114" w:right="103" w:hanging="6"/>
              <w:jc w:val="both"/>
              <w:rPr>
                <w:rFonts w:ascii="仿宋" w:hAnsi="仿宋" w:eastAsia="仿宋" w:cs="仿宋"/>
                <w:sz w:val="20"/>
                <w:szCs w:val="20"/>
              </w:rPr>
            </w:pPr>
            <w:r>
              <w:rPr>
                <w:rFonts w:ascii="Times New Roman" w:hAnsi="Times New Roman" w:eastAsia="Times New Roman" w:cs="Times New Roman"/>
                <w:spacing w:val="6"/>
                <w:sz w:val="20"/>
                <w:szCs w:val="20"/>
              </w:rPr>
              <w:t>2.</w:t>
            </w:r>
            <w:r>
              <w:rPr>
                <w:rFonts w:hint="eastAsia" w:ascii="仿宋" w:hAnsi="仿宋" w:eastAsia="宋体" w:cs="仿宋"/>
                <w:spacing w:val="6"/>
                <w:sz w:val="20"/>
                <w:szCs w:val="20"/>
              </w:rPr>
              <w:t>区级部门</w:t>
            </w:r>
            <w:r>
              <w:rPr>
                <w:rFonts w:ascii="仿宋" w:hAnsi="仿宋" w:eastAsia="仿宋" w:cs="仿宋"/>
                <w:spacing w:val="6"/>
                <w:sz w:val="20"/>
                <w:szCs w:val="20"/>
              </w:rPr>
              <w:t>在督导检查中发现存在问题，发现一处扣</w:t>
            </w:r>
            <w:r>
              <w:rPr>
                <w:rFonts w:ascii="Times New Roman" w:hAnsi="Times New Roman" w:eastAsia="Times New Roman" w:cs="Times New Roman"/>
                <w:spacing w:val="6"/>
                <w:sz w:val="20"/>
                <w:szCs w:val="20"/>
              </w:rPr>
              <w:t>1</w:t>
            </w:r>
            <w:r>
              <w:rPr>
                <w:rFonts w:ascii="仿宋" w:hAnsi="仿宋" w:eastAsia="仿宋" w:cs="仿宋"/>
                <w:spacing w:val="6"/>
                <w:sz w:val="20"/>
                <w:szCs w:val="20"/>
              </w:rPr>
              <w:t>分；</w:t>
            </w:r>
            <w:r>
              <w:rPr>
                <w:rFonts w:hint="eastAsia" w:ascii="仿宋" w:hAnsi="仿宋" w:eastAsia="仿宋" w:cs="仿宋"/>
                <w:spacing w:val="6"/>
                <w:sz w:val="20"/>
                <w:szCs w:val="20"/>
              </w:rPr>
              <w:t>区级以上</w:t>
            </w:r>
            <w:r>
              <w:rPr>
                <w:rFonts w:ascii="仿宋" w:hAnsi="仿宋" w:eastAsia="仿宋" w:cs="仿宋"/>
                <w:spacing w:val="4"/>
                <w:sz w:val="20"/>
                <w:szCs w:val="20"/>
              </w:rPr>
              <w:t>领导在督导检查中发现存在问题，发现一处扣</w:t>
            </w:r>
            <w:r>
              <w:rPr>
                <w:rFonts w:ascii="Times New Roman" w:hAnsi="Times New Roman" w:eastAsia="Times New Roman" w:cs="Times New Roman"/>
                <w:spacing w:val="4"/>
                <w:sz w:val="20"/>
                <w:szCs w:val="20"/>
              </w:rPr>
              <w:t>1.5</w:t>
            </w:r>
            <w:r>
              <w:rPr>
                <w:rFonts w:ascii="仿宋" w:hAnsi="仿宋" w:eastAsia="仿宋" w:cs="仿宋"/>
                <w:spacing w:val="4"/>
                <w:sz w:val="20"/>
                <w:szCs w:val="20"/>
              </w:rPr>
              <w:t>分</w:t>
            </w:r>
            <w:r>
              <w:rPr>
                <w:rFonts w:ascii="Times New Roman" w:hAnsi="Times New Roman" w:eastAsia="Times New Roman" w:cs="Times New Roman"/>
                <w:spacing w:val="4"/>
                <w:sz w:val="20"/>
                <w:szCs w:val="20"/>
              </w:rPr>
              <w:t>;</w:t>
            </w:r>
            <w:r>
              <w:rPr>
                <w:rFonts w:ascii="仿宋" w:hAnsi="仿宋" w:eastAsia="仿宋" w:cs="仿宋"/>
                <w:spacing w:val="8"/>
                <w:sz w:val="20"/>
                <w:szCs w:val="20"/>
              </w:rPr>
              <w:t>提出整改要求，未按规定时间落实整改，每次扣</w:t>
            </w:r>
            <w:r>
              <w:rPr>
                <w:rFonts w:ascii="Times New Roman" w:hAnsi="Times New Roman" w:eastAsia="Times New Roman" w:cs="Times New Roman"/>
                <w:spacing w:val="8"/>
                <w:sz w:val="20"/>
                <w:szCs w:val="20"/>
              </w:rPr>
              <w:t>2</w:t>
            </w:r>
            <w:r>
              <w:rPr>
                <w:rFonts w:ascii="仿宋" w:hAnsi="仿宋" w:eastAsia="仿宋" w:cs="仿宋"/>
                <w:spacing w:val="8"/>
                <w:sz w:val="20"/>
                <w:szCs w:val="20"/>
              </w:rPr>
              <w:t>分。</w:t>
            </w:r>
          </w:p>
          <w:p w14:paraId="31A75EA1">
            <w:pPr>
              <w:spacing w:before="39" w:line="360" w:lineRule="auto"/>
              <w:ind w:left="114" w:right="149" w:hanging="2"/>
              <w:rPr>
                <w:rFonts w:ascii="Times New Roman" w:hAnsi="Times New Roman" w:eastAsia="Times New Roman" w:cs="Times New Roman"/>
                <w:sz w:val="20"/>
                <w:szCs w:val="20"/>
                <w:lang w:eastAsia="en-US"/>
              </w:rPr>
            </w:pPr>
            <w:r>
              <w:rPr>
                <w:rFonts w:ascii="Times New Roman" w:hAnsi="Times New Roman" w:eastAsia="Times New Roman" w:cs="Times New Roman"/>
                <w:spacing w:val="6"/>
                <w:sz w:val="20"/>
                <w:szCs w:val="20"/>
              </w:rPr>
              <w:t>3.</w:t>
            </w:r>
            <w:r>
              <w:rPr>
                <w:rFonts w:ascii="仿宋" w:hAnsi="仿宋" w:eastAsia="仿宋" w:cs="仿宋"/>
                <w:spacing w:val="6"/>
                <w:sz w:val="20"/>
                <w:szCs w:val="20"/>
              </w:rPr>
              <w:t>发生一般安全生产事故的，每次扣</w:t>
            </w:r>
            <w:r>
              <w:rPr>
                <w:rFonts w:ascii="Times New Roman" w:hAnsi="Times New Roman" w:eastAsia="Times New Roman" w:cs="Times New Roman"/>
                <w:spacing w:val="6"/>
                <w:sz w:val="20"/>
                <w:szCs w:val="20"/>
              </w:rPr>
              <w:t>10</w:t>
            </w:r>
            <w:r>
              <w:rPr>
                <w:rFonts w:ascii="仿宋" w:hAnsi="仿宋" w:eastAsia="仿宋" w:cs="仿宋"/>
                <w:spacing w:val="6"/>
                <w:sz w:val="20"/>
                <w:szCs w:val="20"/>
              </w:rPr>
              <w:t>分</w:t>
            </w:r>
            <w:r>
              <w:rPr>
                <w:rFonts w:ascii="Times New Roman" w:hAnsi="Times New Roman" w:eastAsia="Times New Roman" w:cs="Times New Roman"/>
                <w:spacing w:val="6"/>
                <w:sz w:val="20"/>
                <w:szCs w:val="20"/>
              </w:rPr>
              <w:t>;</w:t>
            </w:r>
            <w:r>
              <w:rPr>
                <w:rFonts w:ascii="仿宋" w:hAnsi="仿宋" w:eastAsia="仿宋" w:cs="仿宋"/>
                <w:spacing w:val="6"/>
                <w:sz w:val="20"/>
                <w:szCs w:val="20"/>
              </w:rPr>
              <w:t>发生重大事故，</w:t>
            </w:r>
            <w:r>
              <w:rPr>
                <w:rFonts w:ascii="仿宋" w:hAnsi="仿宋" w:eastAsia="仿宋" w:cs="仿宋"/>
                <w:spacing w:val="8"/>
                <w:sz w:val="20"/>
                <w:szCs w:val="20"/>
              </w:rPr>
              <w:t>按照合同条款执行。</w:t>
            </w:r>
            <w:r>
              <w:rPr>
                <w:rFonts w:ascii="Times New Roman" w:hAnsi="Times New Roman" w:eastAsia="Times New Roman" w:cs="Times New Roman"/>
                <w:spacing w:val="8"/>
                <w:sz w:val="20"/>
                <w:szCs w:val="20"/>
                <w:lang w:eastAsia="en-US"/>
              </w:rPr>
              <w:t>(</w:t>
            </w:r>
            <w:r>
              <w:rPr>
                <w:rFonts w:ascii="仿宋" w:hAnsi="仿宋" w:eastAsia="仿宋" w:cs="仿宋"/>
                <w:spacing w:val="8"/>
                <w:sz w:val="20"/>
                <w:szCs w:val="20"/>
                <w:lang w:eastAsia="en-US"/>
              </w:rPr>
              <w:t>在总分内加减</w:t>
            </w:r>
            <w:r>
              <w:rPr>
                <w:rFonts w:ascii="Times New Roman" w:hAnsi="Times New Roman" w:eastAsia="Times New Roman" w:cs="Times New Roman"/>
                <w:spacing w:val="8"/>
                <w:sz w:val="20"/>
                <w:szCs w:val="20"/>
                <w:lang w:eastAsia="en-US"/>
              </w:rPr>
              <w:t>)</w:t>
            </w:r>
          </w:p>
        </w:tc>
        <w:tc>
          <w:tcPr>
            <w:tcW w:w="386" w:type="dxa"/>
            <w:noWrap w:val="0"/>
            <w:vAlign w:val="top"/>
          </w:tcPr>
          <w:p w14:paraId="2AB2E262">
            <w:pPr>
              <w:spacing w:line="360" w:lineRule="auto"/>
              <w:rPr>
                <w:lang w:eastAsia="en-US"/>
              </w:rPr>
            </w:pPr>
          </w:p>
        </w:tc>
        <w:tc>
          <w:tcPr>
            <w:tcW w:w="1032" w:type="dxa"/>
            <w:noWrap w:val="0"/>
            <w:vAlign w:val="top"/>
          </w:tcPr>
          <w:p w14:paraId="094BA561">
            <w:pPr>
              <w:spacing w:line="360" w:lineRule="auto"/>
              <w:rPr>
                <w:lang w:eastAsia="en-US"/>
              </w:rPr>
            </w:pPr>
          </w:p>
        </w:tc>
      </w:tr>
      <w:tr w14:paraId="5B1DF4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628" w:hRule="atLeast"/>
        </w:trPr>
        <w:tc>
          <w:tcPr>
            <w:tcW w:w="1722" w:type="dxa"/>
            <w:gridSpan w:val="2"/>
            <w:noWrap w:val="0"/>
            <w:vAlign w:val="top"/>
          </w:tcPr>
          <w:p w14:paraId="1A69F9AC">
            <w:pPr>
              <w:spacing w:before="197" w:line="360" w:lineRule="auto"/>
              <w:ind w:left="820"/>
              <w:rPr>
                <w:rFonts w:ascii="仿宋" w:hAnsi="仿宋" w:eastAsia="仿宋" w:cs="仿宋"/>
                <w:sz w:val="20"/>
                <w:szCs w:val="20"/>
                <w:lang w:eastAsia="en-US"/>
              </w:rPr>
            </w:pPr>
            <w:r>
              <w:rPr>
                <w:rFonts w:ascii="仿宋" w:hAnsi="仿宋" w:eastAsia="仿宋" w:cs="仿宋"/>
                <w:spacing w:val="2"/>
                <w:position w:val="1"/>
                <w:sz w:val="20"/>
                <w:szCs w:val="20"/>
                <w:lang w:eastAsia="en-US"/>
              </w:rPr>
              <w:t>得分</w:t>
            </w:r>
          </w:p>
        </w:tc>
        <w:tc>
          <w:tcPr>
            <w:tcW w:w="7525" w:type="dxa"/>
            <w:gridSpan w:val="4"/>
            <w:noWrap w:val="0"/>
            <w:vAlign w:val="top"/>
          </w:tcPr>
          <w:p w14:paraId="36585F75">
            <w:pPr>
              <w:spacing w:line="360" w:lineRule="auto"/>
              <w:rPr>
                <w:lang w:eastAsia="en-US"/>
              </w:rPr>
            </w:pPr>
          </w:p>
        </w:tc>
      </w:tr>
      <w:tr w14:paraId="336F20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01" w:hRule="atLeast"/>
        </w:trPr>
        <w:tc>
          <w:tcPr>
            <w:tcW w:w="1722" w:type="dxa"/>
            <w:gridSpan w:val="2"/>
            <w:noWrap w:val="0"/>
            <w:vAlign w:val="top"/>
          </w:tcPr>
          <w:p w14:paraId="357E19DF">
            <w:pPr>
              <w:spacing w:before="85" w:line="360" w:lineRule="auto"/>
              <w:ind w:left="714"/>
              <w:rPr>
                <w:rFonts w:ascii="仿宋" w:hAnsi="仿宋" w:eastAsia="仿宋" w:cs="仿宋"/>
                <w:sz w:val="20"/>
                <w:szCs w:val="20"/>
                <w:lang w:eastAsia="en-US"/>
              </w:rPr>
            </w:pPr>
            <w:r>
              <w:rPr>
                <w:rFonts w:ascii="仿宋" w:hAnsi="仿宋" w:eastAsia="仿宋" w:cs="仿宋"/>
                <w:spacing w:val="5"/>
                <w:position w:val="1"/>
                <w:sz w:val="20"/>
                <w:szCs w:val="20"/>
                <w:lang w:eastAsia="en-US"/>
              </w:rPr>
              <w:t>考评人</w:t>
            </w:r>
          </w:p>
        </w:tc>
        <w:tc>
          <w:tcPr>
            <w:tcW w:w="3877" w:type="dxa"/>
            <w:noWrap w:val="0"/>
            <w:vAlign w:val="top"/>
          </w:tcPr>
          <w:p w14:paraId="00BD4A01">
            <w:pPr>
              <w:spacing w:line="360" w:lineRule="auto"/>
              <w:rPr>
                <w:lang w:eastAsia="en-US"/>
              </w:rPr>
            </w:pPr>
          </w:p>
        </w:tc>
        <w:tc>
          <w:tcPr>
            <w:tcW w:w="2230" w:type="dxa"/>
            <w:noWrap w:val="0"/>
            <w:vAlign w:val="top"/>
          </w:tcPr>
          <w:p w14:paraId="6D187321">
            <w:pPr>
              <w:spacing w:before="85" w:line="360" w:lineRule="auto"/>
              <w:ind w:left="598"/>
              <w:rPr>
                <w:rFonts w:ascii="仿宋" w:hAnsi="仿宋" w:eastAsia="仿宋" w:cs="仿宋"/>
                <w:sz w:val="20"/>
                <w:szCs w:val="20"/>
                <w:lang w:eastAsia="en-US"/>
              </w:rPr>
            </w:pPr>
            <w:r>
              <w:rPr>
                <w:rFonts w:ascii="仿宋" w:hAnsi="仿宋" w:eastAsia="仿宋" w:cs="仿宋"/>
                <w:spacing w:val="6"/>
                <w:position w:val="1"/>
                <w:sz w:val="20"/>
                <w:szCs w:val="20"/>
                <w:lang w:eastAsia="en-US"/>
              </w:rPr>
              <w:t>养护单位</w:t>
            </w:r>
          </w:p>
        </w:tc>
        <w:tc>
          <w:tcPr>
            <w:tcW w:w="1418" w:type="dxa"/>
            <w:gridSpan w:val="2"/>
            <w:noWrap w:val="0"/>
            <w:vAlign w:val="top"/>
          </w:tcPr>
          <w:p w14:paraId="2AD1E534">
            <w:pPr>
              <w:spacing w:line="360" w:lineRule="auto"/>
              <w:rPr>
                <w:lang w:eastAsia="en-US"/>
              </w:rPr>
            </w:pPr>
          </w:p>
        </w:tc>
      </w:tr>
      <w:tr w14:paraId="5B4B4F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96" w:hRule="atLeast"/>
        </w:trPr>
        <w:tc>
          <w:tcPr>
            <w:tcW w:w="1722" w:type="dxa"/>
            <w:gridSpan w:val="2"/>
            <w:noWrap w:val="0"/>
            <w:vAlign w:val="top"/>
          </w:tcPr>
          <w:p w14:paraId="577262AE">
            <w:pPr>
              <w:spacing w:before="82" w:line="360" w:lineRule="auto"/>
              <w:ind w:left="501"/>
              <w:rPr>
                <w:rFonts w:ascii="仿宋" w:hAnsi="仿宋" w:eastAsia="仿宋" w:cs="仿宋"/>
                <w:sz w:val="20"/>
                <w:szCs w:val="20"/>
                <w:lang w:eastAsia="en-US"/>
              </w:rPr>
            </w:pPr>
            <w:r>
              <w:rPr>
                <w:rFonts w:ascii="仿宋" w:hAnsi="仿宋" w:eastAsia="仿宋" w:cs="仿宋"/>
                <w:spacing w:val="7"/>
                <w:position w:val="1"/>
                <w:sz w:val="20"/>
                <w:szCs w:val="20"/>
                <w:lang w:eastAsia="en-US"/>
              </w:rPr>
              <w:t>部门负责人</w:t>
            </w:r>
          </w:p>
        </w:tc>
        <w:tc>
          <w:tcPr>
            <w:tcW w:w="7525" w:type="dxa"/>
            <w:gridSpan w:val="4"/>
            <w:noWrap w:val="0"/>
            <w:vAlign w:val="top"/>
          </w:tcPr>
          <w:p w14:paraId="7543D97E">
            <w:pPr>
              <w:spacing w:line="360" w:lineRule="auto"/>
              <w:rPr>
                <w:lang w:eastAsia="en-US"/>
              </w:rPr>
            </w:pPr>
          </w:p>
        </w:tc>
      </w:tr>
    </w:tbl>
    <w:p w14:paraId="5C1D05F4">
      <w:pPr>
        <w:spacing w:line="360" w:lineRule="auto"/>
        <w:rPr>
          <w:sz w:val="22"/>
          <w:szCs w:val="22"/>
        </w:rPr>
        <w:sectPr>
          <w:footerReference r:id="rId15" w:type="default"/>
          <w:pgSz w:w="11906" w:h="16839"/>
          <w:pgMar w:top="400" w:right="1270" w:bottom="1694" w:left="1383" w:header="0" w:footer="1414" w:gutter="0"/>
          <w:pgBorders>
            <w:top w:val="none" w:sz="0" w:space="0"/>
            <w:left w:val="none" w:sz="0" w:space="0"/>
            <w:bottom w:val="none" w:sz="0" w:space="0"/>
            <w:right w:val="none" w:sz="0" w:space="0"/>
          </w:pgBorders>
          <w:pgNumType w:fmt="decimal"/>
          <w:cols w:space="720" w:num="1"/>
        </w:sectPr>
      </w:pPr>
    </w:p>
    <w:p w14:paraId="2D19BAE4">
      <w:pPr>
        <w:spacing w:before="133" w:line="360" w:lineRule="auto"/>
        <w:ind w:left="237"/>
        <w:rPr>
          <w:rFonts w:ascii="微软雅黑" w:hAnsi="微软雅黑" w:eastAsia="微软雅黑" w:cs="微软雅黑"/>
          <w:sz w:val="31"/>
          <w:szCs w:val="31"/>
        </w:rPr>
      </w:pPr>
      <w:r>
        <w:rPr>
          <w:rFonts w:ascii="微软雅黑" w:hAnsi="微软雅黑" w:eastAsia="微软雅黑" w:cs="微软雅黑"/>
          <w:spacing w:val="-7"/>
          <w:sz w:val="31"/>
          <w:szCs w:val="31"/>
        </w:rPr>
        <w:t>附件8-3</w:t>
      </w:r>
    </w:p>
    <w:p w14:paraId="44A4D56A">
      <w:pPr>
        <w:spacing w:before="114" w:line="360" w:lineRule="auto"/>
        <w:ind w:left="3389" w:right="1045" w:hanging="2330"/>
        <w:rPr>
          <w:rFonts w:ascii="宋体" w:hAnsi="宋体" w:eastAsia="宋体" w:cs="宋体"/>
          <w:sz w:val="35"/>
          <w:szCs w:val="35"/>
        </w:rPr>
      </w:pPr>
      <w:r>
        <w:rPr>
          <w:rFonts w:hint="eastAsia" w:ascii="宋体" w:hAnsi="宋体" w:eastAsia="宋体" w:cs="宋体"/>
          <w:spacing w:val="9"/>
          <w:sz w:val="35"/>
          <w:szCs w:val="35"/>
        </w:rPr>
        <w:t>兴隆街道</w:t>
      </w:r>
      <w:r>
        <w:rPr>
          <w:rFonts w:ascii="宋体" w:hAnsi="宋体" w:eastAsia="宋体" w:cs="宋体"/>
          <w:spacing w:val="9"/>
          <w:sz w:val="35"/>
          <w:szCs w:val="35"/>
        </w:rPr>
        <w:t>公园绿化养护管理项目考评标准及得分统计表</w:t>
      </w:r>
    </w:p>
    <w:tbl>
      <w:tblPr>
        <w:tblStyle w:val="6"/>
        <w:tblW w:w="89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511"/>
        <w:gridCol w:w="790"/>
        <w:gridCol w:w="1177"/>
        <w:gridCol w:w="1449"/>
        <w:gridCol w:w="2574"/>
        <w:gridCol w:w="707"/>
        <w:gridCol w:w="710"/>
        <w:gridCol w:w="6"/>
      </w:tblGrid>
      <w:tr w14:paraId="45C8FE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wAfter w:w="6" w:type="dxa"/>
          <w:trHeight w:val="289" w:hRule="atLeast"/>
        </w:trPr>
        <w:tc>
          <w:tcPr>
            <w:tcW w:w="1511" w:type="dxa"/>
            <w:noWrap w:val="0"/>
            <w:vAlign w:val="top"/>
          </w:tcPr>
          <w:p w14:paraId="7A7EC302">
            <w:pPr>
              <w:spacing w:before="191" w:line="360" w:lineRule="auto"/>
              <w:ind w:left="327"/>
              <w:rPr>
                <w:rFonts w:ascii="仿宋" w:hAnsi="仿宋" w:eastAsia="仿宋" w:cs="仿宋"/>
                <w:sz w:val="22"/>
                <w:szCs w:val="22"/>
                <w:lang w:eastAsia="en-US"/>
              </w:rPr>
            </w:pPr>
            <w:r>
              <w:rPr>
                <w:rFonts w:ascii="仿宋" w:hAnsi="仿宋" w:eastAsia="仿宋" w:cs="仿宋"/>
                <w:spacing w:val="-4"/>
                <w:sz w:val="22"/>
                <w:szCs w:val="22"/>
                <w:lang w:eastAsia="en-US"/>
              </w:rPr>
              <w:t>考核地点</w:t>
            </w:r>
          </w:p>
        </w:tc>
        <w:tc>
          <w:tcPr>
            <w:tcW w:w="1968" w:type="dxa"/>
            <w:gridSpan w:val="2"/>
            <w:noWrap w:val="0"/>
            <w:vAlign w:val="top"/>
          </w:tcPr>
          <w:p w14:paraId="6C757DFB">
            <w:pPr>
              <w:spacing w:line="360" w:lineRule="auto"/>
              <w:rPr>
                <w:lang w:eastAsia="en-US"/>
              </w:rPr>
            </w:pPr>
          </w:p>
        </w:tc>
        <w:tc>
          <w:tcPr>
            <w:tcW w:w="1450" w:type="dxa"/>
            <w:noWrap w:val="0"/>
            <w:vAlign w:val="top"/>
          </w:tcPr>
          <w:p w14:paraId="5D1E7AF3">
            <w:pPr>
              <w:spacing w:before="191" w:line="360" w:lineRule="auto"/>
              <w:ind w:left="295"/>
              <w:rPr>
                <w:rFonts w:ascii="仿宋" w:hAnsi="仿宋" w:eastAsia="仿宋" w:cs="仿宋"/>
                <w:sz w:val="22"/>
                <w:szCs w:val="22"/>
                <w:lang w:eastAsia="en-US"/>
              </w:rPr>
            </w:pPr>
            <w:r>
              <w:rPr>
                <w:rFonts w:ascii="仿宋" w:hAnsi="仿宋" w:eastAsia="仿宋" w:cs="仿宋"/>
                <w:spacing w:val="-4"/>
                <w:sz w:val="22"/>
                <w:szCs w:val="22"/>
                <w:lang w:eastAsia="en-US"/>
              </w:rPr>
              <w:t>考核日期</w:t>
            </w:r>
          </w:p>
        </w:tc>
        <w:tc>
          <w:tcPr>
            <w:tcW w:w="3279" w:type="dxa"/>
            <w:gridSpan w:val="2"/>
            <w:noWrap w:val="0"/>
            <w:vAlign w:val="top"/>
          </w:tcPr>
          <w:p w14:paraId="58FF19D3">
            <w:pPr>
              <w:spacing w:line="360" w:lineRule="auto"/>
              <w:rPr>
                <w:lang w:eastAsia="en-US"/>
              </w:rPr>
            </w:pPr>
          </w:p>
        </w:tc>
        <w:tc>
          <w:tcPr>
            <w:tcW w:w="710" w:type="dxa"/>
            <w:noWrap w:val="0"/>
            <w:vAlign w:val="top"/>
          </w:tcPr>
          <w:p w14:paraId="7589BF57">
            <w:pPr>
              <w:spacing w:line="360" w:lineRule="auto"/>
              <w:rPr>
                <w:lang w:eastAsia="en-US"/>
              </w:rPr>
            </w:pPr>
          </w:p>
        </w:tc>
      </w:tr>
      <w:tr w14:paraId="5B6E7B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wAfter w:w="6" w:type="dxa"/>
          <w:trHeight w:val="288" w:hRule="atLeast"/>
        </w:trPr>
        <w:tc>
          <w:tcPr>
            <w:tcW w:w="1511" w:type="dxa"/>
            <w:noWrap w:val="0"/>
            <w:vAlign w:val="top"/>
          </w:tcPr>
          <w:p w14:paraId="7FF0ED05">
            <w:pPr>
              <w:spacing w:before="189" w:line="360" w:lineRule="auto"/>
              <w:ind w:left="327"/>
              <w:rPr>
                <w:rFonts w:ascii="仿宋" w:hAnsi="仿宋" w:eastAsia="仿宋" w:cs="仿宋"/>
                <w:sz w:val="22"/>
                <w:szCs w:val="22"/>
                <w:lang w:eastAsia="en-US"/>
              </w:rPr>
            </w:pPr>
            <w:r>
              <w:rPr>
                <w:rFonts w:ascii="仿宋" w:hAnsi="仿宋" w:eastAsia="仿宋" w:cs="仿宋"/>
                <w:spacing w:val="-4"/>
                <w:sz w:val="22"/>
                <w:szCs w:val="22"/>
                <w:lang w:eastAsia="en-US"/>
              </w:rPr>
              <w:t>考评项目</w:t>
            </w:r>
          </w:p>
        </w:tc>
        <w:tc>
          <w:tcPr>
            <w:tcW w:w="790" w:type="dxa"/>
            <w:noWrap w:val="0"/>
            <w:vAlign w:val="top"/>
          </w:tcPr>
          <w:p w14:paraId="1524B6FD">
            <w:pPr>
              <w:spacing w:before="189" w:line="360" w:lineRule="auto"/>
              <w:ind w:left="183"/>
              <w:rPr>
                <w:rFonts w:ascii="仿宋" w:hAnsi="仿宋" w:eastAsia="仿宋" w:cs="仿宋"/>
                <w:sz w:val="22"/>
                <w:szCs w:val="22"/>
                <w:lang w:eastAsia="en-US"/>
              </w:rPr>
            </w:pPr>
            <w:r>
              <w:rPr>
                <w:rFonts w:ascii="仿宋" w:hAnsi="仿宋" w:eastAsia="仿宋" w:cs="仿宋"/>
                <w:spacing w:val="-6"/>
                <w:position w:val="1"/>
                <w:sz w:val="22"/>
                <w:szCs w:val="22"/>
                <w:lang w:eastAsia="en-US"/>
              </w:rPr>
              <w:t>分值</w:t>
            </w:r>
          </w:p>
        </w:tc>
        <w:tc>
          <w:tcPr>
            <w:tcW w:w="5202" w:type="dxa"/>
            <w:gridSpan w:val="3"/>
            <w:noWrap w:val="0"/>
            <w:vAlign w:val="top"/>
          </w:tcPr>
          <w:p w14:paraId="66CC688E">
            <w:pPr>
              <w:spacing w:before="189" w:line="360" w:lineRule="auto"/>
              <w:ind w:left="2176"/>
              <w:rPr>
                <w:rFonts w:ascii="仿宋" w:hAnsi="仿宋" w:eastAsia="仿宋" w:cs="仿宋"/>
                <w:sz w:val="22"/>
                <w:szCs w:val="22"/>
                <w:lang w:eastAsia="en-US"/>
              </w:rPr>
            </w:pPr>
            <w:r>
              <w:rPr>
                <w:rFonts w:ascii="仿宋" w:hAnsi="仿宋" w:eastAsia="仿宋" w:cs="仿宋"/>
                <w:spacing w:val="-5"/>
                <w:position w:val="1"/>
                <w:sz w:val="22"/>
                <w:szCs w:val="22"/>
                <w:lang w:eastAsia="en-US"/>
              </w:rPr>
              <w:t>扣分原则</w:t>
            </w:r>
          </w:p>
        </w:tc>
        <w:tc>
          <w:tcPr>
            <w:tcW w:w="705" w:type="dxa"/>
            <w:noWrap w:val="0"/>
            <w:vAlign w:val="top"/>
          </w:tcPr>
          <w:p w14:paraId="673BABCF">
            <w:pPr>
              <w:spacing w:before="189" w:line="360" w:lineRule="auto"/>
              <w:ind w:left="120"/>
              <w:rPr>
                <w:rFonts w:ascii="仿宋" w:hAnsi="仿宋" w:eastAsia="仿宋" w:cs="仿宋"/>
                <w:sz w:val="22"/>
                <w:szCs w:val="22"/>
                <w:lang w:eastAsia="en-US"/>
              </w:rPr>
            </w:pPr>
            <w:r>
              <w:rPr>
                <w:rFonts w:ascii="仿宋" w:hAnsi="仿宋" w:eastAsia="仿宋" w:cs="仿宋"/>
                <w:spacing w:val="-7"/>
                <w:sz w:val="22"/>
                <w:szCs w:val="22"/>
                <w:lang w:eastAsia="en-US"/>
              </w:rPr>
              <w:t>得分</w:t>
            </w:r>
          </w:p>
        </w:tc>
        <w:tc>
          <w:tcPr>
            <w:tcW w:w="710" w:type="dxa"/>
            <w:noWrap w:val="0"/>
            <w:vAlign w:val="top"/>
          </w:tcPr>
          <w:p w14:paraId="3135479E">
            <w:pPr>
              <w:spacing w:before="189" w:line="360" w:lineRule="auto"/>
              <w:ind w:left="143"/>
              <w:rPr>
                <w:rFonts w:ascii="仿宋" w:hAnsi="仿宋" w:eastAsia="仿宋" w:cs="仿宋"/>
                <w:sz w:val="22"/>
                <w:szCs w:val="22"/>
                <w:lang w:eastAsia="en-US"/>
              </w:rPr>
            </w:pPr>
            <w:r>
              <w:rPr>
                <w:rFonts w:ascii="仿宋" w:hAnsi="仿宋" w:eastAsia="仿宋" w:cs="仿宋"/>
                <w:spacing w:val="-5"/>
                <w:position w:val="1"/>
                <w:sz w:val="22"/>
                <w:szCs w:val="22"/>
                <w:lang w:eastAsia="en-US"/>
              </w:rPr>
              <w:t>备注</w:t>
            </w:r>
          </w:p>
        </w:tc>
      </w:tr>
      <w:tr w14:paraId="0EA5B0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wAfter w:w="6" w:type="dxa"/>
          <w:trHeight w:val="383" w:hRule="atLeast"/>
        </w:trPr>
        <w:tc>
          <w:tcPr>
            <w:tcW w:w="1511" w:type="dxa"/>
            <w:vMerge w:val="restart"/>
            <w:tcBorders>
              <w:bottom w:val="nil"/>
            </w:tcBorders>
            <w:noWrap w:val="0"/>
            <w:vAlign w:val="top"/>
          </w:tcPr>
          <w:p w14:paraId="03F83C9E">
            <w:pPr>
              <w:spacing w:line="360" w:lineRule="auto"/>
              <w:rPr>
                <w:lang w:eastAsia="en-US"/>
              </w:rPr>
            </w:pPr>
          </w:p>
          <w:p w14:paraId="660D505D">
            <w:pPr>
              <w:spacing w:line="360" w:lineRule="auto"/>
              <w:rPr>
                <w:lang w:eastAsia="en-US"/>
              </w:rPr>
            </w:pPr>
          </w:p>
          <w:p w14:paraId="2E232C72">
            <w:pPr>
              <w:spacing w:line="360" w:lineRule="auto"/>
              <w:rPr>
                <w:lang w:eastAsia="en-US"/>
              </w:rPr>
            </w:pPr>
          </w:p>
          <w:p w14:paraId="76CDF8B0">
            <w:pPr>
              <w:spacing w:line="360" w:lineRule="auto"/>
              <w:rPr>
                <w:lang w:eastAsia="en-US"/>
              </w:rPr>
            </w:pPr>
          </w:p>
          <w:p w14:paraId="7A40810B">
            <w:pPr>
              <w:spacing w:line="360" w:lineRule="auto"/>
              <w:rPr>
                <w:lang w:eastAsia="en-US"/>
              </w:rPr>
            </w:pPr>
          </w:p>
          <w:p w14:paraId="293866BA">
            <w:pPr>
              <w:spacing w:line="360" w:lineRule="auto"/>
              <w:rPr>
                <w:lang w:eastAsia="en-US"/>
              </w:rPr>
            </w:pPr>
          </w:p>
          <w:p w14:paraId="02DA3181">
            <w:pPr>
              <w:spacing w:line="360" w:lineRule="auto"/>
              <w:rPr>
                <w:lang w:eastAsia="en-US"/>
              </w:rPr>
            </w:pPr>
          </w:p>
          <w:p w14:paraId="6476962F">
            <w:pPr>
              <w:spacing w:before="71" w:line="360" w:lineRule="auto"/>
              <w:ind w:left="331"/>
              <w:rPr>
                <w:rFonts w:ascii="仿宋" w:hAnsi="仿宋" w:eastAsia="仿宋" w:cs="仿宋"/>
                <w:sz w:val="22"/>
                <w:szCs w:val="22"/>
                <w:lang w:eastAsia="en-US"/>
              </w:rPr>
            </w:pPr>
            <w:r>
              <w:rPr>
                <w:rFonts w:ascii="仿宋" w:hAnsi="仿宋" w:eastAsia="仿宋" w:cs="仿宋"/>
                <w:spacing w:val="-5"/>
                <w:sz w:val="22"/>
                <w:szCs w:val="22"/>
                <w:lang w:eastAsia="en-US"/>
              </w:rPr>
              <w:t>制度管理</w:t>
            </w:r>
          </w:p>
        </w:tc>
        <w:tc>
          <w:tcPr>
            <w:tcW w:w="790" w:type="dxa"/>
            <w:vMerge w:val="restart"/>
            <w:tcBorders>
              <w:bottom w:val="nil"/>
            </w:tcBorders>
            <w:noWrap w:val="0"/>
            <w:vAlign w:val="top"/>
          </w:tcPr>
          <w:p w14:paraId="17D833DC">
            <w:pPr>
              <w:spacing w:line="360" w:lineRule="auto"/>
              <w:rPr>
                <w:lang w:eastAsia="en-US"/>
              </w:rPr>
            </w:pPr>
          </w:p>
          <w:p w14:paraId="17C0922C">
            <w:pPr>
              <w:spacing w:line="360" w:lineRule="auto"/>
              <w:rPr>
                <w:lang w:eastAsia="en-US"/>
              </w:rPr>
            </w:pPr>
          </w:p>
          <w:p w14:paraId="5C3C9415">
            <w:pPr>
              <w:spacing w:line="360" w:lineRule="auto"/>
              <w:rPr>
                <w:lang w:eastAsia="en-US"/>
              </w:rPr>
            </w:pPr>
          </w:p>
          <w:p w14:paraId="74919052">
            <w:pPr>
              <w:spacing w:line="360" w:lineRule="auto"/>
              <w:rPr>
                <w:lang w:eastAsia="en-US"/>
              </w:rPr>
            </w:pPr>
          </w:p>
          <w:p w14:paraId="3CF08FDC">
            <w:pPr>
              <w:spacing w:line="360" w:lineRule="auto"/>
              <w:rPr>
                <w:lang w:eastAsia="en-US"/>
              </w:rPr>
            </w:pPr>
          </w:p>
          <w:p w14:paraId="48D07D7C">
            <w:pPr>
              <w:spacing w:line="360" w:lineRule="auto"/>
              <w:rPr>
                <w:lang w:eastAsia="en-US"/>
              </w:rPr>
            </w:pPr>
          </w:p>
          <w:p w14:paraId="624A7076">
            <w:pPr>
              <w:spacing w:line="360" w:lineRule="auto"/>
              <w:rPr>
                <w:lang w:eastAsia="en-US"/>
              </w:rPr>
            </w:pPr>
          </w:p>
          <w:p w14:paraId="1CCF878C">
            <w:pPr>
              <w:spacing w:before="63" w:line="360" w:lineRule="auto"/>
              <w:ind w:left="306"/>
              <w:rPr>
                <w:rFonts w:ascii="Times New Roman" w:hAnsi="Times New Roman" w:eastAsia="Times New Roman" w:cs="Times New Roman"/>
                <w:sz w:val="22"/>
                <w:szCs w:val="22"/>
                <w:lang w:eastAsia="en-US"/>
              </w:rPr>
            </w:pPr>
            <w:r>
              <w:rPr>
                <w:rFonts w:ascii="Times New Roman" w:hAnsi="Times New Roman" w:eastAsia="Times New Roman" w:cs="Times New Roman"/>
                <w:spacing w:val="-13"/>
                <w:sz w:val="22"/>
                <w:szCs w:val="22"/>
                <w:lang w:eastAsia="en-US"/>
              </w:rPr>
              <w:t>10</w:t>
            </w:r>
          </w:p>
        </w:tc>
        <w:tc>
          <w:tcPr>
            <w:tcW w:w="5202" w:type="dxa"/>
            <w:gridSpan w:val="3"/>
            <w:noWrap w:val="0"/>
            <w:vAlign w:val="top"/>
          </w:tcPr>
          <w:p w14:paraId="4A936302">
            <w:pPr>
              <w:spacing w:before="42" w:line="360" w:lineRule="auto"/>
              <w:ind w:left="120" w:right="103" w:firstLine="4"/>
              <w:rPr>
                <w:rFonts w:ascii="仿宋" w:hAnsi="仿宋" w:eastAsia="仿宋" w:cs="仿宋"/>
                <w:sz w:val="20"/>
                <w:szCs w:val="20"/>
              </w:rPr>
            </w:pPr>
            <w:r>
              <w:rPr>
                <w:rFonts w:ascii="仿宋" w:hAnsi="仿宋" w:eastAsia="仿宋" w:cs="仿宋"/>
                <w:spacing w:val="7"/>
                <w:sz w:val="20"/>
                <w:szCs w:val="20"/>
              </w:rPr>
              <w:t>资料：每周五上报次周计划表及作业人数，未按时上报</w:t>
            </w:r>
            <w:r>
              <w:rPr>
                <w:rFonts w:ascii="仿宋" w:hAnsi="仿宋" w:eastAsia="仿宋" w:cs="仿宋"/>
                <w:spacing w:val="-8"/>
                <w:sz w:val="20"/>
                <w:szCs w:val="20"/>
              </w:rPr>
              <w:t>扣</w:t>
            </w:r>
            <w:r>
              <w:rPr>
                <w:rFonts w:ascii="Times New Roman" w:hAnsi="Times New Roman" w:eastAsia="Times New Roman" w:cs="Times New Roman"/>
                <w:spacing w:val="-8"/>
                <w:sz w:val="20"/>
                <w:szCs w:val="20"/>
              </w:rPr>
              <w:t>1</w:t>
            </w:r>
            <w:r>
              <w:rPr>
                <w:rFonts w:ascii="仿宋" w:hAnsi="仿宋" w:eastAsia="仿宋" w:cs="仿宋"/>
                <w:spacing w:val="-8"/>
                <w:sz w:val="20"/>
                <w:szCs w:val="20"/>
              </w:rPr>
              <w:t>分。</w:t>
            </w:r>
          </w:p>
        </w:tc>
        <w:tc>
          <w:tcPr>
            <w:tcW w:w="705" w:type="dxa"/>
            <w:vMerge w:val="restart"/>
            <w:tcBorders>
              <w:bottom w:val="nil"/>
            </w:tcBorders>
            <w:noWrap w:val="0"/>
            <w:vAlign w:val="top"/>
          </w:tcPr>
          <w:p w14:paraId="33ED4A6D">
            <w:pPr>
              <w:spacing w:line="360" w:lineRule="auto"/>
            </w:pPr>
          </w:p>
        </w:tc>
        <w:tc>
          <w:tcPr>
            <w:tcW w:w="710" w:type="dxa"/>
            <w:noWrap w:val="0"/>
            <w:vAlign w:val="top"/>
          </w:tcPr>
          <w:p w14:paraId="6A27AF47">
            <w:pPr>
              <w:spacing w:line="360" w:lineRule="auto"/>
            </w:pPr>
          </w:p>
        </w:tc>
      </w:tr>
      <w:tr w14:paraId="078B60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wAfter w:w="6" w:type="dxa"/>
          <w:trHeight w:val="382" w:hRule="atLeast"/>
        </w:trPr>
        <w:tc>
          <w:tcPr>
            <w:tcW w:w="1511" w:type="dxa"/>
            <w:vMerge w:val="continue"/>
            <w:tcBorders>
              <w:top w:val="nil"/>
              <w:bottom w:val="nil"/>
            </w:tcBorders>
            <w:noWrap w:val="0"/>
            <w:vAlign w:val="top"/>
          </w:tcPr>
          <w:p w14:paraId="237EB3AD">
            <w:pPr>
              <w:spacing w:line="360" w:lineRule="auto"/>
            </w:pPr>
          </w:p>
        </w:tc>
        <w:tc>
          <w:tcPr>
            <w:tcW w:w="790" w:type="dxa"/>
            <w:vMerge w:val="continue"/>
            <w:tcBorders>
              <w:top w:val="nil"/>
              <w:bottom w:val="nil"/>
            </w:tcBorders>
            <w:noWrap w:val="0"/>
            <w:vAlign w:val="top"/>
          </w:tcPr>
          <w:p w14:paraId="1333AF33">
            <w:pPr>
              <w:spacing w:line="360" w:lineRule="auto"/>
            </w:pPr>
          </w:p>
        </w:tc>
        <w:tc>
          <w:tcPr>
            <w:tcW w:w="5202" w:type="dxa"/>
            <w:gridSpan w:val="3"/>
            <w:noWrap w:val="0"/>
            <w:vAlign w:val="top"/>
          </w:tcPr>
          <w:p w14:paraId="4DDF348A">
            <w:pPr>
              <w:spacing w:before="40" w:line="360" w:lineRule="auto"/>
              <w:ind w:left="119" w:right="103" w:hanging="3"/>
              <w:rPr>
                <w:rFonts w:ascii="仿宋" w:hAnsi="仿宋" w:eastAsia="仿宋" w:cs="仿宋"/>
                <w:sz w:val="20"/>
                <w:szCs w:val="20"/>
              </w:rPr>
            </w:pPr>
            <w:r>
              <w:rPr>
                <w:rFonts w:ascii="仿宋" w:hAnsi="仿宋" w:eastAsia="仿宋" w:cs="仿宋"/>
                <w:spacing w:val="11"/>
                <w:sz w:val="20"/>
                <w:szCs w:val="20"/>
              </w:rPr>
              <w:t>公园工作人员数量</w:t>
            </w:r>
            <w:r>
              <w:rPr>
                <w:rFonts w:ascii="Times New Roman" w:hAnsi="Times New Roman" w:eastAsia="Times New Roman" w:cs="Times New Roman"/>
                <w:spacing w:val="11"/>
                <w:sz w:val="20"/>
                <w:szCs w:val="20"/>
              </w:rPr>
              <w:t>:</w:t>
            </w:r>
            <w:r>
              <w:rPr>
                <w:rFonts w:ascii="仿宋" w:hAnsi="仿宋" w:eastAsia="仿宋" w:cs="仿宋"/>
                <w:spacing w:val="11"/>
                <w:sz w:val="20"/>
                <w:szCs w:val="20"/>
              </w:rPr>
              <w:t>按照周计划安排相应工作人员，未</w:t>
            </w:r>
            <w:r>
              <w:rPr>
                <w:rFonts w:ascii="仿宋" w:hAnsi="仿宋" w:eastAsia="仿宋" w:cs="仿宋"/>
                <w:spacing w:val="7"/>
                <w:sz w:val="20"/>
                <w:szCs w:val="20"/>
              </w:rPr>
              <w:t>着工作装上岗、无故不在岗每项扣</w:t>
            </w:r>
            <w:r>
              <w:rPr>
                <w:rFonts w:ascii="Times New Roman" w:hAnsi="Times New Roman" w:eastAsia="Times New Roman" w:cs="Times New Roman"/>
                <w:spacing w:val="7"/>
                <w:sz w:val="20"/>
                <w:szCs w:val="20"/>
              </w:rPr>
              <w:t>0.5</w:t>
            </w:r>
            <w:r>
              <w:rPr>
                <w:rFonts w:ascii="仿宋" w:hAnsi="仿宋" w:eastAsia="仿宋" w:cs="仿宋"/>
                <w:spacing w:val="7"/>
                <w:sz w:val="20"/>
                <w:szCs w:val="20"/>
              </w:rPr>
              <w:t>分。</w:t>
            </w:r>
          </w:p>
        </w:tc>
        <w:tc>
          <w:tcPr>
            <w:tcW w:w="705" w:type="dxa"/>
            <w:vMerge w:val="continue"/>
            <w:tcBorders>
              <w:top w:val="nil"/>
              <w:bottom w:val="nil"/>
            </w:tcBorders>
            <w:noWrap w:val="0"/>
            <w:vAlign w:val="top"/>
          </w:tcPr>
          <w:p w14:paraId="28FF95C3">
            <w:pPr>
              <w:spacing w:line="360" w:lineRule="auto"/>
            </w:pPr>
          </w:p>
        </w:tc>
        <w:tc>
          <w:tcPr>
            <w:tcW w:w="710" w:type="dxa"/>
            <w:noWrap w:val="0"/>
            <w:vAlign w:val="top"/>
          </w:tcPr>
          <w:p w14:paraId="23B56460">
            <w:pPr>
              <w:spacing w:line="360" w:lineRule="auto"/>
            </w:pPr>
          </w:p>
        </w:tc>
      </w:tr>
      <w:tr w14:paraId="1883A6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wAfter w:w="6" w:type="dxa"/>
          <w:trHeight w:val="743" w:hRule="atLeast"/>
        </w:trPr>
        <w:tc>
          <w:tcPr>
            <w:tcW w:w="1511" w:type="dxa"/>
            <w:vMerge w:val="continue"/>
            <w:tcBorders>
              <w:top w:val="nil"/>
              <w:bottom w:val="nil"/>
            </w:tcBorders>
            <w:noWrap w:val="0"/>
            <w:vAlign w:val="top"/>
          </w:tcPr>
          <w:p w14:paraId="20DDEF47">
            <w:pPr>
              <w:spacing w:line="360" w:lineRule="auto"/>
            </w:pPr>
          </w:p>
        </w:tc>
        <w:tc>
          <w:tcPr>
            <w:tcW w:w="790" w:type="dxa"/>
            <w:vMerge w:val="continue"/>
            <w:tcBorders>
              <w:top w:val="nil"/>
              <w:bottom w:val="nil"/>
            </w:tcBorders>
            <w:noWrap w:val="0"/>
            <w:vAlign w:val="top"/>
          </w:tcPr>
          <w:p w14:paraId="3DB0C6E7">
            <w:pPr>
              <w:spacing w:line="360" w:lineRule="auto"/>
            </w:pPr>
          </w:p>
        </w:tc>
        <w:tc>
          <w:tcPr>
            <w:tcW w:w="5202" w:type="dxa"/>
            <w:gridSpan w:val="3"/>
            <w:noWrap w:val="0"/>
            <w:vAlign w:val="top"/>
          </w:tcPr>
          <w:p w14:paraId="4B5DAB11">
            <w:pPr>
              <w:spacing w:before="41" w:line="360" w:lineRule="auto"/>
              <w:ind w:left="114" w:right="102" w:firstLine="5"/>
              <w:jc w:val="both"/>
              <w:rPr>
                <w:rFonts w:ascii="仿宋" w:hAnsi="仿宋" w:eastAsia="仿宋" w:cs="仿宋"/>
                <w:sz w:val="20"/>
                <w:szCs w:val="20"/>
              </w:rPr>
            </w:pPr>
            <w:r>
              <w:rPr>
                <w:rFonts w:ascii="仿宋" w:hAnsi="仿宋" w:eastAsia="仿宋" w:cs="仿宋"/>
                <w:spacing w:val="2"/>
                <w:sz w:val="20"/>
                <w:szCs w:val="20"/>
              </w:rPr>
              <w:t>计划完成情况自查：按养护计划认真落实，未达标扣</w:t>
            </w:r>
            <w:r>
              <w:rPr>
                <w:rFonts w:ascii="Times New Roman" w:hAnsi="Times New Roman" w:eastAsia="Times New Roman" w:cs="Times New Roman"/>
                <w:spacing w:val="2"/>
                <w:sz w:val="20"/>
                <w:szCs w:val="20"/>
              </w:rPr>
              <w:t>0.5</w:t>
            </w:r>
            <w:r>
              <w:rPr>
                <w:rFonts w:ascii="仿宋" w:hAnsi="仿宋" w:eastAsia="仿宋" w:cs="仿宋"/>
                <w:spacing w:val="6"/>
                <w:sz w:val="20"/>
                <w:szCs w:val="20"/>
              </w:rPr>
              <w:t>分。公园广场管理负责人每天</w:t>
            </w:r>
            <w:r>
              <w:rPr>
                <w:rFonts w:ascii="Times New Roman" w:hAnsi="Times New Roman" w:eastAsia="Times New Roman" w:cs="Times New Roman"/>
                <w:spacing w:val="6"/>
                <w:sz w:val="20"/>
                <w:szCs w:val="20"/>
              </w:rPr>
              <w:t>17:00</w:t>
            </w:r>
            <w:r>
              <w:rPr>
                <w:rFonts w:ascii="仿宋" w:hAnsi="仿宋" w:eastAsia="仿宋" w:cs="仿宋"/>
                <w:spacing w:val="6"/>
                <w:sz w:val="20"/>
                <w:szCs w:val="20"/>
              </w:rPr>
              <w:t>上报周计划完成进</w:t>
            </w:r>
            <w:r>
              <w:rPr>
                <w:rFonts w:ascii="仿宋" w:hAnsi="仿宋" w:eastAsia="仿宋" w:cs="仿宋"/>
                <w:spacing w:val="8"/>
                <w:sz w:val="20"/>
                <w:szCs w:val="20"/>
              </w:rPr>
              <w:t>度，未及时上报的扣</w:t>
            </w:r>
            <w:r>
              <w:rPr>
                <w:rFonts w:ascii="Times New Roman" w:hAnsi="Times New Roman" w:eastAsia="Times New Roman" w:cs="Times New Roman"/>
                <w:spacing w:val="8"/>
                <w:sz w:val="20"/>
                <w:szCs w:val="20"/>
              </w:rPr>
              <w:t>0.5</w:t>
            </w:r>
            <w:r>
              <w:rPr>
                <w:rFonts w:ascii="仿宋" w:hAnsi="仿宋" w:eastAsia="仿宋" w:cs="仿宋"/>
                <w:spacing w:val="8"/>
                <w:sz w:val="20"/>
                <w:szCs w:val="20"/>
              </w:rPr>
              <w:t>分；公园广场主管领导每周上</w:t>
            </w:r>
            <w:r>
              <w:rPr>
                <w:rFonts w:ascii="仿宋" w:hAnsi="仿宋" w:eastAsia="仿宋" w:cs="仿宋"/>
                <w:spacing w:val="6"/>
                <w:sz w:val="20"/>
                <w:szCs w:val="20"/>
              </w:rPr>
              <w:t>报周计划表完成情况，未及时上报的的扣</w:t>
            </w:r>
            <w:r>
              <w:rPr>
                <w:rFonts w:ascii="Times New Roman" w:hAnsi="Times New Roman" w:eastAsia="Times New Roman" w:cs="Times New Roman"/>
                <w:spacing w:val="6"/>
                <w:sz w:val="20"/>
                <w:szCs w:val="20"/>
              </w:rPr>
              <w:t>1</w:t>
            </w:r>
            <w:r>
              <w:rPr>
                <w:rFonts w:ascii="仿宋" w:hAnsi="仿宋" w:eastAsia="仿宋" w:cs="仿宋"/>
                <w:spacing w:val="6"/>
                <w:sz w:val="20"/>
                <w:szCs w:val="20"/>
              </w:rPr>
              <w:t>分。</w:t>
            </w:r>
          </w:p>
        </w:tc>
        <w:tc>
          <w:tcPr>
            <w:tcW w:w="705" w:type="dxa"/>
            <w:vMerge w:val="continue"/>
            <w:tcBorders>
              <w:top w:val="nil"/>
              <w:bottom w:val="nil"/>
            </w:tcBorders>
            <w:noWrap w:val="0"/>
            <w:vAlign w:val="top"/>
          </w:tcPr>
          <w:p w14:paraId="3BFEE1D2">
            <w:pPr>
              <w:spacing w:line="360" w:lineRule="auto"/>
            </w:pPr>
          </w:p>
        </w:tc>
        <w:tc>
          <w:tcPr>
            <w:tcW w:w="710" w:type="dxa"/>
            <w:noWrap w:val="0"/>
            <w:vAlign w:val="top"/>
          </w:tcPr>
          <w:p w14:paraId="4ABCC56F">
            <w:pPr>
              <w:spacing w:line="360" w:lineRule="auto"/>
            </w:pPr>
          </w:p>
        </w:tc>
      </w:tr>
      <w:tr w14:paraId="13D3CA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wAfter w:w="6" w:type="dxa"/>
          <w:trHeight w:val="382" w:hRule="atLeast"/>
        </w:trPr>
        <w:tc>
          <w:tcPr>
            <w:tcW w:w="1511" w:type="dxa"/>
            <w:vMerge w:val="continue"/>
            <w:tcBorders>
              <w:top w:val="nil"/>
              <w:bottom w:val="nil"/>
            </w:tcBorders>
            <w:noWrap w:val="0"/>
            <w:vAlign w:val="top"/>
          </w:tcPr>
          <w:p w14:paraId="72DD042F">
            <w:pPr>
              <w:spacing w:line="360" w:lineRule="auto"/>
            </w:pPr>
          </w:p>
        </w:tc>
        <w:tc>
          <w:tcPr>
            <w:tcW w:w="790" w:type="dxa"/>
            <w:vMerge w:val="continue"/>
            <w:tcBorders>
              <w:top w:val="nil"/>
              <w:bottom w:val="nil"/>
            </w:tcBorders>
            <w:noWrap w:val="0"/>
            <w:vAlign w:val="top"/>
          </w:tcPr>
          <w:p w14:paraId="067F43A9">
            <w:pPr>
              <w:spacing w:line="360" w:lineRule="auto"/>
            </w:pPr>
          </w:p>
        </w:tc>
        <w:tc>
          <w:tcPr>
            <w:tcW w:w="5202" w:type="dxa"/>
            <w:gridSpan w:val="3"/>
            <w:noWrap w:val="0"/>
            <w:vAlign w:val="top"/>
          </w:tcPr>
          <w:p w14:paraId="085502A0">
            <w:pPr>
              <w:spacing w:before="40" w:line="360" w:lineRule="auto"/>
              <w:ind w:left="116" w:right="106"/>
              <w:rPr>
                <w:rFonts w:ascii="仿宋" w:hAnsi="仿宋" w:eastAsia="仿宋" w:cs="仿宋"/>
                <w:sz w:val="20"/>
                <w:szCs w:val="20"/>
              </w:rPr>
            </w:pPr>
            <w:r>
              <w:rPr>
                <w:rFonts w:ascii="仿宋" w:hAnsi="仿宋" w:eastAsia="仿宋" w:cs="仿宋"/>
                <w:spacing w:val="7"/>
                <w:sz w:val="20"/>
                <w:szCs w:val="20"/>
              </w:rPr>
              <w:t>项目负责人在岗：项目负责人（主管）人员是否在岗履</w:t>
            </w:r>
            <w:r>
              <w:rPr>
                <w:rFonts w:ascii="仿宋" w:hAnsi="仿宋" w:eastAsia="仿宋" w:cs="仿宋"/>
                <w:spacing w:val="3"/>
                <w:sz w:val="20"/>
                <w:szCs w:val="20"/>
              </w:rPr>
              <w:t>行职务，未在岗扣</w:t>
            </w:r>
            <w:r>
              <w:rPr>
                <w:rFonts w:ascii="Times New Roman" w:hAnsi="Times New Roman" w:eastAsia="Times New Roman" w:cs="Times New Roman"/>
                <w:spacing w:val="3"/>
                <w:sz w:val="20"/>
                <w:szCs w:val="20"/>
              </w:rPr>
              <w:t>1</w:t>
            </w:r>
            <w:r>
              <w:rPr>
                <w:rFonts w:ascii="仿宋" w:hAnsi="仿宋" w:eastAsia="仿宋" w:cs="仿宋"/>
                <w:spacing w:val="3"/>
                <w:sz w:val="20"/>
                <w:szCs w:val="20"/>
              </w:rPr>
              <w:t>分。</w:t>
            </w:r>
          </w:p>
        </w:tc>
        <w:tc>
          <w:tcPr>
            <w:tcW w:w="705" w:type="dxa"/>
            <w:vMerge w:val="continue"/>
            <w:tcBorders>
              <w:top w:val="nil"/>
              <w:bottom w:val="nil"/>
            </w:tcBorders>
            <w:noWrap w:val="0"/>
            <w:vAlign w:val="top"/>
          </w:tcPr>
          <w:p w14:paraId="3912C7F3">
            <w:pPr>
              <w:spacing w:line="360" w:lineRule="auto"/>
            </w:pPr>
          </w:p>
        </w:tc>
        <w:tc>
          <w:tcPr>
            <w:tcW w:w="710" w:type="dxa"/>
            <w:noWrap w:val="0"/>
            <w:vAlign w:val="top"/>
          </w:tcPr>
          <w:p w14:paraId="3D880D40">
            <w:pPr>
              <w:spacing w:line="360" w:lineRule="auto"/>
            </w:pPr>
          </w:p>
        </w:tc>
      </w:tr>
      <w:tr w14:paraId="433FB0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wAfter w:w="6" w:type="dxa"/>
          <w:trHeight w:val="382" w:hRule="atLeast"/>
        </w:trPr>
        <w:tc>
          <w:tcPr>
            <w:tcW w:w="1511" w:type="dxa"/>
            <w:vMerge w:val="continue"/>
            <w:tcBorders>
              <w:top w:val="nil"/>
            </w:tcBorders>
            <w:noWrap w:val="0"/>
            <w:vAlign w:val="top"/>
          </w:tcPr>
          <w:p w14:paraId="6B225242">
            <w:pPr>
              <w:spacing w:line="360" w:lineRule="auto"/>
            </w:pPr>
          </w:p>
        </w:tc>
        <w:tc>
          <w:tcPr>
            <w:tcW w:w="790" w:type="dxa"/>
            <w:vMerge w:val="continue"/>
            <w:tcBorders>
              <w:top w:val="nil"/>
            </w:tcBorders>
            <w:noWrap w:val="0"/>
            <w:vAlign w:val="top"/>
          </w:tcPr>
          <w:p w14:paraId="43E85D4C">
            <w:pPr>
              <w:spacing w:line="360" w:lineRule="auto"/>
            </w:pPr>
          </w:p>
        </w:tc>
        <w:tc>
          <w:tcPr>
            <w:tcW w:w="5202" w:type="dxa"/>
            <w:gridSpan w:val="3"/>
            <w:noWrap w:val="0"/>
            <w:vAlign w:val="top"/>
          </w:tcPr>
          <w:p w14:paraId="09938943">
            <w:pPr>
              <w:spacing w:before="40" w:line="360" w:lineRule="auto"/>
              <w:ind w:left="116" w:right="103" w:firstLine="4"/>
              <w:rPr>
                <w:rFonts w:ascii="仿宋" w:hAnsi="仿宋" w:eastAsia="仿宋" w:cs="仿宋"/>
                <w:sz w:val="20"/>
                <w:szCs w:val="20"/>
              </w:rPr>
            </w:pPr>
            <w:r>
              <w:rPr>
                <w:rFonts w:ascii="仿宋" w:hAnsi="仿宋" w:eastAsia="仿宋" w:cs="仿宋"/>
                <w:spacing w:val="7"/>
                <w:sz w:val="20"/>
                <w:szCs w:val="20"/>
              </w:rPr>
              <w:t>安全：健全安全管理制度，建立各类安全预案、安全运</w:t>
            </w:r>
            <w:r>
              <w:rPr>
                <w:rFonts w:ascii="仿宋" w:hAnsi="仿宋" w:eastAsia="仿宋" w:cs="仿宋"/>
                <w:spacing w:val="6"/>
                <w:sz w:val="20"/>
                <w:szCs w:val="20"/>
              </w:rPr>
              <w:t>行档案，定期排查安全隐患，每缺一项扣</w:t>
            </w:r>
            <w:r>
              <w:rPr>
                <w:rFonts w:ascii="Times New Roman" w:hAnsi="Times New Roman" w:eastAsia="Times New Roman" w:cs="Times New Roman"/>
                <w:spacing w:val="6"/>
                <w:sz w:val="20"/>
                <w:szCs w:val="20"/>
              </w:rPr>
              <w:t>1</w:t>
            </w:r>
            <w:r>
              <w:rPr>
                <w:rFonts w:ascii="仿宋" w:hAnsi="仿宋" w:eastAsia="仿宋" w:cs="仿宋"/>
                <w:spacing w:val="6"/>
                <w:sz w:val="20"/>
                <w:szCs w:val="20"/>
              </w:rPr>
              <w:t>分。</w:t>
            </w:r>
          </w:p>
        </w:tc>
        <w:tc>
          <w:tcPr>
            <w:tcW w:w="705" w:type="dxa"/>
            <w:vMerge w:val="continue"/>
            <w:tcBorders>
              <w:top w:val="nil"/>
            </w:tcBorders>
            <w:noWrap w:val="0"/>
            <w:vAlign w:val="top"/>
          </w:tcPr>
          <w:p w14:paraId="1C4D0A84">
            <w:pPr>
              <w:spacing w:line="360" w:lineRule="auto"/>
            </w:pPr>
          </w:p>
        </w:tc>
        <w:tc>
          <w:tcPr>
            <w:tcW w:w="710" w:type="dxa"/>
            <w:noWrap w:val="0"/>
            <w:vAlign w:val="top"/>
          </w:tcPr>
          <w:p w14:paraId="5D3F4124">
            <w:pPr>
              <w:spacing w:line="360" w:lineRule="auto"/>
            </w:pPr>
          </w:p>
        </w:tc>
      </w:tr>
      <w:tr w14:paraId="59630A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wAfter w:w="6" w:type="dxa"/>
          <w:trHeight w:val="743" w:hRule="atLeast"/>
        </w:trPr>
        <w:tc>
          <w:tcPr>
            <w:tcW w:w="1511" w:type="dxa"/>
            <w:vMerge w:val="restart"/>
            <w:tcBorders>
              <w:bottom w:val="nil"/>
            </w:tcBorders>
            <w:noWrap w:val="0"/>
            <w:vAlign w:val="top"/>
          </w:tcPr>
          <w:p w14:paraId="7BB1D054">
            <w:pPr>
              <w:spacing w:line="360" w:lineRule="auto"/>
            </w:pPr>
          </w:p>
          <w:p w14:paraId="02121B44">
            <w:pPr>
              <w:spacing w:line="360" w:lineRule="auto"/>
            </w:pPr>
          </w:p>
          <w:p w14:paraId="65B23745">
            <w:pPr>
              <w:spacing w:line="360" w:lineRule="auto"/>
            </w:pPr>
          </w:p>
          <w:p w14:paraId="7FBBC4E8">
            <w:pPr>
              <w:spacing w:line="360" w:lineRule="auto"/>
            </w:pPr>
          </w:p>
          <w:p w14:paraId="2E8DC2F5">
            <w:pPr>
              <w:spacing w:line="360" w:lineRule="auto"/>
            </w:pPr>
          </w:p>
          <w:p w14:paraId="0B3AD5A8">
            <w:pPr>
              <w:spacing w:line="360" w:lineRule="auto"/>
            </w:pPr>
          </w:p>
          <w:p w14:paraId="5554CEC6">
            <w:pPr>
              <w:spacing w:line="360" w:lineRule="auto"/>
            </w:pPr>
          </w:p>
          <w:p w14:paraId="3AFC9EE7">
            <w:pPr>
              <w:spacing w:line="360" w:lineRule="auto"/>
            </w:pPr>
          </w:p>
          <w:p w14:paraId="79E89177">
            <w:pPr>
              <w:spacing w:line="360" w:lineRule="auto"/>
            </w:pPr>
          </w:p>
          <w:p w14:paraId="17DEC7FB">
            <w:pPr>
              <w:spacing w:line="360" w:lineRule="auto"/>
            </w:pPr>
          </w:p>
          <w:p w14:paraId="7B97D1AC">
            <w:pPr>
              <w:spacing w:before="72" w:line="360" w:lineRule="auto"/>
              <w:ind w:left="333"/>
              <w:rPr>
                <w:rFonts w:ascii="仿宋" w:hAnsi="仿宋" w:eastAsia="仿宋" w:cs="仿宋"/>
                <w:sz w:val="22"/>
                <w:szCs w:val="22"/>
                <w:lang w:eastAsia="en-US"/>
              </w:rPr>
            </w:pPr>
            <w:r>
              <w:rPr>
                <w:rFonts w:ascii="仿宋" w:hAnsi="仿宋" w:eastAsia="仿宋" w:cs="仿宋"/>
                <w:spacing w:val="-5"/>
                <w:sz w:val="22"/>
                <w:szCs w:val="22"/>
                <w:lang w:eastAsia="en-US"/>
              </w:rPr>
              <w:t>绿地养护</w:t>
            </w:r>
          </w:p>
        </w:tc>
        <w:tc>
          <w:tcPr>
            <w:tcW w:w="790" w:type="dxa"/>
            <w:vMerge w:val="restart"/>
            <w:tcBorders>
              <w:bottom w:val="nil"/>
            </w:tcBorders>
            <w:noWrap w:val="0"/>
            <w:vAlign w:val="top"/>
          </w:tcPr>
          <w:p w14:paraId="5DAFFEFA">
            <w:pPr>
              <w:spacing w:line="360" w:lineRule="auto"/>
              <w:rPr>
                <w:lang w:eastAsia="en-US"/>
              </w:rPr>
            </w:pPr>
          </w:p>
          <w:p w14:paraId="1264F5A3">
            <w:pPr>
              <w:spacing w:line="360" w:lineRule="auto"/>
              <w:rPr>
                <w:lang w:eastAsia="en-US"/>
              </w:rPr>
            </w:pPr>
          </w:p>
          <w:p w14:paraId="75C2C566">
            <w:pPr>
              <w:spacing w:line="360" w:lineRule="auto"/>
              <w:rPr>
                <w:lang w:eastAsia="en-US"/>
              </w:rPr>
            </w:pPr>
          </w:p>
          <w:p w14:paraId="55DE65BB">
            <w:pPr>
              <w:spacing w:line="360" w:lineRule="auto"/>
              <w:rPr>
                <w:lang w:eastAsia="en-US"/>
              </w:rPr>
            </w:pPr>
          </w:p>
          <w:p w14:paraId="3A7DF332">
            <w:pPr>
              <w:spacing w:line="360" w:lineRule="auto"/>
              <w:rPr>
                <w:lang w:eastAsia="en-US"/>
              </w:rPr>
            </w:pPr>
          </w:p>
          <w:p w14:paraId="605F7FB6">
            <w:pPr>
              <w:spacing w:line="360" w:lineRule="auto"/>
              <w:rPr>
                <w:lang w:eastAsia="en-US"/>
              </w:rPr>
            </w:pPr>
          </w:p>
          <w:p w14:paraId="64098126">
            <w:pPr>
              <w:spacing w:line="360" w:lineRule="auto"/>
              <w:rPr>
                <w:lang w:eastAsia="en-US"/>
              </w:rPr>
            </w:pPr>
          </w:p>
          <w:p w14:paraId="12094D07">
            <w:pPr>
              <w:spacing w:line="360" w:lineRule="auto"/>
              <w:rPr>
                <w:lang w:eastAsia="en-US"/>
              </w:rPr>
            </w:pPr>
          </w:p>
          <w:p w14:paraId="47D1CDE2">
            <w:pPr>
              <w:spacing w:line="360" w:lineRule="auto"/>
              <w:rPr>
                <w:lang w:eastAsia="en-US"/>
              </w:rPr>
            </w:pPr>
          </w:p>
          <w:p w14:paraId="391B14E8">
            <w:pPr>
              <w:spacing w:line="360" w:lineRule="auto"/>
              <w:rPr>
                <w:lang w:eastAsia="en-US"/>
              </w:rPr>
            </w:pPr>
          </w:p>
          <w:p w14:paraId="10069F14">
            <w:pPr>
              <w:spacing w:line="360" w:lineRule="auto"/>
              <w:rPr>
                <w:lang w:eastAsia="en-US"/>
              </w:rPr>
            </w:pPr>
          </w:p>
          <w:p w14:paraId="244AE33A">
            <w:pPr>
              <w:spacing w:before="63" w:line="360" w:lineRule="auto"/>
              <w:ind w:left="284"/>
              <w:rPr>
                <w:rFonts w:ascii="Times New Roman" w:hAnsi="Times New Roman" w:eastAsia="Times New Roman" w:cs="Times New Roman"/>
                <w:sz w:val="22"/>
                <w:szCs w:val="22"/>
                <w:lang w:eastAsia="en-US"/>
              </w:rPr>
            </w:pPr>
            <w:r>
              <w:rPr>
                <w:rFonts w:ascii="Times New Roman" w:hAnsi="Times New Roman" w:eastAsia="Times New Roman" w:cs="Times New Roman"/>
                <w:spacing w:val="-2"/>
                <w:sz w:val="22"/>
                <w:szCs w:val="22"/>
                <w:lang w:eastAsia="en-US"/>
              </w:rPr>
              <w:t>40</w:t>
            </w:r>
          </w:p>
        </w:tc>
        <w:tc>
          <w:tcPr>
            <w:tcW w:w="5202" w:type="dxa"/>
            <w:gridSpan w:val="3"/>
            <w:noWrap w:val="0"/>
            <w:vAlign w:val="top"/>
          </w:tcPr>
          <w:p w14:paraId="2F1B303A">
            <w:pPr>
              <w:spacing w:before="41" w:line="360" w:lineRule="auto"/>
              <w:ind w:left="112" w:right="22" w:firstLine="8"/>
              <w:jc w:val="both"/>
              <w:rPr>
                <w:rFonts w:ascii="仿宋" w:hAnsi="仿宋" w:eastAsia="仿宋" w:cs="仿宋"/>
                <w:sz w:val="20"/>
                <w:szCs w:val="20"/>
              </w:rPr>
            </w:pPr>
            <w:r>
              <w:rPr>
                <w:rFonts w:ascii="仿宋" w:hAnsi="仿宋" w:eastAsia="仿宋" w:cs="仿宋"/>
                <w:spacing w:val="5"/>
                <w:sz w:val="20"/>
                <w:szCs w:val="20"/>
              </w:rPr>
              <w:t>补栽：</w:t>
            </w:r>
            <w:r>
              <w:rPr>
                <w:rFonts w:ascii="Times New Roman" w:hAnsi="Times New Roman" w:eastAsia="Times New Roman" w:cs="Times New Roman"/>
                <w:spacing w:val="5"/>
                <w:sz w:val="20"/>
                <w:szCs w:val="20"/>
              </w:rPr>
              <w:t>8</w:t>
            </w:r>
            <w:r>
              <w:rPr>
                <w:rFonts w:ascii="仿宋" w:hAnsi="仿宋" w:eastAsia="仿宋" w:cs="仿宋"/>
                <w:spacing w:val="5"/>
                <w:sz w:val="20"/>
                <w:szCs w:val="20"/>
              </w:rPr>
              <w:t>分。乔木有缺失、死株，每株扣</w:t>
            </w:r>
            <w:r>
              <w:rPr>
                <w:rFonts w:ascii="Times New Roman" w:hAnsi="Times New Roman" w:eastAsia="Times New Roman" w:cs="Times New Roman"/>
                <w:spacing w:val="5"/>
                <w:sz w:val="20"/>
                <w:szCs w:val="20"/>
              </w:rPr>
              <w:t>0.3</w:t>
            </w:r>
            <w:r>
              <w:rPr>
                <w:rFonts w:ascii="仿宋" w:hAnsi="仿宋" w:eastAsia="仿宋" w:cs="仿宋"/>
                <w:spacing w:val="5"/>
                <w:sz w:val="20"/>
                <w:szCs w:val="20"/>
              </w:rPr>
              <w:t>分。地被、</w:t>
            </w:r>
            <w:r>
              <w:rPr>
                <w:rFonts w:ascii="仿宋" w:hAnsi="仿宋" w:eastAsia="仿宋" w:cs="仿宋"/>
                <w:spacing w:val="10"/>
                <w:sz w:val="20"/>
                <w:szCs w:val="20"/>
              </w:rPr>
              <w:t>灌木丛、绿化带苗木有缺株断垄、黄土裸露、病死株，施工残坑或因开展活动破坏、人为踩踏、恢复不及时，</w:t>
            </w:r>
            <w:r>
              <w:rPr>
                <w:rFonts w:ascii="仿宋" w:hAnsi="仿宋" w:eastAsia="仿宋" w:cs="仿宋"/>
                <w:spacing w:val="-1"/>
                <w:sz w:val="20"/>
                <w:szCs w:val="20"/>
              </w:rPr>
              <w:t>每</w:t>
            </w:r>
            <w:r>
              <w:rPr>
                <w:rFonts w:ascii="Times New Roman" w:hAnsi="Times New Roman" w:eastAsia="Times New Roman" w:cs="Times New Roman"/>
                <w:spacing w:val="-1"/>
                <w:sz w:val="20"/>
                <w:szCs w:val="20"/>
              </w:rPr>
              <w:t>5</w:t>
            </w:r>
            <w:r>
              <w:rPr>
                <w:rFonts w:ascii="宋体" w:hAnsi="宋体" w:eastAsia="宋体" w:cs="宋体"/>
                <w:spacing w:val="-1"/>
                <w:sz w:val="20"/>
                <w:szCs w:val="20"/>
              </w:rPr>
              <w:t>㎡</w:t>
            </w:r>
            <w:r>
              <w:rPr>
                <w:rFonts w:ascii="仿宋" w:hAnsi="仿宋" w:eastAsia="仿宋" w:cs="仿宋"/>
                <w:spacing w:val="-1"/>
                <w:sz w:val="20"/>
                <w:szCs w:val="20"/>
              </w:rPr>
              <w:t>扣</w:t>
            </w:r>
            <w:r>
              <w:rPr>
                <w:rFonts w:ascii="Times New Roman" w:hAnsi="Times New Roman" w:eastAsia="Times New Roman" w:cs="Times New Roman"/>
                <w:spacing w:val="-1"/>
                <w:sz w:val="20"/>
                <w:szCs w:val="20"/>
              </w:rPr>
              <w:t>0.2</w:t>
            </w:r>
            <w:r>
              <w:rPr>
                <w:rFonts w:ascii="仿宋" w:hAnsi="仿宋" w:eastAsia="仿宋" w:cs="仿宋"/>
                <w:spacing w:val="-1"/>
                <w:sz w:val="20"/>
                <w:szCs w:val="20"/>
              </w:rPr>
              <w:t>分。</w:t>
            </w:r>
          </w:p>
        </w:tc>
        <w:tc>
          <w:tcPr>
            <w:tcW w:w="705" w:type="dxa"/>
            <w:noWrap w:val="0"/>
            <w:vAlign w:val="top"/>
          </w:tcPr>
          <w:p w14:paraId="2B03CCA5">
            <w:pPr>
              <w:spacing w:line="360" w:lineRule="auto"/>
            </w:pPr>
          </w:p>
        </w:tc>
        <w:tc>
          <w:tcPr>
            <w:tcW w:w="710" w:type="dxa"/>
            <w:noWrap w:val="0"/>
            <w:vAlign w:val="top"/>
          </w:tcPr>
          <w:p w14:paraId="245140CF">
            <w:pPr>
              <w:spacing w:line="360" w:lineRule="auto"/>
            </w:pPr>
          </w:p>
        </w:tc>
      </w:tr>
      <w:tr w14:paraId="5A9915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wAfter w:w="6" w:type="dxa"/>
          <w:trHeight w:val="743" w:hRule="atLeast"/>
        </w:trPr>
        <w:tc>
          <w:tcPr>
            <w:tcW w:w="1511" w:type="dxa"/>
            <w:vMerge w:val="continue"/>
            <w:tcBorders>
              <w:top w:val="nil"/>
              <w:bottom w:val="nil"/>
            </w:tcBorders>
            <w:noWrap w:val="0"/>
            <w:vAlign w:val="top"/>
          </w:tcPr>
          <w:p w14:paraId="15BE4AF7">
            <w:pPr>
              <w:spacing w:line="360" w:lineRule="auto"/>
            </w:pPr>
          </w:p>
        </w:tc>
        <w:tc>
          <w:tcPr>
            <w:tcW w:w="790" w:type="dxa"/>
            <w:vMerge w:val="continue"/>
            <w:tcBorders>
              <w:top w:val="nil"/>
              <w:bottom w:val="nil"/>
            </w:tcBorders>
            <w:noWrap w:val="0"/>
            <w:vAlign w:val="top"/>
          </w:tcPr>
          <w:p w14:paraId="2D045A24">
            <w:pPr>
              <w:spacing w:line="360" w:lineRule="auto"/>
            </w:pPr>
          </w:p>
        </w:tc>
        <w:tc>
          <w:tcPr>
            <w:tcW w:w="5202" w:type="dxa"/>
            <w:gridSpan w:val="3"/>
            <w:noWrap w:val="0"/>
            <w:vAlign w:val="top"/>
          </w:tcPr>
          <w:p w14:paraId="70D3E073">
            <w:pPr>
              <w:spacing w:before="41" w:line="360" w:lineRule="auto"/>
              <w:ind w:left="116" w:right="22" w:hanging="2"/>
              <w:jc w:val="both"/>
              <w:rPr>
                <w:rFonts w:ascii="仿宋" w:hAnsi="仿宋" w:eastAsia="仿宋" w:cs="仿宋"/>
                <w:sz w:val="20"/>
                <w:szCs w:val="20"/>
                <w:lang w:eastAsia="en-US"/>
              </w:rPr>
            </w:pPr>
            <w:r>
              <w:rPr>
                <w:rFonts w:ascii="仿宋" w:hAnsi="仿宋" w:eastAsia="仿宋" w:cs="仿宋"/>
                <w:spacing w:val="4"/>
                <w:sz w:val="20"/>
                <w:szCs w:val="20"/>
              </w:rPr>
              <w:t>修剪：</w:t>
            </w:r>
            <w:r>
              <w:rPr>
                <w:rFonts w:ascii="Times New Roman" w:hAnsi="Times New Roman" w:eastAsia="Times New Roman" w:cs="Times New Roman"/>
                <w:spacing w:val="4"/>
                <w:sz w:val="20"/>
                <w:szCs w:val="20"/>
              </w:rPr>
              <w:t>8</w:t>
            </w:r>
            <w:r>
              <w:rPr>
                <w:rFonts w:ascii="仿宋" w:hAnsi="仿宋" w:eastAsia="仿宋" w:cs="仿宋"/>
                <w:spacing w:val="4"/>
                <w:sz w:val="20"/>
                <w:szCs w:val="20"/>
              </w:rPr>
              <w:t>分。乔木歪斜未扶正，乔木未修剪有明显枯枝、</w:t>
            </w:r>
            <w:r>
              <w:rPr>
                <w:rFonts w:ascii="仿宋" w:hAnsi="仿宋" w:eastAsia="仿宋" w:cs="仿宋"/>
                <w:spacing w:val="2"/>
                <w:sz w:val="20"/>
                <w:szCs w:val="20"/>
              </w:rPr>
              <w:t>萌蘖、下缘线或侧缘线不整齐、树冠不完整；绿篱及花、</w:t>
            </w:r>
            <w:r>
              <w:rPr>
                <w:rFonts w:ascii="仿宋" w:hAnsi="仿宋" w:eastAsia="仿宋" w:cs="仿宋"/>
                <w:spacing w:val="6"/>
                <w:sz w:val="20"/>
                <w:szCs w:val="20"/>
              </w:rPr>
              <w:t>灌木须修剪不达标；草坪超过</w:t>
            </w:r>
            <w:r>
              <w:rPr>
                <w:rFonts w:ascii="Times New Roman" w:hAnsi="Times New Roman" w:eastAsia="Times New Roman" w:cs="Times New Roman"/>
                <w:spacing w:val="6"/>
                <w:sz w:val="20"/>
                <w:szCs w:val="20"/>
              </w:rPr>
              <w:t>10</w:t>
            </w:r>
            <w:r>
              <w:rPr>
                <w:rFonts w:ascii="Times New Roman" w:hAnsi="Times New Roman" w:eastAsia="Times New Roman" w:cs="Times New Roman"/>
                <w:sz w:val="20"/>
                <w:szCs w:val="20"/>
              </w:rPr>
              <w:t>cm</w:t>
            </w:r>
            <w:r>
              <w:rPr>
                <w:rFonts w:ascii="仿宋" w:hAnsi="仿宋" w:eastAsia="仿宋" w:cs="仿宋"/>
                <w:spacing w:val="6"/>
                <w:sz w:val="20"/>
                <w:szCs w:val="20"/>
              </w:rPr>
              <w:t>修剪不及时，</w:t>
            </w:r>
            <w:r>
              <w:rPr>
                <w:rFonts w:ascii="Times New Roman" w:hAnsi="Times New Roman" w:eastAsia="Times New Roman" w:cs="Times New Roman"/>
                <w:spacing w:val="6"/>
                <w:sz w:val="20"/>
                <w:szCs w:val="20"/>
              </w:rPr>
              <w:t>0</w:t>
            </w:r>
            <w:r>
              <w:rPr>
                <w:rFonts w:ascii="仿宋" w:hAnsi="仿宋" w:eastAsia="仿宋" w:cs="仿宋"/>
                <w:spacing w:val="6"/>
                <w:sz w:val="20"/>
                <w:szCs w:val="20"/>
              </w:rPr>
              <w:t>分</w:t>
            </w:r>
            <w:r>
              <w:rPr>
                <w:rFonts w:ascii="仿宋" w:hAnsi="仿宋" w:eastAsia="仿宋" w:cs="仿宋"/>
                <w:spacing w:val="5"/>
                <w:sz w:val="20"/>
                <w:szCs w:val="20"/>
              </w:rPr>
              <w:t>未修剪，</w:t>
            </w:r>
            <w:r>
              <w:rPr>
                <w:rFonts w:ascii="Times New Roman" w:hAnsi="Times New Roman" w:eastAsia="Times New Roman" w:cs="Times New Roman"/>
                <w:spacing w:val="5"/>
                <w:sz w:val="20"/>
                <w:szCs w:val="20"/>
              </w:rPr>
              <w:t>1-5</w:t>
            </w:r>
            <w:r>
              <w:rPr>
                <w:rFonts w:ascii="仿宋" w:hAnsi="仿宋" w:eastAsia="仿宋" w:cs="仿宋"/>
                <w:spacing w:val="5"/>
                <w:sz w:val="20"/>
                <w:szCs w:val="20"/>
              </w:rPr>
              <w:t>分修剪不达标，</w:t>
            </w:r>
            <w:r>
              <w:rPr>
                <w:rFonts w:ascii="Times New Roman" w:hAnsi="Times New Roman" w:eastAsia="Times New Roman" w:cs="Times New Roman"/>
                <w:spacing w:val="5"/>
                <w:sz w:val="20"/>
                <w:szCs w:val="20"/>
              </w:rPr>
              <w:t>5.</w:t>
            </w:r>
            <w:r>
              <w:rPr>
                <w:rFonts w:ascii="Times New Roman" w:hAnsi="Times New Roman" w:eastAsia="Times New Roman" w:cs="Times New Roman"/>
                <w:spacing w:val="5"/>
                <w:sz w:val="20"/>
                <w:szCs w:val="20"/>
                <w:lang w:eastAsia="en-US"/>
              </w:rPr>
              <w:t>1-8</w:t>
            </w:r>
            <w:r>
              <w:rPr>
                <w:rFonts w:ascii="仿宋" w:hAnsi="仿宋" w:eastAsia="仿宋" w:cs="仿宋"/>
                <w:spacing w:val="5"/>
                <w:sz w:val="20"/>
                <w:szCs w:val="20"/>
                <w:lang w:eastAsia="en-US"/>
              </w:rPr>
              <w:t>分修剪美观。</w:t>
            </w:r>
          </w:p>
        </w:tc>
        <w:tc>
          <w:tcPr>
            <w:tcW w:w="705" w:type="dxa"/>
            <w:noWrap w:val="0"/>
            <w:vAlign w:val="top"/>
          </w:tcPr>
          <w:p w14:paraId="7BF41157">
            <w:pPr>
              <w:spacing w:line="360" w:lineRule="auto"/>
              <w:rPr>
                <w:lang w:eastAsia="en-US"/>
              </w:rPr>
            </w:pPr>
          </w:p>
        </w:tc>
        <w:tc>
          <w:tcPr>
            <w:tcW w:w="710" w:type="dxa"/>
            <w:noWrap w:val="0"/>
            <w:vAlign w:val="top"/>
          </w:tcPr>
          <w:p w14:paraId="5DA993DA">
            <w:pPr>
              <w:spacing w:line="360" w:lineRule="auto"/>
              <w:rPr>
                <w:lang w:eastAsia="en-US"/>
              </w:rPr>
            </w:pPr>
          </w:p>
        </w:tc>
      </w:tr>
      <w:tr w14:paraId="51C92F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wAfter w:w="6" w:type="dxa"/>
          <w:trHeight w:val="746" w:hRule="atLeast"/>
        </w:trPr>
        <w:tc>
          <w:tcPr>
            <w:tcW w:w="1511" w:type="dxa"/>
            <w:vMerge w:val="continue"/>
            <w:tcBorders>
              <w:top w:val="nil"/>
              <w:bottom w:val="nil"/>
            </w:tcBorders>
            <w:noWrap w:val="0"/>
            <w:vAlign w:val="top"/>
          </w:tcPr>
          <w:p w14:paraId="3D222E2B">
            <w:pPr>
              <w:spacing w:line="360" w:lineRule="auto"/>
              <w:rPr>
                <w:lang w:eastAsia="en-US"/>
              </w:rPr>
            </w:pPr>
          </w:p>
        </w:tc>
        <w:tc>
          <w:tcPr>
            <w:tcW w:w="790" w:type="dxa"/>
            <w:vMerge w:val="continue"/>
            <w:tcBorders>
              <w:top w:val="nil"/>
              <w:bottom w:val="nil"/>
            </w:tcBorders>
            <w:noWrap w:val="0"/>
            <w:vAlign w:val="top"/>
          </w:tcPr>
          <w:p w14:paraId="4E0853C9">
            <w:pPr>
              <w:spacing w:line="360" w:lineRule="auto"/>
              <w:rPr>
                <w:lang w:eastAsia="en-US"/>
              </w:rPr>
            </w:pPr>
          </w:p>
        </w:tc>
        <w:tc>
          <w:tcPr>
            <w:tcW w:w="5202" w:type="dxa"/>
            <w:gridSpan w:val="3"/>
            <w:noWrap w:val="0"/>
            <w:vAlign w:val="top"/>
          </w:tcPr>
          <w:p w14:paraId="644E674A">
            <w:pPr>
              <w:spacing w:before="46" w:line="360" w:lineRule="auto"/>
              <w:ind w:left="112" w:right="39" w:firstLine="6"/>
              <w:jc w:val="both"/>
              <w:rPr>
                <w:rFonts w:ascii="仿宋" w:hAnsi="仿宋" w:eastAsia="仿宋" w:cs="仿宋"/>
                <w:sz w:val="20"/>
                <w:szCs w:val="20"/>
                <w:lang w:eastAsia="en-US"/>
              </w:rPr>
            </w:pPr>
            <w:r>
              <w:rPr>
                <w:rFonts w:ascii="仿宋" w:hAnsi="仿宋" w:eastAsia="仿宋" w:cs="仿宋"/>
                <w:spacing w:val="8"/>
                <w:sz w:val="20"/>
                <w:szCs w:val="20"/>
              </w:rPr>
              <w:t>病虫害防治：</w:t>
            </w:r>
            <w:r>
              <w:rPr>
                <w:rFonts w:ascii="Times New Roman" w:hAnsi="Times New Roman" w:eastAsia="Times New Roman" w:cs="Times New Roman"/>
                <w:spacing w:val="8"/>
                <w:sz w:val="20"/>
                <w:szCs w:val="20"/>
              </w:rPr>
              <w:t>5</w:t>
            </w:r>
            <w:r>
              <w:rPr>
                <w:rFonts w:ascii="仿宋" w:hAnsi="仿宋" w:eastAsia="仿宋" w:cs="仿宋"/>
                <w:spacing w:val="8"/>
                <w:sz w:val="20"/>
                <w:szCs w:val="20"/>
              </w:rPr>
              <w:t>分。草坪、绿篱、乔木等植物有明显病</w:t>
            </w:r>
            <w:r>
              <w:rPr>
                <w:rFonts w:ascii="仿宋" w:hAnsi="仿宋" w:eastAsia="仿宋" w:cs="仿宋"/>
                <w:spacing w:val="7"/>
                <w:sz w:val="20"/>
                <w:szCs w:val="20"/>
              </w:rPr>
              <w:t>虫害，在病虫害多发季节未及时有效防治，影响景观效</w:t>
            </w:r>
            <w:r>
              <w:rPr>
                <w:rFonts w:ascii="仿宋" w:hAnsi="仿宋" w:eastAsia="仿宋" w:cs="仿宋"/>
                <w:spacing w:val="6"/>
                <w:sz w:val="20"/>
                <w:szCs w:val="20"/>
              </w:rPr>
              <w:t>果，</w:t>
            </w:r>
            <w:r>
              <w:rPr>
                <w:rFonts w:ascii="Times New Roman" w:hAnsi="Times New Roman" w:eastAsia="Times New Roman" w:cs="Times New Roman"/>
                <w:spacing w:val="6"/>
                <w:sz w:val="20"/>
                <w:szCs w:val="20"/>
              </w:rPr>
              <w:t>0</w:t>
            </w:r>
            <w:r>
              <w:rPr>
                <w:rFonts w:ascii="仿宋" w:hAnsi="仿宋" w:eastAsia="仿宋" w:cs="仿宋"/>
                <w:spacing w:val="6"/>
                <w:sz w:val="20"/>
                <w:szCs w:val="20"/>
              </w:rPr>
              <w:t>分未喷药防治，</w:t>
            </w:r>
            <w:r>
              <w:rPr>
                <w:rFonts w:ascii="Times New Roman" w:hAnsi="Times New Roman" w:eastAsia="Times New Roman" w:cs="Times New Roman"/>
                <w:spacing w:val="6"/>
                <w:sz w:val="20"/>
                <w:szCs w:val="20"/>
              </w:rPr>
              <w:t>1-3</w:t>
            </w:r>
            <w:r>
              <w:rPr>
                <w:rFonts w:ascii="仿宋" w:hAnsi="仿宋" w:eastAsia="仿宋" w:cs="仿宋"/>
                <w:spacing w:val="6"/>
                <w:sz w:val="20"/>
                <w:szCs w:val="20"/>
              </w:rPr>
              <w:t>分喷药后仍出现病虫害</w:t>
            </w:r>
            <w:r>
              <w:rPr>
                <w:rFonts w:ascii="仿宋" w:hAnsi="仿宋" w:eastAsia="仿宋" w:cs="仿宋"/>
                <w:spacing w:val="5"/>
                <w:sz w:val="20"/>
                <w:szCs w:val="20"/>
              </w:rPr>
              <w:t>现象，</w:t>
            </w:r>
            <w:r>
              <w:rPr>
                <w:rFonts w:ascii="Times New Roman" w:hAnsi="Times New Roman" w:eastAsia="Times New Roman" w:cs="Times New Roman"/>
                <w:spacing w:val="4"/>
                <w:sz w:val="20"/>
                <w:szCs w:val="20"/>
              </w:rPr>
              <w:t>3.</w:t>
            </w:r>
            <w:r>
              <w:rPr>
                <w:rFonts w:ascii="Times New Roman" w:hAnsi="Times New Roman" w:eastAsia="Times New Roman" w:cs="Times New Roman"/>
                <w:spacing w:val="4"/>
                <w:sz w:val="20"/>
                <w:szCs w:val="20"/>
                <w:lang w:eastAsia="en-US"/>
              </w:rPr>
              <w:t>1-5</w:t>
            </w:r>
            <w:r>
              <w:rPr>
                <w:rFonts w:ascii="仿宋" w:hAnsi="仿宋" w:eastAsia="仿宋" w:cs="仿宋"/>
                <w:spacing w:val="4"/>
                <w:sz w:val="20"/>
                <w:szCs w:val="20"/>
                <w:lang w:eastAsia="en-US"/>
              </w:rPr>
              <w:t>分整体效果防治到位。</w:t>
            </w:r>
          </w:p>
        </w:tc>
        <w:tc>
          <w:tcPr>
            <w:tcW w:w="705" w:type="dxa"/>
            <w:noWrap w:val="0"/>
            <w:vAlign w:val="top"/>
          </w:tcPr>
          <w:p w14:paraId="3C4F85DA">
            <w:pPr>
              <w:spacing w:line="360" w:lineRule="auto"/>
              <w:rPr>
                <w:lang w:eastAsia="en-US"/>
              </w:rPr>
            </w:pPr>
          </w:p>
        </w:tc>
        <w:tc>
          <w:tcPr>
            <w:tcW w:w="710" w:type="dxa"/>
            <w:noWrap w:val="0"/>
            <w:vAlign w:val="top"/>
          </w:tcPr>
          <w:p w14:paraId="04EAF86C">
            <w:pPr>
              <w:spacing w:line="360" w:lineRule="auto"/>
              <w:rPr>
                <w:lang w:eastAsia="en-US"/>
              </w:rPr>
            </w:pPr>
          </w:p>
        </w:tc>
      </w:tr>
      <w:tr w14:paraId="080E0D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wAfter w:w="6" w:type="dxa"/>
          <w:trHeight w:val="564" w:hRule="atLeast"/>
        </w:trPr>
        <w:tc>
          <w:tcPr>
            <w:tcW w:w="1511" w:type="dxa"/>
            <w:vMerge w:val="continue"/>
            <w:tcBorders>
              <w:top w:val="nil"/>
              <w:bottom w:val="nil"/>
            </w:tcBorders>
            <w:noWrap w:val="0"/>
            <w:vAlign w:val="top"/>
          </w:tcPr>
          <w:p w14:paraId="76021F1B">
            <w:pPr>
              <w:spacing w:line="360" w:lineRule="auto"/>
              <w:rPr>
                <w:lang w:eastAsia="en-US"/>
              </w:rPr>
            </w:pPr>
          </w:p>
        </w:tc>
        <w:tc>
          <w:tcPr>
            <w:tcW w:w="790" w:type="dxa"/>
            <w:vMerge w:val="continue"/>
            <w:tcBorders>
              <w:top w:val="nil"/>
              <w:bottom w:val="nil"/>
            </w:tcBorders>
            <w:noWrap w:val="0"/>
            <w:vAlign w:val="top"/>
          </w:tcPr>
          <w:p w14:paraId="1631870F">
            <w:pPr>
              <w:spacing w:line="360" w:lineRule="auto"/>
              <w:rPr>
                <w:lang w:eastAsia="en-US"/>
              </w:rPr>
            </w:pPr>
          </w:p>
        </w:tc>
        <w:tc>
          <w:tcPr>
            <w:tcW w:w="5202" w:type="dxa"/>
            <w:gridSpan w:val="3"/>
            <w:noWrap w:val="0"/>
            <w:vAlign w:val="top"/>
          </w:tcPr>
          <w:p w14:paraId="28AEBF32">
            <w:pPr>
              <w:spacing w:before="43" w:line="360" w:lineRule="auto"/>
              <w:ind w:left="119" w:right="106"/>
              <w:jc w:val="both"/>
              <w:rPr>
                <w:rFonts w:ascii="仿宋" w:hAnsi="仿宋" w:eastAsia="仿宋" w:cs="仿宋"/>
                <w:sz w:val="20"/>
                <w:szCs w:val="20"/>
              </w:rPr>
            </w:pPr>
            <w:r>
              <w:rPr>
                <w:rFonts w:ascii="仿宋" w:hAnsi="仿宋" w:eastAsia="仿宋" w:cs="仿宋"/>
                <w:spacing w:val="6"/>
                <w:sz w:val="20"/>
                <w:szCs w:val="20"/>
              </w:rPr>
              <w:t>施肥：</w:t>
            </w:r>
            <w:r>
              <w:rPr>
                <w:rFonts w:ascii="Times New Roman" w:hAnsi="Times New Roman" w:eastAsia="Times New Roman" w:cs="Times New Roman"/>
                <w:spacing w:val="6"/>
                <w:sz w:val="20"/>
                <w:szCs w:val="20"/>
              </w:rPr>
              <w:t>4</w:t>
            </w:r>
            <w:r>
              <w:rPr>
                <w:rFonts w:ascii="仿宋" w:hAnsi="仿宋" w:eastAsia="仿宋" w:cs="仿宋"/>
                <w:spacing w:val="6"/>
                <w:sz w:val="20"/>
                <w:szCs w:val="20"/>
              </w:rPr>
              <w:t>分。施肥不及时或施肥不当导致植物生长</w:t>
            </w:r>
            <w:r>
              <w:rPr>
                <w:rFonts w:ascii="仿宋" w:hAnsi="仿宋" w:eastAsia="仿宋" w:cs="仿宋"/>
                <w:spacing w:val="5"/>
                <w:sz w:val="20"/>
                <w:szCs w:val="20"/>
              </w:rPr>
              <w:t>不良</w:t>
            </w:r>
            <w:r>
              <w:rPr>
                <w:rFonts w:ascii="仿宋" w:hAnsi="仿宋" w:eastAsia="仿宋" w:cs="仿宋"/>
                <w:spacing w:val="7"/>
                <w:sz w:val="20"/>
                <w:szCs w:val="20"/>
              </w:rPr>
              <w:t>或者死亡等视现场具体情况打分，</w:t>
            </w:r>
            <w:r>
              <w:rPr>
                <w:rFonts w:ascii="Times New Roman" w:hAnsi="Times New Roman" w:eastAsia="Times New Roman" w:cs="Times New Roman"/>
                <w:spacing w:val="7"/>
                <w:sz w:val="20"/>
                <w:szCs w:val="20"/>
              </w:rPr>
              <w:t>0</w:t>
            </w:r>
            <w:r>
              <w:rPr>
                <w:rFonts w:ascii="仿宋" w:hAnsi="仿宋" w:eastAsia="仿宋" w:cs="仿宋"/>
                <w:spacing w:val="7"/>
                <w:sz w:val="20"/>
                <w:szCs w:val="20"/>
              </w:rPr>
              <w:t>分未施肥，</w:t>
            </w:r>
            <w:r>
              <w:rPr>
                <w:rFonts w:ascii="Times New Roman" w:hAnsi="Times New Roman" w:eastAsia="Times New Roman" w:cs="Times New Roman"/>
                <w:spacing w:val="7"/>
                <w:sz w:val="20"/>
                <w:szCs w:val="20"/>
              </w:rPr>
              <w:t>1-3</w:t>
            </w:r>
            <w:r>
              <w:rPr>
                <w:rFonts w:ascii="仿宋" w:hAnsi="仿宋" w:eastAsia="仿宋" w:cs="仿宋"/>
                <w:spacing w:val="7"/>
                <w:sz w:val="20"/>
                <w:szCs w:val="20"/>
              </w:rPr>
              <w:t>分施肥后植物仍长势弱，</w:t>
            </w:r>
            <w:r>
              <w:rPr>
                <w:rFonts w:ascii="Times New Roman" w:hAnsi="Times New Roman" w:eastAsia="Times New Roman" w:cs="Times New Roman"/>
                <w:spacing w:val="7"/>
                <w:sz w:val="20"/>
                <w:szCs w:val="20"/>
              </w:rPr>
              <w:t>3.5-4</w:t>
            </w:r>
            <w:r>
              <w:rPr>
                <w:rFonts w:ascii="仿宋" w:hAnsi="仿宋" w:eastAsia="仿宋" w:cs="仿宋"/>
                <w:spacing w:val="7"/>
                <w:sz w:val="20"/>
                <w:szCs w:val="20"/>
              </w:rPr>
              <w:t>分施肥后整体效果良好。</w:t>
            </w:r>
          </w:p>
        </w:tc>
        <w:tc>
          <w:tcPr>
            <w:tcW w:w="705" w:type="dxa"/>
            <w:noWrap w:val="0"/>
            <w:vAlign w:val="top"/>
          </w:tcPr>
          <w:p w14:paraId="4C9E6800">
            <w:pPr>
              <w:spacing w:line="360" w:lineRule="auto"/>
            </w:pPr>
          </w:p>
        </w:tc>
        <w:tc>
          <w:tcPr>
            <w:tcW w:w="710" w:type="dxa"/>
            <w:noWrap w:val="0"/>
            <w:vAlign w:val="top"/>
          </w:tcPr>
          <w:p w14:paraId="12B96181">
            <w:pPr>
              <w:spacing w:line="360" w:lineRule="auto"/>
            </w:pPr>
          </w:p>
        </w:tc>
      </w:tr>
      <w:tr w14:paraId="09747C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gridAfter w:val="1"/>
          <w:wAfter w:w="6" w:type="dxa"/>
          <w:trHeight w:val="387" w:hRule="atLeast"/>
        </w:trPr>
        <w:tc>
          <w:tcPr>
            <w:tcW w:w="1511" w:type="dxa"/>
            <w:vMerge w:val="continue"/>
            <w:tcBorders>
              <w:top w:val="nil"/>
            </w:tcBorders>
            <w:noWrap w:val="0"/>
            <w:vAlign w:val="top"/>
          </w:tcPr>
          <w:p w14:paraId="1B72C5CE">
            <w:pPr>
              <w:spacing w:line="360" w:lineRule="auto"/>
            </w:pPr>
          </w:p>
        </w:tc>
        <w:tc>
          <w:tcPr>
            <w:tcW w:w="790" w:type="dxa"/>
            <w:vMerge w:val="continue"/>
            <w:tcBorders>
              <w:top w:val="nil"/>
              <w:bottom w:val="nil"/>
            </w:tcBorders>
            <w:noWrap w:val="0"/>
            <w:vAlign w:val="top"/>
          </w:tcPr>
          <w:p w14:paraId="62D3D4E9">
            <w:pPr>
              <w:spacing w:line="360" w:lineRule="auto"/>
            </w:pPr>
          </w:p>
        </w:tc>
        <w:tc>
          <w:tcPr>
            <w:tcW w:w="5202" w:type="dxa"/>
            <w:gridSpan w:val="3"/>
            <w:noWrap w:val="0"/>
            <w:vAlign w:val="top"/>
          </w:tcPr>
          <w:p w14:paraId="4CEA4FB7">
            <w:pPr>
              <w:spacing w:before="45" w:line="360" w:lineRule="auto"/>
              <w:ind w:left="118" w:right="22" w:firstLine="5"/>
              <w:jc w:val="both"/>
              <w:rPr>
                <w:rFonts w:ascii="仿宋" w:hAnsi="仿宋" w:eastAsia="仿宋" w:cs="仿宋"/>
                <w:sz w:val="20"/>
                <w:szCs w:val="20"/>
              </w:rPr>
            </w:pPr>
            <w:r>
              <w:rPr>
                <w:rFonts w:ascii="仿宋" w:hAnsi="仿宋" w:eastAsia="仿宋" w:cs="仿宋"/>
                <w:spacing w:val="3"/>
                <w:sz w:val="20"/>
                <w:szCs w:val="20"/>
              </w:rPr>
              <w:t>清掏：</w:t>
            </w:r>
            <w:r>
              <w:rPr>
                <w:rFonts w:ascii="Times New Roman" w:hAnsi="Times New Roman" w:eastAsia="Times New Roman" w:cs="Times New Roman"/>
                <w:spacing w:val="3"/>
                <w:sz w:val="20"/>
                <w:szCs w:val="20"/>
              </w:rPr>
              <w:t>4</w:t>
            </w:r>
            <w:r>
              <w:rPr>
                <w:rFonts w:ascii="仿宋" w:hAnsi="仿宋" w:eastAsia="仿宋" w:cs="仿宋"/>
                <w:spacing w:val="3"/>
                <w:sz w:val="20"/>
                <w:szCs w:val="20"/>
              </w:rPr>
              <w:t>分。花池、草坪、乔木、绿篱下有落叶、垃圾、</w:t>
            </w:r>
            <w:r>
              <w:rPr>
                <w:rFonts w:ascii="仿宋" w:hAnsi="仿宋" w:eastAsia="仿宋" w:cs="仿宋"/>
                <w:spacing w:val="5"/>
                <w:sz w:val="20"/>
                <w:szCs w:val="20"/>
              </w:rPr>
              <w:t>杂物等，</w:t>
            </w:r>
            <w:r>
              <w:rPr>
                <w:rFonts w:ascii="Times New Roman" w:hAnsi="Times New Roman" w:eastAsia="Times New Roman" w:cs="Times New Roman"/>
                <w:spacing w:val="5"/>
                <w:sz w:val="20"/>
                <w:szCs w:val="20"/>
              </w:rPr>
              <w:t>0</w:t>
            </w:r>
            <w:r>
              <w:rPr>
                <w:rFonts w:ascii="仿宋" w:hAnsi="仿宋" w:eastAsia="仿宋" w:cs="仿宋"/>
                <w:spacing w:val="5"/>
                <w:sz w:val="20"/>
                <w:szCs w:val="20"/>
              </w:rPr>
              <w:t>分未清掏，</w:t>
            </w:r>
            <w:r>
              <w:rPr>
                <w:rFonts w:ascii="Times New Roman" w:hAnsi="Times New Roman" w:eastAsia="Times New Roman" w:cs="Times New Roman"/>
                <w:spacing w:val="5"/>
                <w:sz w:val="20"/>
                <w:szCs w:val="20"/>
              </w:rPr>
              <w:t>1-3</w:t>
            </w:r>
            <w:r>
              <w:rPr>
                <w:rFonts w:ascii="仿宋" w:hAnsi="仿宋" w:eastAsia="仿宋" w:cs="仿宋"/>
                <w:spacing w:val="5"/>
                <w:sz w:val="20"/>
                <w:szCs w:val="20"/>
              </w:rPr>
              <w:t>分清掏不彻底，</w:t>
            </w:r>
            <w:r>
              <w:rPr>
                <w:rFonts w:ascii="Times New Roman" w:hAnsi="Times New Roman" w:eastAsia="Times New Roman" w:cs="Times New Roman"/>
                <w:spacing w:val="5"/>
                <w:sz w:val="20"/>
                <w:szCs w:val="20"/>
              </w:rPr>
              <w:t>4-5</w:t>
            </w:r>
            <w:r>
              <w:rPr>
                <w:rFonts w:ascii="仿宋" w:hAnsi="仿宋" w:eastAsia="仿宋" w:cs="仿宋"/>
                <w:spacing w:val="5"/>
                <w:sz w:val="20"/>
                <w:szCs w:val="20"/>
              </w:rPr>
              <w:t>分清掏后</w:t>
            </w:r>
            <w:r>
              <w:rPr>
                <w:rFonts w:ascii="仿宋" w:hAnsi="仿宋" w:eastAsia="仿宋" w:cs="仿宋"/>
                <w:spacing w:val="6"/>
                <w:sz w:val="20"/>
                <w:szCs w:val="20"/>
              </w:rPr>
              <w:t>整体效果良好。</w:t>
            </w:r>
          </w:p>
        </w:tc>
        <w:tc>
          <w:tcPr>
            <w:tcW w:w="705" w:type="dxa"/>
            <w:noWrap w:val="0"/>
            <w:vAlign w:val="top"/>
          </w:tcPr>
          <w:p w14:paraId="59079DAD">
            <w:pPr>
              <w:spacing w:line="360" w:lineRule="auto"/>
            </w:pPr>
          </w:p>
        </w:tc>
        <w:tc>
          <w:tcPr>
            <w:tcW w:w="710" w:type="dxa"/>
            <w:noWrap w:val="0"/>
            <w:vAlign w:val="top"/>
          </w:tcPr>
          <w:p w14:paraId="33E651B0">
            <w:pPr>
              <w:spacing w:line="360" w:lineRule="auto"/>
            </w:pPr>
          </w:p>
        </w:tc>
      </w:tr>
      <w:tr w14:paraId="2BAD54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5" w:hRule="atLeast"/>
        </w:trPr>
        <w:tc>
          <w:tcPr>
            <w:tcW w:w="1512" w:type="dxa"/>
            <w:vMerge w:val="restart"/>
            <w:tcBorders>
              <w:bottom w:val="nil"/>
            </w:tcBorders>
            <w:noWrap w:val="0"/>
            <w:vAlign w:val="top"/>
          </w:tcPr>
          <w:p w14:paraId="742A2FC6">
            <w:pPr>
              <w:spacing w:line="360" w:lineRule="auto"/>
            </w:pPr>
          </w:p>
        </w:tc>
        <w:tc>
          <w:tcPr>
            <w:tcW w:w="790" w:type="dxa"/>
            <w:vMerge w:val="restart"/>
            <w:tcBorders>
              <w:bottom w:val="nil"/>
            </w:tcBorders>
            <w:noWrap w:val="0"/>
            <w:vAlign w:val="top"/>
          </w:tcPr>
          <w:p w14:paraId="71503400">
            <w:pPr>
              <w:spacing w:line="360" w:lineRule="auto"/>
            </w:pPr>
          </w:p>
        </w:tc>
        <w:tc>
          <w:tcPr>
            <w:tcW w:w="5204" w:type="dxa"/>
            <w:gridSpan w:val="3"/>
            <w:noWrap w:val="0"/>
            <w:vAlign w:val="top"/>
          </w:tcPr>
          <w:p w14:paraId="018D9CCF">
            <w:pPr>
              <w:spacing w:before="44" w:line="360" w:lineRule="auto"/>
              <w:ind w:left="123" w:right="103"/>
              <w:jc w:val="both"/>
              <w:rPr>
                <w:rFonts w:ascii="仿宋" w:hAnsi="仿宋" w:eastAsia="仿宋" w:cs="仿宋"/>
                <w:sz w:val="20"/>
                <w:szCs w:val="20"/>
              </w:rPr>
            </w:pPr>
            <w:r>
              <w:rPr>
                <w:rFonts w:ascii="仿宋" w:hAnsi="仿宋" w:eastAsia="仿宋" w:cs="仿宋"/>
                <w:spacing w:val="8"/>
                <w:sz w:val="20"/>
                <w:szCs w:val="20"/>
              </w:rPr>
              <w:t>清除杂草：</w:t>
            </w:r>
            <w:r>
              <w:rPr>
                <w:rFonts w:ascii="Times New Roman" w:hAnsi="Times New Roman" w:eastAsia="Times New Roman" w:cs="Times New Roman"/>
                <w:spacing w:val="8"/>
                <w:sz w:val="20"/>
                <w:szCs w:val="20"/>
              </w:rPr>
              <w:t>4</w:t>
            </w:r>
            <w:r>
              <w:rPr>
                <w:rFonts w:ascii="仿宋" w:hAnsi="仿宋" w:eastAsia="仿宋" w:cs="仿宋"/>
                <w:spacing w:val="8"/>
                <w:sz w:val="20"/>
                <w:szCs w:val="20"/>
              </w:rPr>
              <w:t>分。有明显寄生植物、攀附杂草危害，影</w:t>
            </w:r>
            <w:r>
              <w:rPr>
                <w:rFonts w:ascii="仿宋" w:hAnsi="仿宋" w:eastAsia="仿宋" w:cs="仿宋"/>
                <w:spacing w:val="7"/>
                <w:sz w:val="20"/>
                <w:szCs w:val="20"/>
              </w:rPr>
              <w:t>响植物生长和美观，</w:t>
            </w:r>
            <w:r>
              <w:rPr>
                <w:rFonts w:ascii="Times New Roman" w:hAnsi="Times New Roman" w:eastAsia="Times New Roman" w:cs="Times New Roman"/>
                <w:spacing w:val="7"/>
                <w:sz w:val="20"/>
                <w:szCs w:val="20"/>
              </w:rPr>
              <w:t>0</w:t>
            </w:r>
            <w:r>
              <w:rPr>
                <w:rFonts w:ascii="仿宋" w:hAnsi="仿宋" w:eastAsia="仿宋" w:cs="仿宋"/>
                <w:spacing w:val="7"/>
                <w:sz w:val="20"/>
                <w:szCs w:val="20"/>
              </w:rPr>
              <w:t>分未清除杂草，</w:t>
            </w:r>
            <w:r>
              <w:rPr>
                <w:rFonts w:ascii="Times New Roman" w:hAnsi="Times New Roman" w:eastAsia="Times New Roman" w:cs="Times New Roman"/>
                <w:spacing w:val="7"/>
                <w:sz w:val="20"/>
                <w:szCs w:val="20"/>
              </w:rPr>
              <w:t>1-3</w:t>
            </w:r>
            <w:r>
              <w:rPr>
                <w:rFonts w:ascii="仿宋" w:hAnsi="仿宋" w:eastAsia="仿宋" w:cs="仿宋"/>
                <w:spacing w:val="7"/>
                <w:sz w:val="20"/>
                <w:szCs w:val="20"/>
              </w:rPr>
              <w:t>分杂草清除</w:t>
            </w:r>
            <w:r>
              <w:rPr>
                <w:rFonts w:ascii="仿宋" w:hAnsi="仿宋" w:eastAsia="仿宋" w:cs="仿宋"/>
                <w:spacing w:val="5"/>
                <w:sz w:val="20"/>
                <w:szCs w:val="20"/>
              </w:rPr>
              <w:t>不彻底，</w:t>
            </w:r>
            <w:r>
              <w:rPr>
                <w:rFonts w:ascii="Times New Roman" w:hAnsi="Times New Roman" w:eastAsia="Times New Roman" w:cs="Times New Roman"/>
                <w:spacing w:val="5"/>
                <w:sz w:val="20"/>
                <w:szCs w:val="20"/>
              </w:rPr>
              <w:t>4-5</w:t>
            </w:r>
            <w:r>
              <w:rPr>
                <w:rFonts w:ascii="仿宋" w:hAnsi="仿宋" w:eastAsia="仿宋" w:cs="仿宋"/>
                <w:spacing w:val="5"/>
                <w:sz w:val="20"/>
                <w:szCs w:val="20"/>
              </w:rPr>
              <w:t>分杂草清除彻底。</w:t>
            </w:r>
          </w:p>
        </w:tc>
        <w:tc>
          <w:tcPr>
            <w:tcW w:w="707" w:type="dxa"/>
            <w:noWrap w:val="0"/>
            <w:vAlign w:val="top"/>
          </w:tcPr>
          <w:p w14:paraId="69D0E42E">
            <w:pPr>
              <w:spacing w:line="360" w:lineRule="auto"/>
            </w:pPr>
          </w:p>
        </w:tc>
        <w:tc>
          <w:tcPr>
            <w:tcW w:w="711" w:type="dxa"/>
            <w:gridSpan w:val="2"/>
            <w:noWrap w:val="0"/>
            <w:vAlign w:val="top"/>
          </w:tcPr>
          <w:p w14:paraId="1E6D42AC">
            <w:pPr>
              <w:spacing w:line="360" w:lineRule="auto"/>
            </w:pPr>
          </w:p>
        </w:tc>
      </w:tr>
      <w:tr w14:paraId="72419E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1" w:hRule="atLeast"/>
        </w:trPr>
        <w:tc>
          <w:tcPr>
            <w:tcW w:w="1512" w:type="dxa"/>
            <w:vMerge w:val="continue"/>
            <w:tcBorders>
              <w:top w:val="nil"/>
              <w:bottom w:val="nil"/>
            </w:tcBorders>
            <w:noWrap w:val="0"/>
            <w:vAlign w:val="top"/>
          </w:tcPr>
          <w:p w14:paraId="6410AC67">
            <w:pPr>
              <w:spacing w:line="360" w:lineRule="auto"/>
            </w:pPr>
          </w:p>
        </w:tc>
        <w:tc>
          <w:tcPr>
            <w:tcW w:w="790" w:type="dxa"/>
            <w:vMerge w:val="continue"/>
            <w:tcBorders>
              <w:top w:val="nil"/>
              <w:bottom w:val="nil"/>
            </w:tcBorders>
            <w:noWrap w:val="0"/>
            <w:vAlign w:val="top"/>
          </w:tcPr>
          <w:p w14:paraId="7035FE1D">
            <w:pPr>
              <w:spacing w:line="360" w:lineRule="auto"/>
            </w:pPr>
          </w:p>
        </w:tc>
        <w:tc>
          <w:tcPr>
            <w:tcW w:w="5204" w:type="dxa"/>
            <w:gridSpan w:val="3"/>
            <w:noWrap w:val="0"/>
            <w:vAlign w:val="top"/>
          </w:tcPr>
          <w:p w14:paraId="248BCF2F">
            <w:pPr>
              <w:spacing w:before="40" w:line="360" w:lineRule="auto"/>
              <w:ind w:left="113" w:right="103" w:firstLine="8"/>
              <w:jc w:val="both"/>
              <w:rPr>
                <w:rFonts w:ascii="仿宋" w:hAnsi="仿宋" w:eastAsia="仿宋" w:cs="仿宋"/>
                <w:sz w:val="20"/>
                <w:szCs w:val="20"/>
              </w:rPr>
            </w:pPr>
            <w:r>
              <w:rPr>
                <w:rFonts w:ascii="仿宋" w:hAnsi="仿宋" w:eastAsia="仿宋" w:cs="仿宋"/>
                <w:spacing w:val="8"/>
                <w:sz w:val="20"/>
                <w:szCs w:val="20"/>
              </w:rPr>
              <w:t>浇灌：</w:t>
            </w:r>
            <w:r>
              <w:rPr>
                <w:rFonts w:ascii="Times New Roman" w:hAnsi="Times New Roman" w:eastAsia="Times New Roman" w:cs="Times New Roman"/>
                <w:spacing w:val="8"/>
                <w:sz w:val="20"/>
                <w:szCs w:val="20"/>
              </w:rPr>
              <w:t>5</w:t>
            </w:r>
            <w:r>
              <w:rPr>
                <w:rFonts w:ascii="仿宋" w:hAnsi="仿宋" w:eastAsia="仿宋" w:cs="仿宋"/>
                <w:spacing w:val="8"/>
                <w:sz w:val="20"/>
                <w:szCs w:val="20"/>
              </w:rPr>
              <w:t>分。浇水不及时导致草坪、花卉、绿篱等植物</w:t>
            </w:r>
            <w:r>
              <w:rPr>
                <w:rFonts w:ascii="仿宋" w:hAnsi="仿宋" w:eastAsia="仿宋" w:cs="仿宋"/>
                <w:spacing w:val="4"/>
                <w:sz w:val="20"/>
                <w:szCs w:val="20"/>
              </w:rPr>
              <w:t>有明显叶黄枯萎，影响景观效果，每</w:t>
            </w:r>
            <w:r>
              <w:rPr>
                <w:rFonts w:ascii="Times New Roman" w:hAnsi="Times New Roman" w:eastAsia="Times New Roman" w:cs="Times New Roman"/>
                <w:spacing w:val="4"/>
                <w:sz w:val="20"/>
                <w:szCs w:val="20"/>
              </w:rPr>
              <w:t>5</w:t>
            </w:r>
            <w:r>
              <w:rPr>
                <w:rFonts w:ascii="宋体" w:hAnsi="宋体" w:eastAsia="宋体" w:cs="宋体"/>
                <w:spacing w:val="4"/>
                <w:sz w:val="20"/>
                <w:szCs w:val="20"/>
              </w:rPr>
              <w:t>㎡</w:t>
            </w:r>
            <w:r>
              <w:rPr>
                <w:rFonts w:ascii="仿宋" w:hAnsi="仿宋" w:eastAsia="仿宋" w:cs="仿宋"/>
                <w:spacing w:val="4"/>
                <w:sz w:val="20"/>
                <w:szCs w:val="20"/>
              </w:rPr>
              <w:t>扣</w:t>
            </w:r>
            <w:r>
              <w:rPr>
                <w:rFonts w:ascii="Times New Roman" w:hAnsi="Times New Roman" w:eastAsia="Times New Roman" w:cs="Times New Roman"/>
                <w:spacing w:val="4"/>
                <w:sz w:val="20"/>
                <w:szCs w:val="20"/>
              </w:rPr>
              <w:t>1</w:t>
            </w:r>
            <w:r>
              <w:rPr>
                <w:rFonts w:ascii="仿宋" w:hAnsi="仿宋" w:eastAsia="仿宋" w:cs="仿宋"/>
                <w:spacing w:val="4"/>
                <w:sz w:val="20"/>
                <w:szCs w:val="20"/>
              </w:rPr>
              <w:t>分，乔木</w:t>
            </w:r>
            <w:r>
              <w:rPr>
                <w:rFonts w:ascii="仿宋" w:hAnsi="仿宋" w:eastAsia="仿宋" w:cs="仿宋"/>
                <w:spacing w:val="2"/>
                <w:sz w:val="20"/>
                <w:szCs w:val="20"/>
              </w:rPr>
              <w:t>每株扣</w:t>
            </w:r>
            <w:r>
              <w:rPr>
                <w:rFonts w:ascii="Times New Roman" w:hAnsi="Times New Roman" w:eastAsia="Times New Roman" w:cs="Times New Roman"/>
                <w:spacing w:val="2"/>
                <w:sz w:val="20"/>
                <w:szCs w:val="20"/>
              </w:rPr>
              <w:t>0.5</w:t>
            </w:r>
            <w:r>
              <w:rPr>
                <w:rFonts w:ascii="仿宋" w:hAnsi="仿宋" w:eastAsia="仿宋" w:cs="仿宋"/>
                <w:spacing w:val="2"/>
                <w:sz w:val="20"/>
                <w:szCs w:val="20"/>
              </w:rPr>
              <w:t>分。</w:t>
            </w:r>
          </w:p>
        </w:tc>
        <w:tc>
          <w:tcPr>
            <w:tcW w:w="707" w:type="dxa"/>
            <w:noWrap w:val="0"/>
            <w:vAlign w:val="top"/>
          </w:tcPr>
          <w:p w14:paraId="32FFB4D5">
            <w:pPr>
              <w:spacing w:line="360" w:lineRule="auto"/>
            </w:pPr>
          </w:p>
        </w:tc>
        <w:tc>
          <w:tcPr>
            <w:tcW w:w="711" w:type="dxa"/>
            <w:gridSpan w:val="2"/>
            <w:noWrap w:val="0"/>
            <w:vAlign w:val="top"/>
          </w:tcPr>
          <w:p w14:paraId="77874A77">
            <w:pPr>
              <w:spacing w:line="360" w:lineRule="auto"/>
            </w:pPr>
          </w:p>
        </w:tc>
      </w:tr>
      <w:tr w14:paraId="4147CA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252" w:hRule="atLeast"/>
        </w:trPr>
        <w:tc>
          <w:tcPr>
            <w:tcW w:w="1512" w:type="dxa"/>
            <w:vMerge w:val="continue"/>
            <w:tcBorders>
              <w:top w:val="nil"/>
            </w:tcBorders>
            <w:noWrap w:val="0"/>
            <w:vAlign w:val="top"/>
          </w:tcPr>
          <w:p w14:paraId="39E35D89">
            <w:pPr>
              <w:spacing w:line="360" w:lineRule="auto"/>
            </w:pPr>
          </w:p>
        </w:tc>
        <w:tc>
          <w:tcPr>
            <w:tcW w:w="790" w:type="dxa"/>
            <w:vMerge w:val="continue"/>
            <w:tcBorders>
              <w:top w:val="nil"/>
            </w:tcBorders>
            <w:noWrap w:val="0"/>
            <w:vAlign w:val="top"/>
          </w:tcPr>
          <w:p w14:paraId="2EBF2FF4">
            <w:pPr>
              <w:spacing w:line="360" w:lineRule="auto"/>
            </w:pPr>
          </w:p>
        </w:tc>
        <w:tc>
          <w:tcPr>
            <w:tcW w:w="5204" w:type="dxa"/>
            <w:gridSpan w:val="3"/>
            <w:noWrap w:val="0"/>
            <w:vAlign w:val="top"/>
          </w:tcPr>
          <w:p w14:paraId="4B0E40CD">
            <w:pPr>
              <w:spacing w:before="41" w:line="360" w:lineRule="auto"/>
              <w:ind w:left="120" w:right="26" w:firstLine="3"/>
              <w:jc w:val="both"/>
              <w:rPr>
                <w:rFonts w:ascii="仿宋" w:hAnsi="仿宋" w:eastAsia="仿宋" w:cs="仿宋"/>
                <w:sz w:val="20"/>
                <w:szCs w:val="20"/>
              </w:rPr>
            </w:pPr>
            <w:r>
              <w:rPr>
                <w:rFonts w:ascii="仿宋" w:hAnsi="仿宋" w:eastAsia="仿宋" w:cs="仿宋"/>
                <w:spacing w:val="8"/>
                <w:sz w:val="20"/>
                <w:szCs w:val="20"/>
              </w:rPr>
              <w:t>不耐寒苗木防冻及解除措施，非装饰性树挂：</w:t>
            </w:r>
            <w:r>
              <w:rPr>
                <w:rFonts w:ascii="Times New Roman" w:hAnsi="Times New Roman" w:eastAsia="Times New Roman" w:cs="Times New Roman"/>
                <w:spacing w:val="8"/>
                <w:sz w:val="20"/>
                <w:szCs w:val="20"/>
              </w:rPr>
              <w:t>2</w:t>
            </w:r>
            <w:r>
              <w:rPr>
                <w:rFonts w:ascii="仿宋" w:hAnsi="仿宋" w:eastAsia="仿宋" w:cs="仿宋"/>
                <w:spacing w:val="8"/>
                <w:sz w:val="20"/>
                <w:szCs w:val="20"/>
              </w:rPr>
              <w:t>分。对于不耐寒苗木防冻及解除措施未及时实施扣</w:t>
            </w:r>
            <w:r>
              <w:rPr>
                <w:rFonts w:ascii="Times New Roman" w:hAnsi="Times New Roman" w:eastAsia="Times New Roman" w:cs="Times New Roman"/>
                <w:spacing w:val="8"/>
                <w:sz w:val="20"/>
                <w:szCs w:val="20"/>
              </w:rPr>
              <w:t>0.3</w:t>
            </w:r>
            <w:r>
              <w:rPr>
                <w:rFonts w:ascii="仿宋" w:hAnsi="仿宋" w:eastAsia="仿宋" w:cs="仿宋"/>
                <w:spacing w:val="7"/>
                <w:sz w:val="20"/>
                <w:szCs w:val="20"/>
              </w:rPr>
              <w:t>分；苗木的折枝、吊枝、树挂未清理，乔木支撑凌乱，</w:t>
            </w:r>
            <w:r>
              <w:rPr>
                <w:rFonts w:ascii="仿宋" w:hAnsi="仿宋" w:eastAsia="仿宋" w:cs="仿宋"/>
                <w:spacing w:val="6"/>
                <w:sz w:val="20"/>
                <w:szCs w:val="20"/>
              </w:rPr>
              <w:t>树干缠</w:t>
            </w:r>
            <w:r>
              <w:rPr>
                <w:rFonts w:ascii="仿宋" w:hAnsi="仿宋" w:eastAsia="仿宋" w:cs="仿宋"/>
                <w:spacing w:val="3"/>
                <w:sz w:val="20"/>
                <w:szCs w:val="20"/>
              </w:rPr>
              <w:t>绕物、钉子铁丝等未及时清理影响景观，每处扣</w:t>
            </w:r>
            <w:r>
              <w:rPr>
                <w:rFonts w:ascii="Times New Roman" w:hAnsi="Times New Roman" w:eastAsia="Times New Roman" w:cs="Times New Roman"/>
                <w:spacing w:val="3"/>
                <w:sz w:val="20"/>
                <w:szCs w:val="20"/>
              </w:rPr>
              <w:t>0.</w:t>
            </w:r>
            <w:r>
              <w:rPr>
                <w:rFonts w:ascii="Times New Roman" w:hAnsi="Times New Roman" w:eastAsia="Times New Roman" w:cs="Times New Roman"/>
                <w:spacing w:val="2"/>
                <w:sz w:val="20"/>
                <w:szCs w:val="20"/>
              </w:rPr>
              <w:t>5</w:t>
            </w:r>
            <w:r>
              <w:rPr>
                <w:rFonts w:ascii="仿宋" w:hAnsi="仿宋" w:eastAsia="仿宋" w:cs="仿宋"/>
                <w:spacing w:val="2"/>
                <w:sz w:val="20"/>
                <w:szCs w:val="20"/>
              </w:rPr>
              <w:t>分。</w:t>
            </w:r>
          </w:p>
        </w:tc>
        <w:tc>
          <w:tcPr>
            <w:tcW w:w="707" w:type="dxa"/>
            <w:noWrap w:val="0"/>
            <w:vAlign w:val="top"/>
          </w:tcPr>
          <w:p w14:paraId="68AAF5EB">
            <w:pPr>
              <w:spacing w:line="360" w:lineRule="auto"/>
            </w:pPr>
          </w:p>
        </w:tc>
        <w:tc>
          <w:tcPr>
            <w:tcW w:w="711" w:type="dxa"/>
            <w:gridSpan w:val="2"/>
            <w:noWrap w:val="0"/>
            <w:vAlign w:val="top"/>
          </w:tcPr>
          <w:p w14:paraId="5858FB5E">
            <w:pPr>
              <w:spacing w:line="360" w:lineRule="auto"/>
            </w:pPr>
          </w:p>
        </w:tc>
      </w:tr>
      <w:tr w14:paraId="2BA278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1" w:hRule="atLeast"/>
        </w:trPr>
        <w:tc>
          <w:tcPr>
            <w:tcW w:w="1512" w:type="dxa"/>
            <w:vMerge w:val="restart"/>
            <w:tcBorders>
              <w:bottom w:val="nil"/>
            </w:tcBorders>
            <w:noWrap w:val="0"/>
            <w:vAlign w:val="top"/>
          </w:tcPr>
          <w:p w14:paraId="41D0D46C">
            <w:pPr>
              <w:spacing w:line="360" w:lineRule="auto"/>
            </w:pPr>
          </w:p>
          <w:p w14:paraId="63265423">
            <w:pPr>
              <w:spacing w:line="360" w:lineRule="auto"/>
            </w:pPr>
          </w:p>
          <w:p w14:paraId="536F3EB8">
            <w:pPr>
              <w:spacing w:line="360" w:lineRule="auto"/>
            </w:pPr>
          </w:p>
          <w:p w14:paraId="29FE235D">
            <w:pPr>
              <w:spacing w:line="360" w:lineRule="auto"/>
            </w:pPr>
          </w:p>
          <w:p w14:paraId="718C2939">
            <w:pPr>
              <w:spacing w:line="360" w:lineRule="auto"/>
            </w:pPr>
          </w:p>
          <w:p w14:paraId="3FC88122">
            <w:pPr>
              <w:spacing w:before="72" w:line="360" w:lineRule="auto"/>
              <w:ind w:left="328"/>
              <w:rPr>
                <w:rFonts w:ascii="仿宋" w:hAnsi="仿宋" w:eastAsia="仿宋" w:cs="仿宋"/>
                <w:sz w:val="22"/>
                <w:szCs w:val="22"/>
                <w:lang w:eastAsia="en-US"/>
              </w:rPr>
            </w:pPr>
            <w:r>
              <w:rPr>
                <w:rFonts w:ascii="仿宋" w:hAnsi="仿宋" w:eastAsia="仿宋" w:cs="仿宋"/>
                <w:spacing w:val="-4"/>
                <w:sz w:val="22"/>
                <w:szCs w:val="22"/>
                <w:lang w:eastAsia="en-US"/>
              </w:rPr>
              <w:t>环境卫生</w:t>
            </w:r>
          </w:p>
        </w:tc>
        <w:tc>
          <w:tcPr>
            <w:tcW w:w="790" w:type="dxa"/>
            <w:vMerge w:val="restart"/>
            <w:tcBorders>
              <w:bottom w:val="nil"/>
            </w:tcBorders>
            <w:noWrap w:val="0"/>
            <w:vAlign w:val="top"/>
          </w:tcPr>
          <w:p w14:paraId="386022CE">
            <w:pPr>
              <w:spacing w:line="360" w:lineRule="auto"/>
              <w:rPr>
                <w:lang w:eastAsia="en-US"/>
              </w:rPr>
            </w:pPr>
          </w:p>
          <w:p w14:paraId="18EDEFF1">
            <w:pPr>
              <w:spacing w:line="360" w:lineRule="auto"/>
              <w:rPr>
                <w:lang w:eastAsia="en-US"/>
              </w:rPr>
            </w:pPr>
          </w:p>
          <w:p w14:paraId="39776B50">
            <w:pPr>
              <w:spacing w:line="360" w:lineRule="auto"/>
              <w:rPr>
                <w:lang w:eastAsia="en-US"/>
              </w:rPr>
            </w:pPr>
          </w:p>
          <w:p w14:paraId="6C4E937B">
            <w:pPr>
              <w:spacing w:line="360" w:lineRule="auto"/>
              <w:rPr>
                <w:lang w:eastAsia="en-US"/>
              </w:rPr>
            </w:pPr>
          </w:p>
          <w:p w14:paraId="00020684">
            <w:pPr>
              <w:spacing w:line="360" w:lineRule="auto"/>
              <w:rPr>
                <w:lang w:eastAsia="en-US"/>
              </w:rPr>
            </w:pPr>
          </w:p>
          <w:p w14:paraId="701E4879">
            <w:pPr>
              <w:spacing w:before="64" w:line="360" w:lineRule="auto"/>
              <w:ind w:left="290"/>
              <w:rPr>
                <w:rFonts w:ascii="Times New Roman" w:hAnsi="Times New Roman" w:eastAsia="Times New Roman" w:cs="Times New Roman"/>
                <w:sz w:val="22"/>
                <w:szCs w:val="22"/>
                <w:lang w:eastAsia="en-US"/>
              </w:rPr>
            </w:pPr>
            <w:r>
              <w:rPr>
                <w:rFonts w:ascii="Times New Roman" w:hAnsi="Times New Roman" w:eastAsia="Times New Roman" w:cs="Times New Roman"/>
                <w:spacing w:val="-5"/>
                <w:sz w:val="22"/>
                <w:szCs w:val="22"/>
                <w:lang w:eastAsia="en-US"/>
              </w:rPr>
              <w:t>30</w:t>
            </w:r>
          </w:p>
        </w:tc>
        <w:tc>
          <w:tcPr>
            <w:tcW w:w="5204" w:type="dxa"/>
            <w:gridSpan w:val="3"/>
            <w:noWrap w:val="0"/>
            <w:vAlign w:val="top"/>
          </w:tcPr>
          <w:p w14:paraId="08B3BC2D">
            <w:pPr>
              <w:spacing w:before="43" w:line="360" w:lineRule="auto"/>
              <w:ind w:left="116" w:right="22" w:hanging="2"/>
              <w:jc w:val="both"/>
              <w:rPr>
                <w:rFonts w:ascii="仿宋" w:hAnsi="仿宋" w:eastAsia="仿宋" w:cs="仿宋"/>
                <w:sz w:val="20"/>
                <w:szCs w:val="20"/>
              </w:rPr>
            </w:pPr>
            <w:r>
              <w:rPr>
                <w:rFonts w:ascii="仿宋" w:hAnsi="仿宋" w:eastAsia="仿宋" w:cs="仿宋"/>
                <w:sz w:val="20"/>
                <w:szCs w:val="20"/>
              </w:rPr>
              <w:t>地面卫生：</w:t>
            </w:r>
            <w:r>
              <w:rPr>
                <w:rFonts w:ascii="Times New Roman" w:hAnsi="Times New Roman" w:eastAsia="Times New Roman" w:cs="Times New Roman"/>
                <w:sz w:val="20"/>
                <w:szCs w:val="20"/>
              </w:rPr>
              <w:t>10</w:t>
            </w:r>
            <w:r>
              <w:rPr>
                <w:rFonts w:ascii="仿宋" w:hAnsi="仿宋" w:eastAsia="仿宋" w:cs="仿宋"/>
                <w:sz w:val="20"/>
                <w:szCs w:val="20"/>
              </w:rPr>
              <w:t>分。公园广场道路出现瓦砾、石块、</w:t>
            </w:r>
            <w:r>
              <w:rPr>
                <w:rFonts w:ascii="仿宋" w:hAnsi="仿宋" w:eastAsia="仿宋" w:cs="仿宋"/>
                <w:spacing w:val="-1"/>
                <w:sz w:val="20"/>
                <w:szCs w:val="20"/>
              </w:rPr>
              <w:t>淤泥、</w:t>
            </w:r>
            <w:r>
              <w:rPr>
                <w:rFonts w:ascii="仿宋" w:hAnsi="仿宋" w:eastAsia="仿宋" w:cs="仿宋"/>
                <w:spacing w:val="8"/>
                <w:sz w:val="20"/>
                <w:szCs w:val="20"/>
              </w:rPr>
              <w:t>果皮、痰迹、便溺等杂物，每处扣</w:t>
            </w:r>
            <w:r>
              <w:rPr>
                <w:rFonts w:ascii="Times New Roman" w:hAnsi="Times New Roman" w:eastAsia="Times New Roman" w:cs="Times New Roman"/>
                <w:spacing w:val="8"/>
                <w:sz w:val="20"/>
                <w:szCs w:val="20"/>
              </w:rPr>
              <w:t>0.5</w:t>
            </w:r>
            <w:r>
              <w:rPr>
                <w:rFonts w:ascii="仿宋" w:hAnsi="仿宋" w:eastAsia="仿宋" w:cs="仿宋"/>
                <w:spacing w:val="8"/>
                <w:sz w:val="20"/>
                <w:szCs w:val="20"/>
              </w:rPr>
              <w:t>分；存在卫生死</w:t>
            </w:r>
            <w:r>
              <w:rPr>
                <w:rFonts w:ascii="仿宋" w:hAnsi="仿宋" w:eastAsia="仿宋" w:cs="仿宋"/>
                <w:spacing w:val="1"/>
                <w:sz w:val="20"/>
                <w:szCs w:val="20"/>
              </w:rPr>
              <w:t>角的每处扣</w:t>
            </w:r>
            <w:r>
              <w:rPr>
                <w:rFonts w:ascii="Times New Roman" w:hAnsi="Times New Roman" w:eastAsia="Times New Roman" w:cs="Times New Roman"/>
                <w:spacing w:val="1"/>
                <w:sz w:val="20"/>
                <w:szCs w:val="20"/>
              </w:rPr>
              <w:t>1</w:t>
            </w:r>
            <w:r>
              <w:rPr>
                <w:rFonts w:ascii="仿宋" w:hAnsi="仿宋" w:eastAsia="仿宋" w:cs="仿宋"/>
                <w:spacing w:val="1"/>
                <w:sz w:val="20"/>
                <w:szCs w:val="20"/>
              </w:rPr>
              <w:t>分。</w:t>
            </w:r>
          </w:p>
        </w:tc>
        <w:tc>
          <w:tcPr>
            <w:tcW w:w="707" w:type="dxa"/>
            <w:noWrap w:val="0"/>
            <w:vAlign w:val="top"/>
          </w:tcPr>
          <w:p w14:paraId="3641E4F2">
            <w:pPr>
              <w:spacing w:line="360" w:lineRule="auto"/>
            </w:pPr>
          </w:p>
        </w:tc>
        <w:tc>
          <w:tcPr>
            <w:tcW w:w="711" w:type="dxa"/>
            <w:gridSpan w:val="2"/>
            <w:noWrap w:val="0"/>
            <w:vAlign w:val="top"/>
          </w:tcPr>
          <w:p w14:paraId="1E7A1742">
            <w:pPr>
              <w:spacing w:line="360" w:lineRule="auto"/>
            </w:pPr>
          </w:p>
        </w:tc>
      </w:tr>
      <w:tr w14:paraId="6CC016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629" w:hRule="atLeast"/>
        </w:trPr>
        <w:tc>
          <w:tcPr>
            <w:tcW w:w="1512" w:type="dxa"/>
            <w:vMerge w:val="continue"/>
            <w:tcBorders>
              <w:top w:val="nil"/>
              <w:bottom w:val="nil"/>
            </w:tcBorders>
            <w:noWrap w:val="0"/>
            <w:vAlign w:val="top"/>
          </w:tcPr>
          <w:p w14:paraId="15390C2B">
            <w:pPr>
              <w:spacing w:line="360" w:lineRule="auto"/>
            </w:pPr>
          </w:p>
        </w:tc>
        <w:tc>
          <w:tcPr>
            <w:tcW w:w="790" w:type="dxa"/>
            <w:vMerge w:val="continue"/>
            <w:tcBorders>
              <w:top w:val="nil"/>
              <w:bottom w:val="nil"/>
            </w:tcBorders>
            <w:noWrap w:val="0"/>
            <w:vAlign w:val="top"/>
          </w:tcPr>
          <w:p w14:paraId="3F1FFAF8">
            <w:pPr>
              <w:spacing w:line="360" w:lineRule="auto"/>
            </w:pPr>
          </w:p>
        </w:tc>
        <w:tc>
          <w:tcPr>
            <w:tcW w:w="5204" w:type="dxa"/>
            <w:gridSpan w:val="3"/>
            <w:noWrap w:val="0"/>
            <w:vAlign w:val="top"/>
          </w:tcPr>
          <w:p w14:paraId="4C0DE8D0">
            <w:pPr>
              <w:spacing w:before="42" w:line="360" w:lineRule="auto"/>
              <w:ind w:left="124" w:right="26" w:hanging="4"/>
              <w:rPr>
                <w:rFonts w:ascii="仿宋" w:hAnsi="仿宋" w:eastAsia="仿宋" w:cs="仿宋"/>
                <w:sz w:val="20"/>
                <w:szCs w:val="20"/>
                <w:lang w:eastAsia="en-US"/>
              </w:rPr>
            </w:pPr>
            <w:r>
              <w:rPr>
                <w:rFonts w:ascii="仿宋" w:hAnsi="仿宋" w:eastAsia="仿宋" w:cs="仿宋"/>
                <w:spacing w:val="4"/>
                <w:sz w:val="20"/>
                <w:szCs w:val="20"/>
              </w:rPr>
              <w:t>垂直卫生：</w:t>
            </w:r>
            <w:r>
              <w:rPr>
                <w:rFonts w:ascii="Times New Roman" w:hAnsi="Times New Roman" w:eastAsia="Times New Roman" w:cs="Times New Roman"/>
                <w:spacing w:val="4"/>
                <w:sz w:val="20"/>
                <w:szCs w:val="20"/>
              </w:rPr>
              <w:t>10</w:t>
            </w:r>
            <w:r>
              <w:rPr>
                <w:rFonts w:ascii="仿宋" w:hAnsi="仿宋" w:eastAsia="仿宋" w:cs="仿宋"/>
                <w:spacing w:val="4"/>
                <w:sz w:val="20"/>
                <w:szCs w:val="20"/>
              </w:rPr>
              <w:t>分。果皮箱、护栏、桌椅、健身器材、导</w:t>
            </w:r>
            <w:r>
              <w:rPr>
                <w:rFonts w:ascii="仿宋" w:hAnsi="仿宋" w:eastAsia="仿宋" w:cs="仿宋"/>
                <w:spacing w:val="2"/>
                <w:sz w:val="20"/>
                <w:szCs w:val="20"/>
              </w:rPr>
              <w:t>游图、指示牌所有设施设备擦洗不干净，每</w:t>
            </w:r>
            <w:r>
              <w:rPr>
                <w:rFonts w:ascii="仿宋" w:hAnsi="仿宋" w:eastAsia="仿宋" w:cs="仿宋"/>
                <w:spacing w:val="1"/>
                <w:sz w:val="20"/>
                <w:szCs w:val="20"/>
              </w:rPr>
              <w:t>处扣</w:t>
            </w:r>
            <w:r>
              <w:rPr>
                <w:rFonts w:ascii="Times New Roman" w:hAnsi="Times New Roman" w:eastAsia="Times New Roman" w:cs="Times New Roman"/>
                <w:spacing w:val="1"/>
                <w:sz w:val="20"/>
                <w:szCs w:val="20"/>
              </w:rPr>
              <w:t>0.</w:t>
            </w:r>
            <w:r>
              <w:rPr>
                <w:rFonts w:ascii="Times New Roman" w:hAnsi="Times New Roman" w:eastAsia="Times New Roman" w:cs="Times New Roman"/>
                <w:spacing w:val="1"/>
                <w:sz w:val="20"/>
                <w:szCs w:val="20"/>
                <w:lang w:eastAsia="en-US"/>
              </w:rPr>
              <w:t>1</w:t>
            </w:r>
            <w:r>
              <w:rPr>
                <w:rFonts w:ascii="仿宋" w:hAnsi="仿宋" w:eastAsia="仿宋" w:cs="仿宋"/>
                <w:spacing w:val="1"/>
                <w:sz w:val="20"/>
                <w:szCs w:val="20"/>
                <w:lang w:eastAsia="en-US"/>
              </w:rPr>
              <w:t>分。</w:t>
            </w:r>
          </w:p>
        </w:tc>
        <w:tc>
          <w:tcPr>
            <w:tcW w:w="707" w:type="dxa"/>
            <w:noWrap w:val="0"/>
            <w:vAlign w:val="top"/>
          </w:tcPr>
          <w:p w14:paraId="505CB1DD">
            <w:pPr>
              <w:spacing w:line="360" w:lineRule="auto"/>
              <w:rPr>
                <w:lang w:eastAsia="en-US"/>
              </w:rPr>
            </w:pPr>
          </w:p>
        </w:tc>
        <w:tc>
          <w:tcPr>
            <w:tcW w:w="711" w:type="dxa"/>
            <w:gridSpan w:val="2"/>
            <w:noWrap w:val="0"/>
            <w:vAlign w:val="top"/>
          </w:tcPr>
          <w:p w14:paraId="53A0246C">
            <w:pPr>
              <w:spacing w:line="360" w:lineRule="auto"/>
              <w:rPr>
                <w:lang w:eastAsia="en-US"/>
              </w:rPr>
            </w:pPr>
          </w:p>
        </w:tc>
      </w:tr>
      <w:tr w14:paraId="077F70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564" w:hRule="atLeast"/>
        </w:trPr>
        <w:tc>
          <w:tcPr>
            <w:tcW w:w="1512" w:type="dxa"/>
            <w:vMerge w:val="continue"/>
            <w:tcBorders>
              <w:top w:val="nil"/>
            </w:tcBorders>
            <w:noWrap w:val="0"/>
            <w:vAlign w:val="top"/>
          </w:tcPr>
          <w:p w14:paraId="01879645">
            <w:pPr>
              <w:spacing w:line="360" w:lineRule="auto"/>
              <w:rPr>
                <w:lang w:eastAsia="en-US"/>
              </w:rPr>
            </w:pPr>
          </w:p>
        </w:tc>
        <w:tc>
          <w:tcPr>
            <w:tcW w:w="790" w:type="dxa"/>
            <w:vMerge w:val="continue"/>
            <w:tcBorders>
              <w:top w:val="nil"/>
            </w:tcBorders>
            <w:noWrap w:val="0"/>
            <w:vAlign w:val="top"/>
          </w:tcPr>
          <w:p w14:paraId="1E059BEC">
            <w:pPr>
              <w:spacing w:line="360" w:lineRule="auto"/>
              <w:rPr>
                <w:lang w:eastAsia="en-US"/>
              </w:rPr>
            </w:pPr>
          </w:p>
        </w:tc>
        <w:tc>
          <w:tcPr>
            <w:tcW w:w="5204" w:type="dxa"/>
            <w:gridSpan w:val="3"/>
            <w:noWrap w:val="0"/>
            <w:vAlign w:val="top"/>
          </w:tcPr>
          <w:p w14:paraId="212F5DC7">
            <w:pPr>
              <w:spacing w:before="42" w:line="360" w:lineRule="auto"/>
              <w:ind w:left="113" w:right="27" w:firstLine="2"/>
              <w:jc w:val="both"/>
              <w:rPr>
                <w:rFonts w:ascii="仿宋" w:hAnsi="仿宋" w:eastAsia="仿宋" w:cs="仿宋"/>
                <w:sz w:val="20"/>
                <w:szCs w:val="20"/>
              </w:rPr>
            </w:pPr>
            <w:r>
              <w:rPr>
                <w:rFonts w:ascii="仿宋" w:hAnsi="仿宋" w:eastAsia="仿宋" w:cs="仿宋"/>
                <w:spacing w:val="8"/>
                <w:sz w:val="20"/>
                <w:szCs w:val="20"/>
              </w:rPr>
              <w:t>垃圾清理：</w:t>
            </w:r>
            <w:r>
              <w:rPr>
                <w:rFonts w:ascii="Times New Roman" w:hAnsi="Times New Roman" w:eastAsia="Times New Roman" w:cs="Times New Roman"/>
                <w:spacing w:val="8"/>
                <w:sz w:val="20"/>
                <w:szCs w:val="20"/>
              </w:rPr>
              <w:t>10</w:t>
            </w:r>
            <w:r>
              <w:rPr>
                <w:rFonts w:ascii="仿宋" w:hAnsi="仿宋" w:eastAsia="仿宋" w:cs="仿宋"/>
                <w:spacing w:val="8"/>
                <w:sz w:val="20"/>
                <w:szCs w:val="20"/>
              </w:rPr>
              <w:t>分。公园广场内果皮箱垃圾清理</w:t>
            </w:r>
            <w:r>
              <w:rPr>
                <w:rFonts w:ascii="仿宋" w:hAnsi="仿宋" w:eastAsia="仿宋" w:cs="仿宋"/>
                <w:spacing w:val="7"/>
                <w:sz w:val="20"/>
                <w:szCs w:val="20"/>
              </w:rPr>
              <w:t>不及时、</w:t>
            </w:r>
            <w:r>
              <w:rPr>
                <w:rFonts w:ascii="仿宋" w:hAnsi="仿宋" w:eastAsia="仿宋" w:cs="仿宋"/>
                <w:spacing w:val="8"/>
                <w:sz w:val="20"/>
                <w:szCs w:val="20"/>
              </w:rPr>
              <w:t>垃圾外溢，每处扣</w:t>
            </w:r>
            <w:r>
              <w:rPr>
                <w:rFonts w:ascii="Times New Roman" w:hAnsi="Times New Roman" w:eastAsia="Times New Roman" w:cs="Times New Roman"/>
                <w:spacing w:val="8"/>
                <w:sz w:val="20"/>
                <w:szCs w:val="20"/>
              </w:rPr>
              <w:t>0.5</w:t>
            </w:r>
            <w:r>
              <w:rPr>
                <w:rFonts w:ascii="仿宋" w:hAnsi="仿宋" w:eastAsia="仿宋" w:cs="仿宋"/>
                <w:spacing w:val="8"/>
                <w:sz w:val="20"/>
                <w:szCs w:val="20"/>
              </w:rPr>
              <w:t>分；作业人员随意堆放垃圾或有</w:t>
            </w:r>
            <w:r>
              <w:rPr>
                <w:rFonts w:ascii="仿宋" w:hAnsi="仿宋" w:eastAsia="仿宋" w:cs="仿宋"/>
                <w:sz w:val="20"/>
                <w:szCs w:val="20"/>
              </w:rPr>
              <w:t>保洁盲区，每处扣</w:t>
            </w:r>
            <w:r>
              <w:rPr>
                <w:rFonts w:ascii="Times New Roman" w:hAnsi="Times New Roman" w:eastAsia="Times New Roman" w:cs="Times New Roman"/>
                <w:sz w:val="20"/>
                <w:szCs w:val="20"/>
              </w:rPr>
              <w:t>1</w:t>
            </w:r>
            <w:r>
              <w:rPr>
                <w:rFonts w:ascii="仿宋" w:hAnsi="仿宋" w:eastAsia="仿宋" w:cs="仿宋"/>
                <w:sz w:val="20"/>
                <w:szCs w:val="20"/>
              </w:rPr>
              <w:t>分。垃圾收集点，垃圾清运不及时，</w:t>
            </w:r>
            <w:r>
              <w:rPr>
                <w:rFonts w:ascii="仿宋" w:hAnsi="仿宋" w:eastAsia="仿宋" w:cs="仿宋"/>
                <w:spacing w:val="2"/>
                <w:sz w:val="20"/>
                <w:szCs w:val="20"/>
              </w:rPr>
              <w:t>收集点周边脏、乱、差，有恶臭异味，影响游玩、景观，</w:t>
            </w:r>
            <w:r>
              <w:rPr>
                <w:rFonts w:ascii="仿宋" w:hAnsi="仿宋" w:eastAsia="仿宋" w:cs="仿宋"/>
                <w:spacing w:val="-1"/>
                <w:sz w:val="20"/>
                <w:szCs w:val="20"/>
              </w:rPr>
              <w:t>每处扣</w:t>
            </w:r>
            <w:r>
              <w:rPr>
                <w:rFonts w:ascii="Times New Roman" w:hAnsi="Times New Roman" w:eastAsia="Times New Roman" w:cs="Times New Roman"/>
                <w:spacing w:val="-1"/>
                <w:sz w:val="20"/>
                <w:szCs w:val="20"/>
              </w:rPr>
              <w:t>1</w:t>
            </w:r>
            <w:r>
              <w:rPr>
                <w:rFonts w:ascii="仿宋" w:hAnsi="仿宋" w:eastAsia="仿宋" w:cs="仿宋"/>
                <w:spacing w:val="-1"/>
                <w:sz w:val="20"/>
                <w:szCs w:val="20"/>
              </w:rPr>
              <w:t>分。</w:t>
            </w:r>
          </w:p>
        </w:tc>
        <w:tc>
          <w:tcPr>
            <w:tcW w:w="707" w:type="dxa"/>
            <w:noWrap w:val="0"/>
            <w:vAlign w:val="top"/>
          </w:tcPr>
          <w:p w14:paraId="0736C297">
            <w:pPr>
              <w:spacing w:line="360" w:lineRule="auto"/>
            </w:pPr>
          </w:p>
        </w:tc>
        <w:tc>
          <w:tcPr>
            <w:tcW w:w="711" w:type="dxa"/>
            <w:gridSpan w:val="2"/>
            <w:noWrap w:val="0"/>
            <w:vAlign w:val="top"/>
          </w:tcPr>
          <w:p w14:paraId="488796E2">
            <w:pPr>
              <w:spacing w:line="360" w:lineRule="auto"/>
            </w:pPr>
          </w:p>
        </w:tc>
      </w:tr>
      <w:tr w14:paraId="626267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252" w:hRule="atLeast"/>
        </w:trPr>
        <w:tc>
          <w:tcPr>
            <w:tcW w:w="1512" w:type="dxa"/>
            <w:noWrap w:val="0"/>
            <w:vAlign w:val="top"/>
          </w:tcPr>
          <w:p w14:paraId="59513391">
            <w:pPr>
              <w:spacing w:line="360" w:lineRule="auto"/>
            </w:pPr>
          </w:p>
          <w:p w14:paraId="17FEC8BC">
            <w:pPr>
              <w:spacing w:before="72" w:line="360" w:lineRule="auto"/>
              <w:ind w:left="326"/>
              <w:rPr>
                <w:rFonts w:ascii="仿宋" w:hAnsi="仿宋" w:eastAsia="仿宋" w:cs="仿宋"/>
                <w:sz w:val="22"/>
                <w:szCs w:val="22"/>
                <w:lang w:eastAsia="en-US"/>
              </w:rPr>
            </w:pPr>
            <w:r>
              <w:rPr>
                <w:rFonts w:ascii="仿宋" w:hAnsi="仿宋" w:eastAsia="仿宋" w:cs="仿宋"/>
                <w:spacing w:val="-3"/>
                <w:sz w:val="22"/>
                <w:szCs w:val="22"/>
                <w:lang w:eastAsia="en-US"/>
              </w:rPr>
              <w:t>设施维护</w:t>
            </w:r>
          </w:p>
        </w:tc>
        <w:tc>
          <w:tcPr>
            <w:tcW w:w="790" w:type="dxa"/>
            <w:noWrap w:val="0"/>
            <w:vAlign w:val="top"/>
          </w:tcPr>
          <w:p w14:paraId="6DDC66E0">
            <w:pPr>
              <w:spacing w:line="360" w:lineRule="auto"/>
              <w:rPr>
                <w:lang w:eastAsia="en-US"/>
              </w:rPr>
            </w:pPr>
          </w:p>
          <w:p w14:paraId="2BC5139D">
            <w:pPr>
              <w:spacing w:line="360" w:lineRule="auto"/>
              <w:rPr>
                <w:lang w:eastAsia="en-US"/>
              </w:rPr>
            </w:pPr>
          </w:p>
          <w:p w14:paraId="3F15D343">
            <w:pPr>
              <w:spacing w:before="63" w:line="360" w:lineRule="auto"/>
              <w:ind w:left="306"/>
              <w:rPr>
                <w:rFonts w:ascii="Times New Roman" w:hAnsi="Times New Roman" w:eastAsia="Times New Roman" w:cs="Times New Roman"/>
                <w:sz w:val="22"/>
                <w:szCs w:val="22"/>
                <w:lang w:eastAsia="en-US"/>
              </w:rPr>
            </w:pPr>
            <w:r>
              <w:rPr>
                <w:rFonts w:ascii="Times New Roman" w:hAnsi="Times New Roman" w:eastAsia="Times New Roman" w:cs="Times New Roman"/>
                <w:spacing w:val="-13"/>
                <w:sz w:val="22"/>
                <w:szCs w:val="22"/>
                <w:lang w:eastAsia="en-US"/>
              </w:rPr>
              <w:t>10</w:t>
            </w:r>
          </w:p>
        </w:tc>
        <w:tc>
          <w:tcPr>
            <w:tcW w:w="5204" w:type="dxa"/>
            <w:gridSpan w:val="3"/>
            <w:noWrap w:val="0"/>
            <w:vAlign w:val="top"/>
          </w:tcPr>
          <w:p w14:paraId="7D391E19">
            <w:pPr>
              <w:spacing w:before="41" w:line="360" w:lineRule="auto"/>
              <w:ind w:left="116" w:right="106"/>
              <w:rPr>
                <w:rFonts w:ascii="仿宋" w:hAnsi="仿宋" w:eastAsia="仿宋" w:cs="仿宋"/>
                <w:sz w:val="20"/>
                <w:szCs w:val="20"/>
                <w:lang w:eastAsia="en-US"/>
              </w:rPr>
            </w:pPr>
            <w:r>
              <w:rPr>
                <w:rFonts w:ascii="仿宋" w:hAnsi="仿宋" w:eastAsia="仿宋" w:cs="仿宋"/>
                <w:spacing w:val="7"/>
                <w:sz w:val="20"/>
                <w:szCs w:val="20"/>
              </w:rPr>
              <w:t>公园内标识标牌、护栏、路灯、花架、桌椅、果皮箱等</w:t>
            </w:r>
            <w:r>
              <w:rPr>
                <w:rFonts w:ascii="仿宋" w:hAnsi="仿宋" w:eastAsia="仿宋" w:cs="仿宋"/>
                <w:spacing w:val="8"/>
                <w:sz w:val="20"/>
                <w:szCs w:val="20"/>
              </w:rPr>
              <w:t>所有设施设备破损未维修（小修</w:t>
            </w:r>
            <w:r>
              <w:rPr>
                <w:rFonts w:ascii="仿宋" w:hAnsi="仿宋" w:eastAsia="仿宋" w:cs="仿宋"/>
                <w:spacing w:val="-37"/>
                <w:sz w:val="20"/>
                <w:szCs w:val="20"/>
              </w:rPr>
              <w:t>），</w:t>
            </w:r>
            <w:r>
              <w:rPr>
                <w:rFonts w:ascii="仿宋" w:hAnsi="仿宋" w:eastAsia="仿宋" w:cs="仿宋"/>
                <w:spacing w:val="8"/>
                <w:sz w:val="20"/>
                <w:szCs w:val="20"/>
              </w:rPr>
              <w:t>发现一处扣</w:t>
            </w:r>
            <w:r>
              <w:rPr>
                <w:rFonts w:ascii="Times New Roman" w:hAnsi="Times New Roman" w:eastAsia="Times New Roman" w:cs="Times New Roman"/>
                <w:spacing w:val="7"/>
                <w:sz w:val="20"/>
                <w:szCs w:val="20"/>
              </w:rPr>
              <w:t>1</w:t>
            </w:r>
            <w:r>
              <w:rPr>
                <w:rFonts w:ascii="仿宋" w:hAnsi="仿宋" w:eastAsia="仿宋" w:cs="仿宋"/>
                <w:spacing w:val="7"/>
                <w:sz w:val="20"/>
                <w:szCs w:val="20"/>
              </w:rPr>
              <w:t>分；</w:t>
            </w:r>
            <w:r>
              <w:rPr>
                <w:rFonts w:ascii="仿宋" w:hAnsi="仿宋" w:eastAsia="仿宋" w:cs="仿宋"/>
                <w:spacing w:val="8"/>
                <w:sz w:val="20"/>
                <w:szCs w:val="20"/>
              </w:rPr>
              <w:t>存在丢失、隐患，发现一处扣</w:t>
            </w:r>
            <w:r>
              <w:rPr>
                <w:rFonts w:ascii="Times New Roman" w:hAnsi="Times New Roman" w:eastAsia="Times New Roman" w:cs="Times New Roman"/>
                <w:spacing w:val="8"/>
                <w:sz w:val="20"/>
                <w:szCs w:val="20"/>
              </w:rPr>
              <w:t>0.5</w:t>
            </w:r>
            <w:r>
              <w:rPr>
                <w:rFonts w:ascii="仿宋" w:hAnsi="仿宋" w:eastAsia="仿宋" w:cs="仿宋"/>
                <w:spacing w:val="8"/>
                <w:sz w:val="20"/>
                <w:szCs w:val="20"/>
              </w:rPr>
              <w:t>分。</w:t>
            </w:r>
            <w:r>
              <w:rPr>
                <w:rFonts w:ascii="仿宋" w:hAnsi="仿宋" w:eastAsia="仿宋" w:cs="仿宋"/>
                <w:spacing w:val="8"/>
                <w:sz w:val="20"/>
                <w:szCs w:val="20"/>
                <w:lang w:eastAsia="en-US"/>
              </w:rPr>
              <w:t>运行维修档案不</w:t>
            </w:r>
            <w:r>
              <w:rPr>
                <w:rFonts w:ascii="仿宋" w:hAnsi="仿宋" w:eastAsia="仿宋" w:cs="仿宋"/>
                <w:spacing w:val="-4"/>
                <w:sz w:val="20"/>
                <w:szCs w:val="20"/>
                <w:lang w:eastAsia="en-US"/>
              </w:rPr>
              <w:t>全，扣</w:t>
            </w:r>
            <w:r>
              <w:rPr>
                <w:rFonts w:ascii="Times New Roman" w:hAnsi="Times New Roman" w:eastAsia="Times New Roman" w:cs="Times New Roman"/>
                <w:spacing w:val="-4"/>
                <w:sz w:val="20"/>
                <w:szCs w:val="20"/>
                <w:lang w:eastAsia="en-US"/>
              </w:rPr>
              <w:t>2</w:t>
            </w:r>
            <w:r>
              <w:rPr>
                <w:rFonts w:ascii="仿宋" w:hAnsi="仿宋" w:eastAsia="仿宋" w:cs="仿宋"/>
                <w:spacing w:val="-4"/>
                <w:sz w:val="20"/>
                <w:szCs w:val="20"/>
                <w:lang w:eastAsia="en-US"/>
              </w:rPr>
              <w:t>分。</w:t>
            </w:r>
          </w:p>
        </w:tc>
        <w:tc>
          <w:tcPr>
            <w:tcW w:w="707" w:type="dxa"/>
            <w:noWrap w:val="0"/>
            <w:vAlign w:val="top"/>
          </w:tcPr>
          <w:p w14:paraId="228D6FB7">
            <w:pPr>
              <w:spacing w:line="360" w:lineRule="auto"/>
              <w:rPr>
                <w:lang w:eastAsia="en-US"/>
              </w:rPr>
            </w:pPr>
          </w:p>
        </w:tc>
        <w:tc>
          <w:tcPr>
            <w:tcW w:w="711" w:type="dxa"/>
            <w:gridSpan w:val="2"/>
            <w:noWrap w:val="0"/>
            <w:vAlign w:val="top"/>
          </w:tcPr>
          <w:p w14:paraId="088470DE">
            <w:pPr>
              <w:spacing w:line="360" w:lineRule="auto"/>
              <w:rPr>
                <w:lang w:eastAsia="en-US"/>
              </w:rPr>
            </w:pPr>
          </w:p>
        </w:tc>
      </w:tr>
      <w:tr w14:paraId="7CD233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564" w:hRule="atLeast"/>
        </w:trPr>
        <w:tc>
          <w:tcPr>
            <w:tcW w:w="1512" w:type="dxa"/>
            <w:noWrap w:val="0"/>
            <w:vAlign w:val="top"/>
          </w:tcPr>
          <w:p w14:paraId="4F8F6B67">
            <w:pPr>
              <w:spacing w:line="360" w:lineRule="auto"/>
              <w:rPr>
                <w:color w:val="auto"/>
                <w:lang w:eastAsia="en-US"/>
              </w:rPr>
            </w:pPr>
          </w:p>
          <w:p w14:paraId="39A874A6">
            <w:pPr>
              <w:spacing w:line="360" w:lineRule="auto"/>
              <w:rPr>
                <w:color w:val="auto"/>
                <w:lang w:eastAsia="en-US"/>
              </w:rPr>
            </w:pPr>
          </w:p>
          <w:p w14:paraId="467ACBA6">
            <w:pPr>
              <w:spacing w:before="72" w:line="360" w:lineRule="auto"/>
              <w:ind w:left="335"/>
              <w:rPr>
                <w:rFonts w:ascii="仿宋" w:hAnsi="仿宋" w:eastAsia="仿宋" w:cs="仿宋"/>
                <w:color w:val="auto"/>
                <w:sz w:val="22"/>
                <w:szCs w:val="22"/>
                <w:lang w:eastAsia="en-US"/>
              </w:rPr>
            </w:pPr>
            <w:r>
              <w:rPr>
                <w:rFonts w:ascii="仿宋" w:hAnsi="仿宋" w:eastAsia="仿宋" w:cs="仿宋"/>
                <w:color w:val="auto"/>
                <w:spacing w:val="-5"/>
                <w:sz w:val="22"/>
                <w:szCs w:val="22"/>
                <w:lang w:eastAsia="en-US"/>
              </w:rPr>
              <w:t>游园秩序</w:t>
            </w:r>
          </w:p>
        </w:tc>
        <w:tc>
          <w:tcPr>
            <w:tcW w:w="790" w:type="dxa"/>
            <w:noWrap w:val="0"/>
            <w:vAlign w:val="top"/>
          </w:tcPr>
          <w:p w14:paraId="4BC8C239">
            <w:pPr>
              <w:spacing w:line="360" w:lineRule="auto"/>
              <w:rPr>
                <w:color w:val="auto"/>
                <w:lang w:eastAsia="en-US"/>
              </w:rPr>
            </w:pPr>
          </w:p>
          <w:p w14:paraId="16A30537">
            <w:pPr>
              <w:spacing w:line="360" w:lineRule="auto"/>
              <w:rPr>
                <w:color w:val="auto"/>
                <w:lang w:eastAsia="en-US"/>
              </w:rPr>
            </w:pPr>
          </w:p>
          <w:p w14:paraId="20622DB4">
            <w:pPr>
              <w:spacing w:before="63" w:line="360" w:lineRule="auto"/>
              <w:ind w:left="306"/>
              <w:rPr>
                <w:rFonts w:ascii="Times New Roman" w:hAnsi="Times New Roman" w:eastAsia="Times New Roman" w:cs="Times New Roman"/>
                <w:color w:val="auto"/>
                <w:sz w:val="22"/>
                <w:szCs w:val="22"/>
                <w:lang w:eastAsia="en-US"/>
              </w:rPr>
            </w:pPr>
            <w:r>
              <w:rPr>
                <w:rFonts w:ascii="Times New Roman" w:hAnsi="Times New Roman" w:eastAsia="Times New Roman" w:cs="Times New Roman"/>
                <w:color w:val="auto"/>
                <w:spacing w:val="-13"/>
                <w:sz w:val="22"/>
                <w:szCs w:val="22"/>
                <w:lang w:eastAsia="en-US"/>
              </w:rPr>
              <w:t>10</w:t>
            </w:r>
          </w:p>
        </w:tc>
        <w:tc>
          <w:tcPr>
            <w:tcW w:w="5204" w:type="dxa"/>
            <w:gridSpan w:val="3"/>
            <w:noWrap w:val="0"/>
            <w:vAlign w:val="top"/>
          </w:tcPr>
          <w:p w14:paraId="44F18381">
            <w:pPr>
              <w:spacing w:before="42" w:line="360" w:lineRule="auto"/>
              <w:ind w:left="120" w:right="103" w:hanging="3"/>
              <w:rPr>
                <w:rFonts w:ascii="仿宋" w:hAnsi="仿宋" w:eastAsia="仿宋" w:cs="仿宋"/>
                <w:color w:val="auto"/>
                <w:sz w:val="20"/>
                <w:szCs w:val="20"/>
              </w:rPr>
            </w:pPr>
            <w:r>
              <w:rPr>
                <w:rFonts w:ascii="仿宋" w:hAnsi="仿宋" w:eastAsia="仿宋" w:cs="仿宋"/>
                <w:color w:val="auto"/>
                <w:spacing w:val="7"/>
                <w:sz w:val="20"/>
                <w:szCs w:val="20"/>
              </w:rPr>
              <w:t>公园广场内出现打架斗殴、赌博和非法活动的，未及时</w:t>
            </w:r>
            <w:r>
              <w:rPr>
                <w:rFonts w:ascii="仿宋" w:hAnsi="仿宋" w:eastAsia="仿宋" w:cs="仿宋"/>
                <w:color w:val="auto"/>
                <w:spacing w:val="6"/>
                <w:sz w:val="20"/>
                <w:szCs w:val="20"/>
              </w:rPr>
              <w:t>制止劝阻、处理不当，每处扣</w:t>
            </w:r>
            <w:r>
              <w:rPr>
                <w:rFonts w:ascii="Times New Roman" w:hAnsi="Times New Roman" w:eastAsia="Times New Roman" w:cs="Times New Roman"/>
                <w:color w:val="auto"/>
                <w:spacing w:val="6"/>
                <w:sz w:val="20"/>
                <w:szCs w:val="20"/>
              </w:rPr>
              <w:t>2</w:t>
            </w:r>
            <w:r>
              <w:rPr>
                <w:rFonts w:ascii="仿宋" w:hAnsi="仿宋" w:eastAsia="仿宋" w:cs="仿宋"/>
                <w:color w:val="auto"/>
                <w:spacing w:val="6"/>
                <w:sz w:val="20"/>
                <w:szCs w:val="20"/>
              </w:rPr>
              <w:t>分。</w:t>
            </w:r>
          </w:p>
          <w:p w14:paraId="3A988895">
            <w:pPr>
              <w:spacing w:before="41" w:line="360" w:lineRule="auto"/>
              <w:ind w:left="115" w:right="22" w:firstLine="2"/>
              <w:jc w:val="both"/>
              <w:rPr>
                <w:rFonts w:ascii="仿宋" w:hAnsi="仿宋" w:eastAsia="仿宋" w:cs="仿宋"/>
                <w:color w:val="auto"/>
                <w:sz w:val="20"/>
                <w:szCs w:val="20"/>
              </w:rPr>
            </w:pPr>
            <w:r>
              <w:rPr>
                <w:rFonts w:ascii="仿宋" w:hAnsi="仿宋" w:eastAsia="仿宋" w:cs="仿宋"/>
                <w:color w:val="auto"/>
                <w:spacing w:val="2"/>
                <w:sz w:val="20"/>
                <w:szCs w:val="20"/>
              </w:rPr>
              <w:t>公园广场内出现遛狗、踩踏绿地、攀折花木、随意躺卧、</w:t>
            </w:r>
            <w:r>
              <w:rPr>
                <w:rFonts w:ascii="仿宋" w:hAnsi="仿宋" w:eastAsia="仿宋" w:cs="仿宋"/>
                <w:color w:val="auto"/>
                <w:spacing w:val="8"/>
                <w:sz w:val="20"/>
                <w:szCs w:val="20"/>
              </w:rPr>
              <w:t>林下有吊床现象等不文明行为未见安保人员制止，扣</w:t>
            </w:r>
            <w:r>
              <w:rPr>
                <w:rFonts w:ascii="Times New Roman" w:hAnsi="Times New Roman" w:eastAsia="Times New Roman" w:cs="Times New Roman"/>
                <w:color w:val="auto"/>
                <w:spacing w:val="8"/>
                <w:sz w:val="20"/>
                <w:szCs w:val="20"/>
              </w:rPr>
              <w:t>1</w:t>
            </w:r>
            <w:r>
              <w:rPr>
                <w:rFonts w:ascii="仿宋" w:hAnsi="仿宋" w:eastAsia="仿宋" w:cs="仿宋"/>
                <w:color w:val="auto"/>
                <w:spacing w:val="4"/>
                <w:sz w:val="20"/>
                <w:szCs w:val="20"/>
              </w:rPr>
              <w:t>分。出现戏水垂钓未及时制止的扣</w:t>
            </w:r>
            <w:r>
              <w:rPr>
                <w:rFonts w:ascii="Times New Roman" w:hAnsi="Times New Roman" w:eastAsia="Times New Roman" w:cs="Times New Roman"/>
                <w:color w:val="auto"/>
                <w:spacing w:val="4"/>
                <w:sz w:val="20"/>
                <w:szCs w:val="20"/>
              </w:rPr>
              <w:t>1</w:t>
            </w:r>
            <w:r>
              <w:rPr>
                <w:rFonts w:ascii="仿宋" w:hAnsi="仿宋" w:eastAsia="仿宋" w:cs="仿宋"/>
                <w:color w:val="auto"/>
                <w:spacing w:val="4"/>
                <w:sz w:val="20"/>
                <w:szCs w:val="20"/>
              </w:rPr>
              <w:t>分、</w:t>
            </w:r>
          </w:p>
        </w:tc>
        <w:tc>
          <w:tcPr>
            <w:tcW w:w="707" w:type="dxa"/>
            <w:noWrap w:val="0"/>
            <w:vAlign w:val="top"/>
          </w:tcPr>
          <w:p w14:paraId="396673E6">
            <w:pPr>
              <w:spacing w:line="360" w:lineRule="auto"/>
              <w:rPr>
                <w:color w:val="auto"/>
              </w:rPr>
            </w:pPr>
          </w:p>
        </w:tc>
        <w:tc>
          <w:tcPr>
            <w:tcW w:w="711" w:type="dxa"/>
            <w:gridSpan w:val="2"/>
            <w:noWrap w:val="0"/>
            <w:vAlign w:val="top"/>
          </w:tcPr>
          <w:p w14:paraId="0D6B117B">
            <w:pPr>
              <w:spacing w:line="360" w:lineRule="auto"/>
              <w:rPr>
                <w:color w:val="auto"/>
              </w:rPr>
            </w:pPr>
          </w:p>
        </w:tc>
      </w:tr>
      <w:tr w14:paraId="1FA4CE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687" w:hRule="atLeast"/>
        </w:trPr>
        <w:tc>
          <w:tcPr>
            <w:tcW w:w="1512" w:type="dxa"/>
            <w:noWrap w:val="0"/>
            <w:vAlign w:val="top"/>
          </w:tcPr>
          <w:p w14:paraId="674F04C5">
            <w:pPr>
              <w:spacing w:before="230" w:line="360" w:lineRule="auto"/>
              <w:ind w:left="554"/>
              <w:rPr>
                <w:rFonts w:ascii="仿宋" w:hAnsi="仿宋" w:eastAsia="仿宋" w:cs="仿宋"/>
                <w:color w:val="auto"/>
                <w:sz w:val="20"/>
                <w:szCs w:val="20"/>
                <w:lang w:eastAsia="en-US"/>
              </w:rPr>
            </w:pPr>
            <w:r>
              <w:rPr>
                <w:rFonts w:ascii="仿宋" w:hAnsi="仿宋" w:eastAsia="仿宋" w:cs="仿宋"/>
                <w:color w:val="auto"/>
                <w:spacing w:val="2"/>
                <w:position w:val="1"/>
                <w:sz w:val="20"/>
                <w:szCs w:val="20"/>
                <w:lang w:eastAsia="en-US"/>
              </w:rPr>
              <w:t>合计</w:t>
            </w:r>
          </w:p>
        </w:tc>
        <w:tc>
          <w:tcPr>
            <w:tcW w:w="790" w:type="dxa"/>
            <w:noWrap w:val="0"/>
            <w:vAlign w:val="top"/>
          </w:tcPr>
          <w:p w14:paraId="6C3644D5">
            <w:pPr>
              <w:spacing w:before="272" w:line="360" w:lineRule="auto"/>
              <w:ind w:left="251"/>
              <w:rPr>
                <w:rFonts w:ascii="Times New Roman" w:hAnsi="Times New Roman" w:eastAsia="Times New Roman" w:cs="Times New Roman"/>
                <w:color w:val="auto"/>
                <w:sz w:val="22"/>
                <w:szCs w:val="22"/>
                <w:lang w:eastAsia="en-US"/>
              </w:rPr>
            </w:pPr>
            <w:r>
              <w:rPr>
                <w:rFonts w:ascii="Times New Roman" w:hAnsi="Times New Roman" w:eastAsia="Times New Roman" w:cs="Times New Roman"/>
                <w:color w:val="auto"/>
                <w:spacing w:val="-9"/>
                <w:sz w:val="22"/>
                <w:szCs w:val="22"/>
                <w:lang w:eastAsia="en-US"/>
              </w:rPr>
              <w:t>100</w:t>
            </w:r>
          </w:p>
        </w:tc>
        <w:tc>
          <w:tcPr>
            <w:tcW w:w="5204" w:type="dxa"/>
            <w:gridSpan w:val="3"/>
            <w:noWrap w:val="0"/>
            <w:vAlign w:val="top"/>
          </w:tcPr>
          <w:p w14:paraId="01A52BEB">
            <w:pPr>
              <w:spacing w:line="360" w:lineRule="auto"/>
              <w:rPr>
                <w:color w:val="auto"/>
                <w:lang w:eastAsia="en-US"/>
              </w:rPr>
            </w:pPr>
          </w:p>
        </w:tc>
        <w:tc>
          <w:tcPr>
            <w:tcW w:w="707" w:type="dxa"/>
            <w:noWrap w:val="0"/>
            <w:vAlign w:val="top"/>
          </w:tcPr>
          <w:p w14:paraId="54C73DC4">
            <w:pPr>
              <w:spacing w:line="360" w:lineRule="auto"/>
              <w:rPr>
                <w:color w:val="auto"/>
                <w:lang w:eastAsia="en-US"/>
              </w:rPr>
            </w:pPr>
          </w:p>
        </w:tc>
        <w:tc>
          <w:tcPr>
            <w:tcW w:w="711" w:type="dxa"/>
            <w:gridSpan w:val="2"/>
            <w:noWrap w:val="0"/>
            <w:vAlign w:val="top"/>
          </w:tcPr>
          <w:p w14:paraId="5A9E4DCC">
            <w:pPr>
              <w:spacing w:line="360" w:lineRule="auto"/>
              <w:rPr>
                <w:color w:val="auto"/>
                <w:lang w:eastAsia="en-US"/>
              </w:rPr>
            </w:pPr>
          </w:p>
        </w:tc>
      </w:tr>
      <w:tr w14:paraId="7C3DD6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1" w:hRule="atLeast"/>
        </w:trPr>
        <w:tc>
          <w:tcPr>
            <w:tcW w:w="1512" w:type="dxa"/>
            <w:vMerge w:val="restart"/>
            <w:tcBorders>
              <w:bottom w:val="nil"/>
            </w:tcBorders>
            <w:noWrap w:val="0"/>
            <w:vAlign w:val="top"/>
          </w:tcPr>
          <w:p w14:paraId="2053EA46">
            <w:pPr>
              <w:spacing w:line="360" w:lineRule="auto"/>
              <w:rPr>
                <w:color w:val="auto"/>
                <w:lang w:eastAsia="en-US"/>
              </w:rPr>
            </w:pPr>
          </w:p>
          <w:p w14:paraId="0BDC1406">
            <w:pPr>
              <w:spacing w:line="360" w:lineRule="auto"/>
              <w:rPr>
                <w:color w:val="auto"/>
                <w:lang w:eastAsia="en-US"/>
              </w:rPr>
            </w:pPr>
          </w:p>
          <w:p w14:paraId="641EAD56">
            <w:pPr>
              <w:spacing w:before="65" w:line="360" w:lineRule="auto"/>
              <w:ind w:left="346"/>
              <w:rPr>
                <w:rFonts w:ascii="仿宋" w:hAnsi="仿宋" w:eastAsia="仿宋" w:cs="仿宋"/>
                <w:color w:val="auto"/>
                <w:sz w:val="20"/>
                <w:szCs w:val="20"/>
                <w:lang w:eastAsia="en-US"/>
              </w:rPr>
            </w:pPr>
            <w:r>
              <w:rPr>
                <w:rFonts w:ascii="仿宋" w:hAnsi="仿宋" w:eastAsia="仿宋" w:cs="仿宋"/>
                <w:color w:val="auto"/>
                <w:spacing w:val="6"/>
                <w:position w:val="1"/>
                <w:sz w:val="20"/>
                <w:szCs w:val="20"/>
                <w:lang w:eastAsia="en-US"/>
              </w:rPr>
              <w:t>水域管理</w:t>
            </w:r>
          </w:p>
        </w:tc>
        <w:tc>
          <w:tcPr>
            <w:tcW w:w="790" w:type="dxa"/>
            <w:vMerge w:val="restart"/>
            <w:tcBorders>
              <w:bottom w:val="nil"/>
            </w:tcBorders>
            <w:noWrap w:val="0"/>
            <w:vAlign w:val="top"/>
          </w:tcPr>
          <w:p w14:paraId="3FCAE4B6">
            <w:pPr>
              <w:spacing w:line="360" w:lineRule="auto"/>
              <w:rPr>
                <w:color w:val="auto"/>
                <w:lang w:eastAsia="en-US"/>
              </w:rPr>
            </w:pPr>
          </w:p>
          <w:p w14:paraId="79BE4890">
            <w:pPr>
              <w:spacing w:line="360" w:lineRule="auto"/>
              <w:rPr>
                <w:color w:val="auto"/>
                <w:lang w:eastAsia="en-US"/>
              </w:rPr>
            </w:pPr>
          </w:p>
          <w:p w14:paraId="1A42202D">
            <w:pPr>
              <w:spacing w:before="64" w:line="360" w:lineRule="auto"/>
              <w:ind w:left="285"/>
              <w:rPr>
                <w:rFonts w:ascii="Times New Roman" w:hAnsi="Times New Roman" w:eastAsia="Times New Roman" w:cs="Times New Roman"/>
                <w:color w:val="auto"/>
                <w:sz w:val="22"/>
                <w:szCs w:val="22"/>
                <w:lang w:eastAsia="en-US"/>
              </w:rPr>
            </w:pPr>
            <w:r>
              <w:rPr>
                <w:rFonts w:ascii="Times New Roman" w:hAnsi="Times New Roman" w:eastAsia="Times New Roman" w:cs="Times New Roman"/>
                <w:color w:val="auto"/>
                <w:spacing w:val="-2"/>
                <w:sz w:val="22"/>
                <w:szCs w:val="22"/>
                <w:lang w:eastAsia="en-US"/>
              </w:rPr>
              <w:t>20</w:t>
            </w:r>
          </w:p>
        </w:tc>
        <w:tc>
          <w:tcPr>
            <w:tcW w:w="5204" w:type="dxa"/>
            <w:gridSpan w:val="3"/>
            <w:noWrap w:val="0"/>
            <w:vAlign w:val="top"/>
          </w:tcPr>
          <w:p w14:paraId="0B05E5AC">
            <w:pPr>
              <w:spacing w:before="43" w:line="360" w:lineRule="auto"/>
              <w:ind w:left="118" w:right="106"/>
              <w:rPr>
                <w:rFonts w:ascii="仿宋" w:hAnsi="仿宋" w:eastAsia="仿宋" w:cs="仿宋"/>
                <w:color w:val="auto"/>
                <w:sz w:val="20"/>
                <w:szCs w:val="20"/>
              </w:rPr>
            </w:pPr>
            <w:r>
              <w:rPr>
                <w:rFonts w:ascii="仿宋" w:hAnsi="仿宋" w:eastAsia="仿宋" w:cs="仿宋"/>
                <w:color w:val="auto"/>
                <w:spacing w:val="5"/>
                <w:sz w:val="20"/>
                <w:szCs w:val="20"/>
              </w:rPr>
              <w:t>水域卫生：</w:t>
            </w:r>
            <w:r>
              <w:rPr>
                <w:rFonts w:ascii="Times New Roman" w:hAnsi="Times New Roman" w:eastAsia="Times New Roman" w:cs="Times New Roman"/>
                <w:color w:val="auto"/>
                <w:spacing w:val="5"/>
                <w:sz w:val="20"/>
                <w:szCs w:val="20"/>
              </w:rPr>
              <w:t>10</w:t>
            </w:r>
            <w:r>
              <w:rPr>
                <w:rFonts w:ascii="仿宋" w:hAnsi="仿宋" w:eastAsia="仿宋" w:cs="仿宋"/>
                <w:color w:val="auto"/>
                <w:spacing w:val="5"/>
                <w:sz w:val="20"/>
                <w:szCs w:val="20"/>
              </w:rPr>
              <w:t>分。水面落叶、生活垃圾</w:t>
            </w:r>
            <w:r>
              <w:rPr>
                <w:rFonts w:ascii="仿宋" w:hAnsi="仿宋" w:eastAsia="仿宋" w:cs="仿宋"/>
                <w:color w:val="auto"/>
                <w:spacing w:val="4"/>
                <w:sz w:val="20"/>
                <w:szCs w:val="20"/>
              </w:rPr>
              <w:t>等漂浮物未及时</w:t>
            </w:r>
            <w:r>
              <w:rPr>
                <w:rFonts w:ascii="仿宋" w:hAnsi="仿宋" w:eastAsia="仿宋" w:cs="仿宋"/>
                <w:color w:val="auto"/>
                <w:spacing w:val="5"/>
                <w:sz w:val="20"/>
                <w:szCs w:val="20"/>
              </w:rPr>
              <w:t>打捞。水面未清理得</w:t>
            </w:r>
            <w:r>
              <w:rPr>
                <w:rFonts w:ascii="Times New Roman" w:hAnsi="Times New Roman" w:eastAsia="Times New Roman" w:cs="Times New Roman"/>
                <w:color w:val="auto"/>
                <w:spacing w:val="5"/>
                <w:sz w:val="20"/>
                <w:szCs w:val="20"/>
              </w:rPr>
              <w:t>0</w:t>
            </w:r>
            <w:r>
              <w:rPr>
                <w:rFonts w:ascii="仿宋" w:hAnsi="仿宋" w:eastAsia="仿宋" w:cs="仿宋"/>
                <w:color w:val="auto"/>
                <w:spacing w:val="5"/>
                <w:sz w:val="20"/>
                <w:szCs w:val="20"/>
              </w:rPr>
              <w:t>分，水面清理不彻底得</w:t>
            </w:r>
            <w:r>
              <w:rPr>
                <w:rFonts w:ascii="Times New Roman" w:hAnsi="Times New Roman" w:eastAsia="Times New Roman" w:cs="Times New Roman"/>
                <w:color w:val="auto"/>
                <w:spacing w:val="5"/>
                <w:sz w:val="20"/>
                <w:szCs w:val="20"/>
              </w:rPr>
              <w:t>1-6</w:t>
            </w:r>
            <w:r>
              <w:rPr>
                <w:rFonts w:ascii="仿宋" w:hAnsi="仿宋" w:eastAsia="仿宋" w:cs="仿宋"/>
                <w:color w:val="auto"/>
                <w:spacing w:val="5"/>
                <w:sz w:val="20"/>
                <w:szCs w:val="20"/>
              </w:rPr>
              <w:t>分，</w:t>
            </w:r>
            <w:r>
              <w:rPr>
                <w:rFonts w:ascii="仿宋" w:hAnsi="仿宋" w:eastAsia="仿宋" w:cs="仿宋"/>
                <w:color w:val="auto"/>
                <w:spacing w:val="3"/>
                <w:sz w:val="20"/>
                <w:szCs w:val="20"/>
              </w:rPr>
              <w:t>水面清理干净彻底得</w:t>
            </w:r>
            <w:r>
              <w:rPr>
                <w:rFonts w:ascii="Times New Roman" w:hAnsi="Times New Roman" w:eastAsia="Times New Roman" w:cs="Times New Roman"/>
                <w:color w:val="auto"/>
                <w:spacing w:val="3"/>
                <w:sz w:val="20"/>
                <w:szCs w:val="20"/>
              </w:rPr>
              <w:t>7-10</w:t>
            </w:r>
            <w:r>
              <w:rPr>
                <w:rFonts w:ascii="仿宋" w:hAnsi="仿宋" w:eastAsia="仿宋" w:cs="仿宋"/>
                <w:color w:val="auto"/>
                <w:spacing w:val="3"/>
                <w:sz w:val="20"/>
                <w:szCs w:val="20"/>
              </w:rPr>
              <w:t>分。</w:t>
            </w:r>
          </w:p>
        </w:tc>
        <w:tc>
          <w:tcPr>
            <w:tcW w:w="707" w:type="dxa"/>
            <w:vMerge w:val="restart"/>
            <w:tcBorders>
              <w:bottom w:val="nil"/>
            </w:tcBorders>
            <w:noWrap w:val="0"/>
            <w:vAlign w:val="top"/>
          </w:tcPr>
          <w:p w14:paraId="38934F9D">
            <w:pPr>
              <w:spacing w:line="360" w:lineRule="auto"/>
              <w:rPr>
                <w:color w:val="auto"/>
              </w:rPr>
            </w:pPr>
          </w:p>
        </w:tc>
        <w:tc>
          <w:tcPr>
            <w:tcW w:w="711" w:type="dxa"/>
            <w:gridSpan w:val="2"/>
            <w:vMerge w:val="restart"/>
            <w:tcBorders>
              <w:bottom w:val="nil"/>
            </w:tcBorders>
            <w:noWrap w:val="0"/>
            <w:vAlign w:val="top"/>
          </w:tcPr>
          <w:p w14:paraId="2F7F8B6D">
            <w:pPr>
              <w:spacing w:line="360" w:lineRule="auto"/>
              <w:rPr>
                <w:color w:val="auto"/>
              </w:rPr>
            </w:pPr>
          </w:p>
        </w:tc>
      </w:tr>
      <w:tr w14:paraId="7A0C27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629" w:hRule="atLeast"/>
        </w:trPr>
        <w:tc>
          <w:tcPr>
            <w:tcW w:w="1512" w:type="dxa"/>
            <w:vMerge w:val="continue"/>
            <w:tcBorders>
              <w:top w:val="nil"/>
            </w:tcBorders>
            <w:noWrap w:val="0"/>
            <w:vAlign w:val="top"/>
          </w:tcPr>
          <w:p w14:paraId="2505E4FF">
            <w:pPr>
              <w:spacing w:line="360" w:lineRule="auto"/>
              <w:rPr>
                <w:color w:val="auto"/>
              </w:rPr>
            </w:pPr>
          </w:p>
        </w:tc>
        <w:tc>
          <w:tcPr>
            <w:tcW w:w="790" w:type="dxa"/>
            <w:vMerge w:val="continue"/>
            <w:tcBorders>
              <w:top w:val="nil"/>
            </w:tcBorders>
            <w:noWrap w:val="0"/>
            <w:vAlign w:val="top"/>
          </w:tcPr>
          <w:p w14:paraId="23950460">
            <w:pPr>
              <w:spacing w:line="360" w:lineRule="auto"/>
              <w:rPr>
                <w:color w:val="auto"/>
              </w:rPr>
            </w:pPr>
          </w:p>
        </w:tc>
        <w:tc>
          <w:tcPr>
            <w:tcW w:w="5204" w:type="dxa"/>
            <w:gridSpan w:val="3"/>
            <w:noWrap w:val="0"/>
            <w:vAlign w:val="top"/>
          </w:tcPr>
          <w:p w14:paraId="4250C428">
            <w:pPr>
              <w:spacing w:before="44" w:line="360" w:lineRule="auto"/>
              <w:ind w:left="129" w:right="106" w:hanging="11"/>
              <w:rPr>
                <w:rFonts w:ascii="仿宋" w:hAnsi="仿宋" w:eastAsia="仿宋" w:cs="仿宋"/>
                <w:color w:val="auto"/>
                <w:sz w:val="20"/>
                <w:szCs w:val="20"/>
              </w:rPr>
            </w:pPr>
            <w:r>
              <w:rPr>
                <w:rFonts w:ascii="仿宋" w:hAnsi="仿宋" w:eastAsia="仿宋" w:cs="仿宋"/>
                <w:color w:val="auto"/>
                <w:spacing w:val="9"/>
                <w:sz w:val="20"/>
                <w:szCs w:val="20"/>
              </w:rPr>
              <w:t>水质检测：</w:t>
            </w:r>
            <w:r>
              <w:rPr>
                <w:rFonts w:ascii="Times New Roman" w:hAnsi="Times New Roman" w:eastAsia="Times New Roman" w:cs="Times New Roman"/>
                <w:color w:val="auto"/>
                <w:spacing w:val="9"/>
                <w:sz w:val="20"/>
                <w:szCs w:val="20"/>
              </w:rPr>
              <w:t>10</w:t>
            </w:r>
            <w:r>
              <w:rPr>
                <w:rFonts w:ascii="仿宋" w:hAnsi="仿宋" w:eastAsia="仿宋" w:cs="仿宋"/>
                <w:color w:val="auto"/>
                <w:spacing w:val="9"/>
                <w:sz w:val="20"/>
                <w:szCs w:val="20"/>
              </w:rPr>
              <w:t>分。根据环保局水质检测报告，合格得</w:t>
            </w:r>
            <w:r>
              <w:rPr>
                <w:rFonts w:ascii="Times New Roman" w:hAnsi="Times New Roman" w:eastAsia="Times New Roman" w:cs="Times New Roman"/>
                <w:color w:val="auto"/>
                <w:spacing w:val="2"/>
                <w:sz w:val="20"/>
                <w:szCs w:val="20"/>
              </w:rPr>
              <w:t>10</w:t>
            </w:r>
            <w:r>
              <w:rPr>
                <w:rFonts w:ascii="仿宋" w:hAnsi="仿宋" w:eastAsia="仿宋" w:cs="仿宋"/>
                <w:color w:val="auto"/>
                <w:spacing w:val="2"/>
                <w:sz w:val="20"/>
                <w:szCs w:val="20"/>
              </w:rPr>
              <w:t>分、不合格得</w:t>
            </w:r>
            <w:r>
              <w:rPr>
                <w:rFonts w:ascii="Times New Roman" w:hAnsi="Times New Roman" w:eastAsia="Times New Roman" w:cs="Times New Roman"/>
                <w:color w:val="auto"/>
                <w:spacing w:val="2"/>
                <w:sz w:val="20"/>
                <w:szCs w:val="20"/>
              </w:rPr>
              <w:t>0</w:t>
            </w:r>
            <w:r>
              <w:rPr>
                <w:rFonts w:ascii="仿宋" w:hAnsi="仿宋" w:eastAsia="仿宋" w:cs="仿宋"/>
                <w:color w:val="auto"/>
                <w:spacing w:val="2"/>
                <w:sz w:val="20"/>
                <w:szCs w:val="20"/>
              </w:rPr>
              <w:t>分。</w:t>
            </w:r>
          </w:p>
        </w:tc>
        <w:tc>
          <w:tcPr>
            <w:tcW w:w="707" w:type="dxa"/>
            <w:vMerge w:val="continue"/>
            <w:tcBorders>
              <w:top w:val="nil"/>
            </w:tcBorders>
            <w:noWrap w:val="0"/>
            <w:vAlign w:val="top"/>
          </w:tcPr>
          <w:p w14:paraId="4690F3E6">
            <w:pPr>
              <w:spacing w:line="360" w:lineRule="auto"/>
              <w:rPr>
                <w:color w:val="auto"/>
              </w:rPr>
            </w:pPr>
          </w:p>
        </w:tc>
        <w:tc>
          <w:tcPr>
            <w:tcW w:w="711" w:type="dxa"/>
            <w:gridSpan w:val="2"/>
            <w:vMerge w:val="continue"/>
            <w:tcBorders>
              <w:top w:val="nil"/>
            </w:tcBorders>
            <w:noWrap w:val="0"/>
            <w:vAlign w:val="top"/>
          </w:tcPr>
          <w:p w14:paraId="372F737B">
            <w:pPr>
              <w:spacing w:line="360" w:lineRule="auto"/>
              <w:rPr>
                <w:color w:val="auto"/>
              </w:rPr>
            </w:pPr>
          </w:p>
        </w:tc>
      </w:tr>
      <w:tr w14:paraId="018B66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3" w:hRule="atLeast"/>
        </w:trPr>
        <w:tc>
          <w:tcPr>
            <w:tcW w:w="1512" w:type="dxa"/>
            <w:noWrap w:val="0"/>
            <w:vAlign w:val="top"/>
          </w:tcPr>
          <w:p w14:paraId="634293F3">
            <w:pPr>
              <w:spacing w:before="200" w:line="360" w:lineRule="auto"/>
              <w:ind w:left="583" w:right="229" w:hanging="343"/>
              <w:rPr>
                <w:rFonts w:ascii="仿宋" w:hAnsi="仿宋" w:eastAsia="仿宋" w:cs="仿宋"/>
                <w:color w:val="auto"/>
                <w:sz w:val="20"/>
                <w:szCs w:val="20"/>
                <w:lang w:eastAsia="en-US"/>
              </w:rPr>
            </w:pPr>
            <w:r>
              <w:rPr>
                <w:rFonts w:ascii="仿宋" w:hAnsi="仿宋" w:eastAsia="仿宋" w:cs="仿宋"/>
                <w:color w:val="auto"/>
                <w:spacing w:val="7"/>
                <w:sz w:val="20"/>
                <w:szCs w:val="20"/>
                <w:lang w:eastAsia="en-US"/>
              </w:rPr>
              <w:t>考核加减分</w:t>
            </w:r>
            <w:r>
              <w:rPr>
                <w:rFonts w:ascii="仿宋" w:hAnsi="仿宋" w:eastAsia="仿宋" w:cs="仿宋"/>
                <w:color w:val="auto"/>
                <w:spacing w:val="-12"/>
                <w:sz w:val="20"/>
                <w:szCs w:val="20"/>
                <w:lang w:eastAsia="en-US"/>
              </w:rPr>
              <w:t>内容</w:t>
            </w:r>
          </w:p>
        </w:tc>
        <w:tc>
          <w:tcPr>
            <w:tcW w:w="790" w:type="dxa"/>
            <w:tcBorders>
              <w:bottom w:val="nil"/>
            </w:tcBorders>
            <w:noWrap w:val="0"/>
            <w:vAlign w:val="top"/>
          </w:tcPr>
          <w:p w14:paraId="01F2C706">
            <w:pPr>
              <w:spacing w:before="199" w:line="360" w:lineRule="auto"/>
              <w:ind w:left="116" w:right="107"/>
              <w:rPr>
                <w:rFonts w:ascii="仿宋" w:hAnsi="仿宋" w:eastAsia="仿宋" w:cs="仿宋"/>
                <w:color w:val="auto"/>
                <w:sz w:val="20"/>
                <w:szCs w:val="20"/>
                <w:lang w:eastAsia="en-US"/>
              </w:rPr>
            </w:pPr>
            <w:r>
              <w:rPr>
                <w:rFonts w:ascii="仿宋" w:hAnsi="仿宋" w:eastAsia="仿宋" w:cs="仿宋"/>
                <w:color w:val="auto"/>
                <w:spacing w:val="-5"/>
                <w:sz w:val="20"/>
                <w:szCs w:val="20"/>
                <w:lang w:eastAsia="en-US"/>
              </w:rPr>
              <w:t>加分</w:t>
            </w:r>
            <w:r>
              <w:rPr>
                <w:rFonts w:ascii="仿宋" w:hAnsi="仿宋" w:eastAsia="仿宋" w:cs="仿宋"/>
                <w:color w:val="auto"/>
                <w:sz w:val="20"/>
                <w:szCs w:val="20"/>
                <w:lang w:eastAsia="en-US"/>
              </w:rPr>
              <w:t>项</w:t>
            </w:r>
          </w:p>
        </w:tc>
        <w:tc>
          <w:tcPr>
            <w:tcW w:w="5204" w:type="dxa"/>
            <w:gridSpan w:val="3"/>
            <w:noWrap w:val="0"/>
            <w:vAlign w:val="top"/>
          </w:tcPr>
          <w:p w14:paraId="5AF4582F">
            <w:pPr>
              <w:spacing w:before="42" w:line="360" w:lineRule="auto"/>
              <w:ind w:left="120" w:right="97" w:firstLine="4"/>
              <w:jc w:val="both"/>
              <w:rPr>
                <w:rFonts w:ascii="仿宋" w:hAnsi="仿宋" w:eastAsia="仿宋" w:cs="仿宋"/>
                <w:color w:val="auto"/>
                <w:sz w:val="20"/>
                <w:szCs w:val="20"/>
              </w:rPr>
            </w:pPr>
            <w:r>
              <w:rPr>
                <w:rFonts w:ascii="仿宋" w:hAnsi="仿宋" w:eastAsia="仿宋" w:cs="仿宋"/>
                <w:color w:val="auto"/>
                <w:spacing w:val="7"/>
                <w:sz w:val="20"/>
                <w:szCs w:val="20"/>
              </w:rPr>
              <w:t>为改善绿地景观面貌和改善植物生长条件，在履行报批程序的基础上，以自主资金积极实施调整改造等措施，</w:t>
            </w:r>
            <w:r>
              <w:rPr>
                <w:rFonts w:ascii="仿宋" w:hAnsi="仿宋" w:eastAsia="仿宋" w:cs="仿宋"/>
                <w:color w:val="auto"/>
                <w:spacing w:val="5"/>
                <w:sz w:val="20"/>
                <w:szCs w:val="20"/>
              </w:rPr>
              <w:t>成效显著，当月考核加</w:t>
            </w:r>
            <w:r>
              <w:rPr>
                <w:rFonts w:ascii="Times New Roman" w:hAnsi="Times New Roman" w:eastAsia="Times New Roman" w:cs="Times New Roman"/>
                <w:color w:val="auto"/>
                <w:spacing w:val="5"/>
                <w:sz w:val="20"/>
                <w:szCs w:val="20"/>
              </w:rPr>
              <w:t>2-5</w:t>
            </w:r>
            <w:r>
              <w:rPr>
                <w:rFonts w:ascii="仿宋" w:hAnsi="仿宋" w:eastAsia="仿宋" w:cs="仿宋"/>
                <w:color w:val="auto"/>
                <w:spacing w:val="5"/>
                <w:sz w:val="20"/>
                <w:szCs w:val="20"/>
              </w:rPr>
              <w:t>分。</w:t>
            </w:r>
          </w:p>
        </w:tc>
        <w:tc>
          <w:tcPr>
            <w:tcW w:w="707" w:type="dxa"/>
            <w:tcBorders>
              <w:bottom w:val="nil"/>
            </w:tcBorders>
            <w:noWrap w:val="0"/>
            <w:vAlign w:val="top"/>
          </w:tcPr>
          <w:p w14:paraId="6696C68F">
            <w:pPr>
              <w:spacing w:line="360" w:lineRule="auto"/>
              <w:rPr>
                <w:color w:val="auto"/>
              </w:rPr>
            </w:pPr>
          </w:p>
        </w:tc>
        <w:tc>
          <w:tcPr>
            <w:tcW w:w="711" w:type="dxa"/>
            <w:gridSpan w:val="2"/>
            <w:tcBorders>
              <w:bottom w:val="nil"/>
            </w:tcBorders>
            <w:noWrap w:val="0"/>
            <w:vAlign w:val="top"/>
          </w:tcPr>
          <w:p w14:paraId="21031F11">
            <w:pPr>
              <w:spacing w:line="360" w:lineRule="auto"/>
              <w:rPr>
                <w:color w:val="auto"/>
              </w:rPr>
            </w:pPr>
          </w:p>
        </w:tc>
      </w:tr>
    </w:tbl>
    <w:p w14:paraId="52363E1A">
      <w:pPr>
        <w:spacing w:line="360" w:lineRule="auto"/>
        <w:rPr>
          <w:color w:val="auto"/>
        </w:rPr>
      </w:pPr>
    </w:p>
    <w:p w14:paraId="4997B084">
      <w:pPr>
        <w:spacing w:before="1" w:line="360" w:lineRule="auto"/>
      </w:pPr>
    </w:p>
    <w:tbl>
      <w:tblPr>
        <w:tblStyle w:val="6"/>
        <w:tblW w:w="89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512"/>
        <w:gridCol w:w="790"/>
        <w:gridCol w:w="2345"/>
        <w:gridCol w:w="1178"/>
        <w:gridCol w:w="1681"/>
        <w:gridCol w:w="707"/>
        <w:gridCol w:w="711"/>
      </w:tblGrid>
      <w:tr w14:paraId="0D21F4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750" w:hRule="atLeast"/>
        </w:trPr>
        <w:tc>
          <w:tcPr>
            <w:tcW w:w="1512" w:type="dxa"/>
            <w:noWrap w:val="0"/>
            <w:vAlign w:val="top"/>
          </w:tcPr>
          <w:p w14:paraId="60D760AC">
            <w:pPr>
              <w:spacing w:line="360" w:lineRule="auto"/>
            </w:pPr>
          </w:p>
        </w:tc>
        <w:tc>
          <w:tcPr>
            <w:tcW w:w="790" w:type="dxa"/>
            <w:noWrap w:val="0"/>
            <w:vAlign w:val="top"/>
          </w:tcPr>
          <w:p w14:paraId="622F2AC1">
            <w:pPr>
              <w:spacing w:line="360" w:lineRule="auto"/>
            </w:pPr>
          </w:p>
          <w:p w14:paraId="462994E0">
            <w:pPr>
              <w:spacing w:before="71" w:line="360" w:lineRule="auto"/>
              <w:ind w:left="181"/>
              <w:rPr>
                <w:rFonts w:ascii="仿宋" w:hAnsi="仿宋" w:eastAsia="仿宋" w:cs="仿宋"/>
                <w:sz w:val="22"/>
                <w:szCs w:val="22"/>
                <w:lang w:eastAsia="en-US"/>
              </w:rPr>
            </w:pPr>
            <w:r>
              <w:rPr>
                <w:rFonts w:ascii="仿宋" w:hAnsi="仿宋" w:eastAsia="仿宋" w:cs="仿宋"/>
                <w:spacing w:val="-5"/>
                <w:position w:val="30"/>
                <w:sz w:val="22"/>
                <w:szCs w:val="22"/>
                <w:lang w:eastAsia="en-US"/>
              </w:rPr>
              <w:t>减分</w:t>
            </w:r>
          </w:p>
          <w:p w14:paraId="29CF3F61">
            <w:pPr>
              <w:spacing w:line="360" w:lineRule="auto"/>
              <w:ind w:left="294"/>
              <w:rPr>
                <w:rFonts w:ascii="仿宋" w:hAnsi="仿宋" w:eastAsia="仿宋" w:cs="仿宋"/>
                <w:sz w:val="22"/>
                <w:szCs w:val="22"/>
                <w:lang w:eastAsia="en-US"/>
              </w:rPr>
            </w:pPr>
            <w:r>
              <w:rPr>
                <w:rFonts w:ascii="仿宋" w:hAnsi="仿宋" w:eastAsia="仿宋" w:cs="仿宋"/>
                <w:position w:val="1"/>
                <w:sz w:val="22"/>
                <w:szCs w:val="22"/>
                <w:lang w:eastAsia="en-US"/>
              </w:rPr>
              <w:t>项</w:t>
            </w:r>
          </w:p>
        </w:tc>
        <w:tc>
          <w:tcPr>
            <w:tcW w:w="5204" w:type="dxa"/>
            <w:gridSpan w:val="3"/>
            <w:noWrap w:val="0"/>
            <w:vAlign w:val="top"/>
          </w:tcPr>
          <w:p w14:paraId="51AB560D">
            <w:pPr>
              <w:spacing w:before="44" w:line="360" w:lineRule="auto"/>
              <w:ind w:left="123" w:right="103" w:firstLine="6"/>
              <w:rPr>
                <w:rFonts w:ascii="仿宋" w:hAnsi="仿宋" w:eastAsia="仿宋" w:cs="仿宋"/>
                <w:sz w:val="20"/>
                <w:szCs w:val="20"/>
              </w:rPr>
            </w:pPr>
            <w:r>
              <w:rPr>
                <w:rFonts w:ascii="Times New Roman" w:hAnsi="Times New Roman" w:eastAsia="Times New Roman" w:cs="Times New Roman"/>
                <w:spacing w:val="6"/>
                <w:sz w:val="20"/>
                <w:szCs w:val="20"/>
              </w:rPr>
              <w:t>1.</w:t>
            </w:r>
            <w:r>
              <w:rPr>
                <w:rFonts w:ascii="仿宋" w:hAnsi="仿宋" w:eastAsia="仿宋" w:cs="仿宋"/>
                <w:spacing w:val="6"/>
                <w:sz w:val="20"/>
                <w:szCs w:val="20"/>
              </w:rPr>
              <w:t>主管在日常巡视发现问题，每处扣</w:t>
            </w:r>
            <w:r>
              <w:rPr>
                <w:rFonts w:ascii="Times New Roman" w:hAnsi="Times New Roman" w:eastAsia="Times New Roman" w:cs="Times New Roman"/>
                <w:spacing w:val="6"/>
                <w:sz w:val="20"/>
                <w:szCs w:val="20"/>
              </w:rPr>
              <w:t>0.5</w:t>
            </w:r>
            <w:r>
              <w:rPr>
                <w:rFonts w:ascii="仿宋" w:hAnsi="仿宋" w:eastAsia="仿宋" w:cs="仿宋"/>
                <w:spacing w:val="6"/>
                <w:sz w:val="20"/>
                <w:szCs w:val="20"/>
              </w:rPr>
              <w:t>分；提出整改要求，未按规定时间落实整改，每次扣</w:t>
            </w:r>
            <w:r>
              <w:rPr>
                <w:rFonts w:ascii="Times New Roman" w:hAnsi="Times New Roman" w:eastAsia="Times New Roman" w:cs="Times New Roman"/>
                <w:spacing w:val="6"/>
                <w:sz w:val="20"/>
                <w:szCs w:val="20"/>
              </w:rPr>
              <w:t>1</w:t>
            </w:r>
            <w:r>
              <w:rPr>
                <w:rFonts w:ascii="仿宋" w:hAnsi="仿宋" w:eastAsia="仿宋" w:cs="仿宋"/>
                <w:spacing w:val="6"/>
                <w:sz w:val="20"/>
                <w:szCs w:val="20"/>
              </w:rPr>
              <w:t>分。</w:t>
            </w:r>
          </w:p>
          <w:p w14:paraId="51B714C2">
            <w:pPr>
              <w:spacing w:before="39" w:line="360" w:lineRule="auto"/>
              <w:ind w:left="113" w:right="36" w:hanging="4"/>
              <w:jc w:val="both"/>
              <w:rPr>
                <w:rFonts w:ascii="仿宋" w:hAnsi="仿宋" w:eastAsia="仿宋" w:cs="仿宋"/>
                <w:sz w:val="20"/>
                <w:szCs w:val="20"/>
              </w:rPr>
            </w:pPr>
            <w:r>
              <w:rPr>
                <w:rFonts w:ascii="Times New Roman" w:hAnsi="Times New Roman" w:eastAsia="Times New Roman" w:cs="Times New Roman"/>
                <w:spacing w:val="2"/>
                <w:sz w:val="20"/>
                <w:szCs w:val="20"/>
              </w:rPr>
              <w:t>2.</w:t>
            </w:r>
            <w:r>
              <w:rPr>
                <w:rFonts w:hint="eastAsia" w:ascii="仿宋" w:hAnsi="仿宋" w:eastAsia="仿宋" w:cs="仿宋"/>
                <w:spacing w:val="2"/>
                <w:sz w:val="20"/>
                <w:szCs w:val="20"/>
              </w:rPr>
              <w:t>区级部门</w:t>
            </w:r>
            <w:r>
              <w:rPr>
                <w:rFonts w:ascii="仿宋" w:hAnsi="仿宋" w:eastAsia="仿宋" w:cs="仿宋"/>
                <w:spacing w:val="2"/>
                <w:sz w:val="20"/>
                <w:szCs w:val="20"/>
              </w:rPr>
              <w:t>在督导检查中发现存在问题，发现一处扣</w:t>
            </w:r>
            <w:r>
              <w:rPr>
                <w:rFonts w:ascii="Times New Roman" w:hAnsi="Times New Roman" w:eastAsia="Times New Roman" w:cs="Times New Roman"/>
                <w:spacing w:val="2"/>
                <w:sz w:val="20"/>
                <w:szCs w:val="20"/>
              </w:rPr>
              <w:t>1</w:t>
            </w:r>
            <w:r>
              <w:rPr>
                <w:rFonts w:ascii="仿宋" w:hAnsi="仿宋" w:eastAsia="仿宋" w:cs="仿宋"/>
                <w:spacing w:val="2"/>
                <w:sz w:val="20"/>
                <w:szCs w:val="20"/>
              </w:rPr>
              <w:t>分；</w:t>
            </w:r>
            <w:r>
              <w:rPr>
                <w:rFonts w:ascii="仿宋" w:hAnsi="仿宋" w:eastAsia="仿宋" w:cs="仿宋"/>
                <w:spacing w:val="9"/>
                <w:sz w:val="20"/>
                <w:szCs w:val="20"/>
              </w:rPr>
              <w:t>提出整改要求，未按规定时间落实整改，每次扣</w:t>
            </w:r>
            <w:r>
              <w:rPr>
                <w:rFonts w:ascii="Times New Roman" w:hAnsi="Times New Roman" w:eastAsia="Times New Roman" w:cs="Times New Roman"/>
                <w:spacing w:val="9"/>
                <w:sz w:val="20"/>
                <w:szCs w:val="20"/>
              </w:rPr>
              <w:t>2</w:t>
            </w:r>
            <w:r>
              <w:rPr>
                <w:rFonts w:ascii="仿宋" w:hAnsi="仿宋" w:eastAsia="仿宋" w:cs="仿宋"/>
                <w:spacing w:val="9"/>
                <w:sz w:val="20"/>
                <w:szCs w:val="20"/>
              </w:rPr>
              <w:t>分。</w:t>
            </w:r>
            <w:r>
              <w:rPr>
                <w:rFonts w:ascii="Times New Roman" w:hAnsi="Times New Roman" w:eastAsia="Times New Roman" w:cs="Times New Roman"/>
                <w:spacing w:val="6"/>
                <w:sz w:val="20"/>
                <w:szCs w:val="20"/>
              </w:rPr>
              <w:t>3.</w:t>
            </w:r>
            <w:r>
              <w:rPr>
                <w:rFonts w:ascii="仿宋" w:hAnsi="仿宋" w:eastAsia="仿宋" w:cs="仿宋"/>
                <w:spacing w:val="6"/>
                <w:sz w:val="20"/>
                <w:szCs w:val="20"/>
              </w:rPr>
              <w:t>发生重大安全生产事故的，每次扣</w:t>
            </w:r>
            <w:r>
              <w:rPr>
                <w:rFonts w:ascii="Times New Roman" w:hAnsi="Times New Roman" w:eastAsia="Times New Roman" w:cs="Times New Roman"/>
                <w:spacing w:val="6"/>
                <w:sz w:val="20"/>
                <w:szCs w:val="20"/>
              </w:rPr>
              <w:t>10</w:t>
            </w:r>
            <w:r>
              <w:rPr>
                <w:rFonts w:ascii="仿宋" w:hAnsi="仿宋" w:eastAsia="仿宋" w:cs="仿宋"/>
                <w:spacing w:val="6"/>
                <w:sz w:val="20"/>
                <w:szCs w:val="20"/>
              </w:rPr>
              <w:t>分。</w:t>
            </w:r>
          </w:p>
        </w:tc>
        <w:tc>
          <w:tcPr>
            <w:tcW w:w="707" w:type="dxa"/>
            <w:noWrap w:val="0"/>
            <w:vAlign w:val="top"/>
          </w:tcPr>
          <w:p w14:paraId="228B4016">
            <w:pPr>
              <w:spacing w:line="360" w:lineRule="auto"/>
            </w:pPr>
          </w:p>
        </w:tc>
        <w:tc>
          <w:tcPr>
            <w:tcW w:w="711" w:type="dxa"/>
            <w:noWrap w:val="0"/>
            <w:vAlign w:val="top"/>
          </w:tcPr>
          <w:p w14:paraId="5A8C45B4">
            <w:pPr>
              <w:spacing w:line="360" w:lineRule="auto"/>
            </w:pPr>
          </w:p>
        </w:tc>
      </w:tr>
      <w:tr w14:paraId="2B5726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628" w:hRule="atLeast"/>
        </w:trPr>
        <w:tc>
          <w:tcPr>
            <w:tcW w:w="1512" w:type="dxa"/>
            <w:noWrap w:val="0"/>
            <w:vAlign w:val="top"/>
          </w:tcPr>
          <w:p w14:paraId="57957330">
            <w:pPr>
              <w:spacing w:before="191" w:line="360" w:lineRule="auto"/>
              <w:ind w:left="546"/>
              <w:rPr>
                <w:rFonts w:ascii="仿宋" w:hAnsi="仿宋" w:eastAsia="仿宋" w:cs="仿宋"/>
                <w:sz w:val="22"/>
                <w:szCs w:val="22"/>
                <w:lang w:eastAsia="en-US"/>
              </w:rPr>
            </w:pPr>
            <w:r>
              <w:rPr>
                <w:rFonts w:ascii="仿宋" w:hAnsi="仿宋" w:eastAsia="仿宋" w:cs="仿宋"/>
                <w:spacing w:val="-7"/>
                <w:sz w:val="22"/>
                <w:szCs w:val="22"/>
                <w:lang w:eastAsia="en-US"/>
              </w:rPr>
              <w:t>得分</w:t>
            </w:r>
          </w:p>
        </w:tc>
        <w:tc>
          <w:tcPr>
            <w:tcW w:w="7412" w:type="dxa"/>
            <w:gridSpan w:val="6"/>
            <w:noWrap w:val="0"/>
            <w:vAlign w:val="top"/>
          </w:tcPr>
          <w:p w14:paraId="3025F32C">
            <w:pPr>
              <w:spacing w:line="360" w:lineRule="auto"/>
              <w:rPr>
                <w:lang w:eastAsia="en-US"/>
              </w:rPr>
            </w:pPr>
          </w:p>
        </w:tc>
      </w:tr>
      <w:tr w14:paraId="3D8024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628" w:hRule="atLeast"/>
        </w:trPr>
        <w:tc>
          <w:tcPr>
            <w:tcW w:w="1512" w:type="dxa"/>
            <w:noWrap w:val="0"/>
            <w:vAlign w:val="top"/>
          </w:tcPr>
          <w:p w14:paraId="53400889">
            <w:pPr>
              <w:spacing w:before="191" w:line="360" w:lineRule="auto"/>
              <w:ind w:left="435"/>
              <w:rPr>
                <w:rFonts w:ascii="仿宋" w:hAnsi="仿宋" w:eastAsia="仿宋" w:cs="仿宋"/>
                <w:sz w:val="22"/>
                <w:szCs w:val="22"/>
                <w:lang w:eastAsia="en-US"/>
              </w:rPr>
            </w:pPr>
            <w:r>
              <w:rPr>
                <w:rFonts w:ascii="仿宋" w:hAnsi="仿宋" w:eastAsia="仿宋" w:cs="仿宋"/>
                <w:spacing w:val="-4"/>
                <w:sz w:val="22"/>
                <w:szCs w:val="22"/>
                <w:lang w:eastAsia="en-US"/>
              </w:rPr>
              <w:t>考评人</w:t>
            </w:r>
          </w:p>
        </w:tc>
        <w:tc>
          <w:tcPr>
            <w:tcW w:w="3135" w:type="dxa"/>
            <w:gridSpan w:val="2"/>
            <w:noWrap w:val="0"/>
            <w:vAlign w:val="top"/>
          </w:tcPr>
          <w:p w14:paraId="498E7EC2">
            <w:pPr>
              <w:spacing w:line="360" w:lineRule="auto"/>
              <w:rPr>
                <w:lang w:eastAsia="en-US"/>
              </w:rPr>
            </w:pPr>
          </w:p>
        </w:tc>
        <w:tc>
          <w:tcPr>
            <w:tcW w:w="1178" w:type="dxa"/>
            <w:noWrap w:val="0"/>
            <w:vAlign w:val="top"/>
          </w:tcPr>
          <w:p w14:paraId="726EF22A">
            <w:pPr>
              <w:spacing w:before="192" w:line="360" w:lineRule="auto"/>
              <w:ind w:left="158"/>
              <w:rPr>
                <w:rFonts w:ascii="仿宋" w:hAnsi="仿宋" w:eastAsia="仿宋" w:cs="仿宋"/>
                <w:sz w:val="22"/>
                <w:szCs w:val="22"/>
                <w:lang w:eastAsia="en-US"/>
              </w:rPr>
            </w:pPr>
            <w:r>
              <w:rPr>
                <w:rFonts w:ascii="仿宋" w:hAnsi="仿宋" w:eastAsia="仿宋" w:cs="仿宋"/>
                <w:spacing w:val="-3"/>
                <w:sz w:val="22"/>
                <w:szCs w:val="22"/>
                <w:lang w:eastAsia="en-US"/>
              </w:rPr>
              <w:t>养护单位</w:t>
            </w:r>
          </w:p>
        </w:tc>
        <w:tc>
          <w:tcPr>
            <w:tcW w:w="3099" w:type="dxa"/>
            <w:gridSpan w:val="3"/>
            <w:noWrap w:val="0"/>
            <w:vAlign w:val="top"/>
          </w:tcPr>
          <w:p w14:paraId="54AC17A7">
            <w:pPr>
              <w:spacing w:line="360" w:lineRule="auto"/>
              <w:rPr>
                <w:lang w:eastAsia="en-US"/>
              </w:rPr>
            </w:pPr>
          </w:p>
        </w:tc>
      </w:tr>
      <w:tr w14:paraId="5A3F71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633" w:hRule="atLeast"/>
        </w:trPr>
        <w:tc>
          <w:tcPr>
            <w:tcW w:w="1512" w:type="dxa"/>
            <w:noWrap w:val="0"/>
            <w:vAlign w:val="top"/>
          </w:tcPr>
          <w:p w14:paraId="56C0CDBE">
            <w:pPr>
              <w:spacing w:before="192" w:line="360" w:lineRule="auto"/>
              <w:ind w:left="215"/>
              <w:rPr>
                <w:rFonts w:ascii="仿宋" w:hAnsi="仿宋" w:eastAsia="仿宋" w:cs="仿宋"/>
                <w:sz w:val="22"/>
                <w:szCs w:val="22"/>
                <w:lang w:eastAsia="en-US"/>
              </w:rPr>
            </w:pPr>
            <w:r>
              <w:rPr>
                <w:rFonts w:ascii="仿宋" w:hAnsi="仿宋" w:eastAsia="仿宋" w:cs="仿宋"/>
                <w:spacing w:val="-2"/>
                <w:sz w:val="22"/>
                <w:szCs w:val="22"/>
                <w:lang w:eastAsia="en-US"/>
              </w:rPr>
              <w:t>部门负责人</w:t>
            </w:r>
          </w:p>
        </w:tc>
        <w:tc>
          <w:tcPr>
            <w:tcW w:w="7412" w:type="dxa"/>
            <w:gridSpan w:val="6"/>
            <w:noWrap w:val="0"/>
            <w:vAlign w:val="top"/>
          </w:tcPr>
          <w:p w14:paraId="1DCDE6C4">
            <w:pPr>
              <w:spacing w:line="360" w:lineRule="auto"/>
              <w:rPr>
                <w:lang w:eastAsia="en-US"/>
              </w:rPr>
            </w:pPr>
          </w:p>
        </w:tc>
      </w:tr>
    </w:tbl>
    <w:p w14:paraId="46543832">
      <w:pPr>
        <w:spacing w:before="133" w:line="360" w:lineRule="auto"/>
        <w:rPr>
          <w:rFonts w:ascii="微软雅黑" w:hAnsi="微软雅黑" w:eastAsia="微软雅黑" w:cs="微软雅黑"/>
          <w:spacing w:val="-4"/>
          <w:sz w:val="31"/>
          <w:szCs w:val="31"/>
        </w:rPr>
      </w:pPr>
    </w:p>
    <w:p w14:paraId="4AAAF680">
      <w:pPr>
        <w:spacing w:before="133" w:line="360" w:lineRule="auto"/>
        <w:rPr>
          <w:rFonts w:ascii="微软雅黑" w:hAnsi="微软雅黑" w:eastAsia="微软雅黑" w:cs="微软雅黑"/>
          <w:spacing w:val="-4"/>
          <w:sz w:val="31"/>
          <w:szCs w:val="31"/>
        </w:rPr>
      </w:pPr>
    </w:p>
    <w:p w14:paraId="749181FB">
      <w:pPr>
        <w:spacing w:before="133" w:line="360" w:lineRule="auto"/>
        <w:rPr>
          <w:rFonts w:ascii="微软雅黑" w:hAnsi="微软雅黑" w:eastAsia="微软雅黑" w:cs="微软雅黑"/>
          <w:spacing w:val="-4"/>
          <w:sz w:val="31"/>
          <w:szCs w:val="31"/>
        </w:rPr>
      </w:pPr>
    </w:p>
    <w:p w14:paraId="4178C0B8">
      <w:pPr>
        <w:spacing w:before="133" w:line="360" w:lineRule="auto"/>
        <w:rPr>
          <w:rFonts w:ascii="微软雅黑" w:hAnsi="微软雅黑" w:eastAsia="微软雅黑" w:cs="微软雅黑"/>
          <w:sz w:val="31"/>
          <w:szCs w:val="31"/>
        </w:rPr>
      </w:pPr>
      <w:r>
        <w:rPr>
          <w:rFonts w:ascii="微软雅黑" w:hAnsi="微软雅黑" w:eastAsia="微软雅黑" w:cs="微软雅黑"/>
          <w:spacing w:val="-4"/>
          <w:sz w:val="31"/>
          <w:szCs w:val="31"/>
        </w:rPr>
        <w:t>附件8-4:</w:t>
      </w:r>
    </w:p>
    <w:p w14:paraId="542CAEFA">
      <w:pPr>
        <w:spacing w:before="113" w:line="360" w:lineRule="auto"/>
        <w:ind w:left="672"/>
        <w:jc w:val="center"/>
        <w:rPr>
          <w:rFonts w:ascii="宋体" w:hAnsi="宋体" w:eastAsia="宋体" w:cs="宋体"/>
          <w:sz w:val="35"/>
          <w:szCs w:val="35"/>
        </w:rPr>
      </w:pPr>
      <w:r>
        <w:rPr>
          <w:rFonts w:ascii="宋体" w:hAnsi="宋体" w:eastAsia="宋体" w:cs="宋体"/>
          <w:spacing w:val="6"/>
          <w:sz w:val="35"/>
          <w:szCs w:val="35"/>
        </w:rPr>
        <w:t>道路公园绿化养</w:t>
      </w:r>
      <w:r>
        <w:rPr>
          <w:rFonts w:ascii="宋体" w:hAnsi="宋体" w:eastAsia="宋体" w:cs="宋体"/>
          <w:spacing w:val="5"/>
          <w:sz w:val="35"/>
          <w:szCs w:val="35"/>
        </w:rPr>
        <w:t>护管理项目</w:t>
      </w:r>
    </w:p>
    <w:p w14:paraId="3B9C53AF">
      <w:pPr>
        <w:spacing w:line="360" w:lineRule="auto"/>
        <w:ind w:left="3281"/>
        <w:rPr>
          <w:rFonts w:ascii="宋体" w:hAnsi="宋体" w:eastAsia="宋体" w:cs="宋体"/>
          <w:sz w:val="35"/>
          <w:szCs w:val="35"/>
          <w:lang w:eastAsia="en-US"/>
        </w:rPr>
      </w:pPr>
      <w:r>
        <w:rPr>
          <w:rFonts w:ascii="宋体" w:hAnsi="宋体" w:eastAsia="宋体" w:cs="宋体"/>
          <w:spacing w:val="8"/>
          <w:position w:val="2"/>
          <w:sz w:val="35"/>
          <w:szCs w:val="35"/>
          <w:lang w:eastAsia="en-US"/>
        </w:rPr>
        <w:t>养护费用结算单</w:t>
      </w:r>
    </w:p>
    <w:tbl>
      <w:tblPr>
        <w:tblStyle w:val="6"/>
        <w:tblW w:w="9042"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561"/>
        <w:gridCol w:w="685"/>
        <w:gridCol w:w="966"/>
        <w:gridCol w:w="801"/>
        <w:gridCol w:w="1481"/>
        <w:gridCol w:w="1147"/>
        <w:gridCol w:w="1033"/>
        <w:gridCol w:w="1037"/>
        <w:gridCol w:w="1331"/>
      </w:tblGrid>
      <w:tr w14:paraId="5BD0C0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39" w:hRule="atLeast"/>
        </w:trPr>
        <w:tc>
          <w:tcPr>
            <w:tcW w:w="9042" w:type="dxa"/>
            <w:gridSpan w:val="9"/>
            <w:noWrap w:val="0"/>
            <w:vAlign w:val="top"/>
          </w:tcPr>
          <w:p w14:paraId="397AA1C7">
            <w:pPr>
              <w:spacing w:before="124" w:line="360" w:lineRule="auto"/>
              <w:ind w:left="117"/>
              <w:rPr>
                <w:rFonts w:ascii="仿宋" w:hAnsi="仿宋" w:eastAsia="仿宋" w:cs="仿宋"/>
                <w:sz w:val="19"/>
                <w:szCs w:val="19"/>
                <w:lang w:eastAsia="en-US"/>
              </w:rPr>
            </w:pPr>
            <w:r>
              <w:rPr>
                <w:rFonts w:ascii="仿宋" w:hAnsi="仿宋" w:eastAsia="仿宋" w:cs="仿宋"/>
                <w:spacing w:val="5"/>
                <w:sz w:val="19"/>
                <w:szCs w:val="19"/>
                <w:lang w:eastAsia="en-US"/>
              </w:rPr>
              <w:t>养护单位：</w:t>
            </w:r>
          </w:p>
        </w:tc>
      </w:tr>
      <w:tr w14:paraId="61AEEF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28" w:hRule="atLeast"/>
        </w:trPr>
        <w:tc>
          <w:tcPr>
            <w:tcW w:w="561" w:type="dxa"/>
            <w:vMerge w:val="restart"/>
            <w:tcBorders>
              <w:bottom w:val="nil"/>
            </w:tcBorders>
            <w:noWrap w:val="0"/>
            <w:textDirection w:val="tbRlV"/>
            <w:vAlign w:val="top"/>
          </w:tcPr>
          <w:p w14:paraId="6EC000AC">
            <w:pPr>
              <w:spacing w:before="178" w:line="360" w:lineRule="auto"/>
              <w:ind w:left="229"/>
              <w:rPr>
                <w:rFonts w:ascii="仿宋" w:hAnsi="仿宋" w:eastAsia="仿宋" w:cs="仿宋"/>
                <w:sz w:val="19"/>
                <w:szCs w:val="19"/>
                <w:lang w:eastAsia="en-US"/>
              </w:rPr>
            </w:pPr>
            <w:r>
              <w:rPr>
                <w:rFonts w:ascii="仿宋" w:hAnsi="仿宋" w:eastAsia="仿宋" w:cs="仿宋"/>
                <w:spacing w:val="8"/>
                <w:sz w:val="19"/>
                <w:szCs w:val="19"/>
                <w:lang w:eastAsia="en-US"/>
              </w:rPr>
              <w:t>序号</w:t>
            </w:r>
          </w:p>
        </w:tc>
        <w:tc>
          <w:tcPr>
            <w:tcW w:w="685" w:type="dxa"/>
            <w:vMerge w:val="restart"/>
            <w:tcBorders>
              <w:bottom w:val="nil"/>
            </w:tcBorders>
            <w:noWrap w:val="0"/>
            <w:vAlign w:val="top"/>
          </w:tcPr>
          <w:p w14:paraId="094352AA">
            <w:pPr>
              <w:spacing w:before="229" w:line="360" w:lineRule="auto"/>
              <w:ind w:left="144"/>
              <w:rPr>
                <w:rFonts w:ascii="仿宋" w:hAnsi="仿宋" w:eastAsia="仿宋" w:cs="仿宋"/>
                <w:sz w:val="19"/>
                <w:szCs w:val="19"/>
                <w:lang w:eastAsia="en-US"/>
              </w:rPr>
            </w:pPr>
            <w:r>
              <w:rPr>
                <w:rFonts w:ascii="仿宋" w:hAnsi="仿宋" w:eastAsia="仿宋" w:cs="仿宋"/>
                <w:spacing w:val="4"/>
                <w:position w:val="6"/>
                <w:sz w:val="19"/>
                <w:szCs w:val="19"/>
                <w:lang w:eastAsia="en-US"/>
              </w:rPr>
              <w:t>养护</w:t>
            </w:r>
          </w:p>
          <w:p w14:paraId="197ED7F0">
            <w:pPr>
              <w:spacing w:line="360" w:lineRule="auto"/>
              <w:ind w:left="159"/>
              <w:rPr>
                <w:rFonts w:ascii="仿宋" w:hAnsi="仿宋" w:eastAsia="仿宋" w:cs="仿宋"/>
                <w:sz w:val="19"/>
                <w:szCs w:val="19"/>
                <w:lang w:eastAsia="en-US"/>
              </w:rPr>
            </w:pPr>
            <w:r>
              <w:rPr>
                <w:rFonts w:ascii="仿宋" w:hAnsi="仿宋" w:eastAsia="仿宋" w:cs="仿宋"/>
                <w:spacing w:val="-3"/>
                <w:sz w:val="19"/>
                <w:szCs w:val="19"/>
                <w:lang w:eastAsia="en-US"/>
              </w:rPr>
              <w:t>范围</w:t>
            </w:r>
          </w:p>
        </w:tc>
        <w:tc>
          <w:tcPr>
            <w:tcW w:w="966" w:type="dxa"/>
            <w:vMerge w:val="restart"/>
            <w:tcBorders>
              <w:bottom w:val="nil"/>
            </w:tcBorders>
            <w:noWrap w:val="0"/>
            <w:vAlign w:val="top"/>
          </w:tcPr>
          <w:p w14:paraId="346FDFA7">
            <w:pPr>
              <w:spacing w:before="229" w:line="360" w:lineRule="auto"/>
              <w:ind w:left="291"/>
              <w:rPr>
                <w:rFonts w:ascii="仿宋" w:hAnsi="仿宋" w:eastAsia="仿宋" w:cs="仿宋"/>
                <w:sz w:val="19"/>
                <w:szCs w:val="19"/>
                <w:lang w:eastAsia="en-US"/>
              </w:rPr>
            </w:pPr>
            <w:r>
              <w:rPr>
                <w:rFonts w:ascii="仿宋" w:hAnsi="仿宋" w:eastAsia="仿宋" w:cs="仿宋"/>
                <w:spacing w:val="2"/>
                <w:position w:val="6"/>
                <w:sz w:val="19"/>
                <w:szCs w:val="19"/>
                <w:lang w:eastAsia="en-US"/>
              </w:rPr>
              <w:t>数量</w:t>
            </w:r>
          </w:p>
          <w:p w14:paraId="3C2BD9F2">
            <w:pPr>
              <w:spacing w:line="360" w:lineRule="auto"/>
              <w:ind w:left="244"/>
              <w:rPr>
                <w:rFonts w:ascii="仿宋" w:hAnsi="仿宋" w:eastAsia="仿宋" w:cs="仿宋"/>
                <w:sz w:val="19"/>
                <w:szCs w:val="19"/>
                <w:lang w:eastAsia="en-US"/>
              </w:rPr>
            </w:pPr>
            <w:r>
              <w:rPr>
                <w:rFonts w:ascii="宋体" w:hAnsi="宋体" w:eastAsia="宋体" w:cs="宋体"/>
                <w:spacing w:val="2"/>
                <w:sz w:val="19"/>
                <w:szCs w:val="19"/>
                <w:lang w:eastAsia="en-US"/>
              </w:rPr>
              <w:t>㎡</w:t>
            </w:r>
            <w:r>
              <w:rPr>
                <w:rFonts w:ascii="仿宋" w:hAnsi="仿宋" w:eastAsia="仿宋" w:cs="仿宋"/>
                <w:spacing w:val="2"/>
                <w:sz w:val="19"/>
                <w:szCs w:val="19"/>
                <w:lang w:eastAsia="en-US"/>
              </w:rPr>
              <w:t>/座</w:t>
            </w:r>
          </w:p>
        </w:tc>
        <w:tc>
          <w:tcPr>
            <w:tcW w:w="801" w:type="dxa"/>
            <w:vMerge w:val="restart"/>
            <w:tcBorders>
              <w:bottom w:val="nil"/>
            </w:tcBorders>
            <w:noWrap w:val="0"/>
            <w:vAlign w:val="top"/>
          </w:tcPr>
          <w:p w14:paraId="3936DD1B">
            <w:pPr>
              <w:spacing w:before="229" w:line="360" w:lineRule="auto"/>
              <w:ind w:left="205"/>
              <w:rPr>
                <w:rFonts w:ascii="仿宋" w:hAnsi="仿宋" w:eastAsia="仿宋" w:cs="仿宋"/>
                <w:sz w:val="19"/>
                <w:szCs w:val="19"/>
                <w:lang w:eastAsia="en-US"/>
              </w:rPr>
            </w:pPr>
            <w:r>
              <w:rPr>
                <w:rFonts w:ascii="仿宋" w:hAnsi="仿宋" w:eastAsia="仿宋" w:cs="仿宋"/>
                <w:spacing w:val="4"/>
                <w:position w:val="6"/>
                <w:sz w:val="19"/>
                <w:szCs w:val="19"/>
                <w:lang w:eastAsia="en-US"/>
              </w:rPr>
              <w:t>养护</w:t>
            </w:r>
          </w:p>
          <w:p w14:paraId="36B7A3C4">
            <w:pPr>
              <w:spacing w:line="360" w:lineRule="auto"/>
              <w:ind w:left="208"/>
              <w:rPr>
                <w:rFonts w:ascii="仿宋" w:hAnsi="仿宋" w:eastAsia="仿宋" w:cs="仿宋"/>
                <w:sz w:val="19"/>
                <w:szCs w:val="19"/>
                <w:lang w:eastAsia="en-US"/>
              </w:rPr>
            </w:pPr>
            <w:r>
              <w:rPr>
                <w:rFonts w:ascii="仿宋" w:hAnsi="仿宋" w:eastAsia="仿宋" w:cs="仿宋"/>
                <w:spacing w:val="2"/>
                <w:sz w:val="19"/>
                <w:szCs w:val="19"/>
                <w:lang w:eastAsia="en-US"/>
              </w:rPr>
              <w:t>单价</w:t>
            </w:r>
          </w:p>
        </w:tc>
        <w:tc>
          <w:tcPr>
            <w:tcW w:w="3661" w:type="dxa"/>
            <w:gridSpan w:val="3"/>
            <w:noWrap w:val="0"/>
            <w:vAlign w:val="top"/>
          </w:tcPr>
          <w:p w14:paraId="05B8E744">
            <w:pPr>
              <w:spacing w:before="63" w:line="360" w:lineRule="auto"/>
              <w:ind w:left="1236"/>
              <w:rPr>
                <w:rFonts w:ascii="仿宋" w:hAnsi="仿宋" w:eastAsia="仿宋" w:cs="仿宋"/>
                <w:sz w:val="19"/>
                <w:szCs w:val="19"/>
                <w:lang w:eastAsia="en-US"/>
              </w:rPr>
            </w:pPr>
            <w:r>
              <w:rPr>
                <w:rFonts w:ascii="仿宋" w:hAnsi="仿宋" w:eastAsia="仿宋" w:cs="仿宋"/>
                <w:spacing w:val="8"/>
                <w:sz w:val="19"/>
                <w:szCs w:val="19"/>
                <w:lang w:eastAsia="en-US"/>
              </w:rPr>
              <w:t>本月考核分值</w:t>
            </w:r>
          </w:p>
        </w:tc>
        <w:tc>
          <w:tcPr>
            <w:tcW w:w="1037" w:type="dxa"/>
            <w:vMerge w:val="restart"/>
            <w:tcBorders>
              <w:bottom w:val="nil"/>
            </w:tcBorders>
            <w:noWrap w:val="0"/>
            <w:vAlign w:val="top"/>
          </w:tcPr>
          <w:p w14:paraId="14798D2F">
            <w:pPr>
              <w:spacing w:before="229" w:line="360" w:lineRule="auto"/>
              <w:ind w:left="127" w:right="8" w:hanging="1"/>
              <w:rPr>
                <w:rFonts w:ascii="仿宋" w:hAnsi="仿宋" w:eastAsia="仿宋" w:cs="仿宋"/>
                <w:sz w:val="19"/>
                <w:szCs w:val="19"/>
                <w:lang w:eastAsia="en-US"/>
              </w:rPr>
            </w:pPr>
            <w:r>
              <w:rPr>
                <w:rFonts w:ascii="仿宋" w:hAnsi="仿宋" w:eastAsia="仿宋" w:cs="仿宋"/>
                <w:spacing w:val="7"/>
                <w:sz w:val="19"/>
                <w:szCs w:val="19"/>
                <w:lang w:eastAsia="en-US"/>
              </w:rPr>
              <w:t>本月养护</w:t>
            </w:r>
            <w:r>
              <w:rPr>
                <w:rFonts w:ascii="仿宋" w:hAnsi="仿宋" w:eastAsia="仿宋" w:cs="仿宋"/>
                <w:spacing w:val="-11"/>
                <w:sz w:val="19"/>
                <w:szCs w:val="19"/>
                <w:lang w:eastAsia="en-US"/>
              </w:rPr>
              <w:t>费用（元）</w:t>
            </w:r>
          </w:p>
        </w:tc>
        <w:tc>
          <w:tcPr>
            <w:tcW w:w="1331" w:type="dxa"/>
            <w:vMerge w:val="restart"/>
            <w:tcBorders>
              <w:bottom w:val="nil"/>
            </w:tcBorders>
            <w:noWrap w:val="0"/>
            <w:vAlign w:val="top"/>
          </w:tcPr>
          <w:p w14:paraId="3FBE434F">
            <w:pPr>
              <w:spacing w:line="360" w:lineRule="auto"/>
              <w:rPr>
                <w:lang w:eastAsia="en-US"/>
              </w:rPr>
            </w:pPr>
          </w:p>
          <w:p w14:paraId="6E7A6A01">
            <w:pPr>
              <w:spacing w:before="61" w:line="360" w:lineRule="auto"/>
              <w:ind w:left="471"/>
              <w:rPr>
                <w:rFonts w:ascii="仿宋" w:hAnsi="仿宋" w:eastAsia="仿宋" w:cs="仿宋"/>
                <w:sz w:val="19"/>
                <w:szCs w:val="19"/>
                <w:lang w:eastAsia="en-US"/>
              </w:rPr>
            </w:pPr>
            <w:r>
              <w:rPr>
                <w:rFonts w:ascii="仿宋" w:hAnsi="仿宋" w:eastAsia="仿宋" w:cs="仿宋"/>
                <w:spacing w:val="4"/>
                <w:sz w:val="19"/>
                <w:szCs w:val="19"/>
                <w:lang w:eastAsia="en-US"/>
              </w:rPr>
              <w:t>备注</w:t>
            </w:r>
          </w:p>
        </w:tc>
      </w:tr>
      <w:tr w14:paraId="27AE66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602" w:hRule="atLeast"/>
        </w:trPr>
        <w:tc>
          <w:tcPr>
            <w:tcW w:w="561" w:type="dxa"/>
            <w:vMerge w:val="continue"/>
            <w:tcBorders>
              <w:top w:val="nil"/>
            </w:tcBorders>
            <w:noWrap w:val="0"/>
            <w:textDirection w:val="tbRlV"/>
            <w:vAlign w:val="top"/>
          </w:tcPr>
          <w:p w14:paraId="4D9C712C">
            <w:pPr>
              <w:spacing w:line="360" w:lineRule="auto"/>
              <w:rPr>
                <w:lang w:eastAsia="en-US"/>
              </w:rPr>
            </w:pPr>
          </w:p>
        </w:tc>
        <w:tc>
          <w:tcPr>
            <w:tcW w:w="685" w:type="dxa"/>
            <w:vMerge w:val="continue"/>
            <w:tcBorders>
              <w:top w:val="nil"/>
            </w:tcBorders>
            <w:noWrap w:val="0"/>
            <w:vAlign w:val="top"/>
          </w:tcPr>
          <w:p w14:paraId="08CFAC34">
            <w:pPr>
              <w:spacing w:line="360" w:lineRule="auto"/>
              <w:rPr>
                <w:lang w:eastAsia="en-US"/>
              </w:rPr>
            </w:pPr>
          </w:p>
        </w:tc>
        <w:tc>
          <w:tcPr>
            <w:tcW w:w="966" w:type="dxa"/>
            <w:vMerge w:val="continue"/>
            <w:tcBorders>
              <w:top w:val="nil"/>
            </w:tcBorders>
            <w:noWrap w:val="0"/>
            <w:vAlign w:val="top"/>
          </w:tcPr>
          <w:p w14:paraId="0A1964E7">
            <w:pPr>
              <w:spacing w:line="360" w:lineRule="auto"/>
              <w:rPr>
                <w:lang w:eastAsia="en-US"/>
              </w:rPr>
            </w:pPr>
          </w:p>
        </w:tc>
        <w:tc>
          <w:tcPr>
            <w:tcW w:w="801" w:type="dxa"/>
            <w:vMerge w:val="continue"/>
            <w:tcBorders>
              <w:top w:val="nil"/>
            </w:tcBorders>
            <w:noWrap w:val="0"/>
            <w:vAlign w:val="top"/>
          </w:tcPr>
          <w:p w14:paraId="7DF6B627">
            <w:pPr>
              <w:spacing w:line="360" w:lineRule="auto"/>
              <w:rPr>
                <w:lang w:eastAsia="en-US"/>
              </w:rPr>
            </w:pPr>
          </w:p>
        </w:tc>
        <w:tc>
          <w:tcPr>
            <w:tcW w:w="1481" w:type="dxa"/>
            <w:noWrap w:val="0"/>
            <w:vAlign w:val="top"/>
          </w:tcPr>
          <w:p w14:paraId="76D66941">
            <w:pPr>
              <w:spacing w:before="61" w:line="360" w:lineRule="auto"/>
              <w:ind w:left="148"/>
              <w:rPr>
                <w:rFonts w:ascii="仿宋" w:hAnsi="仿宋" w:eastAsia="仿宋" w:cs="仿宋"/>
                <w:sz w:val="19"/>
                <w:szCs w:val="19"/>
                <w:lang w:eastAsia="en-US"/>
              </w:rPr>
            </w:pPr>
            <w:r>
              <w:rPr>
                <w:rFonts w:ascii="仿宋" w:hAnsi="仿宋" w:eastAsia="仿宋" w:cs="仿宋"/>
                <w:spacing w:val="7"/>
                <w:sz w:val="19"/>
                <w:szCs w:val="19"/>
                <w:lang w:eastAsia="en-US"/>
              </w:rPr>
              <w:t>计量考核得分</w:t>
            </w:r>
          </w:p>
          <w:p w14:paraId="3E49FF07">
            <w:pPr>
              <w:spacing w:before="47" w:line="360" w:lineRule="auto"/>
              <w:ind w:left="390"/>
              <w:rPr>
                <w:rFonts w:ascii="仿宋" w:hAnsi="仿宋" w:eastAsia="仿宋" w:cs="仿宋"/>
                <w:sz w:val="19"/>
                <w:szCs w:val="19"/>
                <w:lang w:eastAsia="en-US"/>
              </w:rPr>
            </w:pPr>
            <w:r>
              <w:rPr>
                <w:rFonts w:ascii="仿宋" w:hAnsi="仿宋" w:eastAsia="仿宋" w:cs="仿宋"/>
                <w:spacing w:val="5"/>
                <w:sz w:val="19"/>
                <w:szCs w:val="19"/>
                <w:lang w:eastAsia="en-US"/>
              </w:rPr>
              <w:t>（80%）</w:t>
            </w:r>
          </w:p>
        </w:tc>
        <w:tc>
          <w:tcPr>
            <w:tcW w:w="1147" w:type="dxa"/>
            <w:noWrap w:val="0"/>
            <w:vAlign w:val="top"/>
          </w:tcPr>
          <w:p w14:paraId="0D45E22F">
            <w:pPr>
              <w:spacing w:before="62" w:line="360" w:lineRule="auto"/>
              <w:ind w:left="115" w:right="9" w:firstLine="66"/>
              <w:rPr>
                <w:rFonts w:ascii="仿宋" w:hAnsi="仿宋" w:eastAsia="仿宋" w:cs="仿宋"/>
                <w:sz w:val="19"/>
                <w:szCs w:val="19"/>
                <w:lang w:eastAsia="en-US"/>
              </w:rPr>
            </w:pPr>
            <w:r>
              <w:rPr>
                <w:rFonts w:ascii="仿宋" w:hAnsi="仿宋" w:eastAsia="仿宋" w:cs="仿宋"/>
                <w:spacing w:val="6"/>
                <w:sz w:val="19"/>
                <w:szCs w:val="19"/>
                <w:lang w:eastAsia="en-US"/>
              </w:rPr>
              <w:t>成效考核</w:t>
            </w:r>
            <w:r>
              <w:rPr>
                <w:rFonts w:ascii="仿宋" w:hAnsi="仿宋" w:eastAsia="仿宋" w:cs="仿宋"/>
                <w:spacing w:val="-5"/>
                <w:sz w:val="19"/>
                <w:szCs w:val="19"/>
                <w:lang w:eastAsia="en-US"/>
              </w:rPr>
              <w:t>得分（20%）</w:t>
            </w:r>
          </w:p>
        </w:tc>
        <w:tc>
          <w:tcPr>
            <w:tcW w:w="1033" w:type="dxa"/>
            <w:noWrap w:val="0"/>
            <w:vAlign w:val="top"/>
          </w:tcPr>
          <w:p w14:paraId="25A0E6A1">
            <w:pPr>
              <w:spacing w:before="62" w:line="360" w:lineRule="auto"/>
              <w:ind w:left="119" w:right="114" w:firstLine="11"/>
              <w:rPr>
                <w:rFonts w:ascii="仿宋" w:hAnsi="仿宋" w:eastAsia="仿宋" w:cs="仿宋"/>
                <w:sz w:val="19"/>
                <w:szCs w:val="19"/>
                <w:lang w:eastAsia="en-US"/>
              </w:rPr>
            </w:pPr>
            <w:r>
              <w:rPr>
                <w:rFonts w:ascii="仿宋" w:hAnsi="仿宋" w:eastAsia="仿宋" w:cs="仿宋"/>
                <w:spacing w:val="5"/>
                <w:sz w:val="19"/>
                <w:szCs w:val="19"/>
                <w:lang w:eastAsia="en-US"/>
              </w:rPr>
              <w:t>综合得分（100%）</w:t>
            </w:r>
          </w:p>
        </w:tc>
        <w:tc>
          <w:tcPr>
            <w:tcW w:w="1037" w:type="dxa"/>
            <w:vMerge w:val="continue"/>
            <w:tcBorders>
              <w:top w:val="nil"/>
            </w:tcBorders>
            <w:noWrap w:val="0"/>
            <w:vAlign w:val="top"/>
          </w:tcPr>
          <w:p w14:paraId="3035386D">
            <w:pPr>
              <w:spacing w:line="360" w:lineRule="auto"/>
              <w:rPr>
                <w:lang w:eastAsia="en-US"/>
              </w:rPr>
            </w:pPr>
          </w:p>
        </w:tc>
        <w:tc>
          <w:tcPr>
            <w:tcW w:w="1331" w:type="dxa"/>
            <w:vMerge w:val="continue"/>
            <w:tcBorders>
              <w:top w:val="nil"/>
            </w:tcBorders>
            <w:noWrap w:val="0"/>
            <w:vAlign w:val="top"/>
          </w:tcPr>
          <w:p w14:paraId="1E30E4BE">
            <w:pPr>
              <w:spacing w:line="360" w:lineRule="auto"/>
              <w:rPr>
                <w:lang w:eastAsia="en-US"/>
              </w:rPr>
            </w:pPr>
          </w:p>
        </w:tc>
      </w:tr>
      <w:tr w14:paraId="1A77FB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87" w:hRule="atLeast"/>
        </w:trPr>
        <w:tc>
          <w:tcPr>
            <w:tcW w:w="561" w:type="dxa"/>
            <w:noWrap w:val="0"/>
            <w:vAlign w:val="top"/>
          </w:tcPr>
          <w:p w14:paraId="78043828">
            <w:pPr>
              <w:spacing w:line="360" w:lineRule="auto"/>
              <w:rPr>
                <w:lang w:eastAsia="en-US"/>
              </w:rPr>
            </w:pPr>
          </w:p>
          <w:p w14:paraId="1C5A45BA">
            <w:pPr>
              <w:spacing w:line="360" w:lineRule="auto"/>
              <w:rPr>
                <w:lang w:eastAsia="en-US"/>
              </w:rPr>
            </w:pPr>
          </w:p>
          <w:p w14:paraId="6297D338">
            <w:pPr>
              <w:spacing w:before="62" w:line="360" w:lineRule="auto"/>
              <w:ind w:left="248"/>
              <w:rPr>
                <w:rFonts w:ascii="仿宋" w:hAnsi="仿宋" w:eastAsia="仿宋" w:cs="仿宋"/>
                <w:sz w:val="19"/>
                <w:szCs w:val="19"/>
                <w:lang w:eastAsia="en-US"/>
              </w:rPr>
            </w:pPr>
            <w:r>
              <w:rPr>
                <w:rFonts w:ascii="仿宋" w:hAnsi="仿宋" w:eastAsia="仿宋" w:cs="仿宋"/>
                <w:sz w:val="19"/>
                <w:szCs w:val="19"/>
                <w:lang w:eastAsia="en-US"/>
              </w:rPr>
              <w:t>1</w:t>
            </w:r>
          </w:p>
        </w:tc>
        <w:tc>
          <w:tcPr>
            <w:tcW w:w="685" w:type="dxa"/>
            <w:noWrap w:val="0"/>
            <w:vAlign w:val="top"/>
          </w:tcPr>
          <w:p w14:paraId="32499FCB">
            <w:pPr>
              <w:spacing w:before="225" w:line="360" w:lineRule="auto"/>
              <w:ind w:left="147"/>
              <w:rPr>
                <w:rFonts w:ascii="仿宋" w:hAnsi="仿宋" w:eastAsia="仿宋" w:cs="仿宋"/>
                <w:sz w:val="19"/>
                <w:szCs w:val="19"/>
                <w:lang w:eastAsia="en-US"/>
              </w:rPr>
            </w:pPr>
            <w:r>
              <w:rPr>
                <w:rFonts w:ascii="仿宋" w:hAnsi="仿宋" w:eastAsia="仿宋" w:cs="仿宋"/>
                <w:spacing w:val="3"/>
                <w:position w:val="6"/>
                <w:sz w:val="19"/>
                <w:szCs w:val="19"/>
                <w:lang w:eastAsia="en-US"/>
              </w:rPr>
              <w:t>不含</w:t>
            </w:r>
          </w:p>
          <w:p w14:paraId="3B1854FE">
            <w:pPr>
              <w:spacing w:line="360" w:lineRule="auto"/>
              <w:ind w:left="142"/>
              <w:rPr>
                <w:rFonts w:ascii="仿宋" w:hAnsi="仿宋" w:eastAsia="仿宋" w:cs="仿宋"/>
                <w:sz w:val="19"/>
                <w:szCs w:val="19"/>
                <w:lang w:eastAsia="en-US"/>
              </w:rPr>
            </w:pPr>
            <w:r>
              <w:rPr>
                <w:rFonts w:ascii="仿宋" w:hAnsi="仿宋" w:eastAsia="仿宋" w:cs="仿宋"/>
                <w:spacing w:val="5"/>
                <w:sz w:val="19"/>
                <w:szCs w:val="19"/>
                <w:lang w:eastAsia="en-US"/>
              </w:rPr>
              <w:t>水域</w:t>
            </w:r>
          </w:p>
          <w:p w14:paraId="39B205EF">
            <w:pPr>
              <w:spacing w:before="47" w:line="360" w:lineRule="auto"/>
              <w:ind w:left="151"/>
              <w:rPr>
                <w:rFonts w:ascii="仿宋" w:hAnsi="仿宋" w:eastAsia="仿宋" w:cs="仿宋"/>
                <w:sz w:val="19"/>
                <w:szCs w:val="19"/>
                <w:lang w:eastAsia="en-US"/>
              </w:rPr>
            </w:pPr>
            <w:r>
              <w:rPr>
                <w:rFonts w:ascii="仿宋" w:hAnsi="仿宋" w:eastAsia="仿宋" w:cs="仿宋"/>
                <w:sz w:val="19"/>
                <w:szCs w:val="19"/>
                <w:lang w:eastAsia="en-US"/>
              </w:rPr>
              <w:t>面积</w:t>
            </w:r>
          </w:p>
          <w:p w14:paraId="1C77C795">
            <w:pPr>
              <w:spacing w:before="47" w:line="360" w:lineRule="auto"/>
              <w:ind w:left="144"/>
              <w:rPr>
                <w:rFonts w:ascii="仿宋" w:hAnsi="仿宋" w:eastAsia="仿宋" w:cs="仿宋"/>
                <w:sz w:val="19"/>
                <w:szCs w:val="19"/>
                <w:lang w:eastAsia="en-US"/>
              </w:rPr>
            </w:pPr>
            <w:r>
              <w:rPr>
                <w:rFonts w:ascii="仿宋" w:hAnsi="仿宋" w:eastAsia="仿宋" w:cs="仿宋"/>
                <w:spacing w:val="4"/>
                <w:sz w:val="19"/>
                <w:szCs w:val="19"/>
                <w:lang w:eastAsia="en-US"/>
              </w:rPr>
              <w:t>管理</w:t>
            </w:r>
          </w:p>
        </w:tc>
        <w:tc>
          <w:tcPr>
            <w:tcW w:w="966" w:type="dxa"/>
            <w:noWrap w:val="0"/>
            <w:vAlign w:val="top"/>
          </w:tcPr>
          <w:p w14:paraId="7F15D879">
            <w:pPr>
              <w:spacing w:line="360" w:lineRule="auto"/>
              <w:rPr>
                <w:lang w:eastAsia="en-US"/>
              </w:rPr>
            </w:pPr>
          </w:p>
        </w:tc>
        <w:tc>
          <w:tcPr>
            <w:tcW w:w="801" w:type="dxa"/>
            <w:noWrap w:val="0"/>
            <w:vAlign w:val="top"/>
          </w:tcPr>
          <w:p w14:paraId="270EDF2A">
            <w:pPr>
              <w:spacing w:line="360" w:lineRule="auto"/>
              <w:rPr>
                <w:lang w:eastAsia="en-US"/>
              </w:rPr>
            </w:pPr>
          </w:p>
        </w:tc>
        <w:tc>
          <w:tcPr>
            <w:tcW w:w="1481" w:type="dxa"/>
            <w:noWrap w:val="0"/>
            <w:vAlign w:val="top"/>
          </w:tcPr>
          <w:p w14:paraId="42F25CD9">
            <w:pPr>
              <w:spacing w:line="360" w:lineRule="auto"/>
              <w:rPr>
                <w:lang w:eastAsia="en-US"/>
              </w:rPr>
            </w:pPr>
          </w:p>
          <w:p w14:paraId="113DB4E7">
            <w:pPr>
              <w:spacing w:before="62" w:line="360" w:lineRule="auto"/>
              <w:ind w:left="351"/>
              <w:rPr>
                <w:rFonts w:ascii="仿宋" w:hAnsi="仿宋" w:eastAsia="仿宋" w:cs="仿宋"/>
                <w:sz w:val="19"/>
                <w:szCs w:val="19"/>
                <w:lang w:eastAsia="en-US"/>
              </w:rPr>
            </w:pPr>
            <w:r>
              <w:rPr>
                <w:rFonts w:ascii="仿宋" w:hAnsi="仿宋" w:eastAsia="仿宋" w:cs="仿宋"/>
                <w:spacing w:val="5"/>
                <w:position w:val="6"/>
                <w:sz w:val="19"/>
                <w:szCs w:val="19"/>
                <w:lang w:eastAsia="en-US"/>
              </w:rPr>
              <w:t>绿化养护</w:t>
            </w:r>
          </w:p>
          <w:p w14:paraId="1E632CCE">
            <w:pPr>
              <w:spacing w:line="360" w:lineRule="auto"/>
              <w:ind w:left="366"/>
              <w:rPr>
                <w:rFonts w:ascii="仿宋" w:hAnsi="仿宋" w:eastAsia="仿宋" w:cs="仿宋"/>
                <w:sz w:val="19"/>
                <w:szCs w:val="19"/>
                <w:lang w:eastAsia="en-US"/>
              </w:rPr>
            </w:pPr>
            <w:r>
              <w:rPr>
                <w:rFonts w:ascii="仿宋" w:hAnsi="仿宋" w:eastAsia="仿宋" w:cs="仿宋"/>
                <w:sz w:val="19"/>
                <w:szCs w:val="19"/>
                <w:lang w:eastAsia="en-US"/>
              </w:rPr>
              <w:t>（表1）</w:t>
            </w:r>
          </w:p>
        </w:tc>
        <w:tc>
          <w:tcPr>
            <w:tcW w:w="1147" w:type="dxa"/>
            <w:noWrap w:val="0"/>
            <w:vAlign w:val="top"/>
          </w:tcPr>
          <w:p w14:paraId="7BF63526">
            <w:pPr>
              <w:spacing w:before="96" w:line="360" w:lineRule="auto"/>
              <w:ind w:left="121"/>
              <w:rPr>
                <w:rFonts w:ascii="仿宋" w:hAnsi="仿宋" w:eastAsia="仿宋" w:cs="仿宋"/>
                <w:sz w:val="19"/>
                <w:szCs w:val="19"/>
              </w:rPr>
            </w:pPr>
            <w:r>
              <w:rPr>
                <w:rFonts w:ascii="仿宋" w:hAnsi="仿宋" w:eastAsia="仿宋" w:cs="仿宋"/>
                <w:spacing w:val="4"/>
                <w:sz w:val="19"/>
                <w:szCs w:val="19"/>
              </w:rPr>
              <w:t>绿化养护、</w:t>
            </w:r>
          </w:p>
          <w:p w14:paraId="770F9D21">
            <w:pPr>
              <w:spacing w:before="50" w:line="360" w:lineRule="auto"/>
              <w:ind w:left="110"/>
              <w:rPr>
                <w:rFonts w:ascii="仿宋" w:hAnsi="仿宋" w:eastAsia="仿宋" w:cs="仿宋"/>
                <w:sz w:val="19"/>
                <w:szCs w:val="19"/>
              </w:rPr>
            </w:pPr>
            <w:r>
              <w:rPr>
                <w:rFonts w:ascii="仿宋" w:hAnsi="仿宋" w:eastAsia="仿宋" w:cs="仿宋"/>
                <w:spacing w:val="6"/>
                <w:sz w:val="19"/>
                <w:szCs w:val="19"/>
              </w:rPr>
              <w:t>保洁秩序、</w:t>
            </w:r>
          </w:p>
          <w:p w14:paraId="08C5CC4B">
            <w:pPr>
              <w:spacing w:before="50" w:line="360" w:lineRule="auto"/>
              <w:ind w:left="177"/>
              <w:rPr>
                <w:rFonts w:ascii="仿宋" w:hAnsi="仿宋" w:eastAsia="仿宋" w:cs="仿宋"/>
                <w:sz w:val="19"/>
                <w:szCs w:val="19"/>
              </w:rPr>
            </w:pPr>
            <w:r>
              <w:rPr>
                <w:rFonts w:ascii="仿宋" w:hAnsi="仿宋" w:eastAsia="仿宋" w:cs="仿宋"/>
                <w:spacing w:val="7"/>
                <w:sz w:val="19"/>
                <w:szCs w:val="19"/>
              </w:rPr>
              <w:t>设施设备</w:t>
            </w:r>
          </w:p>
          <w:p w14:paraId="74CCD6E9">
            <w:pPr>
              <w:spacing w:before="44" w:line="360" w:lineRule="auto"/>
              <w:ind w:left="284"/>
              <w:rPr>
                <w:rFonts w:ascii="仿宋" w:hAnsi="仿宋" w:eastAsia="仿宋" w:cs="仿宋"/>
                <w:sz w:val="19"/>
                <w:szCs w:val="19"/>
                <w:lang w:eastAsia="en-US"/>
              </w:rPr>
            </w:pPr>
            <w:r>
              <w:rPr>
                <w:rFonts w:ascii="仿宋" w:hAnsi="仿宋" w:eastAsia="仿宋" w:cs="仿宋"/>
                <w:spacing w:val="5"/>
                <w:sz w:val="19"/>
                <w:szCs w:val="19"/>
                <w:lang w:eastAsia="en-US"/>
              </w:rPr>
              <w:t>维护等</w:t>
            </w:r>
          </w:p>
          <w:p w14:paraId="5A1C076C">
            <w:pPr>
              <w:spacing w:before="49" w:line="360" w:lineRule="auto"/>
              <w:ind w:left="200"/>
              <w:rPr>
                <w:rFonts w:ascii="仿宋" w:hAnsi="仿宋" w:eastAsia="仿宋" w:cs="仿宋"/>
                <w:sz w:val="19"/>
                <w:szCs w:val="19"/>
                <w:lang w:eastAsia="en-US"/>
              </w:rPr>
            </w:pPr>
            <w:r>
              <w:rPr>
                <w:rFonts w:ascii="仿宋" w:hAnsi="仿宋" w:eastAsia="仿宋" w:cs="仿宋"/>
                <w:spacing w:val="2"/>
                <w:sz w:val="19"/>
                <w:szCs w:val="19"/>
                <w:lang w:eastAsia="en-US"/>
              </w:rPr>
              <w:t>（表2）</w:t>
            </w:r>
          </w:p>
        </w:tc>
        <w:tc>
          <w:tcPr>
            <w:tcW w:w="1033" w:type="dxa"/>
            <w:noWrap w:val="0"/>
            <w:vAlign w:val="top"/>
          </w:tcPr>
          <w:p w14:paraId="522F09FA">
            <w:pPr>
              <w:spacing w:line="360" w:lineRule="auto"/>
              <w:rPr>
                <w:lang w:eastAsia="en-US"/>
              </w:rPr>
            </w:pPr>
          </w:p>
        </w:tc>
        <w:tc>
          <w:tcPr>
            <w:tcW w:w="1037" w:type="dxa"/>
            <w:noWrap w:val="0"/>
            <w:vAlign w:val="top"/>
          </w:tcPr>
          <w:p w14:paraId="2ABCDA95">
            <w:pPr>
              <w:spacing w:line="360" w:lineRule="auto"/>
              <w:rPr>
                <w:lang w:eastAsia="en-US"/>
              </w:rPr>
            </w:pPr>
          </w:p>
        </w:tc>
        <w:tc>
          <w:tcPr>
            <w:tcW w:w="1331" w:type="dxa"/>
            <w:vMerge w:val="restart"/>
            <w:tcBorders>
              <w:bottom w:val="nil"/>
            </w:tcBorders>
            <w:noWrap w:val="0"/>
            <w:vAlign w:val="top"/>
          </w:tcPr>
          <w:p w14:paraId="7FC2D475">
            <w:pPr>
              <w:spacing w:before="23" w:line="360" w:lineRule="auto"/>
              <w:ind w:left="170"/>
              <w:rPr>
                <w:rFonts w:ascii="仿宋" w:hAnsi="仿宋" w:eastAsia="仿宋" w:cs="仿宋"/>
                <w:sz w:val="19"/>
                <w:szCs w:val="19"/>
              </w:rPr>
            </w:pPr>
            <w:r>
              <w:rPr>
                <w:rFonts w:ascii="仿宋" w:hAnsi="仿宋" w:eastAsia="仿宋" w:cs="仿宋"/>
                <w:spacing w:val="7"/>
                <w:sz w:val="19"/>
                <w:szCs w:val="19"/>
              </w:rPr>
              <w:t>管理服务费</w:t>
            </w:r>
          </w:p>
          <w:p w14:paraId="28D460A6">
            <w:pPr>
              <w:spacing w:before="7" w:line="360" w:lineRule="auto"/>
              <w:ind w:left="121"/>
              <w:rPr>
                <w:rFonts w:ascii="仿宋" w:hAnsi="仿宋" w:eastAsia="仿宋" w:cs="仿宋"/>
                <w:sz w:val="19"/>
                <w:szCs w:val="19"/>
              </w:rPr>
            </w:pPr>
            <w:r>
              <w:rPr>
                <w:rFonts w:ascii="仿宋" w:hAnsi="仿宋" w:eastAsia="仿宋" w:cs="仿宋"/>
                <w:spacing w:val="7"/>
                <w:sz w:val="19"/>
                <w:szCs w:val="19"/>
              </w:rPr>
              <w:t>用=养护面积</w:t>
            </w:r>
          </w:p>
          <w:p w14:paraId="6DBC0D09">
            <w:pPr>
              <w:spacing w:before="9" w:line="360" w:lineRule="auto"/>
              <w:ind w:left="230"/>
              <w:rPr>
                <w:rFonts w:ascii="仿宋" w:hAnsi="仿宋" w:eastAsia="仿宋" w:cs="仿宋"/>
                <w:sz w:val="19"/>
                <w:szCs w:val="19"/>
              </w:rPr>
            </w:pPr>
            <w:r>
              <w:rPr>
                <w:rFonts w:ascii="仿宋" w:hAnsi="仿宋" w:eastAsia="仿宋" w:cs="仿宋"/>
                <w:spacing w:val="5"/>
                <w:sz w:val="19"/>
                <w:szCs w:val="19"/>
              </w:rPr>
              <w:t>*养护单价</w:t>
            </w:r>
          </w:p>
          <w:p w14:paraId="20D93E22">
            <w:pPr>
              <w:spacing w:before="285" w:line="360" w:lineRule="auto"/>
              <w:ind w:left="115" w:right="64" w:hanging="1"/>
              <w:jc w:val="both"/>
              <w:rPr>
                <w:rFonts w:ascii="仿宋" w:hAnsi="仿宋" w:eastAsia="仿宋" w:cs="仿宋"/>
                <w:sz w:val="19"/>
                <w:szCs w:val="19"/>
              </w:rPr>
            </w:pPr>
            <w:r>
              <w:rPr>
                <w:rFonts w:ascii="仿宋" w:hAnsi="仿宋" w:eastAsia="仿宋" w:cs="仿宋"/>
                <w:spacing w:val="12"/>
                <w:sz w:val="19"/>
                <w:szCs w:val="19"/>
              </w:rPr>
              <w:t>考核分值90</w:t>
            </w:r>
            <w:r>
              <w:rPr>
                <w:rFonts w:ascii="仿宋" w:hAnsi="仿宋" w:eastAsia="仿宋" w:cs="仿宋"/>
                <w:spacing w:val="30"/>
                <w:sz w:val="19"/>
                <w:szCs w:val="19"/>
              </w:rPr>
              <w:t>分以上为合</w:t>
            </w:r>
            <w:r>
              <w:rPr>
                <w:rFonts w:ascii="仿宋" w:hAnsi="仿宋" w:eastAsia="仿宋" w:cs="仿宋"/>
                <w:spacing w:val="-7"/>
                <w:sz w:val="19"/>
                <w:szCs w:val="19"/>
              </w:rPr>
              <w:t>格，拨付全额</w:t>
            </w:r>
            <w:r>
              <w:rPr>
                <w:rFonts w:ascii="仿宋" w:hAnsi="仿宋" w:eastAsia="仿宋" w:cs="仿宋"/>
                <w:spacing w:val="30"/>
                <w:sz w:val="19"/>
                <w:szCs w:val="19"/>
              </w:rPr>
              <w:t>管理服务费</w:t>
            </w:r>
            <w:r>
              <w:rPr>
                <w:rFonts w:ascii="仿宋" w:hAnsi="仿宋" w:eastAsia="仿宋" w:cs="仿宋"/>
                <w:spacing w:val="-7"/>
                <w:sz w:val="19"/>
                <w:szCs w:val="19"/>
              </w:rPr>
              <w:t>用（管理服务</w:t>
            </w:r>
            <w:r>
              <w:rPr>
                <w:rFonts w:ascii="仿宋" w:hAnsi="仿宋" w:eastAsia="仿宋" w:cs="仿宋"/>
                <w:spacing w:val="9"/>
                <w:sz w:val="19"/>
                <w:szCs w:val="19"/>
              </w:rPr>
              <w:t>费用=养护单</w:t>
            </w:r>
            <w:r>
              <w:rPr>
                <w:rFonts w:ascii="仿宋" w:hAnsi="仿宋" w:eastAsia="仿宋" w:cs="仿宋"/>
                <w:spacing w:val="-6"/>
                <w:sz w:val="19"/>
                <w:szCs w:val="19"/>
              </w:rPr>
              <w:t>价*养护面</w:t>
            </w:r>
            <w:r>
              <w:rPr>
                <w:rFonts w:ascii="仿宋" w:hAnsi="仿宋" w:eastAsia="仿宋" w:cs="仿宋"/>
                <w:spacing w:val="-7"/>
                <w:sz w:val="19"/>
                <w:szCs w:val="19"/>
              </w:rPr>
              <w:t>积）。每降低</w:t>
            </w:r>
            <w:r>
              <w:rPr>
                <w:rFonts w:ascii="仿宋" w:hAnsi="仿宋" w:eastAsia="仿宋" w:cs="仿宋"/>
                <w:spacing w:val="-5"/>
                <w:sz w:val="19"/>
                <w:szCs w:val="19"/>
              </w:rPr>
              <w:t>合格线1分，</w:t>
            </w:r>
            <w:r>
              <w:rPr>
                <w:rFonts w:ascii="仿宋" w:hAnsi="仿宋" w:eastAsia="仿宋" w:cs="仿宋"/>
                <w:spacing w:val="30"/>
                <w:sz w:val="19"/>
                <w:szCs w:val="19"/>
              </w:rPr>
              <w:t>扣除当月全额承包费的</w:t>
            </w:r>
            <w:r>
              <w:rPr>
                <w:rFonts w:ascii="仿宋" w:hAnsi="仿宋" w:eastAsia="仿宋" w:cs="仿宋"/>
                <w:spacing w:val="-6"/>
                <w:sz w:val="19"/>
                <w:szCs w:val="19"/>
              </w:rPr>
              <w:t>1%，扣减至月</w:t>
            </w:r>
            <w:r>
              <w:rPr>
                <w:rFonts w:ascii="仿宋" w:hAnsi="仿宋" w:eastAsia="仿宋" w:cs="仿宋"/>
                <w:spacing w:val="30"/>
                <w:sz w:val="19"/>
                <w:szCs w:val="19"/>
              </w:rPr>
              <w:t>全额管理费</w:t>
            </w:r>
            <w:r>
              <w:rPr>
                <w:rFonts w:ascii="仿宋" w:hAnsi="仿宋" w:eastAsia="仿宋" w:cs="仿宋"/>
                <w:spacing w:val="-2"/>
                <w:sz w:val="19"/>
                <w:szCs w:val="19"/>
              </w:rPr>
              <w:t>用60%时停</w:t>
            </w:r>
            <w:r>
              <w:rPr>
                <w:rFonts w:ascii="仿宋" w:hAnsi="仿宋" w:eastAsia="仿宋" w:cs="仿宋"/>
                <w:sz w:val="19"/>
                <w:szCs w:val="19"/>
              </w:rPr>
              <w:t>止扣除计算，</w:t>
            </w:r>
            <w:r>
              <w:rPr>
                <w:rFonts w:ascii="仿宋" w:hAnsi="仿宋" w:eastAsia="仿宋" w:cs="仿宋"/>
                <w:spacing w:val="30"/>
                <w:sz w:val="19"/>
                <w:szCs w:val="19"/>
              </w:rPr>
              <w:t>计算所得金额为当月管</w:t>
            </w:r>
            <w:r>
              <w:rPr>
                <w:rFonts w:ascii="仿宋" w:hAnsi="仿宋" w:eastAsia="仿宋" w:cs="仿宋"/>
                <w:sz w:val="19"/>
                <w:szCs w:val="19"/>
              </w:rPr>
              <w:t>理服务费用。</w:t>
            </w:r>
          </w:p>
        </w:tc>
      </w:tr>
      <w:tr w14:paraId="0ECE1C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817" w:hRule="atLeast"/>
        </w:trPr>
        <w:tc>
          <w:tcPr>
            <w:tcW w:w="561" w:type="dxa"/>
            <w:noWrap w:val="0"/>
            <w:vAlign w:val="top"/>
          </w:tcPr>
          <w:p w14:paraId="05BBEFDA">
            <w:pPr>
              <w:spacing w:line="360" w:lineRule="auto"/>
            </w:pPr>
          </w:p>
          <w:p w14:paraId="3CD5D020">
            <w:pPr>
              <w:spacing w:before="61" w:line="360" w:lineRule="auto"/>
              <w:ind w:left="244"/>
              <w:rPr>
                <w:rFonts w:ascii="仿宋" w:hAnsi="仿宋" w:eastAsia="仿宋" w:cs="仿宋"/>
                <w:sz w:val="19"/>
                <w:szCs w:val="19"/>
                <w:lang w:eastAsia="en-US"/>
              </w:rPr>
            </w:pPr>
            <w:r>
              <w:rPr>
                <w:rFonts w:ascii="仿宋" w:hAnsi="仿宋" w:eastAsia="仿宋" w:cs="仿宋"/>
                <w:sz w:val="19"/>
                <w:szCs w:val="19"/>
                <w:lang w:eastAsia="en-US"/>
              </w:rPr>
              <w:t>2</w:t>
            </w:r>
          </w:p>
        </w:tc>
        <w:tc>
          <w:tcPr>
            <w:tcW w:w="685" w:type="dxa"/>
            <w:noWrap w:val="0"/>
            <w:vAlign w:val="top"/>
          </w:tcPr>
          <w:p w14:paraId="55723D3E">
            <w:pPr>
              <w:spacing w:before="171" w:line="360" w:lineRule="auto"/>
              <w:ind w:left="142"/>
              <w:rPr>
                <w:rFonts w:ascii="仿宋" w:hAnsi="仿宋" w:eastAsia="仿宋" w:cs="仿宋"/>
                <w:sz w:val="19"/>
                <w:szCs w:val="19"/>
                <w:lang w:eastAsia="en-US"/>
              </w:rPr>
            </w:pPr>
            <w:r>
              <w:rPr>
                <w:rFonts w:ascii="仿宋" w:hAnsi="仿宋" w:eastAsia="仿宋" w:cs="仿宋"/>
                <w:spacing w:val="5"/>
                <w:position w:val="6"/>
                <w:sz w:val="19"/>
                <w:szCs w:val="19"/>
                <w:lang w:eastAsia="en-US"/>
              </w:rPr>
              <w:t>水域</w:t>
            </w:r>
          </w:p>
          <w:p w14:paraId="175C412C">
            <w:pPr>
              <w:spacing w:line="360" w:lineRule="auto"/>
              <w:ind w:left="144"/>
              <w:rPr>
                <w:rFonts w:ascii="仿宋" w:hAnsi="仿宋" w:eastAsia="仿宋" w:cs="仿宋"/>
                <w:sz w:val="19"/>
                <w:szCs w:val="19"/>
                <w:lang w:eastAsia="en-US"/>
              </w:rPr>
            </w:pPr>
            <w:r>
              <w:rPr>
                <w:rFonts w:ascii="仿宋" w:hAnsi="仿宋" w:eastAsia="仿宋" w:cs="仿宋"/>
                <w:spacing w:val="4"/>
                <w:sz w:val="19"/>
                <w:szCs w:val="19"/>
                <w:lang w:eastAsia="en-US"/>
              </w:rPr>
              <w:t>管理</w:t>
            </w:r>
          </w:p>
        </w:tc>
        <w:tc>
          <w:tcPr>
            <w:tcW w:w="966" w:type="dxa"/>
            <w:noWrap w:val="0"/>
            <w:vAlign w:val="top"/>
          </w:tcPr>
          <w:p w14:paraId="154C335E">
            <w:pPr>
              <w:spacing w:line="360" w:lineRule="auto"/>
              <w:rPr>
                <w:lang w:eastAsia="en-US"/>
              </w:rPr>
            </w:pPr>
          </w:p>
        </w:tc>
        <w:tc>
          <w:tcPr>
            <w:tcW w:w="801" w:type="dxa"/>
            <w:noWrap w:val="0"/>
            <w:vAlign w:val="top"/>
          </w:tcPr>
          <w:p w14:paraId="756792D1">
            <w:pPr>
              <w:spacing w:line="360" w:lineRule="auto"/>
              <w:rPr>
                <w:lang w:eastAsia="en-US"/>
              </w:rPr>
            </w:pPr>
          </w:p>
        </w:tc>
        <w:tc>
          <w:tcPr>
            <w:tcW w:w="1481" w:type="dxa"/>
            <w:noWrap w:val="0"/>
            <w:vAlign w:val="top"/>
          </w:tcPr>
          <w:p w14:paraId="64A93DFF">
            <w:pPr>
              <w:spacing w:before="171" w:line="360" w:lineRule="auto"/>
              <w:ind w:left="342"/>
              <w:rPr>
                <w:rFonts w:ascii="仿宋" w:hAnsi="仿宋" w:eastAsia="仿宋" w:cs="仿宋"/>
                <w:sz w:val="19"/>
                <w:szCs w:val="19"/>
                <w:lang w:eastAsia="en-US"/>
              </w:rPr>
            </w:pPr>
            <w:r>
              <w:rPr>
                <w:rFonts w:ascii="仿宋" w:hAnsi="仿宋" w:eastAsia="仿宋" w:cs="仿宋"/>
                <w:spacing w:val="8"/>
                <w:position w:val="6"/>
                <w:sz w:val="19"/>
                <w:szCs w:val="19"/>
                <w:lang w:eastAsia="en-US"/>
              </w:rPr>
              <w:t>水域养护</w:t>
            </w:r>
          </w:p>
          <w:p w14:paraId="7B8E01AF">
            <w:pPr>
              <w:spacing w:line="360" w:lineRule="auto"/>
              <w:ind w:left="366"/>
              <w:rPr>
                <w:rFonts w:ascii="仿宋" w:hAnsi="仿宋" w:eastAsia="仿宋" w:cs="仿宋"/>
                <w:sz w:val="19"/>
                <w:szCs w:val="19"/>
                <w:lang w:eastAsia="en-US"/>
              </w:rPr>
            </w:pPr>
            <w:r>
              <w:rPr>
                <w:rFonts w:ascii="仿宋" w:hAnsi="仿宋" w:eastAsia="仿宋" w:cs="仿宋"/>
                <w:sz w:val="19"/>
                <w:szCs w:val="19"/>
                <w:lang w:eastAsia="en-US"/>
              </w:rPr>
              <w:t>（表1）</w:t>
            </w:r>
          </w:p>
        </w:tc>
        <w:tc>
          <w:tcPr>
            <w:tcW w:w="1147" w:type="dxa"/>
            <w:noWrap w:val="0"/>
            <w:vAlign w:val="top"/>
          </w:tcPr>
          <w:p w14:paraId="632D3C70">
            <w:pPr>
              <w:spacing w:before="171" w:line="360" w:lineRule="auto"/>
              <w:ind w:left="199" w:right="173" w:hanging="23"/>
              <w:rPr>
                <w:rFonts w:ascii="仿宋" w:hAnsi="仿宋" w:eastAsia="仿宋" w:cs="仿宋"/>
                <w:sz w:val="19"/>
                <w:szCs w:val="19"/>
                <w:lang w:eastAsia="en-US"/>
              </w:rPr>
            </w:pPr>
            <w:r>
              <w:rPr>
                <w:rFonts w:ascii="仿宋" w:hAnsi="仿宋" w:eastAsia="仿宋" w:cs="仿宋"/>
                <w:spacing w:val="8"/>
                <w:sz w:val="19"/>
                <w:szCs w:val="19"/>
                <w:lang w:eastAsia="en-US"/>
              </w:rPr>
              <w:t>水域养护</w:t>
            </w:r>
            <w:r>
              <w:rPr>
                <w:rFonts w:ascii="仿宋" w:hAnsi="仿宋" w:eastAsia="仿宋" w:cs="仿宋"/>
                <w:spacing w:val="2"/>
                <w:sz w:val="19"/>
                <w:szCs w:val="19"/>
                <w:lang w:eastAsia="en-US"/>
              </w:rPr>
              <w:t>（表2）</w:t>
            </w:r>
          </w:p>
        </w:tc>
        <w:tc>
          <w:tcPr>
            <w:tcW w:w="1033" w:type="dxa"/>
            <w:noWrap w:val="0"/>
            <w:vAlign w:val="top"/>
          </w:tcPr>
          <w:p w14:paraId="20437262">
            <w:pPr>
              <w:spacing w:line="360" w:lineRule="auto"/>
              <w:rPr>
                <w:lang w:eastAsia="en-US"/>
              </w:rPr>
            </w:pPr>
          </w:p>
        </w:tc>
        <w:tc>
          <w:tcPr>
            <w:tcW w:w="1037" w:type="dxa"/>
            <w:noWrap w:val="0"/>
            <w:vAlign w:val="top"/>
          </w:tcPr>
          <w:p w14:paraId="7D326597">
            <w:pPr>
              <w:spacing w:line="360" w:lineRule="auto"/>
              <w:rPr>
                <w:lang w:eastAsia="en-US"/>
              </w:rPr>
            </w:pPr>
          </w:p>
        </w:tc>
        <w:tc>
          <w:tcPr>
            <w:tcW w:w="1331" w:type="dxa"/>
            <w:vMerge w:val="continue"/>
            <w:tcBorders>
              <w:top w:val="nil"/>
              <w:bottom w:val="nil"/>
            </w:tcBorders>
            <w:noWrap w:val="0"/>
            <w:vAlign w:val="top"/>
          </w:tcPr>
          <w:p w14:paraId="1B455304">
            <w:pPr>
              <w:spacing w:line="360" w:lineRule="auto"/>
              <w:rPr>
                <w:lang w:eastAsia="en-US"/>
              </w:rPr>
            </w:pPr>
          </w:p>
        </w:tc>
      </w:tr>
      <w:tr w14:paraId="27A6F1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347" w:hRule="atLeast"/>
        </w:trPr>
        <w:tc>
          <w:tcPr>
            <w:tcW w:w="561" w:type="dxa"/>
            <w:noWrap w:val="0"/>
            <w:vAlign w:val="top"/>
          </w:tcPr>
          <w:p w14:paraId="0F67CB71">
            <w:pPr>
              <w:spacing w:line="360" w:lineRule="auto"/>
              <w:rPr>
                <w:lang w:eastAsia="en-US"/>
              </w:rPr>
            </w:pPr>
          </w:p>
          <w:p w14:paraId="6B1A4F62">
            <w:pPr>
              <w:spacing w:line="360" w:lineRule="auto"/>
              <w:rPr>
                <w:lang w:eastAsia="en-US"/>
              </w:rPr>
            </w:pPr>
          </w:p>
          <w:p w14:paraId="5F816D74">
            <w:pPr>
              <w:spacing w:line="360" w:lineRule="auto"/>
              <w:rPr>
                <w:lang w:eastAsia="en-US"/>
              </w:rPr>
            </w:pPr>
          </w:p>
          <w:p w14:paraId="2371CB6E">
            <w:pPr>
              <w:spacing w:line="360" w:lineRule="auto"/>
              <w:rPr>
                <w:lang w:eastAsia="en-US"/>
              </w:rPr>
            </w:pPr>
          </w:p>
          <w:p w14:paraId="549F6FCA">
            <w:pPr>
              <w:spacing w:line="360" w:lineRule="auto"/>
              <w:rPr>
                <w:lang w:eastAsia="en-US"/>
              </w:rPr>
            </w:pPr>
          </w:p>
          <w:p w14:paraId="5F0330DA">
            <w:pPr>
              <w:spacing w:line="360" w:lineRule="auto"/>
              <w:rPr>
                <w:lang w:eastAsia="en-US"/>
              </w:rPr>
            </w:pPr>
          </w:p>
          <w:p w14:paraId="679C0387">
            <w:pPr>
              <w:spacing w:before="62" w:line="360" w:lineRule="auto"/>
              <w:ind w:left="251"/>
              <w:rPr>
                <w:rFonts w:ascii="仿宋" w:hAnsi="仿宋" w:eastAsia="仿宋" w:cs="仿宋"/>
                <w:sz w:val="19"/>
                <w:szCs w:val="19"/>
                <w:lang w:eastAsia="en-US"/>
              </w:rPr>
            </w:pPr>
            <w:r>
              <w:rPr>
                <w:rFonts w:ascii="仿宋" w:hAnsi="仿宋" w:eastAsia="仿宋" w:cs="仿宋"/>
                <w:sz w:val="19"/>
                <w:szCs w:val="19"/>
                <w:lang w:eastAsia="en-US"/>
              </w:rPr>
              <w:t>3</w:t>
            </w:r>
          </w:p>
        </w:tc>
        <w:tc>
          <w:tcPr>
            <w:tcW w:w="685" w:type="dxa"/>
            <w:noWrap w:val="0"/>
            <w:vAlign w:val="top"/>
          </w:tcPr>
          <w:p w14:paraId="4DFBDFF6">
            <w:pPr>
              <w:spacing w:line="360" w:lineRule="auto"/>
              <w:rPr>
                <w:lang w:eastAsia="en-US"/>
              </w:rPr>
            </w:pPr>
          </w:p>
          <w:p w14:paraId="7B5CCB70">
            <w:pPr>
              <w:spacing w:line="360" w:lineRule="auto"/>
              <w:rPr>
                <w:lang w:eastAsia="en-US"/>
              </w:rPr>
            </w:pPr>
          </w:p>
          <w:p w14:paraId="1E0C2D97">
            <w:pPr>
              <w:spacing w:line="360" w:lineRule="auto"/>
              <w:rPr>
                <w:lang w:eastAsia="en-US"/>
              </w:rPr>
            </w:pPr>
          </w:p>
          <w:p w14:paraId="4BE3EA3F">
            <w:pPr>
              <w:spacing w:line="360" w:lineRule="auto"/>
              <w:rPr>
                <w:lang w:eastAsia="en-US"/>
              </w:rPr>
            </w:pPr>
          </w:p>
          <w:p w14:paraId="7D352AC2">
            <w:pPr>
              <w:spacing w:line="360" w:lineRule="auto"/>
              <w:rPr>
                <w:lang w:eastAsia="en-US"/>
              </w:rPr>
            </w:pPr>
          </w:p>
          <w:p w14:paraId="0AEB6263">
            <w:pPr>
              <w:spacing w:before="62" w:line="360" w:lineRule="auto"/>
              <w:ind w:left="144"/>
              <w:rPr>
                <w:rFonts w:ascii="仿宋" w:hAnsi="仿宋" w:eastAsia="仿宋" w:cs="仿宋"/>
                <w:sz w:val="19"/>
                <w:szCs w:val="19"/>
                <w:lang w:eastAsia="en-US"/>
              </w:rPr>
            </w:pPr>
            <w:r>
              <w:rPr>
                <w:rFonts w:ascii="仿宋" w:hAnsi="仿宋" w:eastAsia="仿宋" w:cs="仿宋"/>
                <w:spacing w:val="4"/>
                <w:position w:val="6"/>
                <w:sz w:val="19"/>
                <w:szCs w:val="19"/>
                <w:lang w:eastAsia="en-US"/>
              </w:rPr>
              <w:t>管理</w:t>
            </w:r>
          </w:p>
          <w:p w14:paraId="51139D7E">
            <w:pPr>
              <w:spacing w:line="360" w:lineRule="auto"/>
              <w:ind w:left="142"/>
              <w:rPr>
                <w:rFonts w:ascii="仿宋" w:hAnsi="仿宋" w:eastAsia="仿宋" w:cs="仿宋"/>
                <w:sz w:val="19"/>
                <w:szCs w:val="19"/>
                <w:lang w:eastAsia="en-US"/>
              </w:rPr>
            </w:pPr>
            <w:r>
              <w:rPr>
                <w:rFonts w:ascii="仿宋" w:hAnsi="仿宋" w:eastAsia="仿宋" w:cs="仿宋"/>
                <w:spacing w:val="5"/>
                <w:sz w:val="19"/>
                <w:szCs w:val="19"/>
                <w:lang w:eastAsia="en-US"/>
              </w:rPr>
              <w:t>公厕</w:t>
            </w:r>
          </w:p>
        </w:tc>
        <w:tc>
          <w:tcPr>
            <w:tcW w:w="966" w:type="dxa"/>
            <w:noWrap w:val="0"/>
            <w:vAlign w:val="top"/>
          </w:tcPr>
          <w:p w14:paraId="2099C668">
            <w:pPr>
              <w:spacing w:line="360" w:lineRule="auto"/>
              <w:rPr>
                <w:lang w:eastAsia="en-US"/>
              </w:rPr>
            </w:pPr>
          </w:p>
        </w:tc>
        <w:tc>
          <w:tcPr>
            <w:tcW w:w="801" w:type="dxa"/>
            <w:noWrap w:val="0"/>
            <w:vAlign w:val="top"/>
          </w:tcPr>
          <w:p w14:paraId="7FA8E622">
            <w:pPr>
              <w:spacing w:line="360" w:lineRule="auto"/>
              <w:rPr>
                <w:lang w:eastAsia="en-US"/>
              </w:rPr>
            </w:pPr>
          </w:p>
        </w:tc>
        <w:tc>
          <w:tcPr>
            <w:tcW w:w="2628" w:type="dxa"/>
            <w:gridSpan w:val="2"/>
            <w:noWrap w:val="0"/>
            <w:vAlign w:val="top"/>
          </w:tcPr>
          <w:p w14:paraId="1918738A">
            <w:pPr>
              <w:spacing w:line="360" w:lineRule="auto"/>
              <w:rPr>
                <w:lang w:eastAsia="en-US"/>
              </w:rPr>
            </w:pPr>
          </w:p>
          <w:p w14:paraId="52C5597B">
            <w:pPr>
              <w:spacing w:line="360" w:lineRule="auto"/>
              <w:rPr>
                <w:lang w:eastAsia="en-US"/>
              </w:rPr>
            </w:pPr>
          </w:p>
          <w:p w14:paraId="20A29725">
            <w:pPr>
              <w:spacing w:line="360" w:lineRule="auto"/>
              <w:rPr>
                <w:lang w:eastAsia="en-US"/>
              </w:rPr>
            </w:pPr>
          </w:p>
          <w:p w14:paraId="1C3D28A9">
            <w:pPr>
              <w:spacing w:line="360" w:lineRule="auto"/>
              <w:rPr>
                <w:lang w:eastAsia="en-US"/>
              </w:rPr>
            </w:pPr>
          </w:p>
          <w:p w14:paraId="21E79B83">
            <w:pPr>
              <w:spacing w:line="360" w:lineRule="auto"/>
              <w:rPr>
                <w:lang w:eastAsia="en-US"/>
              </w:rPr>
            </w:pPr>
          </w:p>
          <w:p w14:paraId="5663B38F">
            <w:pPr>
              <w:spacing w:line="360" w:lineRule="auto"/>
              <w:rPr>
                <w:lang w:eastAsia="en-US"/>
              </w:rPr>
            </w:pPr>
          </w:p>
          <w:p w14:paraId="013F6649">
            <w:pPr>
              <w:spacing w:before="62" w:line="360" w:lineRule="auto"/>
              <w:ind w:left="940"/>
              <w:rPr>
                <w:rFonts w:ascii="仿宋" w:hAnsi="仿宋" w:eastAsia="仿宋" w:cs="仿宋"/>
                <w:sz w:val="19"/>
                <w:szCs w:val="19"/>
                <w:lang w:eastAsia="en-US"/>
              </w:rPr>
            </w:pPr>
            <w:r>
              <w:rPr>
                <w:rFonts w:ascii="仿宋" w:hAnsi="仿宋" w:eastAsia="仿宋" w:cs="仿宋"/>
                <w:spacing w:val="1"/>
                <w:sz w:val="19"/>
                <w:szCs w:val="19"/>
                <w:lang w:eastAsia="en-US"/>
              </w:rPr>
              <w:t>（表2）</w:t>
            </w:r>
          </w:p>
        </w:tc>
        <w:tc>
          <w:tcPr>
            <w:tcW w:w="1033" w:type="dxa"/>
            <w:noWrap w:val="0"/>
            <w:vAlign w:val="top"/>
          </w:tcPr>
          <w:p w14:paraId="24A70A77">
            <w:pPr>
              <w:spacing w:line="360" w:lineRule="auto"/>
              <w:rPr>
                <w:lang w:eastAsia="en-US"/>
              </w:rPr>
            </w:pPr>
          </w:p>
        </w:tc>
        <w:tc>
          <w:tcPr>
            <w:tcW w:w="1037" w:type="dxa"/>
            <w:noWrap w:val="0"/>
            <w:vAlign w:val="top"/>
          </w:tcPr>
          <w:p w14:paraId="00518037">
            <w:pPr>
              <w:spacing w:line="360" w:lineRule="auto"/>
              <w:rPr>
                <w:lang w:eastAsia="en-US"/>
              </w:rPr>
            </w:pPr>
          </w:p>
        </w:tc>
        <w:tc>
          <w:tcPr>
            <w:tcW w:w="1331" w:type="dxa"/>
            <w:vMerge w:val="continue"/>
            <w:tcBorders>
              <w:top w:val="nil"/>
            </w:tcBorders>
            <w:noWrap w:val="0"/>
            <w:vAlign w:val="top"/>
          </w:tcPr>
          <w:p w14:paraId="05930920">
            <w:pPr>
              <w:spacing w:line="360" w:lineRule="auto"/>
              <w:rPr>
                <w:lang w:eastAsia="en-US"/>
              </w:rPr>
            </w:pPr>
          </w:p>
        </w:tc>
      </w:tr>
      <w:tr w14:paraId="5EF936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35" w:hRule="atLeast"/>
        </w:trPr>
        <w:tc>
          <w:tcPr>
            <w:tcW w:w="561" w:type="dxa"/>
            <w:noWrap w:val="0"/>
            <w:vAlign w:val="top"/>
          </w:tcPr>
          <w:p w14:paraId="62042500">
            <w:pPr>
              <w:spacing w:before="97" w:line="360" w:lineRule="auto"/>
              <w:ind w:left="243"/>
              <w:rPr>
                <w:rFonts w:ascii="仿宋" w:hAnsi="仿宋" w:eastAsia="仿宋" w:cs="仿宋"/>
                <w:sz w:val="19"/>
                <w:szCs w:val="19"/>
                <w:lang w:eastAsia="en-US"/>
              </w:rPr>
            </w:pPr>
            <w:r>
              <w:rPr>
                <w:rFonts w:ascii="仿宋" w:hAnsi="仿宋" w:eastAsia="仿宋" w:cs="仿宋"/>
                <w:sz w:val="19"/>
                <w:szCs w:val="19"/>
                <w:lang w:eastAsia="en-US"/>
              </w:rPr>
              <w:t>4</w:t>
            </w:r>
          </w:p>
        </w:tc>
        <w:tc>
          <w:tcPr>
            <w:tcW w:w="1651" w:type="dxa"/>
            <w:gridSpan w:val="2"/>
            <w:noWrap w:val="0"/>
            <w:vAlign w:val="top"/>
          </w:tcPr>
          <w:p w14:paraId="37EF0727">
            <w:pPr>
              <w:spacing w:before="72" w:line="360" w:lineRule="auto"/>
              <w:ind w:left="433"/>
              <w:rPr>
                <w:rFonts w:ascii="仿宋" w:hAnsi="仿宋" w:eastAsia="仿宋" w:cs="仿宋"/>
                <w:sz w:val="19"/>
                <w:szCs w:val="19"/>
                <w:lang w:eastAsia="en-US"/>
              </w:rPr>
            </w:pPr>
            <w:r>
              <w:rPr>
                <w:rFonts w:ascii="仿宋" w:hAnsi="仿宋" w:eastAsia="仿宋" w:cs="仿宋"/>
                <w:spacing w:val="6"/>
                <w:sz w:val="19"/>
                <w:szCs w:val="19"/>
                <w:lang w:eastAsia="en-US"/>
              </w:rPr>
              <w:t>应急费用</w:t>
            </w:r>
          </w:p>
        </w:tc>
        <w:tc>
          <w:tcPr>
            <w:tcW w:w="4462" w:type="dxa"/>
            <w:gridSpan w:val="4"/>
            <w:noWrap w:val="0"/>
            <w:vAlign w:val="top"/>
          </w:tcPr>
          <w:p w14:paraId="48D0F202">
            <w:pPr>
              <w:spacing w:line="360" w:lineRule="auto"/>
              <w:rPr>
                <w:lang w:eastAsia="en-US"/>
              </w:rPr>
            </w:pPr>
          </w:p>
        </w:tc>
        <w:tc>
          <w:tcPr>
            <w:tcW w:w="1037" w:type="dxa"/>
            <w:noWrap w:val="0"/>
            <w:vAlign w:val="top"/>
          </w:tcPr>
          <w:p w14:paraId="31786366">
            <w:pPr>
              <w:spacing w:line="360" w:lineRule="auto"/>
              <w:rPr>
                <w:lang w:eastAsia="en-US"/>
              </w:rPr>
            </w:pPr>
          </w:p>
        </w:tc>
        <w:tc>
          <w:tcPr>
            <w:tcW w:w="1331" w:type="dxa"/>
            <w:noWrap w:val="0"/>
            <w:vAlign w:val="top"/>
          </w:tcPr>
          <w:p w14:paraId="22C0B6D9">
            <w:pPr>
              <w:spacing w:before="72" w:line="360" w:lineRule="auto"/>
              <w:ind w:left="272"/>
              <w:rPr>
                <w:rFonts w:ascii="仿宋" w:hAnsi="仿宋" w:eastAsia="仿宋" w:cs="仿宋"/>
                <w:sz w:val="19"/>
                <w:szCs w:val="19"/>
                <w:lang w:eastAsia="en-US"/>
              </w:rPr>
            </w:pPr>
            <w:r>
              <w:rPr>
                <w:rFonts w:ascii="仿宋" w:hAnsi="仿宋" w:eastAsia="仿宋" w:cs="仿宋"/>
                <w:spacing w:val="7"/>
                <w:sz w:val="19"/>
                <w:szCs w:val="19"/>
                <w:lang w:eastAsia="en-US"/>
              </w:rPr>
              <w:t>据实结算</w:t>
            </w:r>
          </w:p>
        </w:tc>
      </w:tr>
      <w:tr w14:paraId="6B1B78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35" w:hRule="atLeast"/>
        </w:trPr>
        <w:tc>
          <w:tcPr>
            <w:tcW w:w="561" w:type="dxa"/>
            <w:noWrap w:val="0"/>
            <w:vAlign w:val="top"/>
          </w:tcPr>
          <w:p w14:paraId="15812520">
            <w:pPr>
              <w:spacing w:before="102" w:line="360" w:lineRule="auto"/>
              <w:ind w:left="246"/>
              <w:rPr>
                <w:rFonts w:ascii="仿宋" w:hAnsi="仿宋" w:eastAsia="仿宋" w:cs="仿宋"/>
                <w:sz w:val="19"/>
                <w:szCs w:val="19"/>
                <w:lang w:eastAsia="en-US"/>
              </w:rPr>
            </w:pPr>
            <w:r>
              <w:rPr>
                <w:rFonts w:ascii="仿宋" w:hAnsi="仿宋" w:eastAsia="仿宋" w:cs="仿宋"/>
                <w:sz w:val="19"/>
                <w:szCs w:val="19"/>
                <w:lang w:eastAsia="en-US"/>
              </w:rPr>
              <w:t>5</w:t>
            </w:r>
          </w:p>
        </w:tc>
        <w:tc>
          <w:tcPr>
            <w:tcW w:w="1651" w:type="dxa"/>
            <w:gridSpan w:val="2"/>
            <w:noWrap w:val="0"/>
            <w:vAlign w:val="top"/>
          </w:tcPr>
          <w:p w14:paraId="41C4B4C7">
            <w:pPr>
              <w:spacing w:before="72" w:line="360" w:lineRule="auto"/>
              <w:ind w:left="441"/>
              <w:rPr>
                <w:rFonts w:ascii="仿宋" w:hAnsi="仿宋" w:eastAsia="仿宋" w:cs="仿宋"/>
                <w:sz w:val="19"/>
                <w:szCs w:val="19"/>
                <w:lang w:eastAsia="en-US"/>
              </w:rPr>
            </w:pPr>
            <w:r>
              <w:rPr>
                <w:rFonts w:ascii="仿宋" w:hAnsi="仿宋" w:eastAsia="仿宋" w:cs="仿宋"/>
                <w:spacing w:val="4"/>
                <w:sz w:val="19"/>
                <w:szCs w:val="19"/>
                <w:lang w:eastAsia="en-US"/>
              </w:rPr>
              <w:t>奖罚费用</w:t>
            </w:r>
          </w:p>
        </w:tc>
        <w:tc>
          <w:tcPr>
            <w:tcW w:w="4462" w:type="dxa"/>
            <w:gridSpan w:val="4"/>
            <w:noWrap w:val="0"/>
            <w:vAlign w:val="top"/>
          </w:tcPr>
          <w:p w14:paraId="6C0241F2">
            <w:pPr>
              <w:spacing w:line="360" w:lineRule="auto"/>
              <w:rPr>
                <w:lang w:eastAsia="en-US"/>
              </w:rPr>
            </w:pPr>
          </w:p>
        </w:tc>
        <w:tc>
          <w:tcPr>
            <w:tcW w:w="1037" w:type="dxa"/>
            <w:noWrap w:val="0"/>
            <w:vAlign w:val="top"/>
          </w:tcPr>
          <w:p w14:paraId="11F9834C">
            <w:pPr>
              <w:spacing w:line="360" w:lineRule="auto"/>
              <w:rPr>
                <w:lang w:eastAsia="en-US"/>
              </w:rPr>
            </w:pPr>
          </w:p>
        </w:tc>
        <w:tc>
          <w:tcPr>
            <w:tcW w:w="1331" w:type="dxa"/>
            <w:noWrap w:val="0"/>
            <w:vAlign w:val="top"/>
          </w:tcPr>
          <w:p w14:paraId="6F925120">
            <w:pPr>
              <w:spacing w:before="73" w:line="360" w:lineRule="auto"/>
              <w:ind w:left="299"/>
              <w:rPr>
                <w:rFonts w:ascii="仿宋" w:hAnsi="仿宋" w:eastAsia="仿宋" w:cs="仿宋"/>
                <w:sz w:val="19"/>
                <w:szCs w:val="19"/>
                <w:lang w:eastAsia="en-US"/>
              </w:rPr>
            </w:pPr>
            <w:r>
              <w:rPr>
                <w:rFonts w:ascii="仿宋" w:hAnsi="仿宋" w:eastAsia="仿宋" w:cs="仿宋"/>
                <w:sz w:val="19"/>
                <w:szCs w:val="19"/>
                <w:lang w:eastAsia="en-US"/>
              </w:rPr>
              <w:t>申报结算</w:t>
            </w:r>
          </w:p>
        </w:tc>
      </w:tr>
      <w:tr w14:paraId="18BA39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35" w:hRule="atLeast"/>
        </w:trPr>
        <w:tc>
          <w:tcPr>
            <w:tcW w:w="6674" w:type="dxa"/>
            <w:gridSpan w:val="7"/>
            <w:noWrap w:val="0"/>
            <w:vAlign w:val="top"/>
          </w:tcPr>
          <w:p w14:paraId="2BB71E85">
            <w:pPr>
              <w:spacing w:before="73" w:line="360" w:lineRule="auto"/>
              <w:ind w:left="2542"/>
              <w:rPr>
                <w:rFonts w:ascii="仿宋" w:hAnsi="仿宋" w:eastAsia="仿宋" w:cs="仿宋"/>
                <w:sz w:val="19"/>
                <w:szCs w:val="19"/>
                <w:lang w:eastAsia="en-US"/>
              </w:rPr>
            </w:pPr>
            <w:r>
              <w:rPr>
                <w:rFonts w:ascii="仿宋" w:hAnsi="仿宋" w:eastAsia="仿宋" w:cs="仿宋"/>
                <w:spacing w:val="8"/>
                <w:sz w:val="19"/>
                <w:szCs w:val="19"/>
                <w:lang w:eastAsia="en-US"/>
              </w:rPr>
              <w:t>本月实际结算费用</w:t>
            </w:r>
          </w:p>
        </w:tc>
        <w:tc>
          <w:tcPr>
            <w:tcW w:w="1037" w:type="dxa"/>
            <w:noWrap w:val="0"/>
            <w:vAlign w:val="top"/>
          </w:tcPr>
          <w:p w14:paraId="1E52F286">
            <w:pPr>
              <w:spacing w:line="360" w:lineRule="auto"/>
              <w:rPr>
                <w:lang w:eastAsia="en-US"/>
              </w:rPr>
            </w:pPr>
          </w:p>
        </w:tc>
        <w:tc>
          <w:tcPr>
            <w:tcW w:w="1331" w:type="dxa"/>
            <w:noWrap w:val="0"/>
            <w:vAlign w:val="top"/>
          </w:tcPr>
          <w:p w14:paraId="51743B13">
            <w:pPr>
              <w:spacing w:before="73" w:line="360" w:lineRule="auto"/>
              <w:ind w:left="232"/>
              <w:rPr>
                <w:rFonts w:ascii="仿宋" w:hAnsi="仿宋" w:eastAsia="仿宋" w:cs="仿宋"/>
                <w:sz w:val="19"/>
                <w:szCs w:val="19"/>
                <w:lang w:eastAsia="en-US"/>
              </w:rPr>
            </w:pPr>
            <w:r>
              <w:rPr>
                <w:rFonts w:ascii="仿宋" w:hAnsi="仿宋" w:eastAsia="仿宋" w:cs="仿宋"/>
                <w:spacing w:val="2"/>
                <w:position w:val="1"/>
                <w:sz w:val="19"/>
                <w:szCs w:val="19"/>
                <w:lang w:eastAsia="en-US"/>
              </w:rPr>
              <w:t>1+2+3+4+5</w:t>
            </w:r>
          </w:p>
        </w:tc>
      </w:tr>
      <w:tr w14:paraId="40CB8B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536" w:hRule="atLeast"/>
        </w:trPr>
        <w:tc>
          <w:tcPr>
            <w:tcW w:w="9042" w:type="dxa"/>
            <w:gridSpan w:val="9"/>
            <w:noWrap w:val="0"/>
            <w:vAlign w:val="top"/>
          </w:tcPr>
          <w:p w14:paraId="7C4B7C59">
            <w:pPr>
              <w:spacing w:before="110" w:line="360" w:lineRule="auto"/>
              <w:ind w:left="118"/>
              <w:rPr>
                <w:rFonts w:ascii="仿宋" w:hAnsi="仿宋" w:eastAsia="仿宋" w:cs="仿宋"/>
                <w:sz w:val="19"/>
                <w:szCs w:val="19"/>
              </w:rPr>
            </w:pPr>
            <w:r>
              <w:rPr>
                <w:rFonts w:ascii="仿宋" w:hAnsi="仿宋" w:eastAsia="仿宋" w:cs="仿宋"/>
                <w:spacing w:val="2"/>
                <w:sz w:val="19"/>
                <w:szCs w:val="19"/>
              </w:rPr>
              <w:t>备注：</w:t>
            </w:r>
          </w:p>
          <w:p w14:paraId="76165476">
            <w:pPr>
              <w:spacing w:before="46" w:line="360" w:lineRule="auto"/>
              <w:ind w:left="128"/>
              <w:rPr>
                <w:rFonts w:ascii="仿宋" w:hAnsi="仿宋" w:eastAsia="仿宋" w:cs="仿宋"/>
                <w:sz w:val="19"/>
                <w:szCs w:val="19"/>
              </w:rPr>
            </w:pPr>
            <w:r>
              <w:rPr>
                <w:rFonts w:ascii="仿宋" w:hAnsi="仿宋" w:eastAsia="仿宋" w:cs="仿宋"/>
                <w:spacing w:val="7"/>
                <w:sz w:val="19"/>
                <w:szCs w:val="19"/>
              </w:rPr>
              <w:t>1、应急保障养护费用的支付</w:t>
            </w:r>
          </w:p>
          <w:p w14:paraId="5C24FBC8">
            <w:pPr>
              <w:spacing w:before="46" w:line="360" w:lineRule="auto"/>
              <w:ind w:left="132" w:right="108" w:hanging="19"/>
              <w:rPr>
                <w:rFonts w:ascii="仿宋" w:hAnsi="仿宋" w:eastAsia="仿宋" w:cs="仿宋"/>
                <w:sz w:val="19"/>
                <w:szCs w:val="19"/>
              </w:rPr>
            </w:pPr>
            <w:r>
              <w:rPr>
                <w:rFonts w:ascii="仿宋" w:hAnsi="仿宋" w:eastAsia="仿宋" w:cs="仿宋"/>
                <w:spacing w:val="8"/>
                <w:sz w:val="19"/>
                <w:szCs w:val="19"/>
              </w:rPr>
              <w:t>（1）使用范围：接甲方通知要求，因极端天气、重大接待、不可预见事故等产生的非养护作业频次或范围的临时用工、设施设备的抢修、中修等启用应急保障费用及临时指派的其他任务</w:t>
            </w:r>
            <w:r>
              <w:rPr>
                <w:rFonts w:ascii="仿宋" w:hAnsi="仿宋" w:eastAsia="仿宋" w:cs="仿宋"/>
                <w:spacing w:val="7"/>
                <w:sz w:val="19"/>
                <w:szCs w:val="19"/>
              </w:rPr>
              <w:t>等。</w:t>
            </w:r>
          </w:p>
          <w:p w14:paraId="0006A466">
            <w:pPr>
              <w:spacing w:before="49" w:line="360" w:lineRule="auto"/>
              <w:ind w:left="113"/>
              <w:rPr>
                <w:rFonts w:ascii="仿宋" w:hAnsi="仿宋" w:eastAsia="仿宋" w:cs="仿宋"/>
                <w:sz w:val="19"/>
                <w:szCs w:val="19"/>
              </w:rPr>
            </w:pPr>
            <w:r>
              <w:rPr>
                <w:rFonts w:ascii="仿宋" w:hAnsi="仿宋" w:eastAsia="仿宋" w:cs="仿宋"/>
                <w:spacing w:val="9"/>
                <w:sz w:val="19"/>
                <w:szCs w:val="19"/>
              </w:rPr>
              <w:t>（2）计算方法：工作内容经审定后计入养护费用。</w:t>
            </w:r>
          </w:p>
        </w:tc>
      </w:tr>
    </w:tbl>
    <w:p w14:paraId="3FB29B4F">
      <w:pPr>
        <w:spacing w:before="65" w:line="227" w:lineRule="auto"/>
        <w:ind w:left="458"/>
        <w:rPr>
          <w:rFonts w:ascii="宋体" w:hAnsi="宋体" w:eastAsia="宋体" w:cs="宋体"/>
          <w:spacing w:val="-12"/>
          <w:sz w:val="24"/>
          <w:szCs w:val="24"/>
        </w:rPr>
      </w:pPr>
    </w:p>
    <w:p w14:paraId="1DEBD00A">
      <w:pPr>
        <w:spacing w:before="65" w:line="227" w:lineRule="auto"/>
        <w:ind w:left="458"/>
        <w:rPr>
          <w:rFonts w:ascii="宋体" w:hAnsi="宋体" w:eastAsia="宋体" w:cs="宋体"/>
          <w:spacing w:val="-12"/>
          <w:sz w:val="24"/>
          <w:szCs w:val="24"/>
        </w:rPr>
      </w:pPr>
    </w:p>
    <w:p w14:paraId="15DB6EB8">
      <w:pPr>
        <w:spacing w:before="65" w:line="227" w:lineRule="auto"/>
        <w:ind w:left="458"/>
        <w:rPr>
          <w:rFonts w:ascii="宋体" w:hAnsi="宋体" w:eastAsia="宋体" w:cs="宋体"/>
          <w:spacing w:val="-12"/>
          <w:sz w:val="24"/>
          <w:szCs w:val="24"/>
        </w:rPr>
      </w:pPr>
    </w:p>
    <w:p w14:paraId="64DC635B">
      <w:pPr>
        <w:spacing w:before="65" w:line="227" w:lineRule="auto"/>
        <w:ind w:left="458"/>
        <w:rPr>
          <w:rFonts w:ascii="宋体" w:hAnsi="宋体" w:eastAsia="宋体" w:cs="宋体"/>
          <w:spacing w:val="-12"/>
          <w:sz w:val="24"/>
          <w:szCs w:val="24"/>
        </w:rPr>
      </w:pPr>
    </w:p>
    <w:p w14:paraId="0C42F65E">
      <w:pPr>
        <w:spacing w:before="65" w:line="227" w:lineRule="auto"/>
        <w:ind w:left="458"/>
        <w:rPr>
          <w:rFonts w:ascii="宋体" w:hAnsi="宋体" w:eastAsia="宋体" w:cs="宋体"/>
          <w:spacing w:val="-12"/>
          <w:sz w:val="24"/>
          <w:szCs w:val="24"/>
        </w:rPr>
      </w:pPr>
    </w:p>
    <w:p w14:paraId="05C365F1">
      <w:pPr>
        <w:spacing w:before="65" w:line="227" w:lineRule="auto"/>
        <w:ind w:left="458"/>
        <w:rPr>
          <w:rFonts w:ascii="宋体" w:hAnsi="宋体" w:eastAsia="宋体" w:cs="宋体"/>
          <w:spacing w:val="-12"/>
          <w:sz w:val="24"/>
          <w:szCs w:val="24"/>
        </w:rPr>
      </w:pPr>
    </w:p>
    <w:p w14:paraId="49BAA8FA">
      <w:pPr>
        <w:spacing w:before="65" w:line="227" w:lineRule="auto"/>
        <w:ind w:left="458"/>
        <w:rPr>
          <w:rFonts w:ascii="宋体" w:hAnsi="宋体" w:eastAsia="宋体" w:cs="宋体"/>
          <w:spacing w:val="-12"/>
          <w:sz w:val="24"/>
          <w:szCs w:val="24"/>
        </w:rPr>
      </w:pPr>
    </w:p>
    <w:p w14:paraId="4794E00D">
      <w:pPr>
        <w:spacing w:before="65" w:line="227" w:lineRule="auto"/>
        <w:ind w:left="458"/>
        <w:rPr>
          <w:rFonts w:ascii="宋体" w:hAnsi="宋体" w:eastAsia="宋体" w:cs="宋体"/>
          <w:spacing w:val="-12"/>
          <w:sz w:val="24"/>
          <w:szCs w:val="24"/>
        </w:rPr>
      </w:pPr>
    </w:p>
    <w:p w14:paraId="2ED7B372">
      <w:pPr>
        <w:spacing w:before="65" w:line="227" w:lineRule="auto"/>
        <w:ind w:left="458"/>
        <w:rPr>
          <w:rFonts w:ascii="宋体" w:hAnsi="宋体" w:eastAsia="宋体" w:cs="宋体"/>
          <w:spacing w:val="-12"/>
          <w:sz w:val="24"/>
          <w:szCs w:val="24"/>
        </w:rPr>
      </w:pPr>
    </w:p>
    <w:p w14:paraId="03472E90">
      <w:pPr>
        <w:spacing w:before="65" w:line="227" w:lineRule="auto"/>
        <w:ind w:left="458"/>
        <w:rPr>
          <w:rFonts w:ascii="宋体" w:hAnsi="宋体" w:eastAsia="宋体" w:cs="宋体"/>
          <w:spacing w:val="-12"/>
          <w:sz w:val="24"/>
          <w:szCs w:val="24"/>
        </w:rPr>
      </w:pPr>
    </w:p>
    <w:p w14:paraId="63524014">
      <w:pPr>
        <w:spacing w:before="65" w:line="227" w:lineRule="auto"/>
        <w:ind w:left="458"/>
        <w:rPr>
          <w:rFonts w:ascii="宋体" w:hAnsi="宋体" w:eastAsia="宋体" w:cs="宋体"/>
          <w:spacing w:val="-12"/>
          <w:sz w:val="24"/>
          <w:szCs w:val="24"/>
        </w:rPr>
      </w:pPr>
    </w:p>
    <w:p w14:paraId="2C8DEB2B">
      <w:pPr>
        <w:spacing w:before="65" w:line="227" w:lineRule="auto"/>
        <w:ind w:left="458"/>
        <w:rPr>
          <w:rFonts w:ascii="宋体" w:hAnsi="宋体" w:eastAsia="宋体" w:cs="宋体"/>
          <w:spacing w:val="-12"/>
          <w:sz w:val="24"/>
          <w:szCs w:val="24"/>
        </w:rPr>
      </w:pPr>
    </w:p>
    <w:p w14:paraId="21D1C975">
      <w:pPr>
        <w:spacing w:before="65" w:line="227" w:lineRule="auto"/>
        <w:ind w:left="458"/>
        <w:rPr>
          <w:rFonts w:ascii="宋体" w:hAnsi="宋体" w:eastAsia="宋体" w:cs="宋体"/>
          <w:spacing w:val="-12"/>
          <w:sz w:val="24"/>
          <w:szCs w:val="24"/>
        </w:rPr>
      </w:pPr>
    </w:p>
    <w:p w14:paraId="4E254A07">
      <w:pPr>
        <w:spacing w:before="65" w:line="227" w:lineRule="auto"/>
        <w:ind w:left="458"/>
        <w:rPr>
          <w:rFonts w:ascii="宋体" w:hAnsi="宋体" w:eastAsia="宋体" w:cs="宋体"/>
          <w:spacing w:val="-12"/>
          <w:sz w:val="24"/>
          <w:szCs w:val="24"/>
        </w:rPr>
      </w:pPr>
    </w:p>
    <w:p w14:paraId="0A446291">
      <w:pPr>
        <w:spacing w:before="65" w:line="227" w:lineRule="auto"/>
        <w:ind w:left="458"/>
        <w:rPr>
          <w:rFonts w:ascii="宋体" w:hAnsi="宋体" w:eastAsia="宋体" w:cs="宋体"/>
          <w:spacing w:val="-12"/>
          <w:sz w:val="24"/>
          <w:szCs w:val="24"/>
        </w:rPr>
      </w:pPr>
    </w:p>
    <w:p w14:paraId="54D6A9C0">
      <w:pPr>
        <w:spacing w:before="65" w:line="227" w:lineRule="auto"/>
        <w:ind w:left="458"/>
        <w:rPr>
          <w:rFonts w:ascii="宋体" w:hAnsi="宋体" w:eastAsia="宋体" w:cs="宋体"/>
          <w:spacing w:val="-12"/>
          <w:sz w:val="24"/>
          <w:szCs w:val="24"/>
        </w:rPr>
      </w:pPr>
    </w:p>
    <w:p w14:paraId="0B8619B1">
      <w:pPr>
        <w:spacing w:before="65" w:line="227" w:lineRule="auto"/>
        <w:ind w:left="458"/>
        <w:rPr>
          <w:rFonts w:ascii="宋体" w:hAnsi="宋体" w:eastAsia="宋体" w:cs="宋体"/>
          <w:spacing w:val="-12"/>
          <w:sz w:val="24"/>
          <w:szCs w:val="24"/>
        </w:rPr>
      </w:pPr>
    </w:p>
    <w:p w14:paraId="3773E82E">
      <w:pPr>
        <w:spacing w:before="65" w:line="227" w:lineRule="auto"/>
        <w:ind w:left="458"/>
        <w:rPr>
          <w:rFonts w:ascii="宋体" w:hAnsi="宋体" w:eastAsia="宋体" w:cs="宋体"/>
          <w:spacing w:val="-12"/>
          <w:sz w:val="24"/>
          <w:szCs w:val="24"/>
        </w:rPr>
      </w:pPr>
    </w:p>
    <w:p w14:paraId="1656EF0B">
      <w:pPr>
        <w:spacing w:before="65" w:line="227" w:lineRule="auto"/>
        <w:rPr>
          <w:rFonts w:ascii="宋体" w:hAnsi="宋体" w:eastAsia="宋体" w:cs="宋体"/>
          <w:spacing w:val="-12"/>
          <w:sz w:val="24"/>
          <w:szCs w:val="24"/>
        </w:rPr>
      </w:pPr>
    </w:p>
    <w:p w14:paraId="3E5AE803">
      <w:pPr>
        <w:spacing w:before="65" w:line="227" w:lineRule="auto"/>
        <w:ind w:left="458"/>
        <w:rPr>
          <w:rFonts w:ascii="宋体" w:hAnsi="宋体" w:eastAsia="宋体" w:cs="宋体"/>
          <w:spacing w:val="-12"/>
          <w:sz w:val="24"/>
          <w:szCs w:val="24"/>
        </w:rPr>
      </w:pPr>
    </w:p>
    <w:p w14:paraId="2531489F">
      <w:pPr>
        <w:spacing w:before="65" w:line="227" w:lineRule="auto"/>
        <w:ind w:left="458"/>
        <w:rPr>
          <w:rFonts w:ascii="宋体" w:hAnsi="宋体" w:eastAsia="宋体" w:cs="宋体"/>
          <w:sz w:val="24"/>
          <w:szCs w:val="24"/>
        </w:rPr>
      </w:pPr>
      <w:r>
        <w:rPr>
          <w:rFonts w:ascii="宋体" w:hAnsi="宋体" w:eastAsia="宋体" w:cs="宋体"/>
          <w:spacing w:val="-12"/>
          <w:sz w:val="24"/>
          <w:szCs w:val="24"/>
        </w:rPr>
        <w:t>附</w:t>
      </w:r>
      <w:r>
        <w:rPr>
          <w:rFonts w:ascii="宋体" w:hAnsi="宋体" w:eastAsia="宋体" w:cs="宋体"/>
          <w:spacing w:val="-9"/>
          <w:sz w:val="24"/>
          <w:szCs w:val="24"/>
        </w:rPr>
        <w:t>件九：</w:t>
      </w:r>
    </w:p>
    <w:p w14:paraId="6AE10E47">
      <w:pPr>
        <w:spacing w:line="310" w:lineRule="auto"/>
        <w:rPr>
          <w:sz w:val="24"/>
          <w:szCs w:val="24"/>
        </w:rPr>
      </w:pPr>
    </w:p>
    <w:p w14:paraId="7283B3F3">
      <w:pPr>
        <w:spacing w:before="65" w:line="228" w:lineRule="auto"/>
        <w:jc w:val="center"/>
        <w:rPr>
          <w:rFonts w:ascii="方正小标宋简体" w:hAnsi="宋体" w:eastAsia="方正小标宋简体" w:cs="宋体"/>
          <w:sz w:val="36"/>
          <w:szCs w:val="36"/>
        </w:rPr>
      </w:pPr>
      <w:r>
        <w:rPr>
          <w:rFonts w:hint="eastAsia" w:ascii="方正小标宋简体" w:hAnsi="宋体" w:eastAsia="方正小标宋简体" w:cs="宋体"/>
          <w:spacing w:val="10"/>
          <w:sz w:val="36"/>
          <w:szCs w:val="36"/>
        </w:rPr>
        <w:t>西安高新区兴隆街道绿化养护问责管理办</w:t>
      </w:r>
      <w:r>
        <w:rPr>
          <w:rFonts w:hint="eastAsia" w:ascii="方正小标宋简体" w:hAnsi="宋体" w:eastAsia="方正小标宋简体" w:cs="宋体"/>
          <w:spacing w:val="7"/>
          <w:sz w:val="36"/>
          <w:szCs w:val="36"/>
        </w:rPr>
        <w:t>法</w:t>
      </w:r>
    </w:p>
    <w:p w14:paraId="33A14740">
      <w:pPr>
        <w:spacing w:line="310" w:lineRule="auto"/>
        <w:rPr>
          <w:rFonts w:ascii="方正小标宋简体" w:eastAsia="方正小标宋简体"/>
          <w:sz w:val="24"/>
          <w:szCs w:val="24"/>
        </w:rPr>
      </w:pPr>
    </w:p>
    <w:p w14:paraId="62244487">
      <w:pPr>
        <w:spacing w:before="65" w:line="432" w:lineRule="auto"/>
        <w:ind w:left="22" w:right="13" w:firstLine="422"/>
        <w:rPr>
          <w:rFonts w:ascii="宋体" w:hAnsi="宋体" w:eastAsia="宋体" w:cs="宋体"/>
          <w:sz w:val="24"/>
          <w:szCs w:val="24"/>
        </w:rPr>
      </w:pPr>
      <w:r>
        <w:rPr>
          <w:rFonts w:ascii="宋体" w:hAnsi="宋体" w:eastAsia="宋体" w:cs="宋体"/>
          <w:spacing w:val="12"/>
          <w:sz w:val="24"/>
          <w:szCs w:val="24"/>
        </w:rPr>
        <w:t>为积极贯</w:t>
      </w:r>
      <w:r>
        <w:rPr>
          <w:rFonts w:ascii="宋体" w:hAnsi="宋体" w:eastAsia="宋体" w:cs="宋体"/>
          <w:spacing w:val="11"/>
          <w:sz w:val="24"/>
          <w:szCs w:val="24"/>
        </w:rPr>
        <w:t>彻</w:t>
      </w:r>
      <w:r>
        <w:rPr>
          <w:rFonts w:ascii="宋体" w:hAnsi="宋体" w:eastAsia="宋体" w:cs="宋体"/>
          <w:spacing w:val="6"/>
          <w:sz w:val="24"/>
          <w:szCs w:val="24"/>
        </w:rPr>
        <w:t>落实西安市人民政府办公厅关于《西安市2016年城市治理专项工作实施方</w:t>
      </w:r>
      <w:r>
        <w:rPr>
          <w:rFonts w:ascii="宋体" w:hAnsi="宋体" w:eastAsia="宋体" w:cs="宋体"/>
          <w:spacing w:val="14"/>
          <w:sz w:val="24"/>
          <w:szCs w:val="24"/>
        </w:rPr>
        <w:t>案》</w:t>
      </w:r>
      <w:r>
        <w:rPr>
          <w:rFonts w:ascii="宋体" w:hAnsi="宋体" w:eastAsia="宋体" w:cs="宋体"/>
          <w:spacing w:val="11"/>
          <w:sz w:val="24"/>
          <w:szCs w:val="24"/>
        </w:rPr>
        <w:t>文</w:t>
      </w:r>
      <w:r>
        <w:rPr>
          <w:rFonts w:ascii="宋体" w:hAnsi="宋体" w:eastAsia="宋体" w:cs="宋体"/>
          <w:spacing w:val="7"/>
          <w:sz w:val="24"/>
          <w:szCs w:val="24"/>
        </w:rPr>
        <w:t>件精神，为最大程度减少问题出现频率、减少平台问题通报、问题曝光和投诉，加强</w:t>
      </w:r>
      <w:r>
        <w:rPr>
          <w:rFonts w:ascii="宋体" w:hAnsi="宋体" w:eastAsia="宋体" w:cs="宋体"/>
          <w:spacing w:val="14"/>
          <w:sz w:val="24"/>
          <w:szCs w:val="24"/>
        </w:rPr>
        <w:t>城市</w:t>
      </w:r>
      <w:r>
        <w:rPr>
          <w:rFonts w:ascii="宋体" w:hAnsi="宋体" w:eastAsia="宋体" w:cs="宋体"/>
          <w:spacing w:val="8"/>
          <w:sz w:val="24"/>
          <w:szCs w:val="24"/>
        </w:rPr>
        <w:t>精</w:t>
      </w:r>
      <w:r>
        <w:rPr>
          <w:rFonts w:ascii="宋体" w:hAnsi="宋体" w:eastAsia="宋体" w:cs="宋体"/>
          <w:spacing w:val="7"/>
          <w:sz w:val="24"/>
          <w:szCs w:val="24"/>
        </w:rPr>
        <w:t>细化管理，创建国家森林城市。现针对绿化养护可能出现的问题作出以下问责管理办</w:t>
      </w:r>
      <w:r>
        <w:rPr>
          <w:rFonts w:ascii="宋体" w:hAnsi="宋体" w:eastAsia="宋体" w:cs="宋体"/>
          <w:spacing w:val="16"/>
          <w:sz w:val="24"/>
          <w:szCs w:val="24"/>
        </w:rPr>
        <w:t>法</w:t>
      </w:r>
      <w:r>
        <w:rPr>
          <w:rFonts w:ascii="宋体" w:hAnsi="宋体" w:eastAsia="宋体" w:cs="宋体"/>
          <w:spacing w:val="8"/>
          <w:sz w:val="24"/>
          <w:szCs w:val="24"/>
        </w:rPr>
        <w:t>(本办法用于日常巡查日检问责管理办法)。</w:t>
      </w:r>
    </w:p>
    <w:p w14:paraId="11567C3B">
      <w:pPr>
        <w:spacing w:line="228" w:lineRule="auto"/>
        <w:ind w:left="457"/>
        <w:rPr>
          <w:rFonts w:ascii="宋体" w:hAnsi="宋体" w:eastAsia="宋体" w:cs="宋体"/>
          <w:sz w:val="24"/>
          <w:szCs w:val="24"/>
        </w:rPr>
      </w:pPr>
      <w:r>
        <w:rPr>
          <w:rFonts w:ascii="宋体" w:hAnsi="宋体" w:eastAsia="宋体" w:cs="宋体"/>
          <w:spacing w:val="5"/>
          <w:sz w:val="24"/>
          <w:szCs w:val="24"/>
        </w:rPr>
        <w:t>1.绿化养护问题被市民投诉的，一次扣除该承包单位月考核0.05分</w:t>
      </w:r>
      <w:r>
        <w:rPr>
          <w:rFonts w:ascii="宋体" w:hAnsi="宋体" w:eastAsia="宋体" w:cs="宋体"/>
          <w:sz w:val="24"/>
          <w:szCs w:val="24"/>
        </w:rPr>
        <w:t>。</w:t>
      </w:r>
    </w:p>
    <w:p w14:paraId="696D646C">
      <w:pPr>
        <w:spacing w:before="221" w:line="228" w:lineRule="auto"/>
        <w:ind w:left="444"/>
        <w:rPr>
          <w:rFonts w:ascii="宋体" w:hAnsi="宋体" w:eastAsia="宋体" w:cs="宋体"/>
          <w:sz w:val="24"/>
          <w:szCs w:val="24"/>
        </w:rPr>
      </w:pPr>
      <w:r>
        <w:rPr>
          <w:rFonts w:ascii="宋体" w:hAnsi="宋体" w:eastAsia="宋体" w:cs="宋体"/>
          <w:spacing w:val="10"/>
          <w:sz w:val="24"/>
          <w:szCs w:val="24"/>
        </w:rPr>
        <w:t>2.绿</w:t>
      </w:r>
      <w:r>
        <w:rPr>
          <w:rFonts w:ascii="宋体" w:hAnsi="宋体" w:eastAsia="宋体" w:cs="宋体"/>
          <w:spacing w:val="8"/>
          <w:sz w:val="24"/>
          <w:szCs w:val="24"/>
        </w:rPr>
        <w:t>化</w:t>
      </w:r>
      <w:r>
        <w:rPr>
          <w:rFonts w:ascii="宋体" w:hAnsi="宋体" w:eastAsia="宋体" w:cs="宋体"/>
          <w:spacing w:val="5"/>
          <w:sz w:val="24"/>
          <w:szCs w:val="24"/>
        </w:rPr>
        <w:t>养护问题被领导点名批评的，一次扣除该承包单位月考核0.1分。</w:t>
      </w:r>
    </w:p>
    <w:p w14:paraId="67563288">
      <w:pPr>
        <w:spacing w:before="220" w:line="432" w:lineRule="auto"/>
        <w:ind w:left="22" w:right="13" w:firstLine="424"/>
        <w:rPr>
          <w:rFonts w:ascii="宋体" w:hAnsi="宋体" w:eastAsia="宋体" w:cs="宋体"/>
          <w:sz w:val="24"/>
          <w:szCs w:val="24"/>
        </w:rPr>
      </w:pPr>
      <w:r>
        <w:rPr>
          <w:rFonts w:ascii="宋体" w:hAnsi="宋体" w:eastAsia="宋体" w:cs="宋体"/>
          <w:spacing w:val="8"/>
          <w:sz w:val="24"/>
          <w:szCs w:val="24"/>
        </w:rPr>
        <w:t>3</w:t>
      </w:r>
      <w:r>
        <w:rPr>
          <w:rFonts w:ascii="宋体" w:hAnsi="宋体" w:eastAsia="宋体" w:cs="宋体"/>
          <w:spacing w:val="7"/>
          <w:sz w:val="24"/>
          <w:szCs w:val="24"/>
        </w:rPr>
        <w:t>.绿化养护问题被高新区城市管理局、高新区治污减霾办等区内上级领导部门和高新区内网通报、下达整改的，一次扣除该承</w:t>
      </w:r>
      <w:r>
        <w:rPr>
          <w:rFonts w:ascii="宋体" w:hAnsi="宋体" w:eastAsia="宋体" w:cs="宋体"/>
          <w:spacing w:val="-2"/>
          <w:sz w:val="24"/>
          <w:szCs w:val="24"/>
        </w:rPr>
        <w:t>包单位月考核</w:t>
      </w:r>
      <w:r>
        <w:rPr>
          <w:rFonts w:ascii="宋体" w:hAnsi="宋体" w:eastAsia="宋体" w:cs="宋体"/>
          <w:spacing w:val="-1"/>
          <w:sz w:val="24"/>
          <w:szCs w:val="24"/>
        </w:rPr>
        <w:t>0.2分。</w:t>
      </w:r>
    </w:p>
    <w:p w14:paraId="4FC7E61A">
      <w:pPr>
        <w:spacing w:line="432" w:lineRule="auto"/>
        <w:ind w:left="24" w:right="14" w:firstLine="416"/>
        <w:rPr>
          <w:rFonts w:ascii="宋体" w:hAnsi="宋体" w:eastAsia="宋体" w:cs="宋体"/>
          <w:sz w:val="24"/>
          <w:szCs w:val="24"/>
        </w:rPr>
      </w:pPr>
      <w:r>
        <w:rPr>
          <w:rFonts w:ascii="宋体" w:hAnsi="宋体" w:eastAsia="宋体" w:cs="宋体"/>
          <w:spacing w:val="10"/>
          <w:sz w:val="24"/>
          <w:szCs w:val="24"/>
        </w:rPr>
        <w:t>4</w:t>
      </w:r>
      <w:r>
        <w:rPr>
          <w:rFonts w:ascii="宋体" w:hAnsi="宋体" w:eastAsia="宋体" w:cs="宋体"/>
          <w:spacing w:val="7"/>
          <w:sz w:val="24"/>
          <w:szCs w:val="24"/>
        </w:rPr>
        <w:t>.绿化养护问题被西安市城市管理局、西安市治污减霾办等市级领导部门通报、下达整改的，一次扣除该承包单位月考核0.5</w:t>
      </w:r>
      <w:r>
        <w:rPr>
          <w:rFonts w:ascii="宋体" w:hAnsi="宋体" w:eastAsia="宋体" w:cs="宋体"/>
          <w:spacing w:val="-1"/>
          <w:sz w:val="24"/>
          <w:szCs w:val="24"/>
        </w:rPr>
        <w:t>分。</w:t>
      </w:r>
    </w:p>
    <w:p w14:paraId="52603776">
      <w:pPr>
        <w:spacing w:before="2" w:line="431" w:lineRule="auto"/>
        <w:ind w:left="23" w:right="15" w:firstLine="423"/>
        <w:rPr>
          <w:rFonts w:ascii="宋体" w:hAnsi="宋体" w:eastAsia="宋体" w:cs="宋体"/>
          <w:sz w:val="24"/>
          <w:szCs w:val="24"/>
        </w:rPr>
      </w:pPr>
      <w:r>
        <w:rPr>
          <w:rFonts w:ascii="宋体" w:hAnsi="宋体" w:eastAsia="宋体" w:cs="宋体"/>
          <w:spacing w:val="7"/>
          <w:sz w:val="24"/>
          <w:szCs w:val="24"/>
        </w:rPr>
        <w:t>5.对创卫、创文等重大迎复审工作思想不重视，行动不积极，措施不得力，</w:t>
      </w:r>
      <w:r>
        <w:rPr>
          <w:rFonts w:ascii="宋体" w:hAnsi="宋体" w:eastAsia="宋体" w:cs="宋体"/>
          <w:spacing w:val="5"/>
          <w:sz w:val="24"/>
          <w:szCs w:val="24"/>
        </w:rPr>
        <w:t>养</w:t>
      </w:r>
      <w:r>
        <w:rPr>
          <w:rFonts w:ascii="宋体" w:hAnsi="宋体" w:eastAsia="宋体" w:cs="宋体"/>
          <w:spacing w:val="8"/>
          <w:sz w:val="24"/>
          <w:szCs w:val="24"/>
        </w:rPr>
        <w:t>护整治</w:t>
      </w:r>
      <w:r>
        <w:rPr>
          <w:rFonts w:ascii="宋体" w:hAnsi="宋体" w:eastAsia="宋体" w:cs="宋体"/>
          <w:spacing w:val="4"/>
          <w:sz w:val="24"/>
          <w:szCs w:val="24"/>
        </w:rPr>
        <w:t>不认真的，一次扣除该承包单位月考核0.8分。</w:t>
      </w:r>
    </w:p>
    <w:p w14:paraId="57DF53AD">
      <w:pPr>
        <w:spacing w:before="1" w:line="228" w:lineRule="auto"/>
        <w:ind w:left="443"/>
        <w:rPr>
          <w:rFonts w:ascii="宋体" w:hAnsi="宋体" w:eastAsia="宋体" w:cs="宋体"/>
          <w:sz w:val="24"/>
          <w:szCs w:val="24"/>
        </w:rPr>
      </w:pPr>
      <w:r>
        <w:rPr>
          <w:rFonts w:ascii="宋体" w:hAnsi="宋体" w:eastAsia="宋体" w:cs="宋体"/>
          <w:spacing w:val="10"/>
          <w:sz w:val="24"/>
          <w:szCs w:val="24"/>
        </w:rPr>
        <w:t>6.绿</w:t>
      </w:r>
      <w:r>
        <w:rPr>
          <w:rFonts w:ascii="宋体" w:hAnsi="宋体" w:eastAsia="宋体" w:cs="宋体"/>
          <w:spacing w:val="9"/>
          <w:sz w:val="24"/>
          <w:szCs w:val="24"/>
        </w:rPr>
        <w:t>化</w:t>
      </w:r>
      <w:r>
        <w:rPr>
          <w:rFonts w:ascii="宋体" w:hAnsi="宋体" w:eastAsia="宋体" w:cs="宋体"/>
          <w:spacing w:val="5"/>
          <w:sz w:val="24"/>
          <w:szCs w:val="24"/>
        </w:rPr>
        <w:t>养护问题被市级媒体曝光的，一次扣除该承包单位月考核0.5分。</w:t>
      </w:r>
    </w:p>
    <w:p w14:paraId="5181B2CA">
      <w:pPr>
        <w:spacing w:before="220" w:line="432" w:lineRule="auto"/>
        <w:ind w:left="22" w:right="15" w:firstLine="425"/>
        <w:rPr>
          <w:rFonts w:ascii="宋体" w:hAnsi="宋体" w:eastAsia="宋体" w:cs="宋体"/>
          <w:sz w:val="24"/>
          <w:szCs w:val="24"/>
        </w:rPr>
      </w:pPr>
      <w:r>
        <w:rPr>
          <w:rFonts w:ascii="宋体" w:hAnsi="宋体" w:eastAsia="宋体" w:cs="宋体"/>
          <w:spacing w:val="7"/>
          <w:sz w:val="24"/>
          <w:szCs w:val="24"/>
        </w:rPr>
        <w:t>7.在接待检查和正常作业安排时，不听从上级主管部门调遣、安排或安排工作不按时</w:t>
      </w:r>
      <w:r>
        <w:rPr>
          <w:rFonts w:ascii="宋体" w:hAnsi="宋体" w:eastAsia="宋体" w:cs="宋体"/>
          <w:spacing w:val="4"/>
          <w:sz w:val="24"/>
          <w:szCs w:val="24"/>
        </w:rPr>
        <w:t>到</w:t>
      </w:r>
      <w:r>
        <w:rPr>
          <w:rFonts w:ascii="宋体" w:hAnsi="宋体" w:eastAsia="宋体" w:cs="宋体"/>
          <w:spacing w:val="5"/>
          <w:sz w:val="24"/>
          <w:szCs w:val="24"/>
        </w:rPr>
        <w:t>位、不按时养护整治的，一次扣除该承包单位月考核0.2分</w:t>
      </w:r>
      <w:r>
        <w:rPr>
          <w:rFonts w:ascii="宋体" w:hAnsi="宋体" w:eastAsia="宋体" w:cs="宋体"/>
          <w:spacing w:val="4"/>
          <w:sz w:val="24"/>
          <w:szCs w:val="24"/>
        </w:rPr>
        <w:t>。</w:t>
      </w:r>
    </w:p>
    <w:p w14:paraId="05984D4C">
      <w:pPr>
        <w:spacing w:line="432" w:lineRule="auto"/>
        <w:ind w:left="22" w:right="15" w:firstLine="420"/>
        <w:rPr>
          <w:rFonts w:ascii="宋体" w:hAnsi="宋体" w:eastAsia="宋体" w:cs="宋体"/>
          <w:sz w:val="24"/>
          <w:szCs w:val="24"/>
        </w:rPr>
      </w:pPr>
      <w:r>
        <w:rPr>
          <w:rFonts w:ascii="宋体" w:hAnsi="宋体" w:eastAsia="宋体" w:cs="宋体"/>
          <w:spacing w:val="9"/>
          <w:sz w:val="24"/>
          <w:szCs w:val="24"/>
        </w:rPr>
        <w:t>8</w:t>
      </w:r>
      <w:r>
        <w:rPr>
          <w:rFonts w:ascii="宋体" w:hAnsi="宋体" w:eastAsia="宋体" w:cs="宋体"/>
          <w:spacing w:val="7"/>
          <w:sz w:val="24"/>
          <w:szCs w:val="24"/>
        </w:rPr>
        <w:t>.对同一问题反复出现、同一条道路绿化养护存在问题屡次通报的，一次扣除该承包单</w:t>
      </w:r>
      <w:r>
        <w:rPr>
          <w:rFonts w:ascii="宋体" w:hAnsi="宋体" w:eastAsia="宋体" w:cs="宋体"/>
          <w:spacing w:val="-6"/>
          <w:sz w:val="24"/>
          <w:szCs w:val="24"/>
        </w:rPr>
        <w:t>位月</w:t>
      </w:r>
      <w:r>
        <w:rPr>
          <w:rFonts w:ascii="宋体" w:hAnsi="宋体" w:eastAsia="宋体" w:cs="宋体"/>
          <w:spacing w:val="-4"/>
          <w:sz w:val="24"/>
          <w:szCs w:val="24"/>
        </w:rPr>
        <w:t>考</w:t>
      </w:r>
      <w:r>
        <w:rPr>
          <w:rFonts w:ascii="宋体" w:hAnsi="宋体" w:eastAsia="宋体" w:cs="宋体"/>
          <w:spacing w:val="-3"/>
          <w:sz w:val="24"/>
          <w:szCs w:val="24"/>
        </w:rPr>
        <w:t>核0.2分。</w:t>
      </w:r>
    </w:p>
    <w:p w14:paraId="21C88C8E">
      <w:pPr>
        <w:spacing w:before="3" w:line="431" w:lineRule="auto"/>
        <w:ind w:left="24" w:right="14" w:firstLine="418"/>
        <w:rPr>
          <w:rFonts w:ascii="宋体" w:hAnsi="宋体" w:eastAsia="宋体" w:cs="宋体"/>
          <w:sz w:val="24"/>
          <w:szCs w:val="24"/>
        </w:rPr>
      </w:pPr>
      <w:r>
        <w:rPr>
          <w:rFonts w:ascii="宋体" w:hAnsi="宋体" w:eastAsia="宋体" w:cs="宋体"/>
          <w:spacing w:val="12"/>
          <w:sz w:val="24"/>
          <w:szCs w:val="24"/>
        </w:rPr>
        <w:t>9.在高新区月检中重复出现绿化养护问题被通报的，一次扣除该承包单位月考核0.</w:t>
      </w:r>
      <w:r>
        <w:rPr>
          <w:rFonts w:ascii="宋体" w:hAnsi="宋体" w:eastAsia="宋体" w:cs="宋体"/>
          <w:spacing w:val="8"/>
          <w:sz w:val="24"/>
          <w:szCs w:val="24"/>
        </w:rPr>
        <w:t>5</w:t>
      </w:r>
      <w:r>
        <w:rPr>
          <w:rFonts w:ascii="宋体" w:hAnsi="宋体" w:eastAsia="宋体" w:cs="宋体"/>
          <w:spacing w:val="-1"/>
          <w:sz w:val="24"/>
          <w:szCs w:val="24"/>
        </w:rPr>
        <w:t>分。</w:t>
      </w:r>
    </w:p>
    <w:p w14:paraId="7C3A9324">
      <w:pPr>
        <w:rPr>
          <w:rFonts w:eastAsia="宋体"/>
          <w:sz w:val="24"/>
          <w:szCs w:val="24"/>
        </w:rPr>
        <w:sectPr>
          <w:footerReference r:id="rId16" w:type="default"/>
          <w:pgSz w:w="11906" w:h="16839"/>
          <w:pgMar w:top="1431" w:right="780" w:bottom="1180" w:left="1785" w:header="0" w:footer="1020" w:gutter="0"/>
          <w:pgBorders>
            <w:top w:val="none" w:sz="0" w:space="0"/>
            <w:left w:val="none" w:sz="0" w:space="0"/>
            <w:bottom w:val="none" w:sz="0" w:space="0"/>
            <w:right w:val="none" w:sz="0" w:space="0"/>
          </w:pgBorders>
          <w:pgNumType w:fmt="decimal"/>
          <w:cols w:space="720" w:num="1"/>
        </w:sectPr>
      </w:pPr>
    </w:p>
    <w:p w14:paraId="1B49EB46">
      <w:pPr>
        <w:spacing w:line="251" w:lineRule="auto"/>
        <w:rPr>
          <w:rFonts w:eastAsia="宋体"/>
          <w:sz w:val="24"/>
          <w:szCs w:val="24"/>
        </w:rPr>
      </w:pPr>
    </w:p>
    <w:p w14:paraId="32CA57BA">
      <w:pPr>
        <w:spacing w:before="2" w:line="435" w:lineRule="auto"/>
        <w:ind w:left="22" w:right="13" w:firstLine="435"/>
        <w:rPr>
          <w:rFonts w:ascii="宋体" w:hAnsi="宋体" w:eastAsia="宋体" w:cs="宋体"/>
          <w:sz w:val="24"/>
          <w:szCs w:val="24"/>
        </w:rPr>
      </w:pPr>
      <w:r>
        <w:rPr>
          <w:rFonts w:ascii="宋体" w:hAnsi="宋体" w:eastAsia="宋体" w:cs="宋体"/>
          <w:spacing w:val="9"/>
          <w:sz w:val="24"/>
          <w:szCs w:val="24"/>
        </w:rPr>
        <w:t>10.对巡查检查发现的绿化养护(含浇水、施肥、修剪、整形、除杂草、补植病虫害防</w:t>
      </w:r>
      <w:r>
        <w:rPr>
          <w:rFonts w:ascii="宋体" w:hAnsi="宋体" w:eastAsia="宋体" w:cs="宋体"/>
          <w:spacing w:val="14"/>
          <w:sz w:val="24"/>
          <w:szCs w:val="24"/>
        </w:rPr>
        <w:t>治</w:t>
      </w:r>
      <w:r>
        <w:rPr>
          <w:rFonts w:ascii="宋体" w:hAnsi="宋体" w:eastAsia="宋体" w:cs="宋体"/>
          <w:spacing w:val="11"/>
          <w:sz w:val="24"/>
          <w:szCs w:val="24"/>
        </w:rPr>
        <w:t>、</w:t>
      </w:r>
      <w:r>
        <w:rPr>
          <w:rFonts w:ascii="宋体" w:hAnsi="宋体" w:eastAsia="宋体" w:cs="宋体"/>
          <w:spacing w:val="7"/>
          <w:sz w:val="24"/>
          <w:szCs w:val="24"/>
        </w:rPr>
        <w:t>松土、公共设施维护保养)问题不按期完成或未按标准要求完成作业的，一次扣除该承</w:t>
      </w:r>
      <w:r>
        <w:rPr>
          <w:rFonts w:ascii="宋体" w:hAnsi="宋体" w:eastAsia="宋体" w:cs="宋体"/>
          <w:spacing w:val="-2"/>
          <w:sz w:val="24"/>
          <w:szCs w:val="24"/>
        </w:rPr>
        <w:t>包单位月考核</w:t>
      </w:r>
      <w:r>
        <w:rPr>
          <w:rFonts w:ascii="宋体" w:hAnsi="宋体" w:eastAsia="宋体" w:cs="宋体"/>
          <w:spacing w:val="-1"/>
          <w:sz w:val="24"/>
          <w:szCs w:val="24"/>
        </w:rPr>
        <w:t>0.1分。</w:t>
      </w:r>
    </w:p>
    <w:p w14:paraId="74DEF7F9">
      <w:pPr>
        <w:spacing w:before="137" w:line="432" w:lineRule="auto"/>
        <w:ind w:left="21" w:right="59" w:firstLine="436"/>
        <w:rPr>
          <w:rFonts w:ascii="宋体" w:hAnsi="宋体" w:eastAsia="宋体" w:cs="宋体"/>
          <w:sz w:val="24"/>
          <w:szCs w:val="24"/>
        </w:rPr>
      </w:pPr>
      <w:r>
        <w:rPr>
          <w:rFonts w:ascii="宋体" w:hAnsi="宋体" w:eastAsia="宋体" w:cs="宋体"/>
          <w:spacing w:val="16"/>
          <w:sz w:val="24"/>
          <w:szCs w:val="24"/>
        </w:rPr>
        <w:t>11.承</w:t>
      </w:r>
      <w:r>
        <w:rPr>
          <w:rFonts w:ascii="宋体" w:hAnsi="宋体" w:eastAsia="宋体" w:cs="宋体"/>
          <w:spacing w:val="8"/>
          <w:sz w:val="24"/>
          <w:szCs w:val="24"/>
        </w:rPr>
        <w:t>包单位在绿化作业(如清掏、施工、浇水、修剪等)后须做好善后问题，如造成</w:t>
      </w:r>
      <w:r>
        <w:rPr>
          <w:rFonts w:ascii="宋体" w:hAnsi="宋体" w:eastAsia="宋体" w:cs="宋体"/>
          <w:spacing w:val="10"/>
          <w:sz w:val="24"/>
          <w:szCs w:val="24"/>
        </w:rPr>
        <w:t>道路花砖积</w:t>
      </w:r>
      <w:r>
        <w:rPr>
          <w:rFonts w:ascii="宋体" w:hAnsi="宋体" w:eastAsia="宋体" w:cs="宋体"/>
          <w:spacing w:val="6"/>
          <w:sz w:val="24"/>
          <w:szCs w:val="24"/>
        </w:rPr>
        <w:t>水</w:t>
      </w:r>
      <w:r>
        <w:rPr>
          <w:rFonts w:ascii="宋体" w:hAnsi="宋体" w:eastAsia="宋体" w:cs="宋体"/>
          <w:spacing w:val="5"/>
          <w:sz w:val="24"/>
          <w:szCs w:val="24"/>
        </w:rPr>
        <w:t>、垃圾堆积不处理的，一次扣除该承包单位月考核0.1分。</w:t>
      </w:r>
    </w:p>
    <w:p w14:paraId="5271AD85">
      <w:pPr>
        <w:spacing w:line="432" w:lineRule="auto"/>
        <w:ind w:left="24" w:right="57" w:firstLine="432"/>
        <w:rPr>
          <w:rFonts w:ascii="宋体" w:hAnsi="宋体" w:eastAsia="宋体" w:cs="宋体"/>
          <w:sz w:val="24"/>
          <w:szCs w:val="24"/>
        </w:rPr>
      </w:pPr>
      <w:r>
        <w:rPr>
          <w:rFonts w:ascii="宋体" w:hAnsi="宋体" w:eastAsia="宋体" w:cs="宋体"/>
          <w:spacing w:val="9"/>
          <w:sz w:val="24"/>
          <w:szCs w:val="24"/>
        </w:rPr>
        <w:t>12.承包单位有焚烧绿化垃圾、落叶、树枝、杂物的，一次扣除该承包单位月考核0.</w:t>
      </w:r>
      <w:r>
        <w:rPr>
          <w:rFonts w:ascii="宋体" w:hAnsi="宋体" w:eastAsia="宋体" w:cs="宋体"/>
          <w:spacing w:val="1"/>
          <w:sz w:val="24"/>
          <w:szCs w:val="24"/>
        </w:rPr>
        <w:t>5</w:t>
      </w:r>
      <w:r>
        <w:rPr>
          <w:rFonts w:ascii="宋体" w:hAnsi="宋体" w:eastAsia="宋体" w:cs="宋体"/>
          <w:spacing w:val="-1"/>
          <w:sz w:val="24"/>
          <w:szCs w:val="24"/>
        </w:rPr>
        <w:t>分。</w:t>
      </w:r>
    </w:p>
    <w:p w14:paraId="16315B8C">
      <w:pPr>
        <w:spacing w:before="2" w:line="431" w:lineRule="auto"/>
        <w:ind w:left="22" w:right="59" w:firstLine="435"/>
        <w:rPr>
          <w:rFonts w:ascii="宋体" w:hAnsi="宋体" w:eastAsia="宋体" w:cs="宋体"/>
          <w:sz w:val="24"/>
          <w:szCs w:val="24"/>
        </w:rPr>
      </w:pPr>
      <w:r>
        <w:rPr>
          <w:rFonts w:ascii="宋体" w:hAnsi="宋体" w:eastAsia="宋体" w:cs="宋体"/>
          <w:spacing w:val="18"/>
          <w:sz w:val="24"/>
          <w:szCs w:val="24"/>
        </w:rPr>
        <w:t>1</w:t>
      </w:r>
      <w:r>
        <w:rPr>
          <w:rFonts w:ascii="宋体" w:hAnsi="宋体" w:eastAsia="宋体" w:cs="宋体"/>
          <w:spacing w:val="9"/>
          <w:sz w:val="24"/>
          <w:szCs w:val="24"/>
        </w:rPr>
        <w:t>3.承包单位未经合理流程、请示批准私自上访，聚众闹事的，一次扣除该承包单位月</w:t>
      </w:r>
      <w:r>
        <w:rPr>
          <w:rFonts w:ascii="宋体" w:hAnsi="宋体" w:eastAsia="宋体" w:cs="宋体"/>
          <w:spacing w:val="-12"/>
          <w:sz w:val="24"/>
          <w:szCs w:val="24"/>
        </w:rPr>
        <w:t>考</w:t>
      </w:r>
      <w:r>
        <w:rPr>
          <w:rFonts w:ascii="宋体" w:hAnsi="宋体" w:eastAsia="宋体" w:cs="宋体"/>
          <w:spacing w:val="-6"/>
          <w:sz w:val="24"/>
          <w:szCs w:val="24"/>
        </w:rPr>
        <w:t>核0.2分。</w:t>
      </w:r>
    </w:p>
    <w:p w14:paraId="4E5713C0">
      <w:pPr>
        <w:spacing w:before="2" w:line="431" w:lineRule="auto"/>
        <w:ind w:left="22" w:right="59" w:firstLine="435"/>
        <w:rPr>
          <w:rFonts w:ascii="宋体" w:hAnsi="宋体" w:eastAsia="宋体" w:cs="宋体"/>
          <w:sz w:val="24"/>
          <w:szCs w:val="24"/>
        </w:rPr>
      </w:pPr>
      <w:r>
        <w:rPr>
          <w:rFonts w:ascii="宋体" w:hAnsi="宋体" w:eastAsia="宋体" w:cs="宋体"/>
          <w:spacing w:val="18"/>
          <w:sz w:val="24"/>
          <w:szCs w:val="24"/>
        </w:rPr>
        <w:t>1</w:t>
      </w:r>
      <w:r>
        <w:rPr>
          <w:rFonts w:ascii="宋体" w:hAnsi="宋体" w:eastAsia="宋体" w:cs="宋体"/>
          <w:spacing w:val="9"/>
          <w:sz w:val="24"/>
          <w:szCs w:val="24"/>
        </w:rPr>
        <w:t>4.各承包单位不按指定加水点加水，在他处乱取水被投诉或媒体曝光的，一次扣除该</w:t>
      </w:r>
      <w:r>
        <w:rPr>
          <w:rFonts w:ascii="宋体" w:hAnsi="宋体" w:eastAsia="宋体" w:cs="宋体"/>
          <w:spacing w:val="-1"/>
          <w:sz w:val="24"/>
          <w:szCs w:val="24"/>
        </w:rPr>
        <w:t>承包单位月考核0.2</w:t>
      </w:r>
      <w:r>
        <w:rPr>
          <w:rFonts w:ascii="宋体" w:hAnsi="宋体" w:eastAsia="宋体" w:cs="宋体"/>
          <w:sz w:val="24"/>
          <w:szCs w:val="24"/>
        </w:rPr>
        <w:t>分。</w:t>
      </w:r>
    </w:p>
    <w:p w14:paraId="094D0BFE">
      <w:pPr>
        <w:spacing w:before="6" w:line="431" w:lineRule="auto"/>
        <w:ind w:left="21" w:right="53" w:firstLine="436"/>
        <w:rPr>
          <w:rFonts w:ascii="宋体" w:hAnsi="宋体" w:eastAsia="宋体" w:cs="宋体"/>
          <w:sz w:val="24"/>
          <w:szCs w:val="24"/>
        </w:rPr>
      </w:pPr>
      <w:r>
        <w:rPr>
          <w:rFonts w:ascii="宋体" w:hAnsi="宋体" w:eastAsia="宋体" w:cs="宋体"/>
          <w:spacing w:val="18"/>
          <w:sz w:val="24"/>
          <w:szCs w:val="24"/>
        </w:rPr>
        <w:t>1</w:t>
      </w:r>
      <w:r>
        <w:rPr>
          <w:rFonts w:ascii="宋体" w:hAnsi="宋体" w:eastAsia="宋体" w:cs="宋体"/>
          <w:spacing w:val="9"/>
          <w:sz w:val="24"/>
          <w:szCs w:val="24"/>
        </w:rPr>
        <w:t>5.各承包单位每天须对各自管辖区域进行自查自检并主动展开整治行动，如承包单位</w:t>
      </w:r>
      <w:r>
        <w:rPr>
          <w:rFonts w:ascii="宋体" w:hAnsi="宋体" w:eastAsia="宋体" w:cs="宋体"/>
          <w:spacing w:val="12"/>
          <w:sz w:val="24"/>
          <w:szCs w:val="24"/>
        </w:rPr>
        <w:t>对</w:t>
      </w:r>
      <w:r>
        <w:rPr>
          <w:rFonts w:ascii="宋体" w:hAnsi="宋体" w:eastAsia="宋体" w:cs="宋体"/>
          <w:spacing w:val="7"/>
          <w:sz w:val="24"/>
          <w:szCs w:val="24"/>
        </w:rPr>
        <w:t>存在问题的道路(含公园)不积极整治，巡查员可对该道路进行分段拍照上报，上报数量</w:t>
      </w:r>
      <w:r>
        <w:rPr>
          <w:rFonts w:ascii="宋体" w:hAnsi="宋体" w:eastAsia="宋体" w:cs="宋体"/>
          <w:spacing w:val="14"/>
          <w:sz w:val="24"/>
          <w:szCs w:val="24"/>
        </w:rPr>
        <w:t>不受</w:t>
      </w:r>
      <w:r>
        <w:rPr>
          <w:rFonts w:ascii="宋体" w:hAnsi="宋体" w:eastAsia="宋体" w:cs="宋体"/>
          <w:spacing w:val="9"/>
          <w:sz w:val="24"/>
          <w:szCs w:val="24"/>
        </w:rPr>
        <w:t>限</w:t>
      </w:r>
      <w:r>
        <w:rPr>
          <w:rFonts w:ascii="宋体" w:hAnsi="宋体" w:eastAsia="宋体" w:cs="宋体"/>
          <w:spacing w:val="7"/>
          <w:sz w:val="24"/>
          <w:szCs w:val="24"/>
        </w:rPr>
        <w:t>，绿化养护办公室根据巡查员上报照片下达整改通知书，承包单位须根据收到整改通</w:t>
      </w:r>
      <w:r>
        <w:rPr>
          <w:rFonts w:ascii="宋体" w:hAnsi="宋体" w:eastAsia="宋体" w:cs="宋体"/>
          <w:spacing w:val="5"/>
          <w:sz w:val="24"/>
          <w:szCs w:val="24"/>
        </w:rPr>
        <w:t>知要求时限由巡查员监督完成整改，如未按规定时间完成整改的，超出时效不满1天的</w:t>
      </w:r>
      <w:r>
        <w:rPr>
          <w:rFonts w:ascii="宋体" w:hAnsi="宋体" w:eastAsia="宋体" w:cs="宋体"/>
          <w:spacing w:val="1"/>
          <w:sz w:val="24"/>
          <w:szCs w:val="24"/>
        </w:rPr>
        <w:t>，</w:t>
      </w:r>
      <w:r>
        <w:rPr>
          <w:rFonts w:ascii="宋体" w:hAnsi="宋体" w:eastAsia="宋体" w:cs="宋体"/>
          <w:sz w:val="24"/>
          <w:szCs w:val="24"/>
        </w:rPr>
        <w:t>每</w:t>
      </w:r>
      <w:r>
        <w:rPr>
          <w:rFonts w:ascii="宋体" w:hAnsi="宋体" w:eastAsia="宋体" w:cs="宋体"/>
          <w:spacing w:val="4"/>
          <w:sz w:val="24"/>
          <w:szCs w:val="24"/>
        </w:rPr>
        <w:t>条</w:t>
      </w:r>
      <w:r>
        <w:rPr>
          <w:rFonts w:ascii="宋体" w:hAnsi="宋体" w:eastAsia="宋体" w:cs="宋体"/>
          <w:spacing w:val="3"/>
          <w:sz w:val="24"/>
          <w:szCs w:val="24"/>
        </w:rPr>
        <w:t>次</w:t>
      </w:r>
      <w:r>
        <w:rPr>
          <w:rFonts w:ascii="宋体" w:hAnsi="宋体" w:eastAsia="宋体" w:cs="宋体"/>
          <w:spacing w:val="2"/>
          <w:sz w:val="24"/>
          <w:szCs w:val="24"/>
        </w:rPr>
        <w:t>扣除该承包单位月考核0.05分；超出时效满1天以上(含1天)的，每条次扣除该承</w:t>
      </w:r>
      <w:r>
        <w:rPr>
          <w:rFonts w:ascii="宋体" w:hAnsi="宋体" w:eastAsia="宋体" w:cs="宋体"/>
          <w:spacing w:val="1"/>
          <w:sz w:val="24"/>
          <w:szCs w:val="24"/>
        </w:rPr>
        <w:t>包单位月考核0.1分。陪检人员不签收、检查整改通知单的、</w:t>
      </w:r>
      <w:r>
        <w:rPr>
          <w:rFonts w:ascii="宋体" w:hAnsi="宋体" w:eastAsia="宋体" w:cs="宋体"/>
          <w:sz w:val="24"/>
          <w:szCs w:val="24"/>
        </w:rPr>
        <w:t>日检表扣0.2分；</w:t>
      </w:r>
    </w:p>
    <w:p w14:paraId="1F6CCDB1">
      <w:pPr>
        <w:spacing w:line="432" w:lineRule="auto"/>
        <w:ind w:left="23" w:right="56" w:firstLine="433"/>
        <w:rPr>
          <w:rFonts w:ascii="宋体" w:hAnsi="宋体" w:eastAsia="宋体" w:cs="宋体"/>
          <w:sz w:val="24"/>
          <w:szCs w:val="24"/>
        </w:rPr>
      </w:pPr>
      <w:r>
        <w:rPr>
          <w:rFonts w:ascii="宋体" w:hAnsi="宋体" w:eastAsia="宋体" w:cs="宋体"/>
          <w:spacing w:val="18"/>
          <w:sz w:val="24"/>
          <w:szCs w:val="24"/>
        </w:rPr>
        <w:t>1</w:t>
      </w:r>
      <w:r>
        <w:rPr>
          <w:rFonts w:ascii="宋体" w:hAnsi="宋体" w:eastAsia="宋体" w:cs="宋体"/>
          <w:spacing w:val="9"/>
          <w:sz w:val="24"/>
          <w:szCs w:val="24"/>
        </w:rPr>
        <w:t>6.如有承包单位上交的通知整改结果未经巡查员审核签字的，一个整改单扣除该承包</w:t>
      </w:r>
      <w:r>
        <w:rPr>
          <w:rFonts w:ascii="宋体" w:hAnsi="宋体" w:eastAsia="宋体" w:cs="宋体"/>
          <w:spacing w:val="8"/>
          <w:sz w:val="24"/>
          <w:szCs w:val="24"/>
        </w:rPr>
        <w:t>单位月考核</w:t>
      </w:r>
      <w:r>
        <w:rPr>
          <w:rFonts w:ascii="宋体" w:hAnsi="宋体" w:eastAsia="宋体" w:cs="宋体"/>
          <w:spacing w:val="4"/>
          <w:sz w:val="24"/>
          <w:szCs w:val="24"/>
        </w:rPr>
        <w:t>0.1分；如有承包单位冒名顶替巡查员在通知整改结果上签字上报的，一个整改</w:t>
      </w:r>
      <w:r>
        <w:rPr>
          <w:rFonts w:ascii="宋体" w:hAnsi="宋体" w:eastAsia="宋体" w:cs="宋体"/>
          <w:spacing w:val="2"/>
          <w:sz w:val="24"/>
          <w:szCs w:val="24"/>
        </w:rPr>
        <w:t>单扣除该承包单位月</w:t>
      </w:r>
      <w:r>
        <w:rPr>
          <w:rFonts w:ascii="宋体" w:hAnsi="宋体" w:eastAsia="宋体" w:cs="宋体"/>
          <w:spacing w:val="1"/>
          <w:sz w:val="24"/>
          <w:szCs w:val="24"/>
        </w:rPr>
        <w:t>考核0.5分。</w:t>
      </w:r>
    </w:p>
    <w:p w14:paraId="22AB3457">
      <w:pPr>
        <w:spacing w:before="2" w:line="431" w:lineRule="auto"/>
        <w:ind w:left="25" w:right="59" w:firstLine="432"/>
        <w:rPr>
          <w:rFonts w:ascii="宋体" w:hAnsi="宋体" w:eastAsia="宋体" w:cs="宋体"/>
          <w:sz w:val="24"/>
          <w:szCs w:val="24"/>
        </w:rPr>
      </w:pPr>
      <w:r>
        <w:rPr>
          <w:rFonts w:ascii="宋体" w:hAnsi="宋体" w:eastAsia="宋体" w:cs="宋体"/>
          <w:spacing w:val="18"/>
          <w:sz w:val="24"/>
          <w:szCs w:val="24"/>
        </w:rPr>
        <w:t>1</w:t>
      </w:r>
      <w:r>
        <w:rPr>
          <w:rFonts w:ascii="宋体" w:hAnsi="宋体" w:eastAsia="宋体" w:cs="宋体"/>
          <w:spacing w:val="9"/>
          <w:sz w:val="24"/>
          <w:szCs w:val="24"/>
        </w:rPr>
        <w:t>7.高新区绿化养护办公室将根据承包单位上报的通知整改结果进行全面复查，如复查不</w:t>
      </w:r>
      <w:r>
        <w:rPr>
          <w:rFonts w:ascii="宋体" w:hAnsi="宋体" w:eastAsia="宋体" w:cs="宋体"/>
          <w:spacing w:val="6"/>
          <w:sz w:val="24"/>
          <w:szCs w:val="24"/>
        </w:rPr>
        <w:t>合格或承包单位未按通知要求整改、不整改的，扣除该承包单位月考核0.2分。</w:t>
      </w:r>
    </w:p>
    <w:p w14:paraId="7E425BEC">
      <w:pPr>
        <w:spacing w:line="432" w:lineRule="auto"/>
        <w:ind w:left="21" w:firstLine="436"/>
        <w:rPr>
          <w:rFonts w:ascii="宋体" w:hAnsi="宋体" w:eastAsia="宋体" w:cs="宋体"/>
          <w:sz w:val="24"/>
          <w:szCs w:val="24"/>
        </w:rPr>
      </w:pPr>
      <w:r>
        <w:rPr>
          <w:rFonts w:ascii="宋体" w:hAnsi="宋体" w:eastAsia="宋体" w:cs="宋体"/>
          <w:spacing w:val="18"/>
          <w:sz w:val="24"/>
          <w:szCs w:val="24"/>
        </w:rPr>
        <w:t>1</w:t>
      </w:r>
      <w:r>
        <w:rPr>
          <w:rFonts w:ascii="宋体" w:hAnsi="宋体" w:eastAsia="宋体" w:cs="宋体"/>
          <w:spacing w:val="9"/>
          <w:sz w:val="24"/>
          <w:szCs w:val="24"/>
        </w:rPr>
        <w:t>8.道路巡查员每天须督查承包单位对各自区域道路进行自查自检，并根据日检表项目</w:t>
      </w:r>
      <w:r>
        <w:rPr>
          <w:rFonts w:ascii="宋体" w:hAnsi="宋体" w:eastAsia="宋体" w:cs="宋体"/>
          <w:spacing w:val="14"/>
          <w:sz w:val="24"/>
          <w:szCs w:val="24"/>
        </w:rPr>
        <w:t>对</w:t>
      </w:r>
      <w:r>
        <w:rPr>
          <w:rFonts w:ascii="宋体" w:hAnsi="宋体" w:eastAsia="宋体" w:cs="宋体"/>
          <w:spacing w:val="9"/>
          <w:sz w:val="24"/>
          <w:szCs w:val="24"/>
        </w:rPr>
        <w:t>所</w:t>
      </w:r>
      <w:r>
        <w:rPr>
          <w:rFonts w:ascii="宋体" w:hAnsi="宋体" w:eastAsia="宋体" w:cs="宋体"/>
          <w:spacing w:val="7"/>
          <w:sz w:val="24"/>
          <w:szCs w:val="24"/>
        </w:rPr>
        <w:t>在承包单位道路进行抽检考核，抽检过程中须有承包单位专人陪同(如道路存在问题巡</w:t>
      </w:r>
      <w:r>
        <w:rPr>
          <w:rFonts w:ascii="宋体" w:hAnsi="宋体" w:eastAsia="宋体" w:cs="宋体"/>
          <w:spacing w:val="6"/>
          <w:sz w:val="24"/>
          <w:szCs w:val="24"/>
        </w:rPr>
        <w:t>查员将提出口头整改)，月底进行日检表扣分累计汇总，所扣分值每分折合承包费用5元</w:t>
      </w:r>
      <w:r>
        <w:rPr>
          <w:rFonts w:ascii="宋体" w:hAnsi="宋体" w:eastAsia="宋体" w:cs="宋体"/>
          <w:spacing w:val="3"/>
          <w:sz w:val="24"/>
          <w:szCs w:val="24"/>
        </w:rPr>
        <w:t>。</w:t>
      </w:r>
    </w:p>
    <w:p w14:paraId="459946FB">
      <w:pPr>
        <w:spacing w:before="2" w:line="431" w:lineRule="auto"/>
        <w:ind w:left="27" w:right="54" w:firstLine="429"/>
        <w:rPr>
          <w:rFonts w:ascii="宋体" w:hAnsi="宋体" w:eastAsia="宋体" w:cs="宋体"/>
          <w:sz w:val="24"/>
          <w:szCs w:val="24"/>
        </w:rPr>
      </w:pPr>
      <w:r>
        <w:rPr>
          <w:rFonts w:ascii="宋体" w:hAnsi="宋体" w:eastAsia="宋体" w:cs="宋体"/>
          <w:spacing w:val="16"/>
          <w:sz w:val="24"/>
          <w:szCs w:val="24"/>
        </w:rPr>
        <w:t>19.</w:t>
      </w:r>
      <w:r>
        <w:rPr>
          <w:rFonts w:ascii="宋体" w:hAnsi="宋体" w:eastAsia="宋体" w:cs="宋体"/>
          <w:spacing w:val="8"/>
          <w:sz w:val="24"/>
          <w:szCs w:val="24"/>
        </w:rPr>
        <w:t>承包单位区域内同一条道路(公园)在一个月内被下达整改(含西安市、高新区城</w:t>
      </w:r>
      <w:r>
        <w:rPr>
          <w:rFonts w:ascii="宋体" w:hAnsi="宋体" w:eastAsia="宋体" w:cs="宋体"/>
          <w:spacing w:val="2"/>
          <w:sz w:val="24"/>
          <w:szCs w:val="24"/>
        </w:rPr>
        <w:t>市专项治理督办单)5次以上(含5次)的，高新区绿化养护0办公室将在月底统计汇总</w:t>
      </w:r>
      <w:r>
        <w:rPr>
          <w:rFonts w:ascii="宋体" w:hAnsi="宋体" w:eastAsia="宋体" w:cs="宋体"/>
          <w:spacing w:val="1"/>
          <w:sz w:val="24"/>
          <w:szCs w:val="24"/>
        </w:rPr>
        <w:t>在</w:t>
      </w:r>
      <w:r>
        <w:rPr>
          <w:rFonts w:ascii="宋体" w:hAnsi="宋体" w:eastAsia="宋体" w:cs="宋体"/>
          <w:sz w:val="24"/>
          <w:szCs w:val="24"/>
        </w:rPr>
        <w:t>QQ</w:t>
      </w:r>
      <w:r>
        <w:rPr>
          <w:rFonts w:ascii="宋体" w:hAnsi="宋体" w:eastAsia="宋体" w:cs="宋体"/>
          <w:spacing w:val="7"/>
          <w:sz w:val="24"/>
          <w:szCs w:val="24"/>
        </w:rPr>
        <w:t>平</w:t>
      </w:r>
      <w:r>
        <w:rPr>
          <w:rFonts w:ascii="宋体" w:hAnsi="宋体" w:eastAsia="宋体" w:cs="宋体"/>
          <w:spacing w:val="4"/>
          <w:sz w:val="24"/>
          <w:szCs w:val="24"/>
        </w:rPr>
        <w:t>台通报，通报的每条道路(含公园)扣除该承包单位月考核0.5分。</w:t>
      </w:r>
    </w:p>
    <w:p w14:paraId="585A4947">
      <w:pPr>
        <w:spacing w:before="221" w:line="432" w:lineRule="auto"/>
        <w:ind w:left="22" w:right="71" w:firstLine="422"/>
        <w:rPr>
          <w:rFonts w:ascii="宋体" w:hAnsi="宋体" w:eastAsia="宋体" w:cs="宋体"/>
          <w:sz w:val="24"/>
          <w:szCs w:val="24"/>
        </w:rPr>
      </w:pPr>
      <w:r>
        <w:rPr>
          <w:rFonts w:ascii="宋体" w:hAnsi="宋体" w:eastAsia="宋体" w:cs="宋体"/>
          <w:spacing w:val="18"/>
          <w:sz w:val="24"/>
          <w:szCs w:val="24"/>
        </w:rPr>
        <w:t>2</w:t>
      </w:r>
      <w:r>
        <w:rPr>
          <w:rFonts w:ascii="宋体" w:hAnsi="宋体" w:eastAsia="宋体" w:cs="宋体"/>
          <w:spacing w:val="10"/>
          <w:sz w:val="24"/>
          <w:szCs w:val="24"/>
        </w:rPr>
        <w:t>0</w:t>
      </w:r>
      <w:r>
        <w:rPr>
          <w:rFonts w:ascii="宋体" w:hAnsi="宋体" w:eastAsia="宋体" w:cs="宋体"/>
          <w:spacing w:val="9"/>
          <w:sz w:val="24"/>
          <w:szCs w:val="24"/>
        </w:rPr>
        <w:t>.各承包单位须根据绿化养护办公室通知要求时限上交、领取日常材料，上交材料需</w:t>
      </w:r>
      <w:r>
        <w:rPr>
          <w:rFonts w:ascii="宋体" w:hAnsi="宋体" w:eastAsia="宋体" w:cs="宋体"/>
          <w:spacing w:val="6"/>
          <w:sz w:val="24"/>
          <w:szCs w:val="24"/>
        </w:rPr>
        <w:t>含纸质、电子版。</w:t>
      </w:r>
      <w:r>
        <w:rPr>
          <w:rFonts w:ascii="宋体" w:hAnsi="宋体" w:eastAsia="宋体" w:cs="宋体"/>
          <w:spacing w:val="5"/>
          <w:sz w:val="24"/>
          <w:szCs w:val="24"/>
        </w:rPr>
        <w:t>如</w:t>
      </w:r>
      <w:r>
        <w:rPr>
          <w:rFonts w:ascii="宋体" w:hAnsi="宋体" w:eastAsia="宋体" w:cs="宋体"/>
          <w:spacing w:val="3"/>
          <w:sz w:val="24"/>
          <w:szCs w:val="24"/>
        </w:rPr>
        <w:t>未按时上交或领取材料的，一次扣除该承包单位月考核0.05分。</w:t>
      </w:r>
    </w:p>
    <w:p w14:paraId="1A548CDD">
      <w:pPr>
        <w:spacing w:before="1" w:line="227" w:lineRule="auto"/>
        <w:ind w:left="444"/>
        <w:rPr>
          <w:rFonts w:ascii="宋体" w:hAnsi="宋体" w:eastAsia="宋体" w:cs="宋体"/>
          <w:sz w:val="24"/>
          <w:szCs w:val="24"/>
        </w:rPr>
      </w:pPr>
      <w:r>
        <w:rPr>
          <w:rFonts w:ascii="宋体" w:hAnsi="宋体" w:eastAsia="宋体" w:cs="宋体"/>
          <w:spacing w:val="4"/>
          <w:sz w:val="24"/>
          <w:szCs w:val="24"/>
        </w:rPr>
        <w:t>21．每月25日</w:t>
      </w:r>
      <w:r>
        <w:rPr>
          <w:rFonts w:ascii="宋体" w:hAnsi="宋体" w:eastAsia="宋体" w:cs="宋体"/>
          <w:spacing w:val="2"/>
          <w:sz w:val="24"/>
          <w:szCs w:val="24"/>
        </w:rPr>
        <w:t>前未报下月《西安市绿化养护管理工作月表》扣0.3分</w:t>
      </w:r>
    </w:p>
    <w:p w14:paraId="69C29D87">
      <w:pPr>
        <w:spacing w:before="221" w:line="228" w:lineRule="auto"/>
        <w:ind w:left="444"/>
        <w:rPr>
          <w:rFonts w:ascii="宋体" w:hAnsi="宋体" w:eastAsia="宋体" w:cs="宋体"/>
          <w:sz w:val="24"/>
          <w:szCs w:val="24"/>
        </w:rPr>
      </w:pPr>
      <w:r>
        <w:rPr>
          <w:rFonts w:ascii="宋体" w:hAnsi="宋体" w:eastAsia="宋体" w:cs="宋体"/>
          <w:spacing w:val="2"/>
          <w:sz w:val="24"/>
          <w:szCs w:val="24"/>
        </w:rPr>
        <w:t>22．每月5日前未上报《西安市绿化养护管理月报表》扣0.3分</w:t>
      </w:r>
    </w:p>
    <w:p w14:paraId="35049BF5">
      <w:pPr>
        <w:spacing w:before="137" w:line="432" w:lineRule="auto"/>
        <w:ind w:left="444"/>
        <w:rPr>
          <w:rFonts w:hint="eastAsia" w:ascii="宋体" w:hAnsi="宋体" w:eastAsia="宋体" w:cs="宋体"/>
          <w:sz w:val="24"/>
          <w:szCs w:val="24"/>
          <w:lang w:eastAsia="zh-CN"/>
        </w:rPr>
      </w:pPr>
      <w:r>
        <w:rPr>
          <w:rFonts w:ascii="宋体" w:hAnsi="宋体" w:eastAsia="宋体" w:cs="宋体"/>
          <w:spacing w:val="10"/>
          <w:sz w:val="24"/>
          <w:szCs w:val="24"/>
        </w:rPr>
        <w:t>23</w:t>
      </w:r>
      <w:r>
        <w:rPr>
          <w:rFonts w:ascii="宋体" w:hAnsi="宋体" w:eastAsia="宋体" w:cs="宋体"/>
          <w:spacing w:val="5"/>
          <w:sz w:val="24"/>
          <w:szCs w:val="24"/>
        </w:rPr>
        <w:t>.所管公园绿地小广场被市局月评为最差路段(含后三名)扣0.2分</w:t>
      </w:r>
      <w:r>
        <w:rPr>
          <w:rFonts w:ascii="宋体" w:hAnsi="宋体" w:eastAsia="宋体" w:cs="宋体"/>
          <w:spacing w:val="8"/>
          <w:sz w:val="24"/>
          <w:szCs w:val="24"/>
        </w:rPr>
        <w:t>24.所</w:t>
      </w:r>
      <w:r>
        <w:rPr>
          <w:rFonts w:ascii="宋体" w:hAnsi="宋体" w:eastAsia="宋体" w:cs="宋体"/>
          <w:spacing w:val="4"/>
          <w:sz w:val="24"/>
          <w:szCs w:val="24"/>
        </w:rPr>
        <w:t>管公园绿地小广场被媒体负面报道一次。扣0.2分</w:t>
      </w:r>
      <w:r>
        <w:rPr>
          <w:rFonts w:ascii="宋体" w:hAnsi="宋体" w:eastAsia="宋体" w:cs="宋体"/>
          <w:spacing w:val="10"/>
          <w:sz w:val="24"/>
          <w:szCs w:val="24"/>
        </w:rPr>
        <w:t>2</w:t>
      </w:r>
      <w:r>
        <w:rPr>
          <w:rFonts w:ascii="宋体" w:hAnsi="宋体" w:eastAsia="宋体" w:cs="宋体"/>
          <w:spacing w:val="7"/>
          <w:sz w:val="24"/>
          <w:szCs w:val="24"/>
        </w:rPr>
        <w:t>5</w:t>
      </w:r>
      <w:r>
        <w:rPr>
          <w:rFonts w:ascii="宋体" w:hAnsi="宋体" w:eastAsia="宋体" w:cs="宋体"/>
          <w:spacing w:val="5"/>
          <w:sz w:val="24"/>
          <w:szCs w:val="24"/>
        </w:rPr>
        <w:t>.所管公园绿地小广场被管委会领导、行政主管领导(部门)批评一次。扣0.1分。</w:t>
      </w:r>
    </w:p>
    <w:p w14:paraId="207E2970">
      <w:pPr>
        <w:spacing w:before="137" w:line="432" w:lineRule="auto"/>
        <w:ind w:left="444"/>
        <w:rPr>
          <w:rFonts w:ascii="宋体" w:hAnsi="宋体" w:eastAsia="宋体" w:cs="宋体"/>
          <w:sz w:val="24"/>
          <w:szCs w:val="24"/>
        </w:rPr>
      </w:pPr>
      <w:r>
        <w:rPr>
          <w:rFonts w:ascii="宋体" w:hAnsi="宋体" w:eastAsia="宋体" w:cs="宋体"/>
          <w:spacing w:val="10"/>
          <w:sz w:val="24"/>
          <w:szCs w:val="24"/>
        </w:rPr>
        <w:t>2</w:t>
      </w:r>
      <w:r>
        <w:rPr>
          <w:rFonts w:ascii="宋体" w:hAnsi="宋体" w:eastAsia="宋体" w:cs="宋体"/>
          <w:spacing w:val="8"/>
          <w:sz w:val="24"/>
          <w:szCs w:val="24"/>
        </w:rPr>
        <w:t>6</w:t>
      </w:r>
      <w:r>
        <w:rPr>
          <w:rFonts w:ascii="宋体" w:hAnsi="宋体" w:eastAsia="宋体" w:cs="宋体"/>
          <w:spacing w:val="5"/>
          <w:sz w:val="24"/>
          <w:szCs w:val="24"/>
        </w:rPr>
        <w:t>.所管公园绿地小广场被群众投诉造成负面影响的一次扣0.01分</w:t>
      </w:r>
      <w:r>
        <w:rPr>
          <w:rFonts w:ascii="宋体" w:hAnsi="宋体" w:eastAsia="宋体" w:cs="宋体"/>
          <w:spacing w:val="18"/>
          <w:sz w:val="24"/>
          <w:szCs w:val="24"/>
        </w:rPr>
        <w:t>27</w:t>
      </w:r>
      <w:r>
        <w:rPr>
          <w:rFonts w:ascii="宋体" w:hAnsi="宋体" w:eastAsia="宋体" w:cs="宋体"/>
          <w:spacing w:val="13"/>
          <w:sz w:val="24"/>
          <w:szCs w:val="24"/>
        </w:rPr>
        <w:t>.</w:t>
      </w:r>
      <w:r>
        <w:rPr>
          <w:rFonts w:ascii="宋体" w:hAnsi="宋体" w:eastAsia="宋体" w:cs="宋体"/>
          <w:spacing w:val="9"/>
          <w:sz w:val="24"/>
          <w:szCs w:val="24"/>
        </w:rPr>
        <w:t>所管公园绿地小广场设施维护要求，三天必须动起来，一周内必须全面恢复，未按</w:t>
      </w:r>
      <w:r>
        <w:rPr>
          <w:rFonts w:ascii="宋体" w:hAnsi="宋体" w:eastAsia="宋体" w:cs="宋体"/>
          <w:spacing w:val="4"/>
          <w:sz w:val="24"/>
          <w:szCs w:val="24"/>
        </w:rPr>
        <w:t>期</w:t>
      </w:r>
      <w:r>
        <w:rPr>
          <w:rFonts w:ascii="宋体" w:hAnsi="宋体" w:eastAsia="宋体" w:cs="宋体"/>
          <w:spacing w:val="3"/>
          <w:sz w:val="24"/>
          <w:szCs w:val="24"/>
        </w:rPr>
        <w:t>回</w:t>
      </w:r>
      <w:r>
        <w:rPr>
          <w:rFonts w:ascii="宋体" w:hAnsi="宋体" w:eastAsia="宋体" w:cs="宋体"/>
          <w:spacing w:val="2"/>
          <w:sz w:val="24"/>
          <w:szCs w:val="24"/>
        </w:rPr>
        <w:t>复的扣除0.2</w:t>
      </w:r>
    </w:p>
    <w:p w14:paraId="620241D7">
      <w:pPr>
        <w:rPr>
          <w:rFonts w:eastAsia="宋体"/>
          <w:sz w:val="24"/>
          <w:szCs w:val="24"/>
        </w:rPr>
      </w:pPr>
    </w:p>
    <w:p w14:paraId="72BED32C">
      <w:pPr>
        <w:rPr>
          <w:rFonts w:eastAsia="宋体"/>
          <w:sz w:val="24"/>
          <w:szCs w:val="24"/>
        </w:rPr>
      </w:pPr>
    </w:p>
    <w:p w14:paraId="76114610">
      <w:pPr>
        <w:rPr>
          <w:rFonts w:eastAsia="宋体"/>
          <w:sz w:val="24"/>
          <w:szCs w:val="24"/>
        </w:rPr>
      </w:pPr>
    </w:p>
    <w:p w14:paraId="56A6D8B7">
      <w:pPr>
        <w:spacing w:line="360" w:lineRule="auto"/>
        <w:rPr>
          <w:rFonts w:eastAsia="宋体"/>
        </w:rPr>
      </w:pPr>
    </w:p>
    <w:p w14:paraId="1349D279">
      <w:pPr>
        <w:rPr>
          <w:rFonts w:eastAsia="宋体"/>
          <w:sz w:val="24"/>
          <w:szCs w:val="24"/>
        </w:rPr>
        <w:sectPr>
          <w:footerReference r:id="rId17" w:type="default"/>
          <w:pgSz w:w="11906" w:h="16839"/>
          <w:pgMar w:top="1431" w:right="1743" w:bottom="1180" w:left="1785" w:header="0" w:footer="1020" w:gutter="0"/>
          <w:pgBorders>
            <w:top w:val="none" w:sz="0" w:space="0"/>
            <w:left w:val="none" w:sz="0" w:space="0"/>
            <w:bottom w:val="none" w:sz="0" w:space="0"/>
            <w:right w:val="none" w:sz="0" w:space="0"/>
          </w:pgBorders>
          <w:pgNumType w:fmt="decimal"/>
          <w:cols w:space="720" w:num="1"/>
        </w:sectPr>
      </w:pPr>
    </w:p>
    <w:p w14:paraId="270D13D9">
      <w:pPr>
        <w:spacing w:before="137" w:line="227" w:lineRule="auto"/>
        <w:ind w:left="458"/>
        <w:rPr>
          <w:rFonts w:ascii="宋体" w:hAnsi="宋体" w:eastAsia="宋体" w:cs="宋体"/>
          <w:sz w:val="24"/>
          <w:szCs w:val="24"/>
        </w:rPr>
      </w:pPr>
      <w:r>
        <w:rPr>
          <w:rFonts w:ascii="宋体" w:hAnsi="宋体" w:eastAsia="宋体" w:cs="宋体"/>
          <w:spacing w:val="-8"/>
          <w:sz w:val="24"/>
          <w:szCs w:val="24"/>
        </w:rPr>
        <w:t>附件十：</w:t>
      </w:r>
    </w:p>
    <w:p w14:paraId="2D05327D">
      <w:pPr>
        <w:spacing w:before="222" w:line="468" w:lineRule="exact"/>
        <w:jc w:val="center"/>
        <w:rPr>
          <w:rFonts w:ascii="方正小标宋简体" w:hAnsi="宋体" w:eastAsia="方正小标宋简体" w:cs="宋体"/>
          <w:sz w:val="36"/>
          <w:szCs w:val="36"/>
        </w:rPr>
      </w:pPr>
      <w:r>
        <w:rPr>
          <w:rFonts w:hint="eastAsia" w:ascii="方正小标宋简体" w:hAnsi="宋体" w:eastAsia="方正小标宋简体" w:cs="宋体"/>
          <w:spacing w:val="16"/>
          <w:position w:val="20"/>
          <w:sz w:val="36"/>
          <w:szCs w:val="36"/>
        </w:rPr>
        <w:t>西</w:t>
      </w:r>
      <w:r>
        <w:rPr>
          <w:rFonts w:hint="eastAsia" w:ascii="方正小标宋简体" w:hAnsi="宋体" w:eastAsia="方正小标宋简体" w:cs="宋体"/>
          <w:spacing w:val="10"/>
          <w:position w:val="20"/>
          <w:sz w:val="36"/>
          <w:szCs w:val="36"/>
        </w:rPr>
        <w:t>安</w:t>
      </w:r>
      <w:r>
        <w:rPr>
          <w:rFonts w:hint="eastAsia" w:ascii="方正小标宋简体" w:hAnsi="宋体" w:eastAsia="方正小标宋简体" w:cs="宋体"/>
          <w:spacing w:val="8"/>
          <w:position w:val="20"/>
          <w:sz w:val="36"/>
          <w:szCs w:val="36"/>
        </w:rPr>
        <w:t>高新区《农药管理条例》</w:t>
      </w:r>
    </w:p>
    <w:p w14:paraId="6590743D">
      <w:pPr>
        <w:spacing w:line="227" w:lineRule="auto"/>
        <w:ind w:left="3651"/>
        <w:rPr>
          <w:rFonts w:ascii="宋体" w:hAnsi="宋体" w:eastAsia="宋体" w:cs="宋体"/>
          <w:sz w:val="24"/>
          <w:szCs w:val="24"/>
        </w:rPr>
      </w:pPr>
      <w:r>
        <w:rPr>
          <w:rFonts w:ascii="宋体" w:hAnsi="宋体" w:eastAsia="宋体" w:cs="宋体"/>
          <w:spacing w:val="10"/>
          <w:sz w:val="24"/>
          <w:szCs w:val="24"/>
        </w:rPr>
        <w:t>第</w:t>
      </w:r>
      <w:r>
        <w:rPr>
          <w:rFonts w:ascii="宋体" w:hAnsi="宋体" w:eastAsia="宋体" w:cs="宋体"/>
          <w:spacing w:val="7"/>
          <w:sz w:val="24"/>
          <w:szCs w:val="24"/>
        </w:rPr>
        <w:t>一章总则</w:t>
      </w:r>
    </w:p>
    <w:p w14:paraId="3F9FD9AD">
      <w:pPr>
        <w:spacing w:before="221" w:line="432" w:lineRule="auto"/>
        <w:ind w:left="21" w:right="65" w:firstLine="420"/>
        <w:rPr>
          <w:rFonts w:ascii="宋体" w:hAnsi="宋体" w:eastAsia="宋体" w:cs="宋体"/>
          <w:sz w:val="24"/>
          <w:szCs w:val="24"/>
        </w:rPr>
      </w:pPr>
      <w:r>
        <w:rPr>
          <w:rFonts w:ascii="宋体" w:hAnsi="宋体" w:eastAsia="宋体" w:cs="宋体"/>
          <w:spacing w:val="14"/>
          <w:sz w:val="24"/>
          <w:szCs w:val="24"/>
        </w:rPr>
        <w:t>第</w:t>
      </w:r>
      <w:r>
        <w:rPr>
          <w:rFonts w:ascii="宋体" w:hAnsi="宋体" w:eastAsia="宋体" w:cs="宋体"/>
          <w:spacing w:val="7"/>
          <w:sz w:val="24"/>
          <w:szCs w:val="24"/>
        </w:rPr>
        <w:t>一条为了加强对农药生产、精英和使用的监督管理，保证农药质量，保护农业、林</w:t>
      </w:r>
      <w:r>
        <w:rPr>
          <w:rFonts w:ascii="宋体" w:hAnsi="宋体" w:eastAsia="宋体" w:cs="宋体"/>
          <w:spacing w:val="12"/>
          <w:sz w:val="24"/>
          <w:szCs w:val="24"/>
        </w:rPr>
        <w:t>业</w:t>
      </w:r>
      <w:r>
        <w:rPr>
          <w:rFonts w:ascii="宋体" w:hAnsi="宋体" w:eastAsia="宋体" w:cs="宋体"/>
          <w:spacing w:val="9"/>
          <w:sz w:val="24"/>
          <w:szCs w:val="24"/>
        </w:rPr>
        <w:t>生产和生态环境，维护人畜安全，制定本条例。</w:t>
      </w:r>
    </w:p>
    <w:p w14:paraId="56E2A044">
      <w:pPr>
        <w:spacing w:line="432" w:lineRule="auto"/>
        <w:ind w:left="23" w:right="65" w:firstLine="419"/>
        <w:rPr>
          <w:rFonts w:ascii="宋体" w:hAnsi="宋体" w:eastAsia="宋体" w:cs="宋体"/>
          <w:sz w:val="24"/>
          <w:szCs w:val="24"/>
        </w:rPr>
      </w:pPr>
      <w:r>
        <w:rPr>
          <w:rFonts w:ascii="宋体" w:hAnsi="宋体" w:eastAsia="宋体" w:cs="宋体"/>
          <w:spacing w:val="14"/>
          <w:sz w:val="24"/>
          <w:szCs w:val="24"/>
        </w:rPr>
        <w:t>第</w:t>
      </w:r>
      <w:r>
        <w:rPr>
          <w:rFonts w:ascii="宋体" w:hAnsi="宋体" w:eastAsia="宋体" w:cs="宋体"/>
          <w:spacing w:val="7"/>
          <w:sz w:val="24"/>
          <w:szCs w:val="24"/>
        </w:rPr>
        <w:t>二条本条例所称农药，是指用于预防、消灭或者控制危害农业、林业的病、虫、草</w:t>
      </w:r>
      <w:r>
        <w:rPr>
          <w:rFonts w:ascii="宋体" w:hAnsi="宋体" w:eastAsia="宋体" w:cs="宋体"/>
          <w:spacing w:val="14"/>
          <w:sz w:val="24"/>
          <w:szCs w:val="24"/>
        </w:rPr>
        <w:t>和其</w:t>
      </w:r>
      <w:r>
        <w:rPr>
          <w:rFonts w:ascii="宋体" w:hAnsi="宋体" w:eastAsia="宋体" w:cs="宋体"/>
          <w:spacing w:val="8"/>
          <w:sz w:val="24"/>
          <w:szCs w:val="24"/>
        </w:rPr>
        <w:t>他</w:t>
      </w:r>
      <w:r>
        <w:rPr>
          <w:rFonts w:ascii="宋体" w:hAnsi="宋体" w:eastAsia="宋体" w:cs="宋体"/>
          <w:spacing w:val="7"/>
          <w:sz w:val="24"/>
          <w:szCs w:val="24"/>
        </w:rPr>
        <w:t>有害生物以及有目的地调节职业、昆虫生长的化学合成或者来源于生物、其他天然物</w:t>
      </w:r>
      <w:r>
        <w:rPr>
          <w:rFonts w:ascii="宋体" w:hAnsi="宋体" w:eastAsia="宋体" w:cs="宋体"/>
          <w:spacing w:val="9"/>
          <w:sz w:val="24"/>
          <w:szCs w:val="24"/>
        </w:rPr>
        <w:t>质的一种物质或者几种物质的混合物及其制剂</w:t>
      </w:r>
      <w:r>
        <w:rPr>
          <w:rFonts w:ascii="宋体" w:hAnsi="宋体" w:eastAsia="宋体" w:cs="宋体"/>
          <w:spacing w:val="8"/>
          <w:sz w:val="24"/>
          <w:szCs w:val="24"/>
        </w:rPr>
        <w:t>。</w:t>
      </w:r>
    </w:p>
    <w:p w14:paraId="7ABABE73">
      <w:pPr>
        <w:spacing w:line="228" w:lineRule="auto"/>
        <w:ind w:left="445"/>
        <w:rPr>
          <w:rFonts w:ascii="宋体" w:hAnsi="宋体" w:eastAsia="宋体" w:cs="宋体"/>
          <w:sz w:val="24"/>
          <w:szCs w:val="24"/>
        </w:rPr>
      </w:pPr>
      <w:r>
        <w:rPr>
          <w:rFonts w:ascii="宋体" w:hAnsi="宋体" w:eastAsia="宋体" w:cs="宋体"/>
          <w:spacing w:val="9"/>
          <w:sz w:val="24"/>
          <w:szCs w:val="24"/>
        </w:rPr>
        <w:t>前款农药包括用于不同目的、场所的下列各类</w:t>
      </w:r>
      <w:r>
        <w:rPr>
          <w:rFonts w:ascii="宋体" w:hAnsi="宋体" w:eastAsia="宋体" w:cs="宋体"/>
          <w:spacing w:val="6"/>
          <w:sz w:val="24"/>
          <w:szCs w:val="24"/>
        </w:rPr>
        <w:t>：</w:t>
      </w:r>
    </w:p>
    <w:p w14:paraId="78331AEB">
      <w:pPr>
        <w:spacing w:before="220" w:line="432" w:lineRule="auto"/>
        <w:ind w:left="24" w:right="12" w:firstLine="427"/>
        <w:rPr>
          <w:rFonts w:ascii="宋体" w:hAnsi="宋体" w:eastAsia="宋体" w:cs="宋体"/>
          <w:sz w:val="24"/>
          <w:szCs w:val="24"/>
        </w:rPr>
      </w:pPr>
      <w:r>
        <w:rPr>
          <w:rFonts w:ascii="宋体" w:hAnsi="宋体" w:eastAsia="宋体" w:cs="宋体"/>
          <w:spacing w:val="14"/>
          <w:sz w:val="24"/>
          <w:szCs w:val="24"/>
        </w:rPr>
        <w:t>(一)</w:t>
      </w:r>
      <w:r>
        <w:rPr>
          <w:rFonts w:ascii="宋体" w:hAnsi="宋体" w:eastAsia="宋体" w:cs="宋体"/>
          <w:spacing w:val="7"/>
          <w:sz w:val="24"/>
          <w:szCs w:val="24"/>
        </w:rPr>
        <w:t>预防、消灭或者控制危害农业、林业的病、虫(包括昆虫、蜱、螨)、草和鼠、</w:t>
      </w:r>
      <w:r>
        <w:rPr>
          <w:rFonts w:ascii="宋体" w:hAnsi="宋体" w:eastAsia="宋体" w:cs="宋体"/>
          <w:spacing w:val="8"/>
          <w:sz w:val="24"/>
          <w:szCs w:val="24"/>
        </w:rPr>
        <w:t>软体动物等有害生物的</w:t>
      </w:r>
      <w:r>
        <w:rPr>
          <w:rFonts w:ascii="宋体" w:hAnsi="宋体" w:eastAsia="宋体" w:cs="宋体"/>
          <w:spacing w:val="7"/>
          <w:sz w:val="24"/>
          <w:szCs w:val="24"/>
        </w:rPr>
        <w:t>。</w:t>
      </w:r>
    </w:p>
    <w:p w14:paraId="53A7EB9E">
      <w:pPr>
        <w:spacing w:line="228" w:lineRule="auto"/>
        <w:ind w:left="452"/>
        <w:rPr>
          <w:rFonts w:ascii="宋体" w:hAnsi="宋体" w:eastAsia="宋体" w:cs="宋体"/>
          <w:sz w:val="24"/>
          <w:szCs w:val="24"/>
        </w:rPr>
      </w:pPr>
      <w:r>
        <w:rPr>
          <w:rFonts w:ascii="宋体" w:hAnsi="宋体" w:eastAsia="宋体" w:cs="宋体"/>
          <w:spacing w:val="16"/>
          <w:sz w:val="24"/>
          <w:szCs w:val="24"/>
        </w:rPr>
        <w:t>(</w:t>
      </w:r>
      <w:r>
        <w:rPr>
          <w:rFonts w:ascii="宋体" w:hAnsi="宋体" w:eastAsia="宋体" w:cs="宋体"/>
          <w:spacing w:val="10"/>
          <w:sz w:val="24"/>
          <w:szCs w:val="24"/>
        </w:rPr>
        <w:t>二</w:t>
      </w:r>
      <w:r>
        <w:rPr>
          <w:rFonts w:ascii="宋体" w:hAnsi="宋体" w:eastAsia="宋体" w:cs="宋体"/>
          <w:spacing w:val="8"/>
          <w:sz w:val="24"/>
          <w:szCs w:val="24"/>
        </w:rPr>
        <w:t>)预防、消灭或者控制仓储病、虫、鼠和其他有害生物的；</w:t>
      </w:r>
    </w:p>
    <w:p w14:paraId="3067ACDA">
      <w:pPr>
        <w:spacing w:before="221" w:line="228" w:lineRule="auto"/>
        <w:ind w:left="452"/>
        <w:rPr>
          <w:rFonts w:ascii="宋体" w:hAnsi="宋体" w:eastAsia="宋体" w:cs="宋体"/>
          <w:sz w:val="24"/>
          <w:szCs w:val="24"/>
        </w:rPr>
      </w:pPr>
      <w:r>
        <w:rPr>
          <w:rFonts w:ascii="宋体" w:hAnsi="宋体" w:eastAsia="宋体" w:cs="宋体"/>
          <w:spacing w:val="7"/>
          <w:sz w:val="24"/>
          <w:szCs w:val="24"/>
        </w:rPr>
        <w:t>(三)调节植物、昆虫生长的</w:t>
      </w:r>
      <w:r>
        <w:rPr>
          <w:rFonts w:ascii="宋体" w:hAnsi="宋体" w:eastAsia="宋体" w:cs="宋体"/>
          <w:spacing w:val="5"/>
          <w:sz w:val="24"/>
          <w:szCs w:val="24"/>
        </w:rPr>
        <w:t>；</w:t>
      </w:r>
    </w:p>
    <w:p w14:paraId="18D9CD9F">
      <w:pPr>
        <w:spacing w:before="221" w:line="229" w:lineRule="auto"/>
        <w:ind w:left="452"/>
        <w:rPr>
          <w:rFonts w:ascii="宋体" w:hAnsi="宋体" w:eastAsia="宋体" w:cs="宋体"/>
          <w:sz w:val="24"/>
          <w:szCs w:val="24"/>
        </w:rPr>
      </w:pPr>
      <w:r>
        <w:rPr>
          <w:rFonts w:ascii="宋体" w:hAnsi="宋体" w:eastAsia="宋体" w:cs="宋体"/>
          <w:spacing w:val="13"/>
          <w:sz w:val="24"/>
          <w:szCs w:val="24"/>
        </w:rPr>
        <w:t>(四)用于农业、林业产品防腐或者保险的</w:t>
      </w:r>
      <w:r>
        <w:rPr>
          <w:rFonts w:ascii="宋体" w:hAnsi="宋体" w:eastAsia="宋体" w:cs="宋体"/>
          <w:spacing w:val="10"/>
          <w:sz w:val="24"/>
          <w:szCs w:val="24"/>
        </w:rPr>
        <w:t>；</w:t>
      </w:r>
    </w:p>
    <w:p w14:paraId="6AE246C7">
      <w:pPr>
        <w:spacing w:before="220" w:line="228" w:lineRule="auto"/>
        <w:ind w:left="452"/>
        <w:rPr>
          <w:rFonts w:ascii="宋体" w:hAnsi="宋体" w:eastAsia="宋体" w:cs="宋体"/>
          <w:sz w:val="24"/>
          <w:szCs w:val="24"/>
        </w:rPr>
      </w:pPr>
      <w:r>
        <w:rPr>
          <w:rFonts w:ascii="宋体" w:hAnsi="宋体" w:eastAsia="宋体" w:cs="宋体"/>
          <w:spacing w:val="12"/>
          <w:sz w:val="24"/>
          <w:szCs w:val="24"/>
        </w:rPr>
        <w:t>(五)预防、消灭或者控制问、蝇、蜚蠊、鼠和其他有害生物的</w:t>
      </w:r>
      <w:r>
        <w:rPr>
          <w:rFonts w:ascii="宋体" w:hAnsi="宋体" w:eastAsia="宋体" w:cs="宋体"/>
          <w:spacing w:val="11"/>
          <w:sz w:val="24"/>
          <w:szCs w:val="24"/>
        </w:rPr>
        <w:t>；</w:t>
      </w:r>
    </w:p>
    <w:p w14:paraId="65FDE114">
      <w:pPr>
        <w:spacing w:before="221" w:line="228" w:lineRule="auto"/>
        <w:ind w:left="452"/>
        <w:rPr>
          <w:rFonts w:ascii="宋体" w:hAnsi="宋体" w:eastAsia="宋体" w:cs="宋体"/>
          <w:sz w:val="24"/>
          <w:szCs w:val="24"/>
        </w:rPr>
      </w:pPr>
      <w:r>
        <w:rPr>
          <w:rFonts w:ascii="宋体" w:hAnsi="宋体" w:eastAsia="宋体" w:cs="宋体"/>
          <w:spacing w:val="6"/>
          <w:sz w:val="24"/>
          <w:szCs w:val="24"/>
        </w:rPr>
        <w:t>(六)预防、消灭或者控制危害河流堤坝、铁路、机场建筑物和其他场所的有害生物的</w:t>
      </w:r>
      <w:r>
        <w:rPr>
          <w:rFonts w:ascii="宋体" w:hAnsi="宋体" w:eastAsia="宋体" w:cs="宋体"/>
          <w:spacing w:val="2"/>
          <w:sz w:val="24"/>
          <w:szCs w:val="24"/>
        </w:rPr>
        <w:t>。</w:t>
      </w:r>
    </w:p>
    <w:p w14:paraId="21916AE2">
      <w:pPr>
        <w:spacing w:before="221" w:line="228" w:lineRule="auto"/>
        <w:ind w:left="442"/>
        <w:rPr>
          <w:rFonts w:ascii="宋体" w:hAnsi="宋体" w:eastAsia="宋体" w:cs="宋体"/>
          <w:sz w:val="24"/>
          <w:szCs w:val="24"/>
        </w:rPr>
      </w:pPr>
      <w:r>
        <w:rPr>
          <w:rFonts w:ascii="宋体" w:hAnsi="宋体" w:eastAsia="宋体" w:cs="宋体"/>
          <w:spacing w:val="17"/>
          <w:sz w:val="24"/>
          <w:szCs w:val="24"/>
        </w:rPr>
        <w:t>第</w:t>
      </w:r>
      <w:r>
        <w:rPr>
          <w:rFonts w:ascii="宋体" w:hAnsi="宋体" w:eastAsia="宋体" w:cs="宋体"/>
          <w:spacing w:val="9"/>
          <w:sz w:val="24"/>
          <w:szCs w:val="24"/>
        </w:rPr>
        <w:t>三条在中华人民共和国境内生产、精英和使用农药的，应当遵守本条例。</w:t>
      </w:r>
    </w:p>
    <w:p w14:paraId="12E05DC7">
      <w:pPr>
        <w:spacing w:before="221" w:line="228" w:lineRule="auto"/>
        <w:ind w:left="442"/>
        <w:rPr>
          <w:rFonts w:ascii="宋体" w:hAnsi="宋体" w:eastAsia="宋体" w:cs="宋体"/>
          <w:sz w:val="24"/>
          <w:szCs w:val="24"/>
        </w:rPr>
      </w:pPr>
      <w:r>
        <w:rPr>
          <w:rFonts w:ascii="宋体" w:hAnsi="宋体" w:eastAsia="宋体" w:cs="宋体"/>
          <w:spacing w:val="13"/>
          <w:sz w:val="24"/>
          <w:szCs w:val="24"/>
        </w:rPr>
        <w:t>第</w:t>
      </w:r>
      <w:r>
        <w:rPr>
          <w:rFonts w:ascii="宋体" w:hAnsi="宋体" w:eastAsia="宋体" w:cs="宋体"/>
          <w:spacing w:val="9"/>
          <w:sz w:val="24"/>
          <w:szCs w:val="24"/>
        </w:rPr>
        <w:t>四条国家鼓励和支持研制、生产和使用安全、高效经济的农药。</w:t>
      </w:r>
    </w:p>
    <w:p w14:paraId="55C57CB3">
      <w:pPr>
        <w:spacing w:before="221" w:line="432" w:lineRule="auto"/>
        <w:ind w:left="21" w:right="66" w:firstLine="420"/>
        <w:rPr>
          <w:rFonts w:ascii="宋体" w:hAnsi="宋体" w:eastAsia="宋体" w:cs="宋体"/>
          <w:sz w:val="24"/>
          <w:szCs w:val="24"/>
        </w:rPr>
      </w:pPr>
      <w:r>
        <w:rPr>
          <w:rFonts w:ascii="宋体" w:hAnsi="宋体" w:eastAsia="宋体" w:cs="宋体"/>
          <w:spacing w:val="14"/>
          <w:sz w:val="24"/>
          <w:szCs w:val="24"/>
        </w:rPr>
        <w:t>第</w:t>
      </w:r>
      <w:r>
        <w:rPr>
          <w:rFonts w:ascii="宋体" w:hAnsi="宋体" w:eastAsia="宋体" w:cs="宋体"/>
          <w:spacing w:val="7"/>
          <w:sz w:val="24"/>
          <w:szCs w:val="24"/>
        </w:rPr>
        <w:t>五条国务院农业行政主管部门负责全国的农药登记和农药监督管理工作。省、自治</w:t>
      </w:r>
      <w:r>
        <w:rPr>
          <w:rFonts w:ascii="宋体" w:hAnsi="宋体" w:eastAsia="宋体" w:cs="宋体"/>
          <w:spacing w:val="14"/>
          <w:sz w:val="24"/>
          <w:szCs w:val="24"/>
        </w:rPr>
        <w:t>区、</w:t>
      </w:r>
      <w:r>
        <w:rPr>
          <w:rFonts w:ascii="宋体" w:hAnsi="宋体" w:eastAsia="宋体" w:cs="宋体"/>
          <w:spacing w:val="9"/>
          <w:sz w:val="24"/>
          <w:szCs w:val="24"/>
        </w:rPr>
        <w:t>直</w:t>
      </w:r>
      <w:r>
        <w:rPr>
          <w:rFonts w:ascii="宋体" w:hAnsi="宋体" w:eastAsia="宋体" w:cs="宋体"/>
          <w:spacing w:val="7"/>
          <w:sz w:val="24"/>
          <w:szCs w:val="24"/>
        </w:rPr>
        <w:t>辖市任命政府农业行政主管部门协助国务院农业行政主管部门做好本行政区域内的农</w:t>
      </w:r>
      <w:r>
        <w:rPr>
          <w:rFonts w:ascii="宋体" w:hAnsi="宋体" w:eastAsia="宋体" w:cs="宋体"/>
          <w:spacing w:val="14"/>
          <w:sz w:val="24"/>
          <w:szCs w:val="24"/>
        </w:rPr>
        <w:t>药登</w:t>
      </w:r>
      <w:r>
        <w:rPr>
          <w:rFonts w:ascii="宋体" w:hAnsi="宋体" w:eastAsia="宋体" w:cs="宋体"/>
          <w:spacing w:val="9"/>
          <w:sz w:val="24"/>
          <w:szCs w:val="24"/>
        </w:rPr>
        <w:t>记</w:t>
      </w:r>
      <w:r>
        <w:rPr>
          <w:rFonts w:ascii="宋体" w:hAnsi="宋体" w:eastAsia="宋体" w:cs="宋体"/>
          <w:spacing w:val="7"/>
          <w:sz w:val="24"/>
          <w:szCs w:val="24"/>
        </w:rPr>
        <w:t>毛病负责本行政区域内的农药监督管理工作。县级人民政府和设区的市、自治州人民</w:t>
      </w:r>
      <w:r>
        <w:rPr>
          <w:rFonts w:ascii="宋体" w:hAnsi="宋体" w:eastAsia="宋体" w:cs="宋体"/>
          <w:spacing w:val="18"/>
          <w:sz w:val="24"/>
          <w:szCs w:val="24"/>
        </w:rPr>
        <w:t>政</w:t>
      </w:r>
      <w:r>
        <w:rPr>
          <w:rFonts w:ascii="宋体" w:hAnsi="宋体" w:eastAsia="宋体" w:cs="宋体"/>
          <w:spacing w:val="9"/>
          <w:sz w:val="24"/>
          <w:szCs w:val="24"/>
        </w:rPr>
        <w:t>府的农业行政主管部门负责本行政区域内的农药监督管理工作。</w:t>
      </w:r>
    </w:p>
    <w:p w14:paraId="033B8235">
      <w:pPr>
        <w:spacing w:before="2" w:line="431" w:lineRule="auto"/>
        <w:ind w:left="23" w:right="68" w:firstLine="525"/>
        <w:rPr>
          <w:rFonts w:ascii="宋体" w:hAnsi="宋体" w:eastAsia="宋体" w:cs="宋体"/>
          <w:sz w:val="24"/>
          <w:szCs w:val="24"/>
        </w:rPr>
      </w:pPr>
      <w:r>
        <w:rPr>
          <w:rFonts w:ascii="宋体" w:hAnsi="宋体" w:eastAsia="宋体" w:cs="宋体"/>
          <w:spacing w:val="11"/>
          <w:sz w:val="24"/>
          <w:szCs w:val="24"/>
        </w:rPr>
        <w:t>县</w:t>
      </w:r>
      <w:r>
        <w:rPr>
          <w:rFonts w:ascii="宋体" w:hAnsi="宋体" w:eastAsia="宋体" w:cs="宋体"/>
          <w:spacing w:val="10"/>
          <w:sz w:val="24"/>
          <w:szCs w:val="24"/>
        </w:rPr>
        <w:t>级以上各级人民政府其他有关部门在各自的指责范围内负责有关的农药监督管理工</w:t>
      </w:r>
      <w:r>
        <w:rPr>
          <w:rFonts w:ascii="宋体" w:hAnsi="宋体" w:eastAsia="宋体" w:cs="宋体"/>
          <w:sz w:val="24"/>
          <w:szCs w:val="24"/>
        </w:rPr>
        <w:t>作。</w:t>
      </w:r>
    </w:p>
    <w:p w14:paraId="68CCF0D3">
      <w:pPr>
        <w:spacing w:before="1" w:line="226" w:lineRule="auto"/>
        <w:ind w:left="3598"/>
        <w:rPr>
          <w:rFonts w:ascii="宋体" w:hAnsi="宋体" w:eastAsia="宋体" w:cs="宋体"/>
          <w:sz w:val="24"/>
          <w:szCs w:val="24"/>
        </w:rPr>
      </w:pPr>
      <w:r>
        <w:rPr>
          <w:rFonts w:ascii="宋体" w:hAnsi="宋体" w:eastAsia="宋体" w:cs="宋体"/>
          <w:spacing w:val="9"/>
          <w:sz w:val="24"/>
          <w:szCs w:val="24"/>
        </w:rPr>
        <w:t>第二章农药登</w:t>
      </w:r>
      <w:r>
        <w:rPr>
          <w:rFonts w:ascii="宋体" w:hAnsi="宋体" w:eastAsia="宋体" w:cs="宋体"/>
          <w:spacing w:val="8"/>
          <w:sz w:val="24"/>
          <w:szCs w:val="24"/>
        </w:rPr>
        <w:t>记</w:t>
      </w:r>
    </w:p>
    <w:p w14:paraId="1AF3C58F">
      <w:pPr>
        <w:spacing w:before="222" w:line="228" w:lineRule="auto"/>
        <w:ind w:left="442"/>
        <w:rPr>
          <w:rFonts w:ascii="宋体" w:hAnsi="宋体" w:eastAsia="宋体" w:cs="宋体"/>
          <w:sz w:val="24"/>
          <w:szCs w:val="24"/>
        </w:rPr>
      </w:pPr>
      <w:r>
        <w:rPr>
          <w:rFonts w:ascii="宋体" w:hAnsi="宋体" w:eastAsia="宋体" w:cs="宋体"/>
          <w:spacing w:val="11"/>
          <w:sz w:val="24"/>
          <w:szCs w:val="24"/>
        </w:rPr>
        <w:t>第</w:t>
      </w:r>
      <w:r>
        <w:rPr>
          <w:rFonts w:ascii="宋体" w:hAnsi="宋体" w:eastAsia="宋体" w:cs="宋体"/>
          <w:spacing w:val="8"/>
          <w:sz w:val="24"/>
          <w:szCs w:val="24"/>
        </w:rPr>
        <w:t>六条国家实行农药登记制度。</w:t>
      </w:r>
    </w:p>
    <w:p w14:paraId="16C2E158">
      <w:pPr>
        <w:spacing w:before="221" w:line="432" w:lineRule="auto"/>
        <w:ind w:left="442" w:right="537" w:firstLine="1"/>
        <w:rPr>
          <w:rFonts w:ascii="宋体" w:hAnsi="宋体" w:eastAsia="宋体" w:cs="宋体"/>
          <w:sz w:val="24"/>
          <w:szCs w:val="24"/>
        </w:rPr>
      </w:pPr>
      <w:r>
        <w:rPr>
          <w:rFonts w:ascii="宋体" w:hAnsi="宋体" w:eastAsia="宋体" w:cs="宋体"/>
          <w:spacing w:val="11"/>
          <w:sz w:val="24"/>
          <w:szCs w:val="24"/>
        </w:rPr>
        <w:t>生</w:t>
      </w:r>
      <w:r>
        <w:rPr>
          <w:rFonts w:ascii="宋体" w:hAnsi="宋体" w:eastAsia="宋体" w:cs="宋体"/>
          <w:spacing w:val="8"/>
          <w:sz w:val="24"/>
          <w:szCs w:val="24"/>
        </w:rPr>
        <w:t>产(包括原药生产、制剂加工和分装，下同)农药进口农药，必须进行登记。</w:t>
      </w:r>
      <w:r>
        <w:rPr>
          <w:rFonts w:ascii="宋体" w:hAnsi="宋体" w:eastAsia="宋体" w:cs="宋体"/>
          <w:spacing w:val="16"/>
          <w:sz w:val="24"/>
          <w:szCs w:val="24"/>
        </w:rPr>
        <w:t>第</w:t>
      </w:r>
      <w:r>
        <w:rPr>
          <w:rFonts w:ascii="宋体" w:hAnsi="宋体" w:eastAsia="宋体" w:cs="宋体"/>
          <w:spacing w:val="9"/>
          <w:sz w:val="24"/>
          <w:szCs w:val="24"/>
        </w:rPr>
        <w:t>七条国内首次生产的农药和首次进口的农药的登记按照下列三个阶段进行：</w:t>
      </w:r>
    </w:p>
    <w:p w14:paraId="6F852BCF">
      <w:pPr>
        <w:spacing w:before="137" w:line="432" w:lineRule="auto"/>
        <w:ind w:left="23" w:right="56" w:firstLine="428"/>
        <w:rPr>
          <w:rFonts w:ascii="宋体" w:hAnsi="宋体" w:eastAsia="宋体" w:cs="宋体"/>
          <w:spacing w:val="3"/>
          <w:sz w:val="24"/>
          <w:szCs w:val="24"/>
        </w:rPr>
      </w:pPr>
      <w:r>
        <w:rPr>
          <w:rFonts w:ascii="宋体" w:hAnsi="宋体" w:eastAsia="宋体" w:cs="宋体"/>
          <w:spacing w:val="12"/>
          <w:sz w:val="24"/>
          <w:szCs w:val="24"/>
        </w:rPr>
        <w:t>(一)</w:t>
      </w:r>
      <w:r>
        <w:rPr>
          <w:rFonts w:ascii="宋体" w:hAnsi="宋体" w:eastAsia="宋体" w:cs="宋体"/>
          <w:spacing w:val="6"/>
          <w:sz w:val="24"/>
          <w:szCs w:val="24"/>
        </w:rPr>
        <w:t>点检试验阶段：申请登记的农药，由研制者提出田间试验申请，经批准，方可进行田间试</w:t>
      </w:r>
      <w:r>
        <w:rPr>
          <w:rFonts w:ascii="宋体" w:hAnsi="宋体" w:eastAsia="宋体" w:cs="宋体"/>
          <w:spacing w:val="5"/>
          <w:sz w:val="24"/>
          <w:szCs w:val="24"/>
        </w:rPr>
        <w:t>验</w:t>
      </w:r>
      <w:r>
        <w:rPr>
          <w:rFonts w:ascii="宋体" w:hAnsi="宋体" w:eastAsia="宋体" w:cs="宋体"/>
          <w:spacing w:val="3"/>
          <w:sz w:val="24"/>
          <w:szCs w:val="24"/>
        </w:rPr>
        <w:t>；田间试验阶段的农药不得销售。</w:t>
      </w:r>
    </w:p>
    <w:p w14:paraId="05DC4318">
      <w:pPr>
        <w:spacing w:before="137" w:line="432" w:lineRule="auto"/>
        <w:ind w:left="23" w:right="56" w:firstLine="428"/>
        <w:rPr>
          <w:rFonts w:ascii="宋体" w:hAnsi="宋体" w:eastAsia="宋体" w:cs="宋体"/>
          <w:sz w:val="24"/>
          <w:szCs w:val="24"/>
        </w:rPr>
      </w:pPr>
      <w:r>
        <w:rPr>
          <w:rFonts w:ascii="宋体" w:hAnsi="宋体" w:eastAsia="宋体" w:cs="宋体"/>
          <w:spacing w:val="18"/>
          <w:sz w:val="24"/>
          <w:szCs w:val="24"/>
        </w:rPr>
        <w:t>(</w:t>
      </w:r>
      <w:r>
        <w:rPr>
          <w:rFonts w:ascii="宋体" w:hAnsi="宋体" w:eastAsia="宋体" w:cs="宋体"/>
          <w:spacing w:val="17"/>
          <w:sz w:val="24"/>
          <w:szCs w:val="24"/>
        </w:rPr>
        <w:t>二</w:t>
      </w:r>
      <w:r>
        <w:rPr>
          <w:rFonts w:ascii="宋体" w:hAnsi="宋体" w:eastAsia="宋体" w:cs="宋体"/>
          <w:spacing w:val="9"/>
          <w:sz w:val="24"/>
          <w:szCs w:val="24"/>
        </w:rPr>
        <w:t>)临时登记阶段：田间试验后，需要进行田间试验示范、试销的农药以及在特殊情</w:t>
      </w:r>
      <w:r>
        <w:rPr>
          <w:rFonts w:ascii="宋体" w:hAnsi="宋体" w:eastAsia="宋体" w:cs="宋体"/>
          <w:spacing w:val="14"/>
          <w:sz w:val="24"/>
          <w:szCs w:val="24"/>
        </w:rPr>
        <w:t>况下</w:t>
      </w:r>
      <w:r>
        <w:rPr>
          <w:rFonts w:ascii="宋体" w:hAnsi="宋体" w:eastAsia="宋体" w:cs="宋体"/>
          <w:spacing w:val="7"/>
          <w:sz w:val="24"/>
          <w:szCs w:val="24"/>
        </w:rPr>
        <w:t>面需要使用的农药，由其发生产者申请临时的攻击，经国务院农业行政主管部门发给农</w:t>
      </w:r>
      <w:r>
        <w:rPr>
          <w:rFonts w:ascii="宋体" w:hAnsi="宋体" w:eastAsia="宋体" w:cs="宋体"/>
          <w:spacing w:val="15"/>
          <w:sz w:val="24"/>
          <w:szCs w:val="24"/>
        </w:rPr>
        <w:t>药</w:t>
      </w:r>
      <w:r>
        <w:rPr>
          <w:rFonts w:ascii="宋体" w:hAnsi="宋体" w:eastAsia="宋体" w:cs="宋体"/>
          <w:spacing w:val="9"/>
          <w:sz w:val="24"/>
          <w:szCs w:val="24"/>
        </w:rPr>
        <w:t>临时登记证后，方可在规定的范围内进行田间试验示范、试销。</w:t>
      </w:r>
    </w:p>
    <w:p w14:paraId="202F18BF">
      <w:pPr>
        <w:spacing w:before="2" w:line="431" w:lineRule="auto"/>
        <w:ind w:left="23" w:right="56" w:firstLine="428"/>
        <w:rPr>
          <w:rFonts w:ascii="宋体" w:hAnsi="宋体" w:eastAsia="宋体" w:cs="宋体"/>
          <w:sz w:val="24"/>
          <w:szCs w:val="24"/>
        </w:rPr>
      </w:pPr>
      <w:r>
        <w:rPr>
          <w:rFonts w:ascii="宋体" w:hAnsi="宋体" w:eastAsia="宋体" w:cs="宋体"/>
          <w:spacing w:val="18"/>
          <w:sz w:val="24"/>
          <w:szCs w:val="24"/>
        </w:rPr>
        <w:t>(</w:t>
      </w:r>
      <w:r>
        <w:rPr>
          <w:rFonts w:ascii="宋体" w:hAnsi="宋体" w:eastAsia="宋体" w:cs="宋体"/>
          <w:spacing w:val="17"/>
          <w:sz w:val="24"/>
          <w:szCs w:val="24"/>
        </w:rPr>
        <w:t>三</w:t>
      </w:r>
      <w:r>
        <w:rPr>
          <w:rFonts w:ascii="宋体" w:hAnsi="宋体" w:eastAsia="宋体" w:cs="宋体"/>
          <w:spacing w:val="9"/>
          <w:sz w:val="24"/>
          <w:szCs w:val="24"/>
        </w:rPr>
        <w:t>)正式登记阶段：经田间试验示范、试销可以作为正式商品流通的农药，由其生产</w:t>
      </w:r>
      <w:r>
        <w:rPr>
          <w:rFonts w:ascii="宋体" w:hAnsi="宋体" w:eastAsia="宋体" w:cs="宋体"/>
          <w:spacing w:val="18"/>
          <w:sz w:val="24"/>
          <w:szCs w:val="24"/>
        </w:rPr>
        <w:t>者</w:t>
      </w:r>
      <w:r>
        <w:rPr>
          <w:rFonts w:ascii="宋体" w:hAnsi="宋体" w:eastAsia="宋体" w:cs="宋体"/>
          <w:spacing w:val="14"/>
          <w:sz w:val="24"/>
          <w:szCs w:val="24"/>
        </w:rPr>
        <w:t>申</w:t>
      </w:r>
      <w:r>
        <w:rPr>
          <w:rFonts w:ascii="宋体" w:hAnsi="宋体" w:eastAsia="宋体" w:cs="宋体"/>
          <w:spacing w:val="9"/>
          <w:sz w:val="24"/>
          <w:szCs w:val="24"/>
        </w:rPr>
        <w:t>请正式登记，经国务院农药行政主管部门发给农药登记证后，放可生产、销售。</w:t>
      </w:r>
    </w:p>
    <w:p w14:paraId="5AE47F4E">
      <w:pPr>
        <w:spacing w:before="2" w:line="431" w:lineRule="auto"/>
        <w:ind w:left="22" w:right="58" w:firstLine="420"/>
        <w:rPr>
          <w:rFonts w:ascii="宋体" w:hAnsi="宋体" w:eastAsia="宋体" w:cs="宋体"/>
          <w:sz w:val="24"/>
          <w:szCs w:val="24"/>
        </w:rPr>
      </w:pPr>
      <w:r>
        <w:rPr>
          <w:rFonts w:ascii="宋体" w:hAnsi="宋体" w:eastAsia="宋体" w:cs="宋体"/>
          <w:spacing w:val="14"/>
          <w:sz w:val="24"/>
          <w:szCs w:val="24"/>
        </w:rPr>
        <w:t>农</w:t>
      </w:r>
      <w:r>
        <w:rPr>
          <w:rFonts w:ascii="宋体" w:hAnsi="宋体" w:eastAsia="宋体" w:cs="宋体"/>
          <w:spacing w:val="9"/>
          <w:sz w:val="24"/>
          <w:szCs w:val="24"/>
        </w:rPr>
        <w:t>药</w:t>
      </w:r>
      <w:r>
        <w:rPr>
          <w:rFonts w:ascii="宋体" w:hAnsi="宋体" w:eastAsia="宋体" w:cs="宋体"/>
          <w:spacing w:val="7"/>
          <w:sz w:val="24"/>
          <w:szCs w:val="24"/>
        </w:rPr>
        <w:t>登记证和农药临时登记证应当规定登记有效期限；登记有效期限届满，需要继续生</w:t>
      </w:r>
      <w:r>
        <w:rPr>
          <w:rFonts w:ascii="宋体" w:hAnsi="宋体" w:eastAsia="宋体" w:cs="宋体"/>
          <w:spacing w:val="18"/>
          <w:sz w:val="24"/>
          <w:szCs w:val="24"/>
        </w:rPr>
        <w:t>产</w:t>
      </w:r>
      <w:r>
        <w:rPr>
          <w:rFonts w:ascii="宋体" w:hAnsi="宋体" w:eastAsia="宋体" w:cs="宋体"/>
          <w:spacing w:val="14"/>
          <w:sz w:val="24"/>
          <w:szCs w:val="24"/>
        </w:rPr>
        <w:t>或</w:t>
      </w:r>
      <w:r>
        <w:rPr>
          <w:rFonts w:ascii="宋体" w:hAnsi="宋体" w:eastAsia="宋体" w:cs="宋体"/>
          <w:spacing w:val="9"/>
          <w:sz w:val="24"/>
          <w:szCs w:val="24"/>
        </w:rPr>
        <w:t>者继续想中国出售农药产品的，应当在登记有效期限届满钱申请续展登记。</w:t>
      </w:r>
    </w:p>
    <w:p w14:paraId="09FE1223">
      <w:pPr>
        <w:spacing w:line="432" w:lineRule="auto"/>
        <w:ind w:left="23" w:right="58" w:firstLine="420"/>
        <w:rPr>
          <w:rFonts w:ascii="宋体" w:hAnsi="宋体" w:eastAsia="宋体" w:cs="宋体"/>
          <w:sz w:val="24"/>
          <w:szCs w:val="24"/>
        </w:rPr>
      </w:pPr>
      <w:r>
        <w:rPr>
          <w:rFonts w:ascii="宋体" w:hAnsi="宋体" w:eastAsia="宋体" w:cs="宋体"/>
          <w:spacing w:val="14"/>
          <w:sz w:val="24"/>
          <w:szCs w:val="24"/>
        </w:rPr>
        <w:t>经</w:t>
      </w:r>
      <w:r>
        <w:rPr>
          <w:rFonts w:ascii="宋体" w:hAnsi="宋体" w:eastAsia="宋体" w:cs="宋体"/>
          <w:spacing w:val="8"/>
          <w:sz w:val="24"/>
          <w:szCs w:val="24"/>
        </w:rPr>
        <w:t>证</w:t>
      </w:r>
      <w:r>
        <w:rPr>
          <w:rFonts w:ascii="宋体" w:hAnsi="宋体" w:eastAsia="宋体" w:cs="宋体"/>
          <w:spacing w:val="7"/>
          <w:sz w:val="24"/>
          <w:szCs w:val="24"/>
        </w:rPr>
        <w:t>实登记和临时登记的农药没在登记有效期限内改变剂型，含量或者使用范围、使用</w:t>
      </w:r>
      <w:r>
        <w:rPr>
          <w:rFonts w:ascii="宋体" w:hAnsi="宋体" w:eastAsia="宋体" w:cs="宋体"/>
          <w:spacing w:val="12"/>
          <w:sz w:val="24"/>
          <w:szCs w:val="24"/>
        </w:rPr>
        <w:t>方</w:t>
      </w:r>
      <w:r>
        <w:rPr>
          <w:rFonts w:ascii="宋体" w:hAnsi="宋体" w:eastAsia="宋体" w:cs="宋体"/>
          <w:spacing w:val="8"/>
          <w:sz w:val="24"/>
          <w:szCs w:val="24"/>
        </w:rPr>
        <w:t>法的，应当申请变更登记。</w:t>
      </w:r>
    </w:p>
    <w:p w14:paraId="2814BC20">
      <w:pPr>
        <w:spacing w:before="5" w:line="431" w:lineRule="auto"/>
        <w:ind w:left="22" w:right="54" w:firstLine="420"/>
        <w:rPr>
          <w:rFonts w:ascii="宋体" w:hAnsi="宋体" w:eastAsia="宋体" w:cs="宋体"/>
          <w:sz w:val="24"/>
          <w:szCs w:val="24"/>
        </w:rPr>
      </w:pPr>
      <w:r>
        <w:rPr>
          <w:rFonts w:ascii="宋体" w:hAnsi="宋体" w:eastAsia="宋体" w:cs="宋体"/>
          <w:spacing w:val="14"/>
          <w:sz w:val="24"/>
          <w:szCs w:val="24"/>
        </w:rPr>
        <w:t>第</w:t>
      </w:r>
      <w:r>
        <w:rPr>
          <w:rFonts w:ascii="宋体" w:hAnsi="宋体" w:eastAsia="宋体" w:cs="宋体"/>
          <w:spacing w:val="7"/>
          <w:sz w:val="24"/>
          <w:szCs w:val="24"/>
        </w:rPr>
        <w:t>八条依照本条例第七条的规定申请农药登记时，其研制者、生产者或者想中国出售</w:t>
      </w:r>
      <w:r>
        <w:rPr>
          <w:rFonts w:ascii="宋体" w:hAnsi="宋体" w:eastAsia="宋体" w:cs="宋体"/>
          <w:spacing w:val="14"/>
          <w:sz w:val="24"/>
          <w:szCs w:val="24"/>
        </w:rPr>
        <w:t>农药</w:t>
      </w:r>
      <w:r>
        <w:rPr>
          <w:rFonts w:ascii="宋体" w:hAnsi="宋体" w:eastAsia="宋体" w:cs="宋体"/>
          <w:spacing w:val="8"/>
          <w:sz w:val="24"/>
          <w:szCs w:val="24"/>
        </w:rPr>
        <w:t>的</w:t>
      </w:r>
      <w:r>
        <w:rPr>
          <w:rFonts w:ascii="宋体" w:hAnsi="宋体" w:eastAsia="宋体" w:cs="宋体"/>
          <w:spacing w:val="7"/>
          <w:sz w:val="24"/>
          <w:szCs w:val="24"/>
        </w:rPr>
        <w:t>外国企业应当向国务院农业行政主管部门或者经由省、自治区、直辖市人民政府农业</w:t>
      </w:r>
      <w:r>
        <w:rPr>
          <w:rFonts w:ascii="宋体" w:hAnsi="宋体" w:eastAsia="宋体" w:cs="宋体"/>
          <w:spacing w:val="14"/>
          <w:sz w:val="24"/>
          <w:szCs w:val="24"/>
        </w:rPr>
        <w:t>行政</w:t>
      </w:r>
      <w:r>
        <w:rPr>
          <w:rFonts w:ascii="宋体" w:hAnsi="宋体" w:eastAsia="宋体" w:cs="宋体"/>
          <w:spacing w:val="8"/>
          <w:sz w:val="24"/>
          <w:szCs w:val="24"/>
        </w:rPr>
        <w:t>主</w:t>
      </w:r>
      <w:r>
        <w:rPr>
          <w:rFonts w:ascii="宋体" w:hAnsi="宋体" w:eastAsia="宋体" w:cs="宋体"/>
          <w:spacing w:val="7"/>
          <w:sz w:val="24"/>
          <w:szCs w:val="24"/>
        </w:rPr>
        <w:t>管部门向国务院农业行政主管部门提供农药样品，并按照国务院农业行政主管部门规</w:t>
      </w:r>
      <w:r>
        <w:rPr>
          <w:rFonts w:ascii="宋体" w:hAnsi="宋体" w:eastAsia="宋体" w:cs="宋体"/>
          <w:spacing w:val="14"/>
          <w:sz w:val="24"/>
          <w:szCs w:val="24"/>
        </w:rPr>
        <w:t>定的</w:t>
      </w:r>
      <w:r>
        <w:rPr>
          <w:rFonts w:ascii="宋体" w:hAnsi="宋体" w:eastAsia="宋体" w:cs="宋体"/>
          <w:spacing w:val="11"/>
          <w:sz w:val="24"/>
          <w:szCs w:val="24"/>
        </w:rPr>
        <w:t>农</w:t>
      </w:r>
      <w:r>
        <w:rPr>
          <w:rFonts w:ascii="宋体" w:hAnsi="宋体" w:eastAsia="宋体" w:cs="宋体"/>
          <w:spacing w:val="7"/>
          <w:sz w:val="24"/>
          <w:szCs w:val="24"/>
        </w:rPr>
        <w:t>药登记要求，提供农药的产品化学、毒理学、药效、残留、环境影响、标签等方面的</w:t>
      </w:r>
      <w:r>
        <w:rPr>
          <w:rFonts w:ascii="宋体" w:hAnsi="宋体" w:eastAsia="宋体" w:cs="宋体"/>
          <w:spacing w:val="3"/>
          <w:sz w:val="24"/>
          <w:szCs w:val="24"/>
        </w:rPr>
        <w:t>资料。</w:t>
      </w:r>
    </w:p>
    <w:p w14:paraId="17424062">
      <w:pPr>
        <w:spacing w:line="432" w:lineRule="auto"/>
        <w:ind w:left="22" w:right="58" w:firstLine="440"/>
        <w:rPr>
          <w:rFonts w:ascii="宋体" w:hAnsi="宋体" w:eastAsia="宋体" w:cs="宋体"/>
          <w:sz w:val="24"/>
          <w:szCs w:val="24"/>
        </w:rPr>
      </w:pPr>
      <w:r>
        <w:rPr>
          <w:rFonts w:ascii="宋体" w:hAnsi="宋体" w:eastAsia="宋体" w:cs="宋体"/>
          <w:spacing w:val="12"/>
          <w:sz w:val="24"/>
          <w:szCs w:val="24"/>
        </w:rPr>
        <w:t>国务院农</w:t>
      </w:r>
      <w:r>
        <w:rPr>
          <w:rFonts w:ascii="宋体" w:hAnsi="宋体" w:eastAsia="宋体" w:cs="宋体"/>
          <w:spacing w:val="9"/>
          <w:sz w:val="24"/>
          <w:szCs w:val="24"/>
        </w:rPr>
        <w:t>业</w:t>
      </w:r>
      <w:r>
        <w:rPr>
          <w:rFonts w:ascii="宋体" w:hAnsi="宋体" w:eastAsia="宋体" w:cs="宋体"/>
          <w:spacing w:val="6"/>
          <w:sz w:val="24"/>
          <w:szCs w:val="24"/>
        </w:rPr>
        <w:t>行政主管部门所属的农药检定机构负责全国的农药具体登记工作。省、自治</w:t>
      </w:r>
      <w:r>
        <w:rPr>
          <w:rFonts w:ascii="宋体" w:hAnsi="宋体" w:eastAsia="宋体" w:cs="宋体"/>
          <w:spacing w:val="14"/>
          <w:sz w:val="24"/>
          <w:szCs w:val="24"/>
        </w:rPr>
        <w:t>区、</w:t>
      </w:r>
      <w:r>
        <w:rPr>
          <w:rFonts w:ascii="宋体" w:hAnsi="宋体" w:eastAsia="宋体" w:cs="宋体"/>
          <w:spacing w:val="8"/>
          <w:sz w:val="24"/>
          <w:szCs w:val="24"/>
        </w:rPr>
        <w:t>直</w:t>
      </w:r>
      <w:r>
        <w:rPr>
          <w:rFonts w:ascii="宋体" w:hAnsi="宋体" w:eastAsia="宋体" w:cs="宋体"/>
          <w:spacing w:val="7"/>
          <w:sz w:val="24"/>
          <w:szCs w:val="24"/>
        </w:rPr>
        <w:t>辖市人民政府农业行政主管部门所属的农药检定机构协助做好本行政区域内的农药具体登记工作</w:t>
      </w:r>
      <w:r>
        <w:rPr>
          <w:rFonts w:ascii="宋体" w:hAnsi="宋体" w:eastAsia="宋体" w:cs="宋体"/>
          <w:spacing w:val="5"/>
          <w:sz w:val="24"/>
          <w:szCs w:val="24"/>
        </w:rPr>
        <w:t>。</w:t>
      </w:r>
    </w:p>
    <w:p w14:paraId="56B55290">
      <w:pPr>
        <w:spacing w:before="2" w:line="431" w:lineRule="auto"/>
        <w:ind w:left="23" w:firstLine="419"/>
        <w:rPr>
          <w:rFonts w:ascii="宋体" w:hAnsi="宋体" w:eastAsia="宋体" w:cs="宋体"/>
          <w:sz w:val="24"/>
          <w:szCs w:val="24"/>
        </w:rPr>
      </w:pPr>
      <w:r>
        <w:rPr>
          <w:rFonts w:ascii="宋体" w:hAnsi="宋体" w:eastAsia="宋体" w:cs="宋体"/>
          <w:spacing w:val="14"/>
          <w:sz w:val="24"/>
          <w:szCs w:val="24"/>
        </w:rPr>
        <w:t>第</w:t>
      </w:r>
      <w:r>
        <w:rPr>
          <w:rFonts w:ascii="宋体" w:hAnsi="宋体" w:eastAsia="宋体" w:cs="宋体"/>
          <w:spacing w:val="7"/>
          <w:sz w:val="24"/>
          <w:szCs w:val="24"/>
        </w:rPr>
        <w:t>九条国务院农业、林业、工业产品许可管理、卫生、环境保护、粮食部门和全国供</w:t>
      </w:r>
      <w:r>
        <w:rPr>
          <w:rFonts w:ascii="宋体" w:hAnsi="宋体" w:eastAsia="宋体" w:cs="宋体"/>
          <w:spacing w:val="9"/>
          <w:sz w:val="24"/>
          <w:szCs w:val="24"/>
        </w:rPr>
        <w:t>销合作总社操刀能割部门推荐的农药管理专家和农药技术专家，组成农药登记评审委员会</w:t>
      </w:r>
      <w:r>
        <w:rPr>
          <w:rFonts w:ascii="宋体" w:hAnsi="宋体" w:eastAsia="宋体" w:cs="宋体"/>
          <w:spacing w:val="3"/>
          <w:sz w:val="24"/>
          <w:szCs w:val="24"/>
        </w:rPr>
        <w:t>。</w:t>
      </w:r>
    </w:p>
    <w:p w14:paraId="40AD7806">
      <w:pPr>
        <w:spacing w:before="4" w:line="431" w:lineRule="auto"/>
        <w:ind w:left="23" w:firstLine="419"/>
        <w:rPr>
          <w:rFonts w:ascii="宋体" w:hAnsi="宋体" w:eastAsia="宋体" w:cs="宋体"/>
          <w:sz w:val="24"/>
          <w:szCs w:val="24"/>
        </w:rPr>
      </w:pPr>
      <w:r>
        <w:rPr>
          <w:rFonts w:ascii="宋体" w:hAnsi="宋体" w:eastAsia="宋体" w:cs="宋体"/>
          <w:spacing w:val="14"/>
          <w:sz w:val="24"/>
          <w:szCs w:val="24"/>
        </w:rPr>
        <w:t>农</w:t>
      </w:r>
      <w:r>
        <w:rPr>
          <w:rFonts w:ascii="宋体" w:hAnsi="宋体" w:eastAsia="宋体" w:cs="宋体"/>
          <w:spacing w:val="12"/>
          <w:sz w:val="24"/>
          <w:szCs w:val="24"/>
        </w:rPr>
        <w:t>药</w:t>
      </w:r>
      <w:r>
        <w:rPr>
          <w:rFonts w:ascii="宋体" w:hAnsi="宋体" w:eastAsia="宋体" w:cs="宋体"/>
          <w:spacing w:val="7"/>
          <w:sz w:val="24"/>
          <w:szCs w:val="24"/>
        </w:rPr>
        <w:t>正式登记的申请资料分别经国务院农业、工业产品许可管理、卫生、环境保护部门</w:t>
      </w:r>
      <w:r>
        <w:rPr>
          <w:rFonts w:ascii="宋体" w:hAnsi="宋体" w:eastAsia="宋体" w:cs="宋体"/>
          <w:spacing w:val="12"/>
          <w:sz w:val="24"/>
          <w:szCs w:val="24"/>
        </w:rPr>
        <w:t>和</w:t>
      </w:r>
      <w:r>
        <w:rPr>
          <w:rFonts w:ascii="宋体" w:hAnsi="宋体" w:eastAsia="宋体" w:cs="宋体"/>
          <w:spacing w:val="8"/>
          <w:sz w:val="24"/>
          <w:szCs w:val="24"/>
        </w:rPr>
        <w:t>全</w:t>
      </w:r>
      <w:r>
        <w:rPr>
          <w:rFonts w:ascii="宋体" w:hAnsi="宋体" w:eastAsia="宋体" w:cs="宋体"/>
          <w:spacing w:val="6"/>
          <w:sz w:val="24"/>
          <w:szCs w:val="24"/>
        </w:rPr>
        <w:t>国供销合作总社审查并签署意见后，由农药登记评审员会对农药的产品化学、毒理学、</w:t>
      </w:r>
      <w:r>
        <w:rPr>
          <w:rFonts w:ascii="宋体" w:hAnsi="宋体" w:eastAsia="宋体" w:cs="宋体"/>
          <w:spacing w:val="14"/>
          <w:sz w:val="24"/>
          <w:szCs w:val="24"/>
        </w:rPr>
        <w:t>药效</w:t>
      </w:r>
      <w:r>
        <w:rPr>
          <w:rFonts w:ascii="宋体" w:hAnsi="宋体" w:eastAsia="宋体" w:cs="宋体"/>
          <w:spacing w:val="8"/>
          <w:sz w:val="24"/>
          <w:szCs w:val="24"/>
        </w:rPr>
        <w:t>、</w:t>
      </w:r>
      <w:r>
        <w:rPr>
          <w:rFonts w:ascii="宋体" w:hAnsi="宋体" w:eastAsia="宋体" w:cs="宋体"/>
          <w:spacing w:val="7"/>
          <w:sz w:val="24"/>
          <w:szCs w:val="24"/>
        </w:rPr>
        <w:t>残留、环境影响等作出评价。根据农药登记评审委员会的评价，符合条件的，有国务</w:t>
      </w:r>
      <w:r>
        <w:rPr>
          <w:rFonts w:ascii="宋体" w:hAnsi="宋体" w:eastAsia="宋体" w:cs="宋体"/>
          <w:spacing w:val="16"/>
          <w:sz w:val="24"/>
          <w:szCs w:val="24"/>
        </w:rPr>
        <w:t>院</w:t>
      </w:r>
      <w:r>
        <w:rPr>
          <w:rFonts w:ascii="宋体" w:hAnsi="宋体" w:eastAsia="宋体" w:cs="宋体"/>
          <w:spacing w:val="12"/>
          <w:sz w:val="24"/>
          <w:szCs w:val="24"/>
        </w:rPr>
        <w:t>农</w:t>
      </w:r>
      <w:r>
        <w:rPr>
          <w:rFonts w:ascii="宋体" w:hAnsi="宋体" w:eastAsia="宋体" w:cs="宋体"/>
          <w:spacing w:val="8"/>
          <w:sz w:val="24"/>
          <w:szCs w:val="24"/>
        </w:rPr>
        <w:t>业行政主管部门发给农药登记证。</w:t>
      </w:r>
    </w:p>
    <w:p w14:paraId="06BF64DA">
      <w:pPr>
        <w:spacing w:line="432" w:lineRule="auto"/>
        <w:ind w:left="24" w:right="54" w:firstLine="417"/>
        <w:rPr>
          <w:rFonts w:ascii="宋体" w:hAnsi="宋体" w:eastAsia="宋体" w:cs="宋体"/>
          <w:sz w:val="24"/>
          <w:szCs w:val="24"/>
        </w:rPr>
      </w:pPr>
      <w:r>
        <w:rPr>
          <w:rFonts w:ascii="宋体" w:hAnsi="宋体" w:eastAsia="宋体" w:cs="宋体"/>
          <w:spacing w:val="14"/>
          <w:sz w:val="24"/>
          <w:szCs w:val="24"/>
        </w:rPr>
        <w:t>第</w:t>
      </w:r>
      <w:r>
        <w:rPr>
          <w:rFonts w:ascii="宋体" w:hAnsi="宋体" w:eastAsia="宋体" w:cs="宋体"/>
          <w:spacing w:val="7"/>
          <w:sz w:val="24"/>
          <w:szCs w:val="24"/>
        </w:rPr>
        <w:t>十条国家对获得首次登记的、含有新化合物的农药的申请人提交的其自己所取得且</w:t>
      </w:r>
      <w:r>
        <w:rPr>
          <w:rFonts w:ascii="宋体" w:hAnsi="宋体" w:eastAsia="宋体" w:cs="宋体"/>
          <w:spacing w:val="16"/>
          <w:sz w:val="24"/>
          <w:szCs w:val="24"/>
        </w:rPr>
        <w:t>为</w:t>
      </w:r>
      <w:r>
        <w:rPr>
          <w:rFonts w:ascii="宋体" w:hAnsi="宋体" w:eastAsia="宋体" w:cs="宋体"/>
          <w:spacing w:val="14"/>
          <w:sz w:val="24"/>
          <w:szCs w:val="24"/>
        </w:rPr>
        <w:t>披</w:t>
      </w:r>
      <w:r>
        <w:rPr>
          <w:rFonts w:ascii="宋体" w:hAnsi="宋体" w:eastAsia="宋体" w:cs="宋体"/>
          <w:spacing w:val="8"/>
          <w:sz w:val="24"/>
          <w:szCs w:val="24"/>
        </w:rPr>
        <w:t>露的试验数据和其他数据实施保护。</w:t>
      </w:r>
    </w:p>
    <w:p w14:paraId="20F0CF0F">
      <w:pPr>
        <w:spacing w:before="2" w:line="431" w:lineRule="auto"/>
        <w:ind w:left="22" w:right="56" w:firstLine="420"/>
        <w:rPr>
          <w:rFonts w:ascii="宋体" w:hAnsi="宋体" w:eastAsia="宋体" w:cs="宋体"/>
          <w:sz w:val="24"/>
          <w:szCs w:val="24"/>
        </w:rPr>
      </w:pPr>
      <w:r>
        <w:rPr>
          <w:rFonts w:ascii="宋体" w:hAnsi="宋体" w:eastAsia="宋体" w:cs="宋体"/>
          <w:spacing w:val="8"/>
          <w:sz w:val="24"/>
          <w:szCs w:val="24"/>
        </w:rPr>
        <w:t>字登记之</w:t>
      </w:r>
      <w:r>
        <w:rPr>
          <w:rFonts w:ascii="宋体" w:hAnsi="宋体" w:eastAsia="宋体" w:cs="宋体"/>
          <w:spacing w:val="5"/>
          <w:sz w:val="24"/>
          <w:szCs w:val="24"/>
        </w:rPr>
        <w:t>日</w:t>
      </w:r>
      <w:r>
        <w:rPr>
          <w:rFonts w:ascii="宋体" w:hAnsi="宋体" w:eastAsia="宋体" w:cs="宋体"/>
          <w:spacing w:val="4"/>
          <w:sz w:val="24"/>
          <w:szCs w:val="24"/>
        </w:rPr>
        <w:t>起6南内，对其他申请人为经意获得登记的申请人同意，使用前款四句申请</w:t>
      </w:r>
      <w:r>
        <w:rPr>
          <w:rFonts w:ascii="宋体" w:hAnsi="宋体" w:eastAsia="宋体" w:cs="宋体"/>
          <w:spacing w:val="18"/>
          <w:sz w:val="24"/>
          <w:szCs w:val="24"/>
        </w:rPr>
        <w:t>农</w:t>
      </w:r>
      <w:r>
        <w:rPr>
          <w:rFonts w:ascii="宋体" w:hAnsi="宋体" w:eastAsia="宋体" w:cs="宋体"/>
          <w:spacing w:val="16"/>
          <w:sz w:val="24"/>
          <w:szCs w:val="24"/>
        </w:rPr>
        <w:t>药</w:t>
      </w:r>
      <w:r>
        <w:rPr>
          <w:rFonts w:ascii="宋体" w:hAnsi="宋体" w:eastAsia="宋体" w:cs="宋体"/>
          <w:spacing w:val="9"/>
          <w:sz w:val="24"/>
          <w:szCs w:val="24"/>
        </w:rPr>
        <w:t>登记的，登记机关不予登记；但是，其他申请人提交自己所取得的数据的除外。</w:t>
      </w:r>
    </w:p>
    <w:p w14:paraId="5E116059">
      <w:pPr>
        <w:spacing w:line="227" w:lineRule="auto"/>
        <w:ind w:left="457"/>
        <w:rPr>
          <w:rFonts w:ascii="宋体" w:hAnsi="宋体" w:eastAsia="宋体" w:cs="宋体"/>
          <w:sz w:val="24"/>
          <w:szCs w:val="24"/>
        </w:rPr>
      </w:pPr>
      <w:r>
        <w:rPr>
          <w:rFonts w:ascii="宋体" w:hAnsi="宋体" w:eastAsia="宋体" w:cs="宋体"/>
          <w:spacing w:val="-6"/>
          <w:sz w:val="24"/>
          <w:szCs w:val="24"/>
        </w:rPr>
        <w:t>1</w:t>
      </w:r>
      <w:r>
        <w:rPr>
          <w:rFonts w:ascii="宋体" w:hAnsi="宋体" w:eastAsia="宋体" w:cs="宋体"/>
          <w:spacing w:val="-4"/>
          <w:sz w:val="24"/>
          <w:szCs w:val="24"/>
        </w:rPr>
        <w:t>、公共利益需要；</w:t>
      </w:r>
    </w:p>
    <w:p w14:paraId="212ABBD9">
      <w:pPr>
        <w:spacing w:before="221" w:line="227" w:lineRule="auto"/>
        <w:ind w:left="444"/>
        <w:rPr>
          <w:rFonts w:ascii="宋体" w:hAnsi="宋体" w:eastAsia="宋体" w:cs="宋体"/>
          <w:sz w:val="24"/>
          <w:szCs w:val="24"/>
        </w:rPr>
      </w:pPr>
      <w:r>
        <w:rPr>
          <w:rFonts w:ascii="宋体" w:hAnsi="宋体" w:eastAsia="宋体" w:cs="宋体"/>
          <w:spacing w:val="5"/>
          <w:sz w:val="24"/>
          <w:szCs w:val="24"/>
        </w:rPr>
        <w:t>2、一采取措施确保该类信息不回被不正当进行商业使用</w:t>
      </w:r>
      <w:r>
        <w:rPr>
          <w:rFonts w:ascii="宋体" w:hAnsi="宋体" w:eastAsia="宋体" w:cs="宋体"/>
          <w:spacing w:val="3"/>
          <w:sz w:val="24"/>
          <w:szCs w:val="24"/>
        </w:rPr>
        <w:t>。</w:t>
      </w:r>
    </w:p>
    <w:p w14:paraId="1FA82181">
      <w:pPr>
        <w:spacing w:before="222" w:line="360" w:lineRule="auto"/>
        <w:ind w:firstLine="520" w:firstLineChars="200"/>
        <w:rPr>
          <w:rFonts w:ascii="宋体" w:hAnsi="宋体" w:eastAsia="宋体" w:cs="宋体"/>
          <w:sz w:val="24"/>
          <w:szCs w:val="24"/>
        </w:rPr>
      </w:pPr>
      <w:r>
        <w:rPr>
          <w:rFonts w:ascii="宋体" w:hAnsi="宋体" w:eastAsia="宋体" w:cs="宋体"/>
          <w:spacing w:val="10"/>
          <w:sz w:val="24"/>
          <w:szCs w:val="24"/>
        </w:rPr>
        <w:t>第</w:t>
      </w:r>
      <w:r>
        <w:rPr>
          <w:rFonts w:ascii="宋体" w:hAnsi="宋体" w:eastAsia="宋体" w:cs="宋体"/>
          <w:spacing w:val="7"/>
          <w:sz w:val="24"/>
          <w:szCs w:val="24"/>
        </w:rPr>
        <w:t>十一条生产其他产假已经登记的相同农药样品和本条例第八条规定的资料，由国务</w:t>
      </w:r>
      <w:r>
        <w:rPr>
          <w:rFonts w:ascii="宋体" w:hAnsi="宋体" w:eastAsia="宋体" w:cs="宋体"/>
          <w:spacing w:val="8"/>
          <w:sz w:val="24"/>
          <w:szCs w:val="24"/>
        </w:rPr>
        <w:t>院农业行政主管部门发给农药登记证</w:t>
      </w:r>
      <w:r>
        <w:rPr>
          <w:rFonts w:ascii="宋体" w:hAnsi="宋体" w:eastAsia="宋体" w:cs="宋体"/>
          <w:spacing w:val="7"/>
          <w:sz w:val="24"/>
          <w:szCs w:val="24"/>
        </w:rPr>
        <w:t>。</w:t>
      </w:r>
    </w:p>
    <w:p w14:paraId="36F52896">
      <w:pPr>
        <w:spacing w:line="310" w:lineRule="auto"/>
        <w:rPr>
          <w:sz w:val="24"/>
          <w:szCs w:val="24"/>
        </w:rPr>
      </w:pPr>
    </w:p>
    <w:p w14:paraId="085D60CA">
      <w:pPr>
        <w:spacing w:line="310" w:lineRule="auto"/>
        <w:rPr>
          <w:sz w:val="24"/>
          <w:szCs w:val="24"/>
        </w:rPr>
      </w:pPr>
    </w:p>
    <w:p w14:paraId="02E66BA2">
      <w:pPr>
        <w:spacing w:before="65" w:line="228" w:lineRule="auto"/>
        <w:ind w:left="3716"/>
        <w:rPr>
          <w:rFonts w:ascii="宋体" w:hAnsi="宋体" w:eastAsia="宋体" w:cs="宋体"/>
          <w:sz w:val="24"/>
          <w:szCs w:val="24"/>
        </w:rPr>
      </w:pPr>
      <w:r>
        <w:rPr>
          <w:rFonts w:ascii="宋体" w:hAnsi="宋体" w:eastAsia="宋体" w:cs="宋体"/>
          <w:spacing w:val="5"/>
          <w:sz w:val="24"/>
          <w:szCs w:val="24"/>
        </w:rPr>
        <w:t>1.农药生</w:t>
      </w:r>
      <w:r>
        <w:rPr>
          <w:rFonts w:ascii="宋体" w:hAnsi="宋体" w:eastAsia="宋体" w:cs="宋体"/>
          <w:spacing w:val="4"/>
          <w:sz w:val="24"/>
          <w:szCs w:val="24"/>
        </w:rPr>
        <w:t>产</w:t>
      </w:r>
    </w:p>
    <w:p w14:paraId="4ED8EC61">
      <w:pPr>
        <w:spacing w:before="221" w:line="228" w:lineRule="auto"/>
        <w:ind w:left="442"/>
        <w:rPr>
          <w:rFonts w:ascii="宋体" w:hAnsi="宋体" w:eastAsia="宋体" w:cs="宋体"/>
          <w:sz w:val="24"/>
          <w:szCs w:val="24"/>
        </w:rPr>
      </w:pPr>
      <w:r>
        <w:rPr>
          <w:rFonts w:ascii="宋体" w:hAnsi="宋体" w:eastAsia="宋体" w:cs="宋体"/>
          <w:spacing w:val="9"/>
          <w:sz w:val="24"/>
          <w:szCs w:val="24"/>
        </w:rPr>
        <w:t>第十二条农药生产应当符合国家农药工业的产业政策。</w:t>
      </w:r>
    </w:p>
    <w:p w14:paraId="7B589F6D">
      <w:pPr>
        <w:spacing w:before="221" w:line="228" w:lineRule="auto"/>
        <w:ind w:left="442"/>
        <w:rPr>
          <w:rFonts w:ascii="宋体" w:hAnsi="宋体" w:eastAsia="宋体" w:cs="宋体"/>
          <w:sz w:val="24"/>
          <w:szCs w:val="24"/>
        </w:rPr>
      </w:pPr>
      <w:r>
        <w:rPr>
          <w:rFonts w:ascii="宋体" w:hAnsi="宋体" w:eastAsia="宋体" w:cs="宋体"/>
          <w:spacing w:val="10"/>
          <w:sz w:val="24"/>
          <w:szCs w:val="24"/>
        </w:rPr>
        <w:t>第</w:t>
      </w:r>
      <w:r>
        <w:rPr>
          <w:rFonts w:ascii="宋体" w:hAnsi="宋体" w:eastAsia="宋体" w:cs="宋体"/>
          <w:spacing w:val="7"/>
          <w:sz w:val="24"/>
          <w:szCs w:val="24"/>
        </w:rPr>
        <w:t>十三条开办农药生产企业(包括联营、设立分厂和非农药生产企业设立农药生产车</w:t>
      </w:r>
    </w:p>
    <w:p w14:paraId="31413F26">
      <w:pPr>
        <w:spacing w:before="221" w:line="432" w:lineRule="auto"/>
        <w:ind w:left="23" w:right="56" w:firstLine="15"/>
        <w:rPr>
          <w:rFonts w:ascii="宋体" w:hAnsi="宋体" w:eastAsia="宋体" w:cs="宋体"/>
          <w:sz w:val="24"/>
          <w:szCs w:val="24"/>
        </w:rPr>
      </w:pPr>
      <w:r>
        <w:rPr>
          <w:rFonts w:ascii="宋体" w:hAnsi="宋体" w:eastAsia="宋体" w:cs="宋体"/>
          <w:spacing w:val="7"/>
          <w:sz w:val="24"/>
          <w:szCs w:val="24"/>
        </w:rPr>
        <w:t>间)，应当具备下列条件，并经企业所在地的省、自治区、直辖市工业产品许可管理部门</w:t>
      </w:r>
      <w:r>
        <w:rPr>
          <w:rFonts w:ascii="宋体" w:hAnsi="宋体" w:eastAsia="宋体" w:cs="宋体"/>
          <w:spacing w:val="2"/>
          <w:sz w:val="24"/>
          <w:szCs w:val="24"/>
        </w:rPr>
        <w:t>审</w:t>
      </w:r>
      <w:r>
        <w:rPr>
          <w:rFonts w:ascii="宋体" w:hAnsi="宋体" w:eastAsia="宋体" w:cs="宋体"/>
          <w:spacing w:val="14"/>
          <w:sz w:val="24"/>
          <w:szCs w:val="24"/>
        </w:rPr>
        <w:t>核同</w:t>
      </w:r>
      <w:r>
        <w:rPr>
          <w:rFonts w:ascii="宋体" w:hAnsi="宋体" w:eastAsia="宋体" w:cs="宋体"/>
          <w:spacing w:val="10"/>
          <w:sz w:val="24"/>
          <w:szCs w:val="24"/>
        </w:rPr>
        <w:t>意</w:t>
      </w:r>
      <w:r>
        <w:rPr>
          <w:rFonts w:ascii="宋体" w:hAnsi="宋体" w:eastAsia="宋体" w:cs="宋体"/>
          <w:spacing w:val="7"/>
          <w:sz w:val="24"/>
          <w:szCs w:val="24"/>
        </w:rPr>
        <w:t>后，报国务院工业产品许可管理部门批准；但是，法律、行政法规对企业设立的条件</w:t>
      </w:r>
      <w:r>
        <w:rPr>
          <w:rFonts w:ascii="宋体" w:hAnsi="宋体" w:eastAsia="宋体" w:cs="宋体"/>
          <w:spacing w:val="9"/>
          <w:sz w:val="24"/>
          <w:szCs w:val="24"/>
        </w:rPr>
        <w:t>和审核或者批准机关另有规定，从其规定</w:t>
      </w:r>
      <w:r>
        <w:rPr>
          <w:rFonts w:ascii="宋体" w:hAnsi="宋体" w:eastAsia="宋体" w:cs="宋体"/>
          <w:spacing w:val="6"/>
          <w:sz w:val="24"/>
          <w:szCs w:val="24"/>
        </w:rPr>
        <w:t>：</w:t>
      </w:r>
    </w:p>
    <w:p w14:paraId="0969208D">
      <w:pPr>
        <w:spacing w:line="227" w:lineRule="auto"/>
        <w:ind w:left="452"/>
        <w:rPr>
          <w:rFonts w:ascii="宋体" w:hAnsi="宋体" w:eastAsia="宋体" w:cs="宋体"/>
          <w:sz w:val="24"/>
          <w:szCs w:val="24"/>
        </w:rPr>
      </w:pPr>
      <w:r>
        <w:rPr>
          <w:rFonts w:ascii="宋体" w:hAnsi="宋体" w:eastAsia="宋体" w:cs="宋体"/>
          <w:spacing w:val="11"/>
          <w:sz w:val="24"/>
          <w:szCs w:val="24"/>
        </w:rPr>
        <w:t>(</w:t>
      </w:r>
      <w:r>
        <w:rPr>
          <w:rFonts w:ascii="宋体" w:hAnsi="宋体" w:eastAsia="宋体" w:cs="宋体"/>
          <w:spacing w:val="8"/>
          <w:sz w:val="24"/>
          <w:szCs w:val="24"/>
        </w:rPr>
        <w:t>一)有与其身缠的农药想适应的技术人员和技术工人。</w:t>
      </w:r>
    </w:p>
    <w:p w14:paraId="7385FBC2">
      <w:pPr>
        <w:spacing w:before="221" w:line="228" w:lineRule="auto"/>
        <w:ind w:left="452"/>
        <w:rPr>
          <w:rFonts w:ascii="宋体" w:hAnsi="宋体" w:eastAsia="宋体" w:cs="宋体"/>
          <w:sz w:val="24"/>
          <w:szCs w:val="24"/>
        </w:rPr>
      </w:pPr>
      <w:r>
        <w:rPr>
          <w:rFonts w:ascii="宋体" w:hAnsi="宋体" w:eastAsia="宋体" w:cs="宋体"/>
          <w:spacing w:val="14"/>
          <w:sz w:val="24"/>
          <w:szCs w:val="24"/>
        </w:rPr>
        <w:t>(</w:t>
      </w:r>
      <w:r>
        <w:rPr>
          <w:rFonts w:ascii="宋体" w:hAnsi="宋体" w:eastAsia="宋体" w:cs="宋体"/>
          <w:spacing w:val="12"/>
          <w:sz w:val="24"/>
          <w:szCs w:val="24"/>
        </w:rPr>
        <w:t>二)有与其生产的农药想适应的厂房、生产设施和卫生环境。</w:t>
      </w:r>
    </w:p>
    <w:p w14:paraId="026AEDA7">
      <w:pPr>
        <w:spacing w:before="220" w:line="228" w:lineRule="auto"/>
        <w:ind w:left="452"/>
        <w:rPr>
          <w:rFonts w:ascii="宋体" w:hAnsi="宋体" w:eastAsia="宋体" w:cs="宋体"/>
          <w:sz w:val="24"/>
          <w:szCs w:val="24"/>
        </w:rPr>
      </w:pPr>
      <w:r>
        <w:rPr>
          <w:rFonts w:ascii="宋体" w:hAnsi="宋体" w:eastAsia="宋体" w:cs="宋体"/>
          <w:spacing w:val="22"/>
          <w:sz w:val="24"/>
          <w:szCs w:val="24"/>
        </w:rPr>
        <w:t>(三</w:t>
      </w:r>
      <w:r>
        <w:rPr>
          <w:rFonts w:ascii="宋体" w:hAnsi="宋体" w:eastAsia="宋体" w:cs="宋体"/>
          <w:spacing w:val="12"/>
          <w:sz w:val="24"/>
          <w:szCs w:val="24"/>
        </w:rPr>
        <w:t>)</w:t>
      </w:r>
      <w:r>
        <w:rPr>
          <w:rFonts w:ascii="宋体" w:hAnsi="宋体" w:eastAsia="宋体" w:cs="宋体"/>
          <w:spacing w:val="11"/>
          <w:sz w:val="24"/>
          <w:szCs w:val="24"/>
        </w:rPr>
        <w:t>有符合国家劳动安全、卫生标准的设施和相应的劳动安全、卫生管理制度；</w:t>
      </w:r>
    </w:p>
    <w:p w14:paraId="57654385">
      <w:pPr>
        <w:spacing w:before="221" w:line="228" w:lineRule="auto"/>
        <w:ind w:left="452"/>
        <w:rPr>
          <w:rFonts w:ascii="宋体" w:hAnsi="宋体" w:eastAsia="宋体" w:cs="宋体"/>
          <w:sz w:val="24"/>
          <w:szCs w:val="24"/>
        </w:rPr>
      </w:pPr>
      <w:r>
        <w:rPr>
          <w:rFonts w:ascii="宋体" w:hAnsi="宋体" w:eastAsia="宋体" w:cs="宋体"/>
          <w:spacing w:val="13"/>
          <w:sz w:val="24"/>
          <w:szCs w:val="24"/>
        </w:rPr>
        <w:t>(四)有产品质量标准和产品质量保证体系</w:t>
      </w:r>
      <w:r>
        <w:rPr>
          <w:rFonts w:ascii="宋体" w:hAnsi="宋体" w:eastAsia="宋体" w:cs="宋体"/>
          <w:spacing w:val="10"/>
          <w:sz w:val="24"/>
          <w:szCs w:val="24"/>
        </w:rPr>
        <w:t>；</w:t>
      </w:r>
    </w:p>
    <w:p w14:paraId="6505F035">
      <w:pPr>
        <w:spacing w:before="221" w:line="227" w:lineRule="auto"/>
        <w:ind w:left="452"/>
        <w:rPr>
          <w:rFonts w:ascii="宋体" w:hAnsi="宋体" w:eastAsia="宋体" w:cs="宋体"/>
          <w:sz w:val="24"/>
          <w:szCs w:val="24"/>
        </w:rPr>
      </w:pPr>
      <w:r>
        <w:rPr>
          <w:rFonts w:ascii="宋体" w:hAnsi="宋体" w:eastAsia="宋体" w:cs="宋体"/>
          <w:spacing w:val="24"/>
          <w:sz w:val="24"/>
          <w:szCs w:val="24"/>
        </w:rPr>
        <w:t>(</w:t>
      </w:r>
      <w:r>
        <w:rPr>
          <w:rFonts w:ascii="宋体" w:hAnsi="宋体" w:eastAsia="宋体" w:cs="宋体"/>
          <w:spacing w:val="14"/>
          <w:sz w:val="24"/>
          <w:szCs w:val="24"/>
        </w:rPr>
        <w:t>五</w:t>
      </w:r>
      <w:r>
        <w:rPr>
          <w:rFonts w:ascii="宋体" w:hAnsi="宋体" w:eastAsia="宋体" w:cs="宋体"/>
          <w:spacing w:val="12"/>
          <w:sz w:val="24"/>
          <w:szCs w:val="24"/>
        </w:rPr>
        <w:t>)所生产的农药是依法取得农药登记的农药；</w:t>
      </w:r>
    </w:p>
    <w:p w14:paraId="0F58E94F">
      <w:pPr>
        <w:spacing w:before="222" w:line="228" w:lineRule="auto"/>
        <w:ind w:left="452"/>
        <w:rPr>
          <w:rFonts w:ascii="宋体" w:hAnsi="宋体" w:eastAsia="宋体" w:cs="宋体"/>
          <w:sz w:val="24"/>
          <w:szCs w:val="24"/>
        </w:rPr>
      </w:pPr>
      <w:r>
        <w:rPr>
          <w:rFonts w:ascii="宋体" w:hAnsi="宋体" w:eastAsia="宋体" w:cs="宋体"/>
          <w:spacing w:val="21"/>
          <w:sz w:val="24"/>
          <w:szCs w:val="24"/>
        </w:rPr>
        <w:t>(</w:t>
      </w:r>
      <w:r>
        <w:rPr>
          <w:rFonts w:ascii="宋体" w:hAnsi="宋体" w:eastAsia="宋体" w:cs="宋体"/>
          <w:spacing w:val="12"/>
          <w:sz w:val="24"/>
          <w:szCs w:val="24"/>
        </w:rPr>
        <w:t>六)有符合国家环境保护要求的污染防治设备和措施并且污染物排放不超过国家和地</w:t>
      </w:r>
    </w:p>
    <w:p w14:paraId="4BD7C909">
      <w:pPr>
        <w:spacing w:before="222" w:line="228" w:lineRule="auto"/>
        <w:ind w:left="23"/>
        <w:rPr>
          <w:rFonts w:ascii="宋体" w:hAnsi="宋体" w:eastAsia="宋体" w:cs="宋体"/>
          <w:sz w:val="24"/>
          <w:szCs w:val="24"/>
        </w:rPr>
      </w:pPr>
      <w:r>
        <w:rPr>
          <w:rFonts w:ascii="宋体" w:hAnsi="宋体" w:eastAsia="宋体" w:cs="宋体"/>
          <w:spacing w:val="12"/>
          <w:sz w:val="24"/>
          <w:szCs w:val="24"/>
        </w:rPr>
        <w:t>方</w:t>
      </w:r>
      <w:r>
        <w:rPr>
          <w:rFonts w:ascii="宋体" w:hAnsi="宋体" w:eastAsia="宋体" w:cs="宋体"/>
          <w:spacing w:val="7"/>
          <w:sz w:val="24"/>
          <w:szCs w:val="24"/>
        </w:rPr>
        <w:t>规定的排放标准。</w:t>
      </w:r>
    </w:p>
    <w:p w14:paraId="3CA82EED">
      <w:pPr>
        <w:spacing w:before="220" w:line="432" w:lineRule="auto"/>
        <w:ind w:left="442" w:right="1049"/>
        <w:rPr>
          <w:rFonts w:ascii="宋体" w:hAnsi="宋体" w:eastAsia="宋体" w:cs="宋体"/>
          <w:sz w:val="24"/>
          <w:szCs w:val="24"/>
        </w:rPr>
      </w:pPr>
      <w:r>
        <w:rPr>
          <w:rFonts w:ascii="宋体" w:hAnsi="宋体" w:eastAsia="宋体" w:cs="宋体"/>
          <w:spacing w:val="16"/>
          <w:sz w:val="24"/>
          <w:szCs w:val="24"/>
        </w:rPr>
        <w:t>农药</w:t>
      </w:r>
      <w:r>
        <w:rPr>
          <w:rFonts w:ascii="宋体" w:hAnsi="宋体" w:eastAsia="宋体" w:cs="宋体"/>
          <w:spacing w:val="13"/>
          <w:sz w:val="24"/>
          <w:szCs w:val="24"/>
        </w:rPr>
        <w:t>生</w:t>
      </w:r>
      <w:r>
        <w:rPr>
          <w:rFonts w:ascii="宋体" w:hAnsi="宋体" w:eastAsia="宋体" w:cs="宋体"/>
          <w:spacing w:val="8"/>
          <w:sz w:val="24"/>
          <w:szCs w:val="24"/>
        </w:rPr>
        <w:t>产企业经批准后，方可依法向工商行政管理机关申请领取营业执照。</w:t>
      </w:r>
      <w:r>
        <w:rPr>
          <w:rFonts w:ascii="宋体" w:hAnsi="宋体" w:eastAsia="宋体" w:cs="宋体"/>
          <w:spacing w:val="16"/>
          <w:sz w:val="24"/>
          <w:szCs w:val="24"/>
        </w:rPr>
        <w:t>第</w:t>
      </w:r>
      <w:r>
        <w:rPr>
          <w:rFonts w:ascii="宋体" w:hAnsi="宋体" w:eastAsia="宋体" w:cs="宋体"/>
          <w:spacing w:val="11"/>
          <w:sz w:val="24"/>
          <w:szCs w:val="24"/>
        </w:rPr>
        <w:t>十</w:t>
      </w:r>
      <w:r>
        <w:rPr>
          <w:rFonts w:ascii="宋体" w:hAnsi="宋体" w:eastAsia="宋体" w:cs="宋体"/>
          <w:spacing w:val="8"/>
          <w:sz w:val="24"/>
          <w:szCs w:val="24"/>
        </w:rPr>
        <w:t>四条国家实行农药生产许可制度。</w:t>
      </w:r>
    </w:p>
    <w:p w14:paraId="6942FB0A">
      <w:pPr>
        <w:spacing w:before="2" w:line="431" w:lineRule="auto"/>
        <w:ind w:left="23" w:right="58" w:firstLine="420"/>
        <w:rPr>
          <w:rFonts w:ascii="宋体" w:hAnsi="宋体" w:eastAsia="宋体" w:cs="宋体"/>
          <w:sz w:val="24"/>
          <w:szCs w:val="24"/>
        </w:rPr>
      </w:pPr>
      <w:r>
        <w:rPr>
          <w:rFonts w:ascii="宋体" w:hAnsi="宋体" w:eastAsia="宋体" w:cs="宋体"/>
          <w:spacing w:val="14"/>
          <w:sz w:val="24"/>
          <w:szCs w:val="24"/>
        </w:rPr>
        <w:t>生</w:t>
      </w:r>
      <w:r>
        <w:rPr>
          <w:rFonts w:ascii="宋体" w:hAnsi="宋体" w:eastAsia="宋体" w:cs="宋体"/>
          <w:spacing w:val="8"/>
          <w:sz w:val="24"/>
          <w:szCs w:val="24"/>
        </w:rPr>
        <w:t>产</w:t>
      </w:r>
      <w:r>
        <w:rPr>
          <w:rFonts w:ascii="宋体" w:hAnsi="宋体" w:eastAsia="宋体" w:cs="宋体"/>
          <w:spacing w:val="7"/>
          <w:sz w:val="24"/>
          <w:szCs w:val="24"/>
        </w:rPr>
        <w:t>有国家标准或者行业标准的农药的，应当向国务院工业产品许可管理部门申请农药</w:t>
      </w:r>
      <w:r>
        <w:rPr>
          <w:rFonts w:ascii="宋体" w:hAnsi="宋体" w:eastAsia="宋体" w:cs="宋体"/>
          <w:spacing w:val="9"/>
          <w:sz w:val="24"/>
          <w:szCs w:val="24"/>
        </w:rPr>
        <w:t>生</w:t>
      </w:r>
      <w:r>
        <w:rPr>
          <w:rFonts w:ascii="宋体" w:hAnsi="宋体" w:eastAsia="宋体" w:cs="宋体"/>
          <w:spacing w:val="6"/>
          <w:sz w:val="24"/>
          <w:szCs w:val="24"/>
        </w:rPr>
        <w:t>产许可证。</w:t>
      </w:r>
    </w:p>
    <w:p w14:paraId="3B048CDA">
      <w:pPr>
        <w:spacing w:line="432" w:lineRule="auto"/>
        <w:ind w:left="21" w:right="56" w:firstLine="422"/>
        <w:rPr>
          <w:rFonts w:ascii="宋体" w:hAnsi="宋体" w:eastAsia="宋体" w:cs="宋体"/>
          <w:sz w:val="24"/>
          <w:szCs w:val="24"/>
        </w:rPr>
      </w:pPr>
      <w:r>
        <w:rPr>
          <w:rFonts w:ascii="宋体" w:hAnsi="宋体" w:eastAsia="宋体" w:cs="宋体"/>
          <w:spacing w:val="14"/>
          <w:sz w:val="24"/>
          <w:szCs w:val="24"/>
        </w:rPr>
        <w:t>生</w:t>
      </w:r>
      <w:r>
        <w:rPr>
          <w:rFonts w:ascii="宋体" w:hAnsi="宋体" w:eastAsia="宋体" w:cs="宋体"/>
          <w:spacing w:val="10"/>
          <w:sz w:val="24"/>
          <w:szCs w:val="24"/>
        </w:rPr>
        <w:t>产</w:t>
      </w:r>
      <w:r>
        <w:rPr>
          <w:rFonts w:ascii="宋体" w:hAnsi="宋体" w:eastAsia="宋体" w:cs="宋体"/>
          <w:spacing w:val="7"/>
          <w:sz w:val="24"/>
          <w:szCs w:val="24"/>
        </w:rPr>
        <w:t>尚未制定国家标准、行情标准但已有企业标准的农药的，应当经省、自治区、直辖</w:t>
      </w:r>
      <w:r>
        <w:rPr>
          <w:rFonts w:ascii="宋体" w:hAnsi="宋体" w:eastAsia="宋体" w:cs="宋体"/>
          <w:spacing w:val="14"/>
          <w:sz w:val="24"/>
          <w:szCs w:val="24"/>
        </w:rPr>
        <w:t>市工</w:t>
      </w:r>
      <w:r>
        <w:rPr>
          <w:rFonts w:ascii="宋体" w:hAnsi="宋体" w:eastAsia="宋体" w:cs="宋体"/>
          <w:spacing w:val="9"/>
          <w:sz w:val="24"/>
          <w:szCs w:val="24"/>
        </w:rPr>
        <w:t>业</w:t>
      </w:r>
      <w:r>
        <w:rPr>
          <w:rFonts w:ascii="宋体" w:hAnsi="宋体" w:eastAsia="宋体" w:cs="宋体"/>
          <w:spacing w:val="7"/>
          <w:sz w:val="24"/>
          <w:szCs w:val="24"/>
        </w:rPr>
        <w:t>产品许可管理部门审核同意后，报国务院工业产品许可管理部门批准，发给农药生产</w:t>
      </w:r>
      <w:r>
        <w:rPr>
          <w:rFonts w:ascii="宋体" w:hAnsi="宋体" w:eastAsia="宋体" w:cs="宋体"/>
          <w:spacing w:val="6"/>
          <w:sz w:val="24"/>
          <w:szCs w:val="24"/>
        </w:rPr>
        <w:t>批准文件。</w:t>
      </w:r>
    </w:p>
    <w:p w14:paraId="744B7688">
      <w:pPr>
        <w:spacing w:before="3" w:line="431" w:lineRule="auto"/>
        <w:ind w:left="25" w:right="54" w:firstLine="416"/>
        <w:rPr>
          <w:rFonts w:ascii="宋体" w:hAnsi="宋体" w:eastAsia="宋体" w:cs="宋体"/>
          <w:sz w:val="24"/>
          <w:szCs w:val="24"/>
        </w:rPr>
      </w:pPr>
      <w:r>
        <w:rPr>
          <w:rFonts w:ascii="宋体" w:hAnsi="宋体" w:eastAsia="宋体" w:cs="宋体"/>
          <w:spacing w:val="14"/>
          <w:sz w:val="24"/>
          <w:szCs w:val="24"/>
        </w:rPr>
        <w:t>第</w:t>
      </w:r>
      <w:r>
        <w:rPr>
          <w:rFonts w:ascii="宋体" w:hAnsi="宋体" w:eastAsia="宋体" w:cs="宋体"/>
          <w:spacing w:val="7"/>
          <w:sz w:val="24"/>
          <w:szCs w:val="24"/>
        </w:rPr>
        <w:t>十五条农药生产企业应当按照农药产品质量标准、技术规程进行身缠，生产记录必</w:t>
      </w:r>
      <w:r>
        <w:rPr>
          <w:rFonts w:ascii="宋体" w:hAnsi="宋体" w:eastAsia="宋体" w:cs="宋体"/>
          <w:spacing w:val="10"/>
          <w:sz w:val="24"/>
          <w:szCs w:val="24"/>
        </w:rPr>
        <w:t>须</w:t>
      </w:r>
      <w:r>
        <w:rPr>
          <w:rFonts w:ascii="宋体" w:hAnsi="宋体" w:eastAsia="宋体" w:cs="宋体"/>
          <w:spacing w:val="6"/>
          <w:sz w:val="24"/>
          <w:szCs w:val="24"/>
        </w:rPr>
        <w:t>完整、准确。</w:t>
      </w:r>
    </w:p>
    <w:p w14:paraId="283407DC">
      <w:pPr>
        <w:spacing w:line="432" w:lineRule="auto"/>
        <w:ind w:left="22" w:firstLine="420"/>
        <w:rPr>
          <w:rFonts w:ascii="宋体" w:hAnsi="宋体" w:eastAsia="宋体" w:cs="宋体"/>
          <w:sz w:val="24"/>
          <w:szCs w:val="24"/>
        </w:rPr>
      </w:pPr>
      <w:r>
        <w:rPr>
          <w:rFonts w:ascii="宋体" w:hAnsi="宋体" w:eastAsia="宋体" w:cs="宋体"/>
          <w:spacing w:val="14"/>
          <w:sz w:val="24"/>
          <w:szCs w:val="24"/>
        </w:rPr>
        <w:t>第</w:t>
      </w:r>
      <w:r>
        <w:rPr>
          <w:rFonts w:ascii="宋体" w:hAnsi="宋体" w:eastAsia="宋体" w:cs="宋体"/>
          <w:spacing w:val="10"/>
          <w:sz w:val="24"/>
          <w:szCs w:val="24"/>
        </w:rPr>
        <w:t>十</w:t>
      </w:r>
      <w:r>
        <w:rPr>
          <w:rFonts w:ascii="宋体" w:hAnsi="宋体" w:eastAsia="宋体" w:cs="宋体"/>
          <w:spacing w:val="7"/>
          <w:sz w:val="24"/>
          <w:szCs w:val="24"/>
        </w:rPr>
        <w:t>六条弄呀产品包装必须贴有标签或者附具说明书。标签应当贴近或者印制在农药</w:t>
      </w:r>
      <w:r>
        <w:rPr>
          <w:rFonts w:ascii="宋体" w:hAnsi="宋体" w:eastAsia="宋体" w:cs="宋体"/>
          <w:spacing w:val="14"/>
          <w:sz w:val="24"/>
          <w:szCs w:val="24"/>
        </w:rPr>
        <w:t>包装</w:t>
      </w:r>
      <w:r>
        <w:rPr>
          <w:rFonts w:ascii="宋体" w:hAnsi="宋体" w:eastAsia="宋体" w:cs="宋体"/>
          <w:spacing w:val="11"/>
          <w:sz w:val="24"/>
          <w:szCs w:val="24"/>
        </w:rPr>
        <w:t>物</w:t>
      </w:r>
      <w:r>
        <w:rPr>
          <w:rFonts w:ascii="宋体" w:hAnsi="宋体" w:eastAsia="宋体" w:cs="宋体"/>
          <w:spacing w:val="7"/>
          <w:sz w:val="24"/>
          <w:szCs w:val="24"/>
        </w:rPr>
        <w:t>上。标签或者说明书上应当注明农药名臣、企业名臣、产品批号和农药登记证号或者</w:t>
      </w:r>
      <w:r>
        <w:rPr>
          <w:rFonts w:ascii="宋体" w:hAnsi="宋体" w:eastAsia="宋体" w:cs="宋体"/>
          <w:spacing w:val="9"/>
          <w:sz w:val="24"/>
          <w:szCs w:val="24"/>
        </w:rPr>
        <w:t>农药临时登记证号、农药生产许可证号或者或者农药生产批准文件好以及农药的有效成份</w:t>
      </w:r>
      <w:r>
        <w:rPr>
          <w:rFonts w:ascii="宋体" w:hAnsi="宋体" w:eastAsia="宋体" w:cs="宋体"/>
          <w:spacing w:val="3"/>
          <w:sz w:val="24"/>
          <w:szCs w:val="24"/>
        </w:rPr>
        <w:t>、</w:t>
      </w:r>
      <w:r>
        <w:rPr>
          <w:rFonts w:ascii="宋体" w:hAnsi="宋体" w:eastAsia="宋体" w:cs="宋体"/>
          <w:spacing w:val="14"/>
          <w:sz w:val="24"/>
          <w:szCs w:val="24"/>
        </w:rPr>
        <w:t>含量</w:t>
      </w:r>
      <w:r>
        <w:rPr>
          <w:rFonts w:ascii="宋体" w:hAnsi="宋体" w:eastAsia="宋体" w:cs="宋体"/>
          <w:spacing w:val="11"/>
          <w:sz w:val="24"/>
          <w:szCs w:val="24"/>
        </w:rPr>
        <w:t>、</w:t>
      </w:r>
      <w:r>
        <w:rPr>
          <w:rFonts w:ascii="宋体" w:hAnsi="宋体" w:eastAsia="宋体" w:cs="宋体"/>
          <w:spacing w:val="7"/>
          <w:sz w:val="24"/>
          <w:szCs w:val="24"/>
        </w:rPr>
        <w:t>重量、产品性能、毒性、用途、使用技术、使用方法、生产日期、有效期和注意事项</w:t>
      </w:r>
      <w:r>
        <w:rPr>
          <w:rFonts w:ascii="宋体" w:hAnsi="宋体" w:eastAsia="宋体" w:cs="宋体"/>
          <w:spacing w:val="9"/>
          <w:sz w:val="24"/>
          <w:szCs w:val="24"/>
        </w:rPr>
        <w:t>等；农药分装的，还应当注明分装单位</w:t>
      </w:r>
      <w:r>
        <w:rPr>
          <w:rFonts w:ascii="宋体" w:hAnsi="宋体" w:eastAsia="宋体" w:cs="宋体"/>
          <w:spacing w:val="7"/>
          <w:sz w:val="24"/>
          <w:szCs w:val="24"/>
        </w:rPr>
        <w:t>。</w:t>
      </w:r>
    </w:p>
    <w:p w14:paraId="634EC0F0">
      <w:pPr>
        <w:spacing w:before="1" w:line="226" w:lineRule="auto"/>
        <w:ind w:left="3598"/>
        <w:rPr>
          <w:rFonts w:ascii="宋体" w:hAnsi="宋体" w:eastAsia="宋体" w:cs="宋体"/>
          <w:sz w:val="24"/>
          <w:szCs w:val="24"/>
        </w:rPr>
      </w:pPr>
      <w:r>
        <w:rPr>
          <w:rFonts w:ascii="宋体" w:hAnsi="宋体" w:eastAsia="宋体" w:cs="宋体"/>
          <w:spacing w:val="9"/>
          <w:sz w:val="24"/>
          <w:szCs w:val="24"/>
        </w:rPr>
        <w:t>第四章:农药使</w:t>
      </w:r>
      <w:r>
        <w:rPr>
          <w:rFonts w:ascii="宋体" w:hAnsi="宋体" w:eastAsia="宋体" w:cs="宋体"/>
          <w:spacing w:val="8"/>
          <w:sz w:val="24"/>
          <w:szCs w:val="24"/>
        </w:rPr>
        <w:t>用</w:t>
      </w:r>
    </w:p>
    <w:p w14:paraId="50E93EE7">
      <w:pPr>
        <w:spacing w:before="137" w:line="432" w:lineRule="auto"/>
        <w:ind w:left="23" w:right="70" w:firstLine="419"/>
        <w:rPr>
          <w:rFonts w:ascii="宋体" w:hAnsi="宋体" w:eastAsia="宋体" w:cs="宋体"/>
          <w:sz w:val="24"/>
          <w:szCs w:val="24"/>
        </w:rPr>
      </w:pPr>
      <w:r>
        <w:rPr>
          <w:rFonts w:ascii="宋体" w:hAnsi="宋体" w:eastAsia="宋体" w:cs="宋体"/>
          <w:spacing w:val="14"/>
          <w:sz w:val="24"/>
          <w:szCs w:val="24"/>
        </w:rPr>
        <w:t>第</w:t>
      </w:r>
      <w:r>
        <w:rPr>
          <w:rFonts w:ascii="宋体" w:hAnsi="宋体" w:eastAsia="宋体" w:cs="宋体"/>
          <w:spacing w:val="10"/>
          <w:sz w:val="24"/>
          <w:szCs w:val="24"/>
        </w:rPr>
        <w:t>一</w:t>
      </w:r>
      <w:r>
        <w:rPr>
          <w:rFonts w:ascii="宋体" w:hAnsi="宋体" w:eastAsia="宋体" w:cs="宋体"/>
          <w:spacing w:val="7"/>
          <w:sz w:val="24"/>
          <w:szCs w:val="24"/>
        </w:rPr>
        <w:t>条配比农药前佩带护面罩，戴胶皮手套，必须按照规定的剂量称取药液或药粉。不</w:t>
      </w:r>
      <w:r>
        <w:rPr>
          <w:rFonts w:ascii="宋体" w:hAnsi="宋体" w:eastAsia="宋体" w:cs="宋体"/>
          <w:spacing w:val="12"/>
          <w:sz w:val="24"/>
          <w:szCs w:val="24"/>
        </w:rPr>
        <w:t>得</w:t>
      </w:r>
      <w:r>
        <w:rPr>
          <w:rFonts w:ascii="宋体" w:hAnsi="宋体" w:eastAsia="宋体" w:cs="宋体"/>
          <w:spacing w:val="9"/>
          <w:sz w:val="24"/>
          <w:szCs w:val="24"/>
        </w:rPr>
        <w:t>随意增加用量，严禁用手拌药，拌种要用工具搅拌。</w:t>
      </w:r>
    </w:p>
    <w:p w14:paraId="005C320E">
      <w:pPr>
        <w:spacing w:line="432" w:lineRule="auto"/>
        <w:ind w:left="45" w:right="68" w:firstLine="397"/>
        <w:rPr>
          <w:rFonts w:ascii="宋体" w:hAnsi="宋体" w:eastAsia="宋体" w:cs="宋体"/>
          <w:sz w:val="24"/>
          <w:szCs w:val="24"/>
        </w:rPr>
      </w:pPr>
      <w:r>
        <w:rPr>
          <w:rFonts w:ascii="宋体" w:hAnsi="宋体" w:eastAsia="宋体" w:cs="宋体"/>
          <w:spacing w:val="14"/>
          <w:sz w:val="24"/>
          <w:szCs w:val="24"/>
        </w:rPr>
        <w:t>第</w:t>
      </w:r>
      <w:r>
        <w:rPr>
          <w:rFonts w:ascii="宋体" w:hAnsi="宋体" w:eastAsia="宋体" w:cs="宋体"/>
          <w:spacing w:val="12"/>
          <w:sz w:val="24"/>
          <w:szCs w:val="24"/>
        </w:rPr>
        <w:t>二</w:t>
      </w:r>
      <w:r>
        <w:rPr>
          <w:rFonts w:ascii="宋体" w:hAnsi="宋体" w:eastAsia="宋体" w:cs="宋体"/>
          <w:spacing w:val="7"/>
          <w:sz w:val="24"/>
          <w:szCs w:val="24"/>
        </w:rPr>
        <w:t>条配药和拌种时应远离饮用水源和生产区，要专人看管，严防农药、药种丢失。配</w:t>
      </w:r>
      <w:r>
        <w:rPr>
          <w:rFonts w:ascii="宋体" w:hAnsi="宋体" w:eastAsia="宋体" w:cs="宋体"/>
          <w:spacing w:val="16"/>
          <w:sz w:val="24"/>
          <w:szCs w:val="24"/>
        </w:rPr>
        <w:t>比农</w:t>
      </w:r>
      <w:r>
        <w:rPr>
          <w:rFonts w:ascii="宋体" w:hAnsi="宋体" w:eastAsia="宋体" w:cs="宋体"/>
          <w:spacing w:val="10"/>
          <w:sz w:val="24"/>
          <w:szCs w:val="24"/>
        </w:rPr>
        <w:t>药</w:t>
      </w:r>
      <w:r>
        <w:rPr>
          <w:rFonts w:ascii="宋体" w:hAnsi="宋体" w:eastAsia="宋体" w:cs="宋体"/>
          <w:spacing w:val="8"/>
          <w:sz w:val="24"/>
          <w:szCs w:val="24"/>
        </w:rPr>
        <w:t>时要小心谨慎，防止农药溅入眼内或口中，必要时请医生治疗。</w:t>
      </w:r>
    </w:p>
    <w:p w14:paraId="375B4855">
      <w:pPr>
        <w:spacing w:before="2" w:line="431" w:lineRule="auto"/>
        <w:ind w:left="25" w:right="73" w:firstLine="416"/>
        <w:rPr>
          <w:rFonts w:ascii="宋体" w:hAnsi="宋体" w:eastAsia="宋体" w:cs="宋体"/>
          <w:sz w:val="24"/>
          <w:szCs w:val="24"/>
        </w:rPr>
      </w:pPr>
      <w:r>
        <w:rPr>
          <w:rFonts w:ascii="宋体" w:hAnsi="宋体" w:eastAsia="宋体" w:cs="宋体"/>
          <w:spacing w:val="10"/>
          <w:sz w:val="24"/>
          <w:szCs w:val="24"/>
        </w:rPr>
        <w:t>第三条手动和机动药械不能左右同时喷，大风和中午高温时，应停止喷药.药桶内药</w:t>
      </w:r>
      <w:r>
        <w:rPr>
          <w:rFonts w:ascii="宋体" w:hAnsi="宋体" w:eastAsia="宋体" w:cs="宋体"/>
          <w:spacing w:val="3"/>
          <w:sz w:val="24"/>
          <w:szCs w:val="24"/>
        </w:rPr>
        <w:t>液</w:t>
      </w:r>
      <w:r>
        <w:rPr>
          <w:rFonts w:ascii="宋体" w:hAnsi="宋体" w:eastAsia="宋体" w:cs="宋体"/>
          <w:spacing w:val="10"/>
          <w:sz w:val="24"/>
          <w:szCs w:val="24"/>
        </w:rPr>
        <w:t>不</w:t>
      </w:r>
      <w:r>
        <w:rPr>
          <w:rFonts w:ascii="宋体" w:hAnsi="宋体" w:eastAsia="宋体" w:cs="宋体"/>
          <w:spacing w:val="6"/>
          <w:sz w:val="24"/>
          <w:szCs w:val="24"/>
        </w:rPr>
        <w:t>得装得过满。</w:t>
      </w:r>
    </w:p>
    <w:p w14:paraId="5CAB9A93">
      <w:pPr>
        <w:spacing w:before="2" w:line="431" w:lineRule="auto"/>
        <w:ind w:left="30" w:right="12" w:firstLine="411"/>
        <w:rPr>
          <w:rFonts w:ascii="宋体" w:hAnsi="宋体" w:eastAsia="宋体" w:cs="宋体"/>
          <w:sz w:val="24"/>
          <w:szCs w:val="24"/>
        </w:rPr>
      </w:pPr>
      <w:r>
        <w:rPr>
          <w:rFonts w:ascii="宋体" w:hAnsi="宋体" w:eastAsia="宋体" w:cs="宋体"/>
          <w:spacing w:val="9"/>
          <w:sz w:val="24"/>
          <w:szCs w:val="24"/>
        </w:rPr>
        <w:t>第四条喷药前应仔细检查药械的开关、接头、喷头等处螺丝是否拧紧，药桶有无渗漏</w:t>
      </w:r>
      <w:r>
        <w:rPr>
          <w:rFonts w:ascii="宋体" w:hAnsi="宋体" w:eastAsia="宋体" w:cs="宋体"/>
          <w:spacing w:val="1"/>
          <w:sz w:val="24"/>
          <w:szCs w:val="24"/>
        </w:rPr>
        <w:t>。</w:t>
      </w:r>
      <w:r>
        <w:rPr>
          <w:rFonts w:ascii="宋体" w:hAnsi="宋体" w:eastAsia="宋体" w:cs="宋体"/>
          <w:spacing w:val="15"/>
          <w:sz w:val="24"/>
          <w:szCs w:val="24"/>
        </w:rPr>
        <w:t>喷</w:t>
      </w:r>
      <w:r>
        <w:rPr>
          <w:rFonts w:ascii="宋体" w:hAnsi="宋体" w:eastAsia="宋体" w:cs="宋体"/>
          <w:spacing w:val="9"/>
          <w:sz w:val="24"/>
          <w:szCs w:val="24"/>
        </w:rPr>
        <w:t>头如被堵塞，应先用清水冲洗后再排除故障。禁止用嘴吹、吸喷头和滤网。</w:t>
      </w:r>
    </w:p>
    <w:p w14:paraId="3D8A55B1">
      <w:pPr>
        <w:spacing w:before="2" w:line="431" w:lineRule="auto"/>
        <w:ind w:left="23" w:right="68" w:firstLine="419"/>
        <w:rPr>
          <w:rFonts w:ascii="宋体" w:hAnsi="宋体" w:eastAsia="宋体" w:cs="宋体"/>
          <w:sz w:val="24"/>
          <w:szCs w:val="24"/>
        </w:rPr>
      </w:pPr>
      <w:r>
        <w:rPr>
          <w:rFonts w:ascii="宋体" w:hAnsi="宋体" w:eastAsia="宋体" w:cs="宋体"/>
          <w:spacing w:val="14"/>
          <w:sz w:val="24"/>
          <w:szCs w:val="24"/>
        </w:rPr>
        <w:t>第</w:t>
      </w:r>
      <w:r>
        <w:rPr>
          <w:rFonts w:ascii="宋体" w:hAnsi="宋体" w:eastAsia="宋体" w:cs="宋体"/>
          <w:spacing w:val="12"/>
          <w:sz w:val="24"/>
          <w:szCs w:val="24"/>
        </w:rPr>
        <w:t>五</w:t>
      </w:r>
      <w:r>
        <w:rPr>
          <w:rFonts w:ascii="宋体" w:hAnsi="宋体" w:eastAsia="宋体" w:cs="宋体"/>
          <w:spacing w:val="7"/>
          <w:sz w:val="24"/>
          <w:szCs w:val="24"/>
        </w:rPr>
        <w:t>条喷药时应尽量避免与喷雾器接触，切勿吸烟或饮食。使用喷雾器时应戴面罩，覆</w:t>
      </w:r>
      <w:r>
        <w:rPr>
          <w:rFonts w:ascii="宋体" w:hAnsi="宋体" w:eastAsia="宋体" w:cs="宋体"/>
          <w:spacing w:val="5"/>
          <w:sz w:val="24"/>
          <w:szCs w:val="24"/>
        </w:rPr>
        <w:t>盖口鼻</w:t>
      </w:r>
      <w:r>
        <w:rPr>
          <w:rFonts w:ascii="宋体" w:hAnsi="宋体" w:eastAsia="宋体" w:cs="宋体"/>
          <w:spacing w:val="4"/>
          <w:sz w:val="24"/>
          <w:szCs w:val="24"/>
        </w:rPr>
        <w:t>。</w:t>
      </w:r>
    </w:p>
    <w:p w14:paraId="2FFB973B">
      <w:pPr>
        <w:spacing w:line="432" w:lineRule="auto"/>
        <w:ind w:left="22" w:right="12" w:firstLine="420"/>
        <w:rPr>
          <w:rFonts w:ascii="宋体" w:hAnsi="宋体" w:eastAsia="宋体" w:cs="宋体"/>
          <w:sz w:val="24"/>
          <w:szCs w:val="24"/>
        </w:rPr>
      </w:pPr>
      <w:r>
        <w:rPr>
          <w:rFonts w:ascii="宋体" w:hAnsi="宋体" w:eastAsia="宋体" w:cs="宋体"/>
          <w:spacing w:val="9"/>
          <w:sz w:val="24"/>
          <w:szCs w:val="24"/>
        </w:rPr>
        <w:t>第六条施药工作结束后，要及时将喷雾器清洗干净，连同剩余药剂药瓶一起交回仓库</w:t>
      </w:r>
      <w:r>
        <w:rPr>
          <w:rFonts w:ascii="宋体" w:hAnsi="宋体" w:eastAsia="宋体" w:cs="宋体"/>
          <w:spacing w:val="1"/>
          <w:sz w:val="24"/>
          <w:szCs w:val="24"/>
        </w:rPr>
        <w:t>。</w:t>
      </w:r>
      <w:r>
        <w:rPr>
          <w:rFonts w:ascii="宋体" w:hAnsi="宋体" w:eastAsia="宋体" w:cs="宋体"/>
          <w:spacing w:val="9"/>
          <w:sz w:val="24"/>
          <w:szCs w:val="24"/>
        </w:rPr>
        <w:t>清洗药器的污水应选在安全地点妥善处理，不准随地泼洒，防止污染饮用水源和养鱼池塘</w:t>
      </w:r>
      <w:r>
        <w:rPr>
          <w:rFonts w:ascii="宋体" w:hAnsi="宋体" w:eastAsia="宋体" w:cs="宋体"/>
          <w:spacing w:val="3"/>
          <w:sz w:val="24"/>
          <w:szCs w:val="24"/>
        </w:rPr>
        <w:t>。</w:t>
      </w:r>
    </w:p>
    <w:p w14:paraId="79AD865B">
      <w:pPr>
        <w:spacing w:before="3" w:line="431" w:lineRule="auto"/>
        <w:ind w:left="27" w:firstLine="414"/>
        <w:rPr>
          <w:rFonts w:ascii="宋体" w:hAnsi="宋体" w:eastAsia="宋体" w:cs="宋体"/>
          <w:sz w:val="24"/>
          <w:szCs w:val="24"/>
        </w:rPr>
      </w:pPr>
      <w:r>
        <w:rPr>
          <w:rFonts w:ascii="宋体" w:hAnsi="宋体" w:eastAsia="宋体" w:cs="宋体"/>
          <w:spacing w:val="6"/>
          <w:sz w:val="24"/>
          <w:szCs w:val="24"/>
        </w:rPr>
        <w:t>第七条施药人员要注</w:t>
      </w:r>
      <w:r>
        <w:rPr>
          <w:rFonts w:ascii="宋体" w:hAnsi="宋体" w:eastAsia="宋体" w:cs="宋体"/>
          <w:spacing w:val="5"/>
          <w:sz w:val="24"/>
          <w:szCs w:val="24"/>
        </w:rPr>
        <w:t>意</w:t>
      </w:r>
      <w:r>
        <w:rPr>
          <w:rFonts w:ascii="宋体" w:hAnsi="宋体" w:eastAsia="宋体" w:cs="宋体"/>
          <w:spacing w:val="3"/>
          <w:sz w:val="24"/>
          <w:szCs w:val="24"/>
        </w:rPr>
        <w:t>个人防护，穿长袖上衣、长裤和鞋袜。在操作时禁止吸烟、喝水、</w:t>
      </w:r>
      <w:r>
        <w:rPr>
          <w:rFonts w:ascii="宋体" w:hAnsi="宋体" w:eastAsia="宋体" w:cs="宋体"/>
          <w:spacing w:val="14"/>
          <w:sz w:val="24"/>
          <w:szCs w:val="24"/>
        </w:rPr>
        <w:t>吃东</w:t>
      </w:r>
      <w:r>
        <w:rPr>
          <w:rFonts w:ascii="宋体" w:hAnsi="宋体" w:eastAsia="宋体" w:cs="宋体"/>
          <w:spacing w:val="8"/>
          <w:sz w:val="24"/>
          <w:szCs w:val="24"/>
        </w:rPr>
        <w:t>西</w:t>
      </w:r>
      <w:r>
        <w:rPr>
          <w:rFonts w:ascii="宋体" w:hAnsi="宋体" w:eastAsia="宋体" w:cs="宋体"/>
          <w:spacing w:val="7"/>
          <w:sz w:val="24"/>
          <w:szCs w:val="24"/>
        </w:rPr>
        <w:t>，不能用手擦脸、嘴、眼睛，绝对不准互相喷射嬉闹。每日工作后喝水、抽烟、吃东</w:t>
      </w:r>
      <w:r>
        <w:rPr>
          <w:rFonts w:ascii="宋体" w:hAnsi="宋体" w:eastAsia="宋体" w:cs="宋体"/>
          <w:spacing w:val="12"/>
          <w:sz w:val="24"/>
          <w:szCs w:val="24"/>
        </w:rPr>
        <w:t>西</w:t>
      </w:r>
      <w:r>
        <w:rPr>
          <w:rFonts w:ascii="宋体" w:hAnsi="宋体" w:eastAsia="宋体" w:cs="宋体"/>
          <w:spacing w:val="9"/>
          <w:sz w:val="24"/>
          <w:szCs w:val="24"/>
        </w:rPr>
        <w:t>前要用肥皂洗脸、手并漱口，被农药污染的工作服要及时换洗。</w:t>
      </w:r>
    </w:p>
    <w:p w14:paraId="4AD90A75">
      <w:pPr>
        <w:spacing w:line="432" w:lineRule="auto"/>
        <w:ind w:left="25" w:right="16" w:firstLine="416"/>
        <w:rPr>
          <w:rFonts w:ascii="宋体" w:hAnsi="宋体" w:eastAsia="宋体" w:cs="宋体"/>
          <w:sz w:val="24"/>
          <w:szCs w:val="24"/>
        </w:rPr>
      </w:pPr>
      <w:r>
        <w:rPr>
          <w:rFonts w:ascii="宋体" w:hAnsi="宋体" w:eastAsia="宋体" w:cs="宋体"/>
          <w:spacing w:val="1"/>
          <w:sz w:val="24"/>
          <w:szCs w:val="24"/>
        </w:rPr>
        <w:t>第八条急救措施：药溅入眼内，立即将眼睑翻开用清水冲洗10—</w:t>
      </w:r>
      <w:r>
        <w:rPr>
          <w:rFonts w:ascii="宋体" w:hAnsi="宋体" w:eastAsia="宋体" w:cs="宋体"/>
          <w:sz w:val="24"/>
          <w:szCs w:val="24"/>
        </w:rPr>
        <w:t>15分钟，再请医生治疗；</w:t>
      </w:r>
      <w:r>
        <w:rPr>
          <w:rFonts w:ascii="宋体" w:hAnsi="宋体" w:eastAsia="宋体" w:cs="宋体"/>
          <w:spacing w:val="14"/>
          <w:sz w:val="24"/>
          <w:szCs w:val="24"/>
        </w:rPr>
        <w:t>如</w:t>
      </w:r>
      <w:r>
        <w:rPr>
          <w:rFonts w:ascii="宋体" w:hAnsi="宋体" w:eastAsia="宋体" w:cs="宋体"/>
          <w:spacing w:val="12"/>
          <w:sz w:val="24"/>
          <w:szCs w:val="24"/>
        </w:rPr>
        <w:t>溅</w:t>
      </w:r>
      <w:r>
        <w:rPr>
          <w:rFonts w:ascii="宋体" w:hAnsi="宋体" w:eastAsia="宋体" w:cs="宋体"/>
          <w:spacing w:val="7"/>
          <w:sz w:val="24"/>
          <w:szCs w:val="24"/>
        </w:rPr>
        <w:t>入口中，立即喝大量的水，催吐，使胃的东西吐出来，保持安静，并立即携次药瓶或说</w:t>
      </w:r>
      <w:r>
        <w:rPr>
          <w:rFonts w:ascii="宋体" w:hAnsi="宋体" w:eastAsia="宋体" w:cs="宋体"/>
          <w:spacing w:val="8"/>
          <w:sz w:val="24"/>
          <w:szCs w:val="24"/>
        </w:rPr>
        <w:t>明</w:t>
      </w:r>
      <w:r>
        <w:rPr>
          <w:rFonts w:ascii="宋体" w:hAnsi="宋体" w:eastAsia="宋体" w:cs="宋体"/>
          <w:spacing w:val="7"/>
          <w:sz w:val="24"/>
          <w:szCs w:val="24"/>
        </w:rPr>
        <w:t>书去医院治疗。</w:t>
      </w:r>
    </w:p>
    <w:p w14:paraId="72DE3042">
      <w:pPr>
        <w:spacing w:line="227" w:lineRule="auto"/>
        <w:ind w:left="442"/>
        <w:rPr>
          <w:rFonts w:ascii="宋体" w:hAnsi="宋体" w:eastAsia="宋体" w:cs="宋体"/>
          <w:spacing w:val="8"/>
          <w:sz w:val="24"/>
          <w:szCs w:val="24"/>
        </w:rPr>
      </w:pPr>
      <w:r>
        <w:rPr>
          <w:rFonts w:ascii="宋体" w:hAnsi="宋体" w:eastAsia="宋体" w:cs="宋体"/>
          <w:spacing w:val="15"/>
          <w:sz w:val="24"/>
          <w:szCs w:val="24"/>
        </w:rPr>
        <w:t>第</w:t>
      </w:r>
      <w:r>
        <w:rPr>
          <w:rFonts w:ascii="宋体" w:hAnsi="宋体" w:eastAsia="宋体" w:cs="宋体"/>
          <w:spacing w:val="8"/>
          <w:sz w:val="24"/>
          <w:szCs w:val="24"/>
        </w:rPr>
        <w:t>九条农药储存及处理</w:t>
      </w:r>
    </w:p>
    <w:p w14:paraId="784C4C01">
      <w:pPr>
        <w:spacing w:line="227" w:lineRule="auto"/>
        <w:ind w:left="442"/>
        <w:rPr>
          <w:rFonts w:ascii="宋体" w:hAnsi="宋体" w:eastAsia="宋体" w:cs="宋体"/>
          <w:sz w:val="24"/>
          <w:szCs w:val="24"/>
        </w:rPr>
      </w:pPr>
      <w:r>
        <w:rPr>
          <w:rFonts w:ascii="宋体" w:hAnsi="宋体" w:eastAsia="宋体" w:cs="宋体"/>
          <w:spacing w:val="22"/>
          <w:sz w:val="24"/>
          <w:szCs w:val="24"/>
        </w:rPr>
        <w:t>(</w:t>
      </w:r>
      <w:r>
        <w:rPr>
          <w:rFonts w:ascii="宋体" w:hAnsi="宋体" w:eastAsia="宋体" w:cs="宋体"/>
          <w:spacing w:val="21"/>
          <w:sz w:val="24"/>
          <w:szCs w:val="24"/>
        </w:rPr>
        <w:t>1</w:t>
      </w:r>
      <w:r>
        <w:rPr>
          <w:rFonts w:ascii="宋体" w:hAnsi="宋体" w:eastAsia="宋体" w:cs="宋体"/>
          <w:spacing w:val="11"/>
          <w:sz w:val="24"/>
          <w:szCs w:val="24"/>
        </w:rPr>
        <w:t>)由于大多数农药具有挥发性，贮存农药要注意施行密封措施</w:t>
      </w:r>
    </w:p>
    <w:p w14:paraId="7C2EA30D">
      <w:pPr>
        <w:spacing w:before="222" w:line="228" w:lineRule="auto"/>
        <w:ind w:left="452"/>
        <w:rPr>
          <w:rFonts w:ascii="宋体" w:hAnsi="宋体" w:eastAsia="宋体" w:cs="宋体"/>
          <w:sz w:val="24"/>
          <w:szCs w:val="24"/>
        </w:rPr>
      </w:pPr>
      <w:r>
        <w:rPr>
          <w:rFonts w:ascii="宋体" w:hAnsi="宋体" w:eastAsia="宋体" w:cs="宋体"/>
          <w:spacing w:val="12"/>
          <w:sz w:val="24"/>
          <w:szCs w:val="24"/>
        </w:rPr>
        <w:t>(2)农药一定分类存放。也不能和碱性物质、碳铵、硝酸铵等同时存放在一</w:t>
      </w:r>
      <w:r>
        <w:rPr>
          <w:rFonts w:ascii="宋体" w:hAnsi="宋体" w:eastAsia="宋体" w:cs="宋体"/>
          <w:spacing w:val="4"/>
          <w:sz w:val="24"/>
          <w:szCs w:val="24"/>
        </w:rPr>
        <w:t>起</w:t>
      </w:r>
    </w:p>
    <w:p w14:paraId="128A7ADD">
      <w:pPr>
        <w:spacing w:before="221" w:line="226" w:lineRule="auto"/>
        <w:ind w:left="452"/>
        <w:rPr>
          <w:rFonts w:ascii="宋体" w:hAnsi="宋体" w:eastAsia="宋体" w:cs="宋体"/>
          <w:sz w:val="24"/>
          <w:szCs w:val="24"/>
        </w:rPr>
      </w:pPr>
      <w:r>
        <w:rPr>
          <w:rFonts w:ascii="宋体" w:hAnsi="宋体" w:eastAsia="宋体" w:cs="宋体"/>
          <w:spacing w:val="22"/>
          <w:sz w:val="24"/>
          <w:szCs w:val="24"/>
        </w:rPr>
        <w:t>(</w:t>
      </w:r>
      <w:r>
        <w:rPr>
          <w:rFonts w:ascii="宋体" w:hAnsi="宋体" w:eastAsia="宋体" w:cs="宋体"/>
          <w:spacing w:val="20"/>
          <w:sz w:val="24"/>
          <w:szCs w:val="24"/>
        </w:rPr>
        <w:t>3</w:t>
      </w:r>
      <w:r>
        <w:rPr>
          <w:rFonts w:ascii="宋体" w:hAnsi="宋体" w:eastAsia="宋体" w:cs="宋体"/>
          <w:spacing w:val="11"/>
          <w:sz w:val="24"/>
          <w:szCs w:val="24"/>
        </w:rPr>
        <w:t>)乳油剂和烟熏剂农药不能和易燃易爆物品(如汽油、鞭炮等)放在一起</w:t>
      </w:r>
    </w:p>
    <w:p w14:paraId="2DB90A26">
      <w:pPr>
        <w:spacing w:before="223" w:line="228" w:lineRule="auto"/>
        <w:ind w:left="452"/>
        <w:rPr>
          <w:rFonts w:ascii="宋体" w:hAnsi="宋体" w:eastAsia="宋体" w:cs="宋体"/>
          <w:sz w:val="24"/>
          <w:szCs w:val="24"/>
        </w:rPr>
      </w:pPr>
      <w:r>
        <w:rPr>
          <w:rFonts w:ascii="宋体" w:hAnsi="宋体" w:eastAsia="宋体" w:cs="宋体"/>
          <w:spacing w:val="12"/>
          <w:sz w:val="24"/>
          <w:szCs w:val="24"/>
        </w:rPr>
        <w:t>(4)农药的纸包装物品和药瓶，绝不能用来盛粮食、食品</w:t>
      </w:r>
      <w:r>
        <w:rPr>
          <w:rFonts w:ascii="宋体" w:hAnsi="宋体" w:eastAsia="宋体" w:cs="宋体"/>
          <w:spacing w:val="9"/>
          <w:sz w:val="24"/>
          <w:szCs w:val="24"/>
        </w:rPr>
        <w:t>。</w:t>
      </w:r>
    </w:p>
    <w:p w14:paraId="77DEEB14">
      <w:pPr>
        <w:spacing w:before="221" w:line="228" w:lineRule="auto"/>
        <w:ind w:left="452"/>
        <w:rPr>
          <w:rFonts w:ascii="宋体" w:hAnsi="宋体" w:eastAsia="宋体" w:cs="宋体"/>
          <w:sz w:val="24"/>
          <w:szCs w:val="24"/>
        </w:rPr>
      </w:pPr>
      <w:r>
        <w:rPr>
          <w:rFonts w:ascii="宋体" w:hAnsi="宋体" w:eastAsia="宋体" w:cs="宋体"/>
          <w:spacing w:val="17"/>
          <w:sz w:val="24"/>
          <w:szCs w:val="24"/>
        </w:rPr>
        <w:t>(5)防光照日晒</w:t>
      </w:r>
    </w:p>
    <w:p w14:paraId="4201380F">
      <w:pPr>
        <w:spacing w:before="221" w:line="227" w:lineRule="auto"/>
        <w:ind w:left="452"/>
        <w:rPr>
          <w:rFonts w:ascii="宋体" w:hAnsi="宋体" w:eastAsia="宋体" w:cs="宋体"/>
          <w:sz w:val="24"/>
          <w:szCs w:val="24"/>
        </w:rPr>
      </w:pPr>
      <w:r>
        <w:rPr>
          <w:rFonts w:ascii="宋体" w:hAnsi="宋体" w:eastAsia="宋体" w:cs="宋体"/>
          <w:spacing w:val="22"/>
          <w:sz w:val="24"/>
          <w:szCs w:val="24"/>
        </w:rPr>
        <w:t>(6</w:t>
      </w:r>
      <w:r>
        <w:rPr>
          <w:rFonts w:ascii="宋体" w:hAnsi="宋体" w:eastAsia="宋体" w:cs="宋体"/>
          <w:spacing w:val="12"/>
          <w:sz w:val="24"/>
          <w:szCs w:val="24"/>
        </w:rPr>
        <w:t>)</w:t>
      </w:r>
      <w:r>
        <w:rPr>
          <w:rFonts w:ascii="宋体" w:hAnsi="宋体" w:eastAsia="宋体" w:cs="宋体"/>
          <w:spacing w:val="11"/>
          <w:sz w:val="24"/>
          <w:szCs w:val="24"/>
        </w:rPr>
        <w:t>对已失效或剩余的少量农药应采取深埋处理，避免污染环境。</w:t>
      </w:r>
    </w:p>
    <w:p w14:paraId="0DB09221">
      <w:pPr>
        <w:spacing w:before="222" w:line="360" w:lineRule="auto"/>
        <w:ind w:firstLine="552" w:firstLineChars="200"/>
        <w:rPr>
          <w:rFonts w:ascii="宋体" w:hAnsi="宋体" w:eastAsia="宋体" w:cs="宋体"/>
          <w:sz w:val="24"/>
          <w:szCs w:val="24"/>
        </w:rPr>
      </w:pPr>
      <w:r>
        <w:rPr>
          <w:rFonts w:ascii="宋体" w:hAnsi="宋体" w:eastAsia="宋体" w:cs="宋体"/>
          <w:spacing w:val="18"/>
          <w:sz w:val="24"/>
          <w:szCs w:val="24"/>
        </w:rPr>
        <w:t>(7)</w:t>
      </w:r>
      <w:r>
        <w:rPr>
          <w:rFonts w:ascii="宋体" w:hAnsi="宋体" w:eastAsia="宋体" w:cs="宋体"/>
          <w:spacing w:val="9"/>
          <w:sz w:val="24"/>
          <w:szCs w:val="24"/>
        </w:rPr>
        <w:t>使用完的农药瓶不能进行随处抛弃，必须统一收集起来，退还给农药提供商，由</w:t>
      </w:r>
      <w:r>
        <w:rPr>
          <w:rFonts w:ascii="宋体" w:hAnsi="宋体" w:eastAsia="宋体" w:cs="宋体"/>
          <w:spacing w:val="13"/>
          <w:sz w:val="24"/>
          <w:szCs w:val="24"/>
        </w:rPr>
        <w:t>商</w:t>
      </w:r>
      <w:r>
        <w:rPr>
          <w:rFonts w:ascii="宋体" w:hAnsi="宋体" w:eastAsia="宋体" w:cs="宋体"/>
          <w:spacing w:val="7"/>
          <w:sz w:val="24"/>
          <w:szCs w:val="24"/>
        </w:rPr>
        <w:t>家进行无毒害处理。</w:t>
      </w:r>
    </w:p>
    <w:p w14:paraId="20F3A65D">
      <w:pPr>
        <w:spacing w:before="137" w:line="228" w:lineRule="auto"/>
        <w:ind w:left="3142"/>
        <w:rPr>
          <w:rFonts w:ascii="宋体" w:hAnsi="宋体" w:eastAsia="宋体" w:cs="宋体"/>
          <w:sz w:val="24"/>
          <w:szCs w:val="24"/>
        </w:rPr>
      </w:pPr>
      <w:r>
        <w:rPr>
          <w:rFonts w:ascii="宋体" w:hAnsi="宋体" w:eastAsia="宋体" w:cs="宋体"/>
          <w:spacing w:val="14"/>
          <w:sz w:val="24"/>
          <w:szCs w:val="24"/>
        </w:rPr>
        <w:t>园</w:t>
      </w:r>
      <w:r>
        <w:rPr>
          <w:rFonts w:ascii="宋体" w:hAnsi="宋体" w:eastAsia="宋体" w:cs="宋体"/>
          <w:spacing w:val="8"/>
          <w:sz w:val="24"/>
          <w:szCs w:val="24"/>
        </w:rPr>
        <w:t>林</w:t>
      </w:r>
      <w:r>
        <w:rPr>
          <w:rFonts w:ascii="宋体" w:hAnsi="宋体" w:eastAsia="宋体" w:cs="宋体"/>
          <w:spacing w:val="7"/>
          <w:sz w:val="24"/>
          <w:szCs w:val="24"/>
        </w:rPr>
        <w:t>绿化常用农药使用方法</w:t>
      </w:r>
    </w:p>
    <w:p w14:paraId="42648B97">
      <w:pPr>
        <w:spacing w:before="221" w:line="227" w:lineRule="auto"/>
        <w:ind w:left="445"/>
        <w:rPr>
          <w:rFonts w:ascii="宋体" w:hAnsi="宋体" w:eastAsia="宋体" w:cs="宋体"/>
          <w:sz w:val="24"/>
          <w:szCs w:val="24"/>
        </w:rPr>
      </w:pPr>
      <w:r>
        <w:rPr>
          <w:rFonts w:ascii="宋体" w:hAnsi="宋体" w:eastAsia="宋体" w:cs="宋体"/>
          <w:spacing w:val="-7"/>
          <w:sz w:val="24"/>
          <w:szCs w:val="24"/>
        </w:rPr>
        <w:t>一</w:t>
      </w:r>
      <w:r>
        <w:rPr>
          <w:rFonts w:ascii="宋体" w:hAnsi="宋体" w:eastAsia="宋体" w:cs="宋体"/>
          <w:spacing w:val="-4"/>
          <w:sz w:val="24"/>
          <w:szCs w:val="24"/>
        </w:rPr>
        <w:t>．杀虫剂</w:t>
      </w:r>
    </w:p>
    <w:p w14:paraId="00511E34">
      <w:pPr>
        <w:spacing w:before="222" w:line="263" w:lineRule="exact"/>
        <w:ind w:left="503"/>
        <w:rPr>
          <w:rFonts w:hint="eastAsia" w:ascii="仿宋" w:hAnsi="仿宋" w:eastAsia="仿宋" w:cs="仿宋"/>
          <w:sz w:val="24"/>
          <w:szCs w:val="24"/>
        </w:rPr>
      </w:pPr>
      <w:r>
        <w:rPr>
          <w:rFonts w:hint="eastAsia" w:ascii="仿宋" w:hAnsi="仿宋" w:eastAsia="仿宋" w:cs="仿宋"/>
          <w:spacing w:val="-6"/>
          <w:position w:val="1"/>
          <w:sz w:val="24"/>
          <w:szCs w:val="24"/>
        </w:rPr>
        <w:t>1</w:t>
      </w:r>
      <w:r>
        <w:rPr>
          <w:rFonts w:hint="eastAsia" w:ascii="仿宋" w:hAnsi="仿宋" w:eastAsia="仿宋" w:cs="仿宋"/>
          <w:spacing w:val="-3"/>
          <w:position w:val="1"/>
          <w:sz w:val="24"/>
          <w:szCs w:val="24"/>
        </w:rPr>
        <w:t>、敌敌畏</w:t>
      </w:r>
    </w:p>
    <w:p w14:paraId="7E8C693A">
      <w:pPr>
        <w:spacing w:line="75" w:lineRule="exact"/>
        <w:rPr>
          <w:rFonts w:hint="eastAsia" w:ascii="仿宋" w:hAnsi="仿宋" w:eastAsia="仿宋" w:cs="仿宋"/>
          <w:sz w:val="24"/>
          <w:szCs w:val="24"/>
        </w:rPr>
      </w:pPr>
    </w:p>
    <w:tbl>
      <w:tblPr>
        <w:tblStyle w:val="6"/>
        <w:tblpPr w:leftFromText="180" w:rightFromText="180" w:vertAnchor="text" w:horzAnchor="page" w:tblpX="1843" w:tblpY="88"/>
        <w:tblOverlap w:val="never"/>
        <w:tblW w:w="8872"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5D811B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638C8D92">
            <w:pPr>
              <w:spacing w:before="132"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1C60BDA2">
            <w:pPr>
              <w:spacing w:before="132" w:line="228" w:lineRule="auto"/>
              <w:ind w:left="532"/>
              <w:rPr>
                <w:rFonts w:hint="eastAsia" w:ascii="仿宋" w:hAnsi="仿宋" w:eastAsia="仿宋" w:cs="仿宋"/>
                <w:sz w:val="20"/>
                <w:szCs w:val="20"/>
              </w:rPr>
            </w:pPr>
            <w:r>
              <w:rPr>
                <w:rFonts w:hint="eastAsia" w:ascii="仿宋" w:hAnsi="仿宋" w:eastAsia="仿宋" w:cs="仿宋"/>
                <w:spacing w:val="18"/>
                <w:sz w:val="20"/>
                <w:szCs w:val="20"/>
              </w:rPr>
              <w:t>对</w:t>
            </w:r>
            <w:r>
              <w:rPr>
                <w:rFonts w:hint="eastAsia" w:ascii="仿宋" w:hAnsi="仿宋" w:eastAsia="仿宋" w:cs="仿宋"/>
                <w:spacing w:val="10"/>
                <w:sz w:val="20"/>
                <w:szCs w:val="20"/>
              </w:rPr>
              <w:t>人</w:t>
            </w:r>
            <w:r>
              <w:rPr>
                <w:rFonts w:hint="eastAsia" w:ascii="仿宋" w:hAnsi="仿宋" w:eastAsia="仿宋" w:cs="仿宋"/>
                <w:spacing w:val="9"/>
                <w:sz w:val="20"/>
                <w:szCs w:val="20"/>
              </w:rPr>
              <w:t>畜毒性中等。对鱼类毒性大，对蜜蜂有毒</w:t>
            </w:r>
          </w:p>
        </w:tc>
      </w:tr>
      <w:tr w14:paraId="2C0712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31360EE5">
            <w:pPr>
              <w:spacing w:before="131"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3BCD3A51">
            <w:pPr>
              <w:spacing w:before="131" w:line="468" w:lineRule="exact"/>
              <w:ind w:left="535"/>
              <w:rPr>
                <w:rFonts w:hint="eastAsia" w:ascii="仿宋" w:hAnsi="仿宋" w:eastAsia="仿宋" w:cs="仿宋"/>
                <w:sz w:val="20"/>
                <w:szCs w:val="20"/>
              </w:rPr>
            </w:pPr>
            <w:r>
              <w:rPr>
                <w:rFonts w:hint="eastAsia" w:ascii="仿宋" w:hAnsi="仿宋" w:eastAsia="仿宋" w:cs="仿宋"/>
                <w:spacing w:val="22"/>
                <w:position w:val="20"/>
                <w:sz w:val="20"/>
                <w:szCs w:val="20"/>
              </w:rPr>
              <w:t>敌</w:t>
            </w:r>
            <w:r>
              <w:rPr>
                <w:rFonts w:hint="eastAsia" w:ascii="仿宋" w:hAnsi="仿宋" w:eastAsia="仿宋" w:cs="仿宋"/>
                <w:spacing w:val="12"/>
                <w:position w:val="20"/>
                <w:sz w:val="20"/>
                <w:szCs w:val="20"/>
              </w:rPr>
              <w:t>敌畏对害虫有强触杀、熏蒸和胃毒作用。击倒作用强，可防治多种</w:t>
            </w:r>
          </w:p>
          <w:p w14:paraId="741AFBDE">
            <w:pPr>
              <w:spacing w:line="228" w:lineRule="auto"/>
              <w:ind w:left="117"/>
              <w:rPr>
                <w:rFonts w:hint="eastAsia" w:ascii="仿宋" w:hAnsi="仿宋" w:eastAsia="仿宋" w:cs="仿宋"/>
                <w:sz w:val="20"/>
                <w:szCs w:val="20"/>
              </w:rPr>
            </w:pPr>
            <w:r>
              <w:rPr>
                <w:rFonts w:hint="eastAsia" w:ascii="仿宋" w:hAnsi="仿宋" w:eastAsia="仿宋" w:cs="仿宋"/>
                <w:spacing w:val="9"/>
                <w:sz w:val="20"/>
                <w:szCs w:val="20"/>
              </w:rPr>
              <w:t>害虫。敌敌畏有很强的挥发性，温度越高，挥发越快。</w:t>
            </w:r>
          </w:p>
        </w:tc>
      </w:tr>
      <w:tr w14:paraId="12817B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14CB000B">
            <w:pPr>
              <w:spacing w:before="131"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104CFCC0">
            <w:pPr>
              <w:spacing w:before="131" w:line="468" w:lineRule="exact"/>
              <w:ind w:left="535"/>
              <w:rPr>
                <w:rFonts w:hint="eastAsia" w:ascii="仿宋" w:hAnsi="仿宋" w:eastAsia="仿宋" w:cs="仿宋"/>
                <w:sz w:val="20"/>
                <w:szCs w:val="20"/>
              </w:rPr>
            </w:pPr>
            <w:r>
              <w:rPr>
                <w:rFonts w:hint="eastAsia" w:ascii="仿宋" w:hAnsi="仿宋" w:eastAsia="仿宋" w:cs="仿宋"/>
                <w:spacing w:val="14"/>
                <w:position w:val="20"/>
                <w:sz w:val="20"/>
                <w:szCs w:val="20"/>
              </w:rPr>
              <w:t>蝶类幼</w:t>
            </w:r>
            <w:r>
              <w:rPr>
                <w:rFonts w:hint="eastAsia" w:ascii="仿宋" w:hAnsi="仿宋" w:eastAsia="仿宋" w:cs="仿宋"/>
                <w:spacing w:val="11"/>
                <w:position w:val="20"/>
                <w:sz w:val="20"/>
                <w:szCs w:val="20"/>
              </w:rPr>
              <w:t>虫</w:t>
            </w:r>
            <w:r>
              <w:rPr>
                <w:rFonts w:hint="eastAsia" w:ascii="仿宋" w:hAnsi="仿宋" w:eastAsia="仿宋" w:cs="仿宋"/>
                <w:spacing w:val="7"/>
                <w:position w:val="20"/>
                <w:sz w:val="20"/>
                <w:szCs w:val="20"/>
              </w:rPr>
              <w:t>(如灰蝶、凤蝶等)、蛾类幼虫(如夜蛾、尺蛾等)、蚜虫、</w:t>
            </w:r>
          </w:p>
          <w:p w14:paraId="25F9BB40">
            <w:pPr>
              <w:spacing w:line="227" w:lineRule="auto"/>
              <w:ind w:left="112"/>
              <w:rPr>
                <w:rFonts w:hint="eastAsia" w:ascii="仿宋" w:hAnsi="仿宋" w:eastAsia="仿宋" w:cs="仿宋"/>
                <w:sz w:val="20"/>
                <w:szCs w:val="20"/>
              </w:rPr>
            </w:pPr>
            <w:r>
              <w:rPr>
                <w:rFonts w:hint="eastAsia" w:ascii="仿宋" w:hAnsi="仿宋" w:eastAsia="仿宋" w:cs="仿宋"/>
                <w:spacing w:val="8"/>
                <w:sz w:val="20"/>
                <w:szCs w:val="20"/>
              </w:rPr>
              <w:t>蛀</w:t>
            </w:r>
            <w:r>
              <w:rPr>
                <w:rFonts w:hint="eastAsia" w:ascii="仿宋" w:hAnsi="仿宋" w:eastAsia="仿宋" w:cs="仿宋"/>
                <w:spacing w:val="7"/>
                <w:sz w:val="20"/>
                <w:szCs w:val="20"/>
              </w:rPr>
              <w:t>心虫等</w:t>
            </w:r>
          </w:p>
        </w:tc>
      </w:tr>
      <w:tr w14:paraId="3D760A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6B52ED26">
            <w:pPr>
              <w:spacing w:before="132"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29C74B97">
            <w:pPr>
              <w:spacing w:before="132" w:line="228" w:lineRule="auto"/>
              <w:ind w:left="535"/>
              <w:rPr>
                <w:rFonts w:hint="eastAsia" w:ascii="仿宋" w:hAnsi="仿宋" w:eastAsia="仿宋" w:cs="仿宋"/>
                <w:sz w:val="20"/>
                <w:szCs w:val="20"/>
              </w:rPr>
            </w:pPr>
            <w:r>
              <w:rPr>
                <w:rFonts w:hint="eastAsia" w:ascii="仿宋" w:hAnsi="仿宋" w:eastAsia="仿宋" w:cs="仿宋"/>
                <w:spacing w:val="10"/>
                <w:sz w:val="20"/>
                <w:szCs w:val="20"/>
              </w:rPr>
              <w:t>大</w:t>
            </w:r>
            <w:r>
              <w:rPr>
                <w:rFonts w:hint="eastAsia" w:ascii="仿宋" w:hAnsi="仿宋" w:eastAsia="仿宋" w:cs="仿宋"/>
                <w:spacing w:val="7"/>
                <w:sz w:val="20"/>
                <w:szCs w:val="20"/>
              </w:rPr>
              <w:t>部分植物</w:t>
            </w:r>
          </w:p>
        </w:tc>
      </w:tr>
      <w:tr w14:paraId="18A14F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52C19B88">
            <w:pPr>
              <w:spacing w:before="132"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03E42F20">
            <w:pPr>
              <w:spacing w:before="133" w:line="468" w:lineRule="exact"/>
              <w:ind w:left="546"/>
              <w:rPr>
                <w:rFonts w:hint="eastAsia" w:ascii="仿宋" w:hAnsi="仿宋" w:eastAsia="仿宋" w:cs="仿宋"/>
                <w:sz w:val="20"/>
                <w:szCs w:val="20"/>
              </w:rPr>
            </w:pPr>
            <w:r>
              <w:rPr>
                <w:rFonts w:hint="eastAsia" w:ascii="仿宋" w:hAnsi="仿宋" w:eastAsia="仿宋" w:cs="仿宋"/>
                <w:spacing w:val="8"/>
                <w:position w:val="20"/>
                <w:sz w:val="20"/>
                <w:szCs w:val="20"/>
              </w:rPr>
              <w:t>防治一</w:t>
            </w:r>
            <w:r>
              <w:rPr>
                <w:rFonts w:hint="eastAsia" w:ascii="仿宋" w:hAnsi="仿宋" w:eastAsia="仿宋" w:cs="仿宋"/>
                <w:spacing w:val="5"/>
                <w:position w:val="20"/>
                <w:sz w:val="20"/>
                <w:szCs w:val="20"/>
              </w:rPr>
              <w:t>般</w:t>
            </w:r>
            <w:r>
              <w:rPr>
                <w:rFonts w:hint="eastAsia" w:ascii="仿宋" w:hAnsi="仿宋" w:eastAsia="仿宋" w:cs="仿宋"/>
                <w:spacing w:val="4"/>
                <w:position w:val="20"/>
                <w:sz w:val="20"/>
                <w:szCs w:val="20"/>
              </w:rPr>
              <w:t>害虫，每百斤水用药1两半至2两，防治天牛等蛀心害虫，</w:t>
            </w:r>
          </w:p>
          <w:p w14:paraId="723CEF1F">
            <w:pPr>
              <w:spacing w:line="227" w:lineRule="auto"/>
              <w:ind w:left="136"/>
              <w:rPr>
                <w:rFonts w:hint="eastAsia" w:ascii="仿宋" w:hAnsi="仿宋" w:eastAsia="仿宋" w:cs="仿宋"/>
                <w:sz w:val="20"/>
                <w:szCs w:val="20"/>
              </w:rPr>
            </w:pPr>
            <w:r>
              <w:rPr>
                <w:rFonts w:hint="eastAsia" w:ascii="仿宋" w:hAnsi="仿宋" w:eastAsia="仿宋" w:cs="仿宋"/>
                <w:spacing w:val="2"/>
                <w:sz w:val="20"/>
                <w:szCs w:val="20"/>
              </w:rPr>
              <w:t>以水稀释5</w:t>
            </w:r>
            <w:r>
              <w:rPr>
                <w:rFonts w:hint="eastAsia" w:ascii="仿宋" w:hAnsi="仿宋" w:eastAsia="仿宋" w:cs="仿宋"/>
                <w:spacing w:val="2"/>
                <w:sz w:val="20"/>
                <w:szCs w:val="20"/>
                <w:lang w:eastAsia="zh-CN"/>
              </w:rPr>
              <w:t>-</w:t>
            </w:r>
            <w:r>
              <w:rPr>
                <w:rFonts w:hint="eastAsia" w:ascii="仿宋" w:hAnsi="仿宋" w:eastAsia="仿宋" w:cs="仿宋"/>
                <w:spacing w:val="2"/>
                <w:sz w:val="20"/>
                <w:szCs w:val="20"/>
              </w:rPr>
              <w:t>10倍注射入虫孔后以泥封口</w:t>
            </w:r>
            <w:r>
              <w:rPr>
                <w:rFonts w:hint="eastAsia" w:ascii="仿宋" w:hAnsi="仿宋" w:eastAsia="仿宋" w:cs="仿宋"/>
                <w:sz w:val="20"/>
                <w:szCs w:val="20"/>
              </w:rPr>
              <w:t>。</w:t>
            </w:r>
          </w:p>
        </w:tc>
      </w:tr>
      <w:tr w14:paraId="31050D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5" w:hRule="atLeast"/>
        </w:trPr>
        <w:tc>
          <w:tcPr>
            <w:tcW w:w="1851" w:type="dxa"/>
            <w:noWrap w:val="0"/>
            <w:vAlign w:val="top"/>
          </w:tcPr>
          <w:p w14:paraId="31E8CC7D">
            <w:pPr>
              <w:spacing w:before="134"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592E8D5F">
            <w:pPr>
              <w:spacing w:before="133" w:line="468" w:lineRule="exact"/>
              <w:ind w:left="535"/>
              <w:rPr>
                <w:rFonts w:hint="eastAsia" w:ascii="仿宋" w:hAnsi="仿宋" w:eastAsia="仿宋" w:cs="仿宋"/>
                <w:sz w:val="20"/>
                <w:szCs w:val="20"/>
              </w:rPr>
            </w:pPr>
            <w:r>
              <w:rPr>
                <w:rFonts w:hint="eastAsia" w:ascii="仿宋" w:hAnsi="仿宋" w:eastAsia="仿宋" w:cs="仿宋"/>
                <w:spacing w:val="16"/>
                <w:position w:val="20"/>
                <w:sz w:val="20"/>
                <w:szCs w:val="20"/>
              </w:rPr>
              <w:t>敌</w:t>
            </w:r>
            <w:r>
              <w:rPr>
                <w:rFonts w:hint="eastAsia" w:ascii="仿宋" w:hAnsi="仿宋" w:eastAsia="仿宋" w:cs="仿宋"/>
                <w:spacing w:val="9"/>
                <w:position w:val="20"/>
                <w:sz w:val="20"/>
                <w:szCs w:val="20"/>
              </w:rPr>
              <w:t>敌</w:t>
            </w:r>
            <w:r>
              <w:rPr>
                <w:rFonts w:hint="eastAsia" w:ascii="仿宋" w:hAnsi="仿宋" w:eastAsia="仿宋" w:cs="仿宋"/>
                <w:spacing w:val="8"/>
                <w:position w:val="20"/>
                <w:sz w:val="20"/>
                <w:szCs w:val="20"/>
              </w:rPr>
              <w:t>畏对玫瑰易产生药害，对柳树也较敏感，稀释800倍以下时应先</w:t>
            </w:r>
          </w:p>
          <w:p w14:paraId="13CA0A2D">
            <w:pPr>
              <w:spacing w:line="227" w:lineRule="auto"/>
              <w:ind w:left="112"/>
              <w:rPr>
                <w:rFonts w:hint="eastAsia" w:ascii="仿宋" w:hAnsi="仿宋" w:eastAsia="仿宋" w:cs="仿宋"/>
                <w:sz w:val="20"/>
                <w:szCs w:val="20"/>
              </w:rPr>
            </w:pPr>
            <w:r>
              <w:rPr>
                <w:rFonts w:hint="eastAsia" w:ascii="仿宋" w:hAnsi="仿宋" w:eastAsia="仿宋" w:cs="仿宋"/>
                <w:spacing w:val="7"/>
                <w:sz w:val="20"/>
                <w:szCs w:val="20"/>
              </w:rPr>
              <w:t>试验后再使用。</w:t>
            </w:r>
          </w:p>
        </w:tc>
      </w:tr>
    </w:tbl>
    <w:p w14:paraId="43AEE888">
      <w:pPr>
        <w:spacing w:before="128" w:line="270" w:lineRule="exact"/>
        <w:ind w:left="550"/>
        <w:rPr>
          <w:rFonts w:hint="eastAsia" w:ascii="仿宋" w:hAnsi="仿宋" w:eastAsia="仿宋" w:cs="仿宋"/>
          <w:sz w:val="24"/>
          <w:szCs w:val="24"/>
        </w:rPr>
      </w:pPr>
      <w:r>
        <w:rPr>
          <w:rFonts w:hint="eastAsia" w:ascii="仿宋" w:hAnsi="仿宋" w:eastAsia="仿宋" w:cs="仿宋"/>
          <w:spacing w:val="5"/>
          <w:position w:val="1"/>
          <w:sz w:val="24"/>
          <w:szCs w:val="24"/>
        </w:rPr>
        <w:t>2</w:t>
      </w:r>
      <w:r>
        <w:rPr>
          <w:rFonts w:hint="eastAsia" w:ascii="仿宋" w:hAnsi="仿宋" w:eastAsia="仿宋" w:cs="仿宋"/>
          <w:spacing w:val="4"/>
          <w:position w:val="1"/>
          <w:sz w:val="24"/>
          <w:szCs w:val="24"/>
        </w:rPr>
        <w:t>、乐果：</w:t>
      </w:r>
    </w:p>
    <w:tbl>
      <w:tblPr>
        <w:tblStyle w:val="6"/>
        <w:tblpPr w:leftFromText="180" w:rightFromText="180" w:vertAnchor="text" w:horzAnchor="page" w:tblpX="1881" w:tblpY="58"/>
        <w:tblOverlap w:val="never"/>
        <w:tblW w:w="8872"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5033CD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53953BE9">
            <w:pPr>
              <w:spacing w:before="134"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1EE8B4FF">
            <w:pPr>
              <w:spacing w:before="134" w:line="228" w:lineRule="auto"/>
              <w:ind w:left="532"/>
              <w:rPr>
                <w:rFonts w:hint="eastAsia" w:ascii="仿宋" w:hAnsi="仿宋" w:eastAsia="仿宋" w:cs="仿宋"/>
                <w:sz w:val="20"/>
                <w:szCs w:val="20"/>
              </w:rPr>
            </w:pPr>
            <w:r>
              <w:rPr>
                <w:rFonts w:hint="eastAsia" w:ascii="仿宋" w:hAnsi="仿宋" w:eastAsia="仿宋" w:cs="仿宋"/>
                <w:spacing w:val="13"/>
                <w:sz w:val="20"/>
                <w:szCs w:val="20"/>
              </w:rPr>
              <w:t>对</w:t>
            </w:r>
            <w:r>
              <w:rPr>
                <w:rFonts w:hint="eastAsia" w:ascii="仿宋" w:hAnsi="仿宋" w:eastAsia="仿宋" w:cs="仿宋"/>
                <w:spacing w:val="9"/>
                <w:sz w:val="20"/>
                <w:szCs w:val="20"/>
              </w:rPr>
              <w:t>人畜毒性中等。对蜜蜂毒性大</w:t>
            </w:r>
          </w:p>
        </w:tc>
      </w:tr>
      <w:tr w14:paraId="54614C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08" w:hRule="atLeast"/>
        </w:trPr>
        <w:tc>
          <w:tcPr>
            <w:tcW w:w="1851" w:type="dxa"/>
            <w:noWrap w:val="0"/>
            <w:vAlign w:val="top"/>
          </w:tcPr>
          <w:p w14:paraId="1219B570">
            <w:pPr>
              <w:spacing w:before="130"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24C78F0A">
            <w:pPr>
              <w:spacing w:before="130" w:line="432" w:lineRule="auto"/>
              <w:ind w:left="117" w:right="109" w:firstLine="422"/>
              <w:rPr>
                <w:rFonts w:hint="eastAsia" w:ascii="仿宋" w:hAnsi="仿宋" w:eastAsia="仿宋" w:cs="仿宋"/>
                <w:sz w:val="20"/>
                <w:szCs w:val="20"/>
              </w:rPr>
            </w:pPr>
            <w:r>
              <w:rPr>
                <w:rFonts w:hint="eastAsia" w:ascii="仿宋" w:hAnsi="仿宋" w:eastAsia="仿宋" w:cs="仿宋"/>
                <w:spacing w:val="18"/>
                <w:sz w:val="20"/>
                <w:szCs w:val="20"/>
              </w:rPr>
              <w:t>乐</w:t>
            </w:r>
            <w:r>
              <w:rPr>
                <w:rFonts w:hint="eastAsia" w:ascii="仿宋" w:hAnsi="仿宋" w:eastAsia="仿宋" w:cs="仿宋"/>
                <w:spacing w:val="12"/>
                <w:sz w:val="20"/>
                <w:szCs w:val="20"/>
              </w:rPr>
              <w:t>果是内吸剂，喷药后由植物的枝叶吸收后对靠吸取植物汁液为生的</w:t>
            </w:r>
            <w:r>
              <w:rPr>
                <w:rFonts w:hint="eastAsia" w:ascii="仿宋" w:hAnsi="仿宋" w:eastAsia="仿宋" w:cs="仿宋"/>
                <w:spacing w:val="22"/>
                <w:sz w:val="20"/>
                <w:szCs w:val="20"/>
              </w:rPr>
              <w:t>害</w:t>
            </w:r>
            <w:r>
              <w:rPr>
                <w:rFonts w:hint="eastAsia" w:ascii="仿宋" w:hAnsi="仿宋" w:eastAsia="仿宋" w:cs="仿宋"/>
                <w:spacing w:val="15"/>
                <w:sz w:val="20"/>
                <w:szCs w:val="20"/>
              </w:rPr>
              <w:t>虫</w:t>
            </w:r>
            <w:r>
              <w:rPr>
                <w:rFonts w:hint="eastAsia" w:ascii="仿宋" w:hAnsi="仿宋" w:eastAsia="仿宋" w:cs="仿宋"/>
                <w:spacing w:val="11"/>
                <w:sz w:val="20"/>
                <w:szCs w:val="20"/>
              </w:rPr>
              <w:t>(如介壳虫、蚜虫、红蜘蛛、蓟马、潜叶性害虫等)高效，对害虫起</w:t>
            </w:r>
          </w:p>
          <w:p w14:paraId="4A879326">
            <w:pPr>
              <w:spacing w:line="226" w:lineRule="auto"/>
              <w:ind w:left="112"/>
              <w:rPr>
                <w:rFonts w:hint="eastAsia" w:ascii="仿宋" w:hAnsi="仿宋" w:eastAsia="仿宋" w:cs="仿宋"/>
                <w:sz w:val="20"/>
                <w:szCs w:val="20"/>
              </w:rPr>
            </w:pPr>
            <w:r>
              <w:rPr>
                <w:rFonts w:hint="eastAsia" w:ascii="仿宋" w:hAnsi="仿宋" w:eastAsia="仿宋" w:cs="仿宋"/>
                <w:spacing w:val="2"/>
                <w:sz w:val="20"/>
                <w:szCs w:val="20"/>
              </w:rPr>
              <w:t>触杀、胃毒作用</w:t>
            </w:r>
            <w:r>
              <w:rPr>
                <w:rFonts w:hint="eastAsia" w:ascii="仿宋" w:hAnsi="仿宋" w:eastAsia="仿宋" w:cs="仿宋"/>
                <w:spacing w:val="1"/>
                <w:sz w:val="20"/>
                <w:szCs w:val="20"/>
              </w:rPr>
              <w:t>。残效期5</w:t>
            </w:r>
            <w:r>
              <w:rPr>
                <w:rFonts w:hint="eastAsia" w:ascii="仿宋" w:hAnsi="仿宋" w:eastAsia="仿宋" w:cs="仿宋"/>
                <w:spacing w:val="1"/>
                <w:sz w:val="20"/>
                <w:szCs w:val="20"/>
                <w:lang w:eastAsia="zh-CN"/>
              </w:rPr>
              <w:t>-</w:t>
            </w:r>
            <w:r>
              <w:rPr>
                <w:rFonts w:hint="eastAsia" w:ascii="仿宋" w:hAnsi="仿宋" w:eastAsia="仿宋" w:cs="仿宋"/>
                <w:spacing w:val="1"/>
                <w:sz w:val="20"/>
                <w:szCs w:val="20"/>
              </w:rPr>
              <w:t>7天。药力随气温升高而增强。</w:t>
            </w:r>
          </w:p>
        </w:tc>
      </w:tr>
      <w:tr w14:paraId="63B96E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629C067B">
            <w:pPr>
              <w:spacing w:before="131"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38ECD9E1">
            <w:pPr>
              <w:spacing w:before="131" w:line="227" w:lineRule="auto"/>
              <w:ind w:left="532"/>
              <w:rPr>
                <w:rFonts w:hint="eastAsia" w:ascii="仿宋" w:hAnsi="仿宋" w:eastAsia="仿宋" w:cs="仿宋"/>
                <w:sz w:val="20"/>
                <w:szCs w:val="20"/>
              </w:rPr>
            </w:pPr>
            <w:r>
              <w:rPr>
                <w:rFonts w:hint="eastAsia" w:ascii="仿宋" w:hAnsi="仿宋" w:eastAsia="仿宋" w:cs="仿宋"/>
                <w:spacing w:val="18"/>
                <w:sz w:val="20"/>
                <w:szCs w:val="20"/>
              </w:rPr>
              <w:t>介</w:t>
            </w:r>
            <w:r>
              <w:rPr>
                <w:rFonts w:hint="eastAsia" w:ascii="仿宋" w:hAnsi="仿宋" w:eastAsia="仿宋" w:cs="仿宋"/>
                <w:spacing w:val="9"/>
                <w:sz w:val="20"/>
                <w:szCs w:val="20"/>
              </w:rPr>
              <w:t>壳虫、蚜虫、红蜘蛛、蓟马、潜叶性害虫等</w:t>
            </w:r>
          </w:p>
        </w:tc>
      </w:tr>
      <w:tr w14:paraId="3B98EE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7D25F603">
            <w:pPr>
              <w:spacing w:before="131"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1808DF20">
            <w:pPr>
              <w:spacing w:before="132" w:line="468" w:lineRule="exact"/>
              <w:ind w:left="533"/>
              <w:rPr>
                <w:rFonts w:hint="eastAsia" w:ascii="仿宋" w:hAnsi="仿宋" w:eastAsia="仿宋" w:cs="仿宋"/>
                <w:sz w:val="20"/>
                <w:szCs w:val="20"/>
              </w:rPr>
            </w:pPr>
            <w:r>
              <w:rPr>
                <w:rFonts w:hint="eastAsia" w:ascii="仿宋" w:hAnsi="仿宋" w:eastAsia="仿宋" w:cs="仿宋"/>
                <w:spacing w:val="13"/>
                <w:position w:val="20"/>
                <w:sz w:val="20"/>
                <w:szCs w:val="20"/>
              </w:rPr>
              <w:t>细叶榕蓟马、高山榕粉虱、杜鹃冠网蝽、芒果蓟马、大红花叶蝉、山</w:t>
            </w:r>
          </w:p>
          <w:p w14:paraId="277B8432">
            <w:pPr>
              <w:spacing w:line="226" w:lineRule="auto"/>
              <w:ind w:left="112"/>
              <w:rPr>
                <w:rFonts w:hint="eastAsia" w:ascii="仿宋" w:hAnsi="仿宋" w:eastAsia="仿宋" w:cs="仿宋"/>
                <w:sz w:val="20"/>
                <w:szCs w:val="20"/>
              </w:rPr>
            </w:pPr>
            <w:r>
              <w:rPr>
                <w:rFonts w:hint="eastAsia" w:ascii="仿宋" w:hAnsi="仿宋" w:eastAsia="仿宋" w:cs="仿宋"/>
                <w:spacing w:val="9"/>
                <w:sz w:val="20"/>
                <w:szCs w:val="20"/>
              </w:rPr>
              <w:t>瑞</w:t>
            </w:r>
            <w:r>
              <w:rPr>
                <w:rFonts w:hint="eastAsia" w:ascii="仿宋" w:hAnsi="仿宋" w:eastAsia="仿宋" w:cs="仿宋"/>
                <w:spacing w:val="8"/>
                <w:sz w:val="20"/>
                <w:szCs w:val="20"/>
              </w:rPr>
              <w:t>香介壳虫等</w:t>
            </w:r>
          </w:p>
        </w:tc>
      </w:tr>
      <w:tr w14:paraId="7D4D46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4B4D34E9">
            <w:pPr>
              <w:spacing w:before="132"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77AAF630">
            <w:pPr>
              <w:spacing w:before="132" w:line="468" w:lineRule="exact"/>
              <w:ind w:left="546"/>
              <w:rPr>
                <w:rFonts w:hint="eastAsia" w:ascii="仿宋" w:hAnsi="仿宋" w:eastAsia="仿宋" w:cs="仿宋"/>
                <w:sz w:val="20"/>
                <w:szCs w:val="20"/>
              </w:rPr>
            </w:pPr>
            <w:r>
              <w:rPr>
                <w:rFonts w:hint="eastAsia" w:ascii="仿宋" w:hAnsi="仿宋" w:eastAsia="仿宋" w:cs="仿宋"/>
                <w:spacing w:val="8"/>
                <w:position w:val="20"/>
                <w:sz w:val="20"/>
                <w:szCs w:val="20"/>
              </w:rPr>
              <w:t>防治一</w:t>
            </w:r>
            <w:r>
              <w:rPr>
                <w:rFonts w:hint="eastAsia" w:ascii="仿宋" w:hAnsi="仿宋" w:eastAsia="仿宋" w:cs="仿宋"/>
                <w:spacing w:val="5"/>
                <w:position w:val="20"/>
                <w:sz w:val="20"/>
                <w:szCs w:val="20"/>
              </w:rPr>
              <w:t>般</w:t>
            </w:r>
            <w:r>
              <w:rPr>
                <w:rFonts w:hint="eastAsia" w:ascii="仿宋" w:hAnsi="仿宋" w:eastAsia="仿宋" w:cs="仿宋"/>
                <w:spacing w:val="4"/>
                <w:position w:val="20"/>
                <w:sz w:val="20"/>
                <w:szCs w:val="20"/>
              </w:rPr>
              <w:t>害虫，每百斤水用药1两半至2两，防治天牛等蛀心害虫，</w:t>
            </w:r>
          </w:p>
          <w:p w14:paraId="39915A69">
            <w:pPr>
              <w:spacing w:line="227" w:lineRule="auto"/>
              <w:ind w:left="136"/>
              <w:rPr>
                <w:rFonts w:hint="eastAsia" w:ascii="仿宋" w:hAnsi="仿宋" w:eastAsia="仿宋" w:cs="仿宋"/>
                <w:sz w:val="20"/>
                <w:szCs w:val="20"/>
              </w:rPr>
            </w:pPr>
            <w:r>
              <w:rPr>
                <w:rFonts w:hint="eastAsia" w:ascii="仿宋" w:hAnsi="仿宋" w:eastAsia="仿宋" w:cs="仿宋"/>
                <w:spacing w:val="2"/>
                <w:sz w:val="20"/>
                <w:szCs w:val="20"/>
              </w:rPr>
              <w:t>以水稀释5</w:t>
            </w:r>
            <w:r>
              <w:rPr>
                <w:rFonts w:hint="eastAsia" w:ascii="仿宋" w:hAnsi="仿宋" w:eastAsia="仿宋" w:cs="仿宋"/>
                <w:spacing w:val="2"/>
                <w:sz w:val="20"/>
                <w:szCs w:val="20"/>
                <w:lang w:eastAsia="zh-CN"/>
              </w:rPr>
              <w:t>-</w:t>
            </w:r>
            <w:r>
              <w:rPr>
                <w:rFonts w:hint="eastAsia" w:ascii="仿宋" w:hAnsi="仿宋" w:eastAsia="仿宋" w:cs="仿宋"/>
                <w:spacing w:val="2"/>
                <w:sz w:val="20"/>
                <w:szCs w:val="20"/>
              </w:rPr>
              <w:t>10倍注射入虫孔后以泥封口</w:t>
            </w:r>
            <w:r>
              <w:rPr>
                <w:rFonts w:hint="eastAsia" w:ascii="仿宋" w:hAnsi="仿宋" w:eastAsia="仿宋" w:cs="仿宋"/>
                <w:sz w:val="20"/>
                <w:szCs w:val="20"/>
              </w:rPr>
              <w:t>。</w:t>
            </w:r>
          </w:p>
        </w:tc>
      </w:tr>
      <w:tr w14:paraId="2DD41D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5" w:hRule="atLeast"/>
        </w:trPr>
        <w:tc>
          <w:tcPr>
            <w:tcW w:w="1851" w:type="dxa"/>
            <w:noWrap w:val="0"/>
            <w:vAlign w:val="top"/>
          </w:tcPr>
          <w:p w14:paraId="614C051E">
            <w:pPr>
              <w:spacing w:before="133"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4847BA8E">
            <w:pPr>
              <w:spacing w:before="133" w:line="468" w:lineRule="exact"/>
              <w:ind w:left="539"/>
              <w:rPr>
                <w:rFonts w:hint="eastAsia" w:ascii="仿宋" w:hAnsi="仿宋" w:eastAsia="仿宋" w:cs="仿宋"/>
                <w:sz w:val="20"/>
                <w:szCs w:val="20"/>
              </w:rPr>
            </w:pPr>
            <w:r>
              <w:rPr>
                <w:rFonts w:hint="eastAsia" w:ascii="仿宋" w:hAnsi="仿宋" w:eastAsia="仿宋" w:cs="仿宋"/>
                <w:spacing w:val="18"/>
                <w:position w:val="20"/>
                <w:sz w:val="20"/>
                <w:szCs w:val="20"/>
              </w:rPr>
              <w:t>乐</w:t>
            </w:r>
            <w:r>
              <w:rPr>
                <w:rFonts w:hint="eastAsia" w:ascii="仿宋" w:hAnsi="仿宋" w:eastAsia="仿宋" w:cs="仿宋"/>
                <w:spacing w:val="12"/>
                <w:position w:val="20"/>
                <w:sz w:val="20"/>
                <w:szCs w:val="20"/>
              </w:rPr>
              <w:t>果对春羽、紫薇等易产生药害，春季植物发新梢时应避免使用，使</w:t>
            </w:r>
          </w:p>
          <w:p w14:paraId="67D01933">
            <w:pPr>
              <w:spacing w:line="227" w:lineRule="auto"/>
              <w:ind w:left="114"/>
              <w:rPr>
                <w:rFonts w:hint="eastAsia" w:ascii="仿宋" w:hAnsi="仿宋" w:eastAsia="仿宋" w:cs="仿宋"/>
                <w:sz w:val="20"/>
                <w:szCs w:val="20"/>
              </w:rPr>
            </w:pPr>
            <w:r>
              <w:rPr>
                <w:rFonts w:hint="eastAsia" w:ascii="仿宋" w:hAnsi="仿宋" w:eastAsia="仿宋" w:cs="仿宋"/>
                <w:spacing w:val="8"/>
                <w:sz w:val="20"/>
                <w:szCs w:val="20"/>
              </w:rPr>
              <w:t>用时稀释浓度不能过高</w:t>
            </w:r>
            <w:r>
              <w:rPr>
                <w:rFonts w:hint="eastAsia" w:ascii="仿宋" w:hAnsi="仿宋" w:eastAsia="仿宋" w:cs="仿宋"/>
                <w:spacing w:val="7"/>
                <w:sz w:val="20"/>
                <w:szCs w:val="20"/>
              </w:rPr>
              <w:t>。</w:t>
            </w:r>
          </w:p>
        </w:tc>
      </w:tr>
    </w:tbl>
    <w:p w14:paraId="385F445B">
      <w:pPr>
        <w:spacing w:line="70" w:lineRule="exact"/>
        <w:rPr>
          <w:rFonts w:hint="eastAsia" w:ascii="仿宋" w:hAnsi="仿宋" w:eastAsia="仿宋" w:cs="仿宋"/>
          <w:sz w:val="24"/>
          <w:szCs w:val="24"/>
        </w:rPr>
      </w:pPr>
    </w:p>
    <w:p w14:paraId="1F4ED78F">
      <w:pPr>
        <w:spacing w:before="130" w:line="269" w:lineRule="exact"/>
        <w:ind w:left="446"/>
        <w:rPr>
          <w:rFonts w:hint="eastAsia" w:ascii="仿宋" w:hAnsi="仿宋" w:eastAsia="仿宋" w:cs="仿宋"/>
          <w:sz w:val="24"/>
          <w:szCs w:val="24"/>
        </w:rPr>
      </w:pPr>
      <w:r>
        <w:rPr>
          <w:rFonts w:hint="eastAsia" w:ascii="仿宋" w:hAnsi="仿宋" w:eastAsia="仿宋" w:cs="仿宋"/>
          <w:spacing w:val="6"/>
          <w:position w:val="1"/>
          <w:sz w:val="24"/>
          <w:szCs w:val="24"/>
        </w:rPr>
        <w:t>3、氧化乐果：</w:t>
      </w:r>
    </w:p>
    <w:tbl>
      <w:tblPr>
        <w:tblStyle w:val="6"/>
        <w:tblpPr w:leftFromText="180" w:rightFromText="180" w:vertAnchor="text" w:horzAnchor="page" w:tblpX="1918" w:tblpY="64"/>
        <w:tblOverlap w:val="never"/>
        <w:tblW w:w="8872"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26B1F0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6" w:hRule="atLeast"/>
        </w:trPr>
        <w:tc>
          <w:tcPr>
            <w:tcW w:w="1851" w:type="dxa"/>
            <w:noWrap w:val="0"/>
            <w:vAlign w:val="top"/>
          </w:tcPr>
          <w:p w14:paraId="4A5CF0AE">
            <w:pPr>
              <w:spacing w:before="134"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7A551183">
            <w:pPr>
              <w:spacing w:before="134" w:line="228" w:lineRule="auto"/>
              <w:ind w:left="532"/>
              <w:rPr>
                <w:rFonts w:hint="eastAsia" w:ascii="仿宋" w:hAnsi="仿宋" w:eastAsia="仿宋" w:cs="仿宋"/>
                <w:sz w:val="20"/>
                <w:szCs w:val="20"/>
              </w:rPr>
            </w:pPr>
            <w:r>
              <w:rPr>
                <w:rFonts w:hint="eastAsia" w:ascii="仿宋" w:hAnsi="仿宋" w:eastAsia="仿宋" w:cs="仿宋"/>
                <w:spacing w:val="9"/>
                <w:sz w:val="20"/>
                <w:szCs w:val="20"/>
              </w:rPr>
              <w:t>对</w:t>
            </w:r>
            <w:r>
              <w:rPr>
                <w:rFonts w:hint="eastAsia" w:ascii="仿宋" w:hAnsi="仿宋" w:eastAsia="仿宋" w:cs="仿宋"/>
                <w:spacing w:val="8"/>
                <w:sz w:val="20"/>
                <w:szCs w:val="20"/>
              </w:rPr>
              <w:t>人畜高毒</w:t>
            </w:r>
          </w:p>
        </w:tc>
      </w:tr>
      <w:tr w14:paraId="0D88BE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2A1CAC52">
            <w:pPr>
              <w:spacing w:before="131"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52E9E32C">
            <w:pPr>
              <w:spacing w:before="131" w:line="468" w:lineRule="exact"/>
              <w:ind w:left="533"/>
              <w:rPr>
                <w:rFonts w:hint="eastAsia" w:ascii="仿宋" w:hAnsi="仿宋" w:eastAsia="仿宋" w:cs="仿宋"/>
                <w:sz w:val="20"/>
                <w:szCs w:val="20"/>
              </w:rPr>
            </w:pPr>
            <w:r>
              <w:rPr>
                <w:rFonts w:hint="eastAsia" w:ascii="仿宋" w:hAnsi="仿宋" w:eastAsia="仿宋" w:cs="仿宋"/>
                <w:spacing w:val="24"/>
                <w:position w:val="20"/>
                <w:sz w:val="20"/>
                <w:szCs w:val="20"/>
              </w:rPr>
              <w:t>氧</w:t>
            </w:r>
            <w:r>
              <w:rPr>
                <w:rFonts w:hint="eastAsia" w:ascii="仿宋" w:hAnsi="仿宋" w:eastAsia="仿宋" w:cs="仿宋"/>
                <w:spacing w:val="12"/>
                <w:position w:val="20"/>
                <w:sz w:val="20"/>
                <w:szCs w:val="20"/>
              </w:rPr>
              <w:t>化乐果具有良好的内吸性，喷药后由植物的枝叶吸收后对靠吸取植</w:t>
            </w:r>
          </w:p>
          <w:p w14:paraId="3506F38E">
            <w:pPr>
              <w:spacing w:line="226" w:lineRule="auto"/>
              <w:ind w:left="112"/>
              <w:rPr>
                <w:rFonts w:hint="eastAsia" w:ascii="仿宋" w:hAnsi="仿宋" w:eastAsia="仿宋" w:cs="仿宋"/>
                <w:sz w:val="20"/>
                <w:szCs w:val="20"/>
              </w:rPr>
            </w:pPr>
            <w:r>
              <w:rPr>
                <w:rFonts w:hint="eastAsia" w:ascii="仿宋" w:hAnsi="仿宋" w:eastAsia="仿宋" w:cs="仿宋"/>
                <w:spacing w:val="22"/>
                <w:sz w:val="20"/>
                <w:szCs w:val="20"/>
              </w:rPr>
              <w:t>物汁</w:t>
            </w:r>
            <w:r>
              <w:rPr>
                <w:rFonts w:hint="eastAsia" w:ascii="仿宋" w:hAnsi="仿宋" w:eastAsia="仿宋" w:cs="仿宋"/>
                <w:spacing w:val="13"/>
                <w:sz w:val="20"/>
                <w:szCs w:val="20"/>
              </w:rPr>
              <w:t>液</w:t>
            </w:r>
            <w:r>
              <w:rPr>
                <w:rFonts w:hint="eastAsia" w:ascii="仿宋" w:hAnsi="仿宋" w:eastAsia="仿宋" w:cs="仿宋"/>
                <w:spacing w:val="11"/>
                <w:sz w:val="20"/>
                <w:szCs w:val="20"/>
              </w:rPr>
              <w:t>为生的害虫(如介壳虫、蚜虫、红蜘蛛、蓟马、潜叶性害虫等)高</w:t>
            </w:r>
          </w:p>
        </w:tc>
      </w:tr>
    </w:tbl>
    <w:p w14:paraId="25CAF18B">
      <w:pPr>
        <w:spacing w:line="69" w:lineRule="exact"/>
        <w:rPr>
          <w:rFonts w:hint="eastAsia" w:ascii="仿宋" w:hAnsi="仿宋" w:eastAsia="仿宋" w:cs="仿宋"/>
          <w:sz w:val="24"/>
          <w:szCs w:val="24"/>
        </w:rPr>
      </w:pPr>
    </w:p>
    <w:p w14:paraId="67E6A64F">
      <w:pPr>
        <w:spacing w:line="91" w:lineRule="auto"/>
        <w:rPr>
          <w:rFonts w:hint="eastAsia" w:ascii="仿宋" w:hAnsi="仿宋" w:eastAsia="仿宋" w:cs="仿宋"/>
          <w:sz w:val="24"/>
          <w:szCs w:val="24"/>
        </w:rPr>
      </w:pPr>
    </w:p>
    <w:tbl>
      <w:tblPr>
        <w:tblStyle w:val="6"/>
        <w:tblW w:w="8872"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6507E7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jc w:val="center"/>
        </w:trPr>
        <w:tc>
          <w:tcPr>
            <w:tcW w:w="1851" w:type="dxa"/>
            <w:noWrap w:val="0"/>
            <w:vAlign w:val="top"/>
          </w:tcPr>
          <w:p w14:paraId="6A4F05A2">
            <w:pPr>
              <w:rPr>
                <w:rFonts w:hint="eastAsia" w:ascii="仿宋" w:hAnsi="仿宋" w:eastAsia="仿宋" w:cs="仿宋"/>
                <w:sz w:val="20"/>
                <w:szCs w:val="20"/>
              </w:rPr>
            </w:pPr>
          </w:p>
        </w:tc>
        <w:tc>
          <w:tcPr>
            <w:tcW w:w="7021" w:type="dxa"/>
            <w:noWrap w:val="0"/>
            <w:vAlign w:val="top"/>
          </w:tcPr>
          <w:p w14:paraId="24016FE1">
            <w:pPr>
              <w:spacing w:before="133" w:line="227" w:lineRule="auto"/>
              <w:ind w:left="117"/>
              <w:rPr>
                <w:rFonts w:hint="eastAsia" w:ascii="仿宋" w:hAnsi="仿宋" w:eastAsia="仿宋" w:cs="仿宋"/>
                <w:sz w:val="20"/>
                <w:szCs w:val="20"/>
              </w:rPr>
            </w:pPr>
            <w:r>
              <w:rPr>
                <w:rFonts w:hint="eastAsia" w:ascii="仿宋" w:hAnsi="仿宋" w:eastAsia="仿宋" w:cs="仿宋"/>
                <w:spacing w:val="4"/>
                <w:sz w:val="20"/>
                <w:szCs w:val="20"/>
              </w:rPr>
              <w:t>效，对害虫起触杀、</w:t>
            </w:r>
            <w:r>
              <w:rPr>
                <w:rFonts w:hint="eastAsia" w:ascii="仿宋" w:hAnsi="仿宋" w:eastAsia="仿宋" w:cs="仿宋"/>
                <w:spacing w:val="3"/>
                <w:sz w:val="20"/>
                <w:szCs w:val="20"/>
              </w:rPr>
              <w:t>胃</w:t>
            </w:r>
            <w:r>
              <w:rPr>
                <w:rFonts w:hint="eastAsia" w:ascii="仿宋" w:hAnsi="仿宋" w:eastAsia="仿宋" w:cs="仿宋"/>
                <w:spacing w:val="2"/>
                <w:sz w:val="20"/>
                <w:szCs w:val="20"/>
              </w:rPr>
              <w:t>毒作用。残效期5</w:t>
            </w:r>
            <w:r>
              <w:rPr>
                <w:rFonts w:hint="eastAsia" w:ascii="仿宋" w:hAnsi="仿宋" w:eastAsia="仿宋" w:cs="仿宋"/>
                <w:spacing w:val="2"/>
                <w:sz w:val="20"/>
                <w:szCs w:val="20"/>
                <w:lang w:eastAsia="zh-CN"/>
              </w:rPr>
              <w:t>-</w:t>
            </w:r>
            <w:r>
              <w:rPr>
                <w:rFonts w:hint="eastAsia" w:ascii="仿宋" w:hAnsi="仿宋" w:eastAsia="仿宋" w:cs="仿宋"/>
                <w:spacing w:val="2"/>
                <w:sz w:val="20"/>
                <w:szCs w:val="20"/>
              </w:rPr>
              <w:t>7天。药力随气温升高而增强。</w:t>
            </w:r>
          </w:p>
        </w:tc>
      </w:tr>
      <w:tr w14:paraId="7AF13E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jc w:val="center"/>
        </w:trPr>
        <w:tc>
          <w:tcPr>
            <w:tcW w:w="1851" w:type="dxa"/>
            <w:noWrap w:val="0"/>
            <w:vAlign w:val="top"/>
          </w:tcPr>
          <w:p w14:paraId="5EE31441">
            <w:pPr>
              <w:spacing w:before="130"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4A89C40B">
            <w:pPr>
              <w:spacing w:before="131" w:line="227" w:lineRule="auto"/>
              <w:ind w:left="532"/>
              <w:rPr>
                <w:rFonts w:hint="eastAsia" w:ascii="仿宋" w:hAnsi="仿宋" w:eastAsia="仿宋" w:cs="仿宋"/>
                <w:sz w:val="20"/>
                <w:szCs w:val="20"/>
              </w:rPr>
            </w:pPr>
            <w:r>
              <w:rPr>
                <w:rFonts w:hint="eastAsia" w:ascii="仿宋" w:hAnsi="仿宋" w:eastAsia="仿宋" w:cs="仿宋"/>
                <w:spacing w:val="18"/>
                <w:sz w:val="20"/>
                <w:szCs w:val="20"/>
              </w:rPr>
              <w:t>介</w:t>
            </w:r>
            <w:r>
              <w:rPr>
                <w:rFonts w:hint="eastAsia" w:ascii="仿宋" w:hAnsi="仿宋" w:eastAsia="仿宋" w:cs="仿宋"/>
                <w:spacing w:val="9"/>
                <w:sz w:val="20"/>
                <w:szCs w:val="20"/>
              </w:rPr>
              <w:t>壳虫、蚜虫、红蜘蛛、蓟马、潜叶性害虫等</w:t>
            </w:r>
          </w:p>
        </w:tc>
      </w:tr>
      <w:tr w14:paraId="080CC0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jc w:val="center"/>
        </w:trPr>
        <w:tc>
          <w:tcPr>
            <w:tcW w:w="1851" w:type="dxa"/>
            <w:noWrap w:val="0"/>
            <w:vAlign w:val="top"/>
          </w:tcPr>
          <w:p w14:paraId="6C5A6392">
            <w:pPr>
              <w:spacing w:before="131"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1F52173F">
            <w:pPr>
              <w:spacing w:before="131" w:line="228" w:lineRule="auto"/>
              <w:ind w:left="533"/>
              <w:rPr>
                <w:rFonts w:hint="eastAsia" w:ascii="仿宋" w:hAnsi="仿宋" w:eastAsia="仿宋" w:cs="仿宋"/>
                <w:sz w:val="20"/>
                <w:szCs w:val="20"/>
              </w:rPr>
            </w:pPr>
            <w:r>
              <w:rPr>
                <w:rFonts w:hint="eastAsia" w:ascii="仿宋" w:hAnsi="仿宋" w:eastAsia="仿宋" w:cs="仿宋"/>
                <w:spacing w:val="18"/>
                <w:sz w:val="20"/>
                <w:szCs w:val="20"/>
              </w:rPr>
              <w:t>细叶</w:t>
            </w:r>
            <w:r>
              <w:rPr>
                <w:rFonts w:hint="eastAsia" w:ascii="仿宋" w:hAnsi="仿宋" w:eastAsia="仿宋" w:cs="仿宋"/>
                <w:spacing w:val="9"/>
                <w:sz w:val="20"/>
                <w:szCs w:val="20"/>
              </w:rPr>
              <w:t>榕蓟马、高山榕粉虱、杜鹃冠网蝽、芒果蓟马、大红花叶蝉等</w:t>
            </w:r>
          </w:p>
        </w:tc>
      </w:tr>
      <w:tr w14:paraId="26F3A4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jc w:val="center"/>
        </w:trPr>
        <w:tc>
          <w:tcPr>
            <w:tcW w:w="1851" w:type="dxa"/>
            <w:noWrap w:val="0"/>
            <w:vAlign w:val="top"/>
          </w:tcPr>
          <w:p w14:paraId="5E44A2E7">
            <w:pPr>
              <w:spacing w:before="132"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3CA3413F">
            <w:pPr>
              <w:spacing w:before="132" w:line="228" w:lineRule="auto"/>
              <w:ind w:left="546"/>
              <w:rPr>
                <w:rFonts w:hint="eastAsia" w:ascii="仿宋" w:hAnsi="仿宋" w:eastAsia="仿宋" w:cs="仿宋"/>
                <w:sz w:val="20"/>
                <w:szCs w:val="20"/>
              </w:rPr>
            </w:pPr>
            <w:r>
              <w:rPr>
                <w:rFonts w:hint="eastAsia" w:ascii="仿宋" w:hAnsi="仿宋" w:eastAsia="仿宋" w:cs="仿宋"/>
                <w:spacing w:val="-2"/>
                <w:sz w:val="20"/>
                <w:szCs w:val="20"/>
              </w:rPr>
              <w:t>防治一般害虫，每百斤</w:t>
            </w:r>
            <w:r>
              <w:rPr>
                <w:rFonts w:hint="eastAsia" w:ascii="仿宋" w:hAnsi="仿宋" w:eastAsia="仿宋" w:cs="仿宋"/>
                <w:spacing w:val="-1"/>
                <w:sz w:val="20"/>
                <w:szCs w:val="20"/>
              </w:rPr>
              <w:t>水用药1两半至2两</w:t>
            </w:r>
          </w:p>
        </w:tc>
      </w:tr>
      <w:tr w14:paraId="5387A4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4" w:hRule="atLeast"/>
          <w:jc w:val="center"/>
        </w:trPr>
        <w:tc>
          <w:tcPr>
            <w:tcW w:w="1851" w:type="dxa"/>
            <w:noWrap w:val="0"/>
            <w:vAlign w:val="top"/>
          </w:tcPr>
          <w:p w14:paraId="4E4F1512">
            <w:pPr>
              <w:spacing w:before="133"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061F8BBC">
            <w:pPr>
              <w:spacing w:before="132" w:line="227" w:lineRule="auto"/>
              <w:ind w:left="543"/>
              <w:rPr>
                <w:rFonts w:hint="eastAsia" w:ascii="仿宋" w:hAnsi="仿宋" w:eastAsia="仿宋" w:cs="仿宋"/>
                <w:sz w:val="20"/>
                <w:szCs w:val="20"/>
              </w:rPr>
            </w:pPr>
            <w:r>
              <w:rPr>
                <w:rFonts w:hint="eastAsia" w:ascii="仿宋" w:hAnsi="仿宋" w:eastAsia="仿宋" w:cs="仿宋"/>
                <w:spacing w:val="15"/>
                <w:sz w:val="20"/>
                <w:szCs w:val="20"/>
              </w:rPr>
              <w:t>(</w:t>
            </w:r>
            <w:r>
              <w:rPr>
                <w:rFonts w:hint="eastAsia" w:ascii="仿宋" w:hAnsi="仿宋" w:eastAsia="仿宋" w:cs="仿宋"/>
                <w:spacing w:val="11"/>
                <w:sz w:val="20"/>
                <w:szCs w:val="20"/>
              </w:rPr>
              <w:t>1)氧化乐果药害与乐果相同，使用时应注意。</w:t>
            </w:r>
          </w:p>
          <w:p w14:paraId="129653B5">
            <w:pPr>
              <w:spacing w:before="222" w:line="227" w:lineRule="auto"/>
              <w:ind w:left="543"/>
              <w:rPr>
                <w:rFonts w:hint="eastAsia" w:ascii="仿宋" w:hAnsi="仿宋" w:eastAsia="仿宋" w:cs="仿宋"/>
                <w:sz w:val="20"/>
                <w:szCs w:val="20"/>
              </w:rPr>
            </w:pPr>
            <w:r>
              <w:rPr>
                <w:rFonts w:hint="eastAsia" w:ascii="仿宋" w:hAnsi="仿宋" w:eastAsia="仿宋" w:cs="仿宋"/>
                <w:spacing w:val="13"/>
                <w:sz w:val="20"/>
                <w:szCs w:val="20"/>
              </w:rPr>
              <w:t>(</w:t>
            </w:r>
            <w:r>
              <w:rPr>
                <w:rFonts w:hint="eastAsia" w:ascii="仿宋" w:hAnsi="仿宋" w:eastAsia="仿宋" w:cs="仿宋"/>
                <w:spacing w:val="11"/>
                <w:sz w:val="20"/>
                <w:szCs w:val="20"/>
              </w:rPr>
              <w:t>2)氧化乐果系高毒农药，使用时需做好防护措施。</w:t>
            </w:r>
          </w:p>
        </w:tc>
      </w:tr>
    </w:tbl>
    <w:p w14:paraId="37B6A738">
      <w:pPr>
        <w:spacing w:before="129" w:line="270" w:lineRule="exact"/>
        <w:ind w:left="441"/>
        <w:rPr>
          <w:rFonts w:hint="eastAsia" w:ascii="仿宋" w:hAnsi="仿宋" w:eastAsia="仿宋" w:cs="仿宋"/>
          <w:sz w:val="24"/>
          <w:szCs w:val="24"/>
        </w:rPr>
      </w:pPr>
      <w:r>
        <w:rPr>
          <w:rFonts w:hint="eastAsia" w:ascii="仿宋" w:hAnsi="仿宋" w:eastAsia="仿宋" w:cs="仿宋"/>
          <w:spacing w:val="9"/>
          <w:position w:val="1"/>
          <w:sz w:val="24"/>
          <w:szCs w:val="24"/>
        </w:rPr>
        <w:t>4</w:t>
      </w:r>
      <w:r>
        <w:rPr>
          <w:rFonts w:hint="eastAsia" w:ascii="仿宋" w:hAnsi="仿宋" w:eastAsia="仿宋" w:cs="仿宋"/>
          <w:spacing w:val="8"/>
          <w:position w:val="1"/>
          <w:sz w:val="24"/>
          <w:szCs w:val="24"/>
        </w:rPr>
        <w:t>、绿福(高效氯氰菊酯)</w:t>
      </w:r>
    </w:p>
    <w:p w14:paraId="442A84A5">
      <w:pPr>
        <w:spacing w:line="69"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534658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4F280EF8">
            <w:pPr>
              <w:spacing w:before="132"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232FCA1E">
            <w:pPr>
              <w:spacing w:before="132" w:line="228" w:lineRule="auto"/>
              <w:ind w:left="532"/>
              <w:rPr>
                <w:rFonts w:hint="eastAsia" w:ascii="仿宋" w:hAnsi="仿宋" w:eastAsia="仿宋" w:cs="仿宋"/>
                <w:sz w:val="20"/>
                <w:szCs w:val="20"/>
              </w:rPr>
            </w:pPr>
            <w:r>
              <w:rPr>
                <w:rFonts w:hint="eastAsia" w:ascii="仿宋" w:hAnsi="仿宋" w:eastAsia="仿宋" w:cs="仿宋"/>
                <w:spacing w:val="16"/>
                <w:sz w:val="20"/>
                <w:szCs w:val="20"/>
              </w:rPr>
              <w:t>对</w:t>
            </w:r>
            <w:r>
              <w:rPr>
                <w:rFonts w:hint="eastAsia" w:ascii="仿宋" w:hAnsi="仿宋" w:eastAsia="仿宋" w:cs="仿宋"/>
                <w:spacing w:val="9"/>
                <w:sz w:val="20"/>
                <w:szCs w:val="20"/>
              </w:rPr>
              <w:t>人</w:t>
            </w:r>
            <w:r>
              <w:rPr>
                <w:rFonts w:hint="eastAsia" w:ascii="仿宋" w:hAnsi="仿宋" w:eastAsia="仿宋" w:cs="仿宋"/>
                <w:spacing w:val="8"/>
                <w:sz w:val="20"/>
                <w:szCs w:val="20"/>
              </w:rPr>
              <w:t>畜中毒，对鱼、蜜蜂高毒。</w:t>
            </w:r>
          </w:p>
        </w:tc>
      </w:tr>
      <w:tr w14:paraId="559FEC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08" w:hRule="atLeast"/>
        </w:trPr>
        <w:tc>
          <w:tcPr>
            <w:tcW w:w="1851" w:type="dxa"/>
            <w:noWrap w:val="0"/>
            <w:vAlign w:val="top"/>
          </w:tcPr>
          <w:p w14:paraId="3BF5138A">
            <w:pPr>
              <w:spacing w:before="131"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5815B741">
            <w:pPr>
              <w:spacing w:before="131" w:line="432" w:lineRule="auto"/>
              <w:ind w:left="112" w:right="109" w:firstLine="421"/>
              <w:rPr>
                <w:rFonts w:hint="eastAsia" w:ascii="仿宋" w:hAnsi="仿宋" w:eastAsia="仿宋" w:cs="仿宋"/>
                <w:sz w:val="20"/>
                <w:szCs w:val="20"/>
              </w:rPr>
            </w:pPr>
            <w:r>
              <w:rPr>
                <w:rFonts w:hint="eastAsia" w:ascii="仿宋" w:hAnsi="仿宋" w:eastAsia="仿宋" w:cs="仿宋"/>
                <w:spacing w:val="23"/>
                <w:sz w:val="20"/>
                <w:szCs w:val="20"/>
              </w:rPr>
              <w:t>绿</w:t>
            </w:r>
            <w:r>
              <w:rPr>
                <w:rFonts w:hint="eastAsia" w:ascii="仿宋" w:hAnsi="仿宋" w:eastAsia="仿宋" w:cs="仿宋"/>
                <w:spacing w:val="12"/>
                <w:sz w:val="20"/>
                <w:szCs w:val="20"/>
              </w:rPr>
              <w:t>福对害虫有很强的触杀和胃毒作用，对虫卵也有效好的杀伤力。对</w:t>
            </w:r>
            <w:r>
              <w:rPr>
                <w:rFonts w:hint="eastAsia" w:ascii="仿宋" w:hAnsi="仿宋" w:eastAsia="仿宋" w:cs="仿宋"/>
                <w:spacing w:val="11"/>
                <w:sz w:val="20"/>
                <w:szCs w:val="20"/>
              </w:rPr>
              <w:t>食叶的蝶类幼虫(如灰蝶、凤蝶等)、蛾类幼虫(如夜蛾、尺蛾等)和</w:t>
            </w:r>
            <w:r>
              <w:rPr>
                <w:rFonts w:hint="eastAsia" w:ascii="仿宋" w:hAnsi="仿宋" w:eastAsia="仿宋" w:cs="仿宋"/>
                <w:spacing w:val="8"/>
                <w:sz w:val="20"/>
                <w:szCs w:val="20"/>
              </w:rPr>
              <w:t>蚜</w:t>
            </w:r>
          </w:p>
          <w:p w14:paraId="32EAAD11">
            <w:pPr>
              <w:spacing w:line="227" w:lineRule="auto"/>
              <w:ind w:left="118"/>
              <w:rPr>
                <w:rFonts w:hint="eastAsia" w:ascii="仿宋" w:hAnsi="仿宋" w:eastAsia="仿宋" w:cs="仿宋"/>
                <w:sz w:val="20"/>
                <w:szCs w:val="20"/>
              </w:rPr>
            </w:pPr>
            <w:r>
              <w:rPr>
                <w:rFonts w:hint="eastAsia" w:ascii="仿宋" w:hAnsi="仿宋" w:eastAsia="仿宋" w:cs="仿宋"/>
                <w:spacing w:val="5"/>
                <w:sz w:val="20"/>
                <w:szCs w:val="20"/>
              </w:rPr>
              <w:t>虫</w:t>
            </w:r>
            <w:r>
              <w:rPr>
                <w:rFonts w:hint="eastAsia" w:ascii="仿宋" w:hAnsi="仿宋" w:eastAsia="仿宋" w:cs="仿宋"/>
                <w:spacing w:val="4"/>
                <w:sz w:val="20"/>
                <w:szCs w:val="20"/>
              </w:rPr>
              <w:t>等有很好的防治效果。药性稳定，残效期8</w:t>
            </w:r>
            <w:r>
              <w:rPr>
                <w:rFonts w:hint="eastAsia" w:ascii="仿宋" w:hAnsi="仿宋" w:eastAsia="仿宋" w:cs="仿宋"/>
                <w:spacing w:val="4"/>
                <w:sz w:val="20"/>
                <w:szCs w:val="20"/>
                <w:lang w:eastAsia="zh-CN"/>
              </w:rPr>
              <w:t>-</w:t>
            </w:r>
            <w:r>
              <w:rPr>
                <w:rFonts w:hint="eastAsia" w:ascii="仿宋" w:hAnsi="仿宋" w:eastAsia="仿宋" w:cs="仿宋"/>
                <w:spacing w:val="4"/>
                <w:sz w:val="20"/>
                <w:szCs w:val="20"/>
              </w:rPr>
              <w:t>10天。</w:t>
            </w:r>
          </w:p>
        </w:tc>
      </w:tr>
      <w:tr w14:paraId="44F300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28D98E35">
            <w:pPr>
              <w:spacing w:before="131"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0A85AB38">
            <w:pPr>
              <w:spacing w:before="131" w:line="468" w:lineRule="exact"/>
              <w:ind w:left="535"/>
              <w:rPr>
                <w:rFonts w:hint="eastAsia" w:ascii="仿宋" w:hAnsi="仿宋" w:eastAsia="仿宋" w:cs="仿宋"/>
                <w:sz w:val="20"/>
                <w:szCs w:val="20"/>
              </w:rPr>
            </w:pPr>
            <w:r>
              <w:rPr>
                <w:rFonts w:hint="eastAsia" w:ascii="仿宋" w:hAnsi="仿宋" w:eastAsia="仿宋" w:cs="仿宋"/>
                <w:spacing w:val="11"/>
                <w:position w:val="20"/>
                <w:sz w:val="20"/>
                <w:szCs w:val="20"/>
              </w:rPr>
              <w:t>蝶类幼虫(如灰蝶、凤蝶等)、蛾类幼虫(如夜蛾、尺蛾等)、叶</w:t>
            </w:r>
            <w:r>
              <w:rPr>
                <w:rFonts w:hint="eastAsia" w:ascii="仿宋" w:hAnsi="仿宋" w:eastAsia="仿宋" w:cs="仿宋"/>
                <w:spacing w:val="7"/>
                <w:position w:val="20"/>
                <w:sz w:val="20"/>
                <w:szCs w:val="20"/>
              </w:rPr>
              <w:t>蜂</w:t>
            </w:r>
          </w:p>
          <w:p w14:paraId="1648CB18">
            <w:pPr>
              <w:spacing w:line="227" w:lineRule="auto"/>
              <w:ind w:left="112"/>
              <w:rPr>
                <w:rFonts w:hint="eastAsia" w:ascii="仿宋" w:hAnsi="仿宋" w:eastAsia="仿宋" w:cs="仿宋"/>
                <w:sz w:val="20"/>
                <w:szCs w:val="20"/>
              </w:rPr>
            </w:pPr>
            <w:r>
              <w:rPr>
                <w:rFonts w:hint="eastAsia" w:ascii="仿宋" w:hAnsi="仿宋" w:eastAsia="仿宋" w:cs="仿宋"/>
                <w:spacing w:val="12"/>
                <w:sz w:val="20"/>
                <w:szCs w:val="20"/>
              </w:rPr>
              <w:t>类</w:t>
            </w:r>
            <w:r>
              <w:rPr>
                <w:rFonts w:hint="eastAsia" w:ascii="仿宋" w:hAnsi="仿宋" w:eastAsia="仿宋" w:cs="仿宋"/>
                <w:spacing w:val="8"/>
                <w:sz w:val="20"/>
                <w:szCs w:val="20"/>
              </w:rPr>
              <w:t>幼虫和蚜虫等</w:t>
            </w:r>
          </w:p>
        </w:tc>
      </w:tr>
      <w:tr w14:paraId="389CD6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08" w:hRule="atLeast"/>
        </w:trPr>
        <w:tc>
          <w:tcPr>
            <w:tcW w:w="1851" w:type="dxa"/>
            <w:noWrap w:val="0"/>
            <w:vAlign w:val="top"/>
          </w:tcPr>
          <w:p w14:paraId="53B5290D">
            <w:pPr>
              <w:spacing w:before="132"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5804BB20">
            <w:pPr>
              <w:spacing w:before="132" w:line="432" w:lineRule="auto"/>
              <w:ind w:left="114" w:right="36" w:firstLine="422"/>
              <w:rPr>
                <w:rFonts w:hint="eastAsia" w:ascii="仿宋" w:hAnsi="仿宋" w:eastAsia="仿宋" w:cs="仿宋"/>
                <w:sz w:val="20"/>
                <w:szCs w:val="20"/>
              </w:rPr>
            </w:pPr>
            <w:r>
              <w:rPr>
                <w:rFonts w:hint="eastAsia" w:ascii="仿宋" w:hAnsi="仿宋" w:eastAsia="仿宋" w:cs="仿宋"/>
                <w:spacing w:val="24"/>
                <w:sz w:val="20"/>
                <w:szCs w:val="20"/>
              </w:rPr>
              <w:t>苏</w:t>
            </w:r>
            <w:r>
              <w:rPr>
                <w:rFonts w:hint="eastAsia" w:ascii="仿宋" w:hAnsi="仿宋" w:eastAsia="仿宋" w:cs="仿宋"/>
                <w:spacing w:val="23"/>
                <w:sz w:val="20"/>
                <w:szCs w:val="20"/>
              </w:rPr>
              <w:t>铁</w:t>
            </w:r>
            <w:r>
              <w:rPr>
                <w:rFonts w:hint="eastAsia" w:ascii="仿宋" w:hAnsi="仿宋" w:eastAsia="仿宋" w:cs="仿宋"/>
                <w:spacing w:val="12"/>
                <w:sz w:val="20"/>
                <w:szCs w:val="20"/>
              </w:rPr>
              <w:t>紫灰蝶、夏威夷草夜蛾、玫瑰叶蜂、垂榕灰白蚕蛾、紫薇袋蛾、</w:t>
            </w:r>
            <w:r>
              <w:rPr>
                <w:rFonts w:hint="eastAsia" w:ascii="仿宋" w:hAnsi="仿宋" w:eastAsia="仿宋" w:cs="仿宋"/>
                <w:spacing w:val="9"/>
                <w:sz w:val="20"/>
                <w:szCs w:val="20"/>
              </w:rPr>
              <w:t>金</w:t>
            </w:r>
            <w:r>
              <w:rPr>
                <w:rFonts w:hint="eastAsia" w:ascii="仿宋" w:hAnsi="仿宋" w:eastAsia="仿宋" w:cs="仿宋"/>
                <w:spacing w:val="8"/>
                <w:sz w:val="20"/>
                <w:szCs w:val="20"/>
              </w:rPr>
              <w:t>花生夜蛾、南洋楹尺蛾、盆架子绿翅绢野螟、凤凰木夜蛾、竹类绿剌蛾、</w:t>
            </w:r>
          </w:p>
          <w:p w14:paraId="6BDF4E31">
            <w:pPr>
              <w:spacing w:line="227" w:lineRule="auto"/>
              <w:ind w:left="114"/>
              <w:rPr>
                <w:rFonts w:hint="eastAsia" w:ascii="仿宋" w:hAnsi="仿宋" w:eastAsia="仿宋" w:cs="仿宋"/>
                <w:sz w:val="20"/>
                <w:szCs w:val="20"/>
              </w:rPr>
            </w:pPr>
            <w:r>
              <w:rPr>
                <w:rFonts w:hint="eastAsia" w:ascii="仿宋" w:hAnsi="仿宋" w:eastAsia="仿宋" w:cs="仿宋"/>
                <w:spacing w:val="15"/>
                <w:sz w:val="20"/>
                <w:szCs w:val="20"/>
              </w:rPr>
              <w:t>夹</w:t>
            </w:r>
            <w:r>
              <w:rPr>
                <w:rFonts w:hint="eastAsia" w:ascii="仿宋" w:hAnsi="仿宋" w:eastAsia="仿宋" w:cs="仿宋"/>
                <w:spacing w:val="9"/>
                <w:sz w:val="20"/>
                <w:szCs w:val="20"/>
              </w:rPr>
              <w:t>竹桃紫蝶、菊花蚜虫、福建茶蚜虫等</w:t>
            </w:r>
          </w:p>
        </w:tc>
      </w:tr>
      <w:tr w14:paraId="0F257B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316E9785">
            <w:pPr>
              <w:spacing w:before="132"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5155AD64">
            <w:pPr>
              <w:spacing w:before="133" w:line="228" w:lineRule="auto"/>
              <w:ind w:left="546"/>
              <w:rPr>
                <w:rFonts w:hint="eastAsia" w:ascii="仿宋" w:hAnsi="仿宋" w:eastAsia="仿宋" w:cs="仿宋"/>
                <w:sz w:val="20"/>
                <w:szCs w:val="20"/>
              </w:rPr>
            </w:pPr>
            <w:r>
              <w:rPr>
                <w:rFonts w:hint="eastAsia" w:ascii="仿宋" w:hAnsi="仿宋" w:eastAsia="仿宋" w:cs="仿宋"/>
                <w:spacing w:val="-2"/>
                <w:sz w:val="20"/>
                <w:szCs w:val="20"/>
              </w:rPr>
              <w:t>防治一般害虫，每百斤</w:t>
            </w:r>
            <w:r>
              <w:rPr>
                <w:rFonts w:hint="eastAsia" w:ascii="仿宋" w:hAnsi="仿宋" w:eastAsia="仿宋" w:cs="仿宋"/>
                <w:spacing w:val="-1"/>
                <w:sz w:val="20"/>
                <w:szCs w:val="20"/>
              </w:rPr>
              <w:t>水用药1两至1两半</w:t>
            </w:r>
          </w:p>
        </w:tc>
      </w:tr>
      <w:tr w14:paraId="53F2A6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7AE15AC2">
            <w:pPr>
              <w:spacing w:before="134"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4E9229CD">
            <w:pPr>
              <w:spacing w:before="133" w:line="228" w:lineRule="auto"/>
              <w:ind w:left="532"/>
              <w:rPr>
                <w:rFonts w:hint="eastAsia" w:ascii="仿宋" w:hAnsi="仿宋" w:eastAsia="仿宋" w:cs="仿宋"/>
                <w:sz w:val="20"/>
                <w:szCs w:val="20"/>
              </w:rPr>
            </w:pPr>
            <w:r>
              <w:rPr>
                <w:rFonts w:hint="eastAsia" w:ascii="仿宋" w:hAnsi="仿宋" w:eastAsia="仿宋" w:cs="仿宋"/>
                <w:spacing w:val="12"/>
                <w:sz w:val="20"/>
                <w:szCs w:val="20"/>
              </w:rPr>
              <w:t>禁</w:t>
            </w:r>
            <w:r>
              <w:rPr>
                <w:rFonts w:hint="eastAsia" w:ascii="仿宋" w:hAnsi="仿宋" w:eastAsia="仿宋" w:cs="仿宋"/>
                <w:spacing w:val="8"/>
                <w:sz w:val="20"/>
                <w:szCs w:val="20"/>
              </w:rPr>
              <w:t>止在水中使用</w:t>
            </w:r>
          </w:p>
        </w:tc>
      </w:tr>
    </w:tbl>
    <w:p w14:paraId="264FA031">
      <w:pPr>
        <w:spacing w:before="128" w:line="269" w:lineRule="exact"/>
        <w:ind w:left="446"/>
        <w:rPr>
          <w:rFonts w:hint="eastAsia" w:ascii="仿宋" w:hAnsi="仿宋" w:eastAsia="仿宋" w:cs="仿宋"/>
          <w:sz w:val="24"/>
          <w:szCs w:val="24"/>
        </w:rPr>
      </w:pPr>
      <w:r>
        <w:rPr>
          <w:rFonts w:hint="eastAsia" w:ascii="仿宋" w:hAnsi="仿宋" w:eastAsia="仿宋" w:cs="仿宋"/>
          <w:spacing w:val="10"/>
          <w:position w:val="1"/>
          <w:sz w:val="24"/>
          <w:szCs w:val="24"/>
        </w:rPr>
        <w:t>5</w:t>
      </w:r>
      <w:r>
        <w:rPr>
          <w:rFonts w:hint="eastAsia" w:ascii="仿宋" w:hAnsi="仿宋" w:eastAsia="仿宋" w:cs="仿宋"/>
          <w:spacing w:val="7"/>
          <w:position w:val="1"/>
          <w:sz w:val="24"/>
          <w:szCs w:val="24"/>
        </w:rPr>
        <w:t>、兴棉宝(氯氰菊酯)</w:t>
      </w:r>
    </w:p>
    <w:p w14:paraId="692F3FDD">
      <w:pPr>
        <w:spacing w:line="71"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37BB5B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36B64A8A">
            <w:pPr>
              <w:spacing w:before="134"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60F1E90D">
            <w:pPr>
              <w:spacing w:before="134" w:line="228" w:lineRule="auto"/>
              <w:ind w:left="532"/>
              <w:rPr>
                <w:rFonts w:hint="eastAsia" w:ascii="仿宋" w:hAnsi="仿宋" w:eastAsia="仿宋" w:cs="仿宋"/>
                <w:sz w:val="20"/>
                <w:szCs w:val="20"/>
              </w:rPr>
            </w:pPr>
            <w:r>
              <w:rPr>
                <w:rFonts w:hint="eastAsia" w:ascii="仿宋" w:hAnsi="仿宋" w:eastAsia="仿宋" w:cs="仿宋"/>
                <w:spacing w:val="16"/>
                <w:sz w:val="20"/>
                <w:szCs w:val="20"/>
              </w:rPr>
              <w:t>对</w:t>
            </w:r>
            <w:r>
              <w:rPr>
                <w:rFonts w:hint="eastAsia" w:ascii="仿宋" w:hAnsi="仿宋" w:eastAsia="仿宋" w:cs="仿宋"/>
                <w:spacing w:val="9"/>
                <w:sz w:val="20"/>
                <w:szCs w:val="20"/>
              </w:rPr>
              <w:t>人</w:t>
            </w:r>
            <w:r>
              <w:rPr>
                <w:rFonts w:hint="eastAsia" w:ascii="仿宋" w:hAnsi="仿宋" w:eastAsia="仿宋" w:cs="仿宋"/>
                <w:spacing w:val="8"/>
                <w:sz w:val="20"/>
                <w:szCs w:val="20"/>
              </w:rPr>
              <w:t>畜中毒，对鱼、蜜蜂高毒。</w:t>
            </w:r>
          </w:p>
        </w:tc>
      </w:tr>
      <w:tr w14:paraId="61BDB1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07" w:hRule="atLeast"/>
        </w:trPr>
        <w:tc>
          <w:tcPr>
            <w:tcW w:w="1851" w:type="dxa"/>
            <w:noWrap w:val="0"/>
            <w:vAlign w:val="top"/>
          </w:tcPr>
          <w:p w14:paraId="45E8B7DC">
            <w:pPr>
              <w:spacing w:before="130"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420DC4FB">
            <w:pPr>
              <w:spacing w:before="130" w:line="432" w:lineRule="auto"/>
              <w:ind w:left="126" w:right="109" w:firstLine="405"/>
              <w:rPr>
                <w:rFonts w:hint="eastAsia" w:ascii="仿宋" w:hAnsi="仿宋" w:eastAsia="仿宋" w:cs="仿宋"/>
                <w:sz w:val="20"/>
                <w:szCs w:val="20"/>
              </w:rPr>
            </w:pPr>
            <w:r>
              <w:rPr>
                <w:rFonts w:hint="eastAsia" w:ascii="仿宋" w:hAnsi="仿宋" w:eastAsia="仿宋" w:cs="仿宋"/>
                <w:spacing w:val="24"/>
                <w:sz w:val="20"/>
                <w:szCs w:val="20"/>
              </w:rPr>
              <w:t>对</w:t>
            </w:r>
            <w:r>
              <w:rPr>
                <w:rFonts w:hint="eastAsia" w:ascii="仿宋" w:hAnsi="仿宋" w:eastAsia="仿宋" w:cs="仿宋"/>
                <w:spacing w:val="14"/>
                <w:sz w:val="20"/>
                <w:szCs w:val="20"/>
              </w:rPr>
              <w:t>害</w:t>
            </w:r>
            <w:r>
              <w:rPr>
                <w:rFonts w:hint="eastAsia" w:ascii="仿宋" w:hAnsi="仿宋" w:eastAsia="仿宋" w:cs="仿宋"/>
                <w:spacing w:val="12"/>
                <w:sz w:val="20"/>
                <w:szCs w:val="20"/>
              </w:rPr>
              <w:t>虫有很强的触杀和胃毒作用，还有驱避作用，杀虫速度快。对食</w:t>
            </w:r>
            <w:r>
              <w:rPr>
                <w:rFonts w:hint="eastAsia" w:ascii="仿宋" w:hAnsi="仿宋" w:eastAsia="仿宋" w:cs="仿宋"/>
                <w:spacing w:val="20"/>
                <w:sz w:val="20"/>
                <w:szCs w:val="20"/>
              </w:rPr>
              <w:t>叶的</w:t>
            </w:r>
            <w:r>
              <w:rPr>
                <w:rFonts w:hint="eastAsia" w:ascii="仿宋" w:hAnsi="仿宋" w:eastAsia="仿宋" w:cs="仿宋"/>
                <w:spacing w:val="10"/>
                <w:sz w:val="20"/>
                <w:szCs w:val="20"/>
              </w:rPr>
              <w:t>蝶类幼虫(如灰蝶、凤蝶等)、蛾类幼虫(如夜蛾、尺蛾等)和蚜虫</w:t>
            </w:r>
          </w:p>
          <w:p w14:paraId="3B1C23DA">
            <w:pPr>
              <w:spacing w:line="227" w:lineRule="auto"/>
              <w:ind w:left="114"/>
              <w:rPr>
                <w:rFonts w:hint="eastAsia" w:ascii="仿宋" w:hAnsi="仿宋" w:eastAsia="仿宋" w:cs="仿宋"/>
                <w:sz w:val="20"/>
                <w:szCs w:val="20"/>
              </w:rPr>
            </w:pPr>
            <w:r>
              <w:rPr>
                <w:rFonts w:hint="eastAsia" w:ascii="仿宋" w:hAnsi="仿宋" w:eastAsia="仿宋" w:cs="仿宋"/>
                <w:spacing w:val="4"/>
                <w:sz w:val="20"/>
                <w:szCs w:val="20"/>
              </w:rPr>
              <w:t>等有很好的防治效果。药性稳定，残效期8</w:t>
            </w:r>
            <w:r>
              <w:rPr>
                <w:rFonts w:hint="eastAsia" w:ascii="仿宋" w:hAnsi="仿宋" w:eastAsia="仿宋" w:cs="仿宋"/>
                <w:spacing w:val="4"/>
                <w:sz w:val="20"/>
                <w:szCs w:val="20"/>
                <w:lang w:eastAsia="zh-CN"/>
              </w:rPr>
              <w:t>-</w:t>
            </w:r>
            <w:r>
              <w:rPr>
                <w:rFonts w:hint="eastAsia" w:ascii="仿宋" w:hAnsi="仿宋" w:eastAsia="仿宋" w:cs="仿宋"/>
                <w:spacing w:val="4"/>
                <w:sz w:val="20"/>
                <w:szCs w:val="20"/>
              </w:rPr>
              <w:t>10天。</w:t>
            </w:r>
          </w:p>
        </w:tc>
      </w:tr>
      <w:tr w14:paraId="1C7067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2DB8D38E">
            <w:pPr>
              <w:spacing w:before="132"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449D157C">
            <w:pPr>
              <w:spacing w:before="132" w:line="468" w:lineRule="exact"/>
              <w:ind w:left="535"/>
              <w:rPr>
                <w:rFonts w:hint="eastAsia" w:ascii="仿宋" w:hAnsi="仿宋" w:eastAsia="仿宋" w:cs="仿宋"/>
                <w:sz w:val="20"/>
                <w:szCs w:val="20"/>
              </w:rPr>
            </w:pPr>
            <w:r>
              <w:rPr>
                <w:rFonts w:hint="eastAsia" w:ascii="仿宋" w:hAnsi="仿宋" w:eastAsia="仿宋" w:cs="仿宋"/>
                <w:spacing w:val="11"/>
                <w:position w:val="20"/>
                <w:sz w:val="20"/>
                <w:szCs w:val="20"/>
              </w:rPr>
              <w:t>蝶类幼虫(如灰蝶、凤蝶等)、蛾类幼虫(如夜蛾、尺蛾等)、叶</w:t>
            </w:r>
            <w:r>
              <w:rPr>
                <w:rFonts w:hint="eastAsia" w:ascii="仿宋" w:hAnsi="仿宋" w:eastAsia="仿宋" w:cs="仿宋"/>
                <w:spacing w:val="7"/>
                <w:position w:val="20"/>
                <w:sz w:val="20"/>
                <w:szCs w:val="20"/>
              </w:rPr>
              <w:t>蜂</w:t>
            </w:r>
          </w:p>
          <w:p w14:paraId="5F60DC94">
            <w:pPr>
              <w:spacing w:line="227" w:lineRule="auto"/>
              <w:ind w:left="112"/>
              <w:rPr>
                <w:rFonts w:hint="eastAsia" w:ascii="仿宋" w:hAnsi="仿宋" w:eastAsia="仿宋" w:cs="仿宋"/>
                <w:sz w:val="20"/>
                <w:szCs w:val="20"/>
              </w:rPr>
            </w:pPr>
            <w:r>
              <w:rPr>
                <w:rFonts w:hint="eastAsia" w:ascii="仿宋" w:hAnsi="仿宋" w:eastAsia="仿宋" w:cs="仿宋"/>
                <w:spacing w:val="12"/>
                <w:sz w:val="20"/>
                <w:szCs w:val="20"/>
              </w:rPr>
              <w:t>类</w:t>
            </w:r>
            <w:r>
              <w:rPr>
                <w:rFonts w:hint="eastAsia" w:ascii="仿宋" w:hAnsi="仿宋" w:eastAsia="仿宋" w:cs="仿宋"/>
                <w:spacing w:val="8"/>
                <w:sz w:val="20"/>
                <w:szCs w:val="20"/>
              </w:rPr>
              <w:t>幼虫和蚜虫等</w:t>
            </w:r>
          </w:p>
        </w:tc>
      </w:tr>
      <w:tr w14:paraId="7813BD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08" w:hRule="atLeast"/>
        </w:trPr>
        <w:tc>
          <w:tcPr>
            <w:tcW w:w="1851" w:type="dxa"/>
            <w:noWrap w:val="0"/>
            <w:vAlign w:val="top"/>
          </w:tcPr>
          <w:p w14:paraId="782F1F16">
            <w:pPr>
              <w:spacing w:before="132"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4D1A070E">
            <w:pPr>
              <w:spacing w:before="133" w:line="432" w:lineRule="auto"/>
              <w:ind w:left="114" w:right="36" w:firstLine="422"/>
              <w:rPr>
                <w:rFonts w:hint="eastAsia" w:ascii="仿宋" w:hAnsi="仿宋" w:eastAsia="仿宋" w:cs="仿宋"/>
                <w:sz w:val="20"/>
                <w:szCs w:val="20"/>
              </w:rPr>
            </w:pPr>
            <w:r>
              <w:rPr>
                <w:rFonts w:hint="eastAsia" w:ascii="仿宋" w:hAnsi="仿宋" w:eastAsia="仿宋" w:cs="仿宋"/>
                <w:spacing w:val="24"/>
                <w:sz w:val="20"/>
                <w:szCs w:val="20"/>
              </w:rPr>
              <w:t>苏</w:t>
            </w:r>
            <w:r>
              <w:rPr>
                <w:rFonts w:hint="eastAsia" w:ascii="仿宋" w:hAnsi="仿宋" w:eastAsia="仿宋" w:cs="仿宋"/>
                <w:spacing w:val="23"/>
                <w:sz w:val="20"/>
                <w:szCs w:val="20"/>
              </w:rPr>
              <w:t>铁</w:t>
            </w:r>
            <w:r>
              <w:rPr>
                <w:rFonts w:hint="eastAsia" w:ascii="仿宋" w:hAnsi="仿宋" w:eastAsia="仿宋" w:cs="仿宋"/>
                <w:spacing w:val="12"/>
                <w:sz w:val="20"/>
                <w:szCs w:val="20"/>
              </w:rPr>
              <w:t>紫灰蝶、夏威夷草夜蛾、玫瑰叶蜂、垂榕灰白蚕蛾、紫薇袋蛾、</w:t>
            </w:r>
            <w:r>
              <w:rPr>
                <w:rFonts w:hint="eastAsia" w:ascii="仿宋" w:hAnsi="仿宋" w:eastAsia="仿宋" w:cs="仿宋"/>
                <w:spacing w:val="9"/>
                <w:sz w:val="20"/>
                <w:szCs w:val="20"/>
              </w:rPr>
              <w:t>金</w:t>
            </w:r>
            <w:r>
              <w:rPr>
                <w:rFonts w:hint="eastAsia" w:ascii="仿宋" w:hAnsi="仿宋" w:eastAsia="仿宋" w:cs="仿宋"/>
                <w:spacing w:val="8"/>
                <w:sz w:val="20"/>
                <w:szCs w:val="20"/>
              </w:rPr>
              <w:t>花生夜蛾、南洋楹尺蛾、盆架子绿翅绢野螟、凤凰木夜蛾、竹类绿剌蛾、</w:t>
            </w:r>
          </w:p>
          <w:p w14:paraId="671C91E1">
            <w:pPr>
              <w:spacing w:line="227" w:lineRule="auto"/>
              <w:ind w:left="114"/>
              <w:rPr>
                <w:rFonts w:hint="eastAsia" w:ascii="仿宋" w:hAnsi="仿宋" w:eastAsia="仿宋" w:cs="仿宋"/>
                <w:sz w:val="20"/>
                <w:szCs w:val="20"/>
              </w:rPr>
            </w:pPr>
            <w:r>
              <w:rPr>
                <w:rFonts w:hint="eastAsia" w:ascii="仿宋" w:hAnsi="仿宋" w:eastAsia="仿宋" w:cs="仿宋"/>
                <w:spacing w:val="8"/>
                <w:sz w:val="20"/>
                <w:szCs w:val="20"/>
              </w:rPr>
              <w:t>夹竹桃紫蝶</w:t>
            </w:r>
            <w:r>
              <w:rPr>
                <w:rFonts w:hint="eastAsia" w:ascii="仿宋" w:hAnsi="仿宋" w:eastAsia="仿宋" w:cs="仿宋"/>
                <w:spacing w:val="7"/>
                <w:sz w:val="20"/>
                <w:szCs w:val="20"/>
              </w:rPr>
              <w:t>等</w:t>
            </w:r>
          </w:p>
        </w:tc>
      </w:tr>
      <w:tr w14:paraId="69636D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5" w:hRule="atLeast"/>
        </w:trPr>
        <w:tc>
          <w:tcPr>
            <w:tcW w:w="1851" w:type="dxa"/>
            <w:noWrap w:val="0"/>
            <w:vAlign w:val="top"/>
          </w:tcPr>
          <w:p w14:paraId="5D65585A">
            <w:pPr>
              <w:spacing w:before="133"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5AA9B768">
            <w:pPr>
              <w:spacing w:before="134" w:line="228" w:lineRule="auto"/>
              <w:ind w:left="546"/>
              <w:rPr>
                <w:rFonts w:hint="eastAsia" w:ascii="仿宋" w:hAnsi="仿宋" w:eastAsia="仿宋" w:cs="仿宋"/>
                <w:sz w:val="20"/>
                <w:szCs w:val="20"/>
              </w:rPr>
            </w:pPr>
            <w:r>
              <w:rPr>
                <w:rFonts w:hint="eastAsia" w:ascii="仿宋" w:hAnsi="仿宋" w:eastAsia="仿宋" w:cs="仿宋"/>
                <w:spacing w:val="-2"/>
                <w:sz w:val="20"/>
                <w:szCs w:val="20"/>
              </w:rPr>
              <w:t>防治一般害虫，每百斤</w:t>
            </w:r>
            <w:r>
              <w:rPr>
                <w:rFonts w:hint="eastAsia" w:ascii="仿宋" w:hAnsi="仿宋" w:eastAsia="仿宋" w:cs="仿宋"/>
                <w:spacing w:val="-1"/>
                <w:sz w:val="20"/>
                <w:szCs w:val="20"/>
              </w:rPr>
              <w:t>水用药1两至1两半</w:t>
            </w:r>
          </w:p>
        </w:tc>
      </w:tr>
    </w:tbl>
    <w:p w14:paraId="1B42A36B">
      <w:pPr>
        <w:spacing w:line="91" w:lineRule="auto"/>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301E1D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77" w:hRule="atLeast"/>
        </w:trPr>
        <w:tc>
          <w:tcPr>
            <w:tcW w:w="1851" w:type="dxa"/>
            <w:noWrap w:val="0"/>
            <w:vAlign w:val="top"/>
          </w:tcPr>
          <w:p w14:paraId="5ECC9050">
            <w:pPr>
              <w:spacing w:before="133"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03FB4B2C">
            <w:pPr>
              <w:spacing w:before="132" w:line="228" w:lineRule="auto"/>
              <w:ind w:left="532"/>
              <w:rPr>
                <w:rFonts w:hint="eastAsia" w:ascii="仿宋" w:hAnsi="仿宋" w:eastAsia="仿宋" w:cs="仿宋"/>
                <w:sz w:val="20"/>
                <w:szCs w:val="20"/>
              </w:rPr>
            </w:pPr>
            <w:r>
              <w:rPr>
                <w:rFonts w:hint="eastAsia" w:ascii="仿宋" w:hAnsi="仿宋" w:eastAsia="仿宋" w:cs="仿宋"/>
                <w:spacing w:val="12"/>
                <w:sz w:val="20"/>
                <w:szCs w:val="20"/>
              </w:rPr>
              <w:t>禁</w:t>
            </w:r>
            <w:r>
              <w:rPr>
                <w:rFonts w:hint="eastAsia" w:ascii="仿宋" w:hAnsi="仿宋" w:eastAsia="仿宋" w:cs="仿宋"/>
                <w:spacing w:val="8"/>
                <w:sz w:val="20"/>
                <w:szCs w:val="20"/>
              </w:rPr>
              <w:t>止在水中使用</w:t>
            </w:r>
          </w:p>
        </w:tc>
      </w:tr>
    </w:tbl>
    <w:p w14:paraId="4AAB60D3">
      <w:pPr>
        <w:spacing w:before="130" w:line="228" w:lineRule="auto"/>
        <w:ind w:left="443"/>
        <w:rPr>
          <w:rFonts w:hint="eastAsia" w:ascii="仿宋" w:hAnsi="仿宋" w:eastAsia="仿宋" w:cs="仿宋"/>
          <w:sz w:val="24"/>
          <w:szCs w:val="24"/>
        </w:rPr>
      </w:pPr>
      <w:r>
        <w:rPr>
          <w:rFonts w:hint="eastAsia" w:ascii="仿宋" w:hAnsi="仿宋" w:eastAsia="仿宋" w:cs="仿宋"/>
          <w:spacing w:val="14"/>
          <w:sz w:val="24"/>
          <w:szCs w:val="24"/>
        </w:rPr>
        <w:t>6</w:t>
      </w:r>
      <w:r>
        <w:rPr>
          <w:rFonts w:hint="eastAsia" w:ascii="仿宋" w:hAnsi="仿宋" w:eastAsia="仿宋" w:cs="仿宋"/>
          <w:spacing w:val="8"/>
          <w:sz w:val="24"/>
          <w:szCs w:val="24"/>
        </w:rPr>
        <w:t>、</w:t>
      </w:r>
      <w:r>
        <w:rPr>
          <w:rFonts w:hint="eastAsia" w:ascii="仿宋" w:hAnsi="仿宋" w:eastAsia="仿宋" w:cs="仿宋"/>
          <w:spacing w:val="7"/>
          <w:sz w:val="24"/>
          <w:szCs w:val="24"/>
        </w:rPr>
        <w:t>蚜虱净(康福多、吡虫啉)</w:t>
      </w:r>
    </w:p>
    <w:p w14:paraId="35B0AC07">
      <w:pPr>
        <w:spacing w:line="91"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55221A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3904F663">
            <w:pPr>
              <w:spacing w:before="134"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596C7662">
            <w:pPr>
              <w:spacing w:before="134" w:line="228" w:lineRule="auto"/>
              <w:ind w:left="532"/>
              <w:rPr>
                <w:rFonts w:hint="eastAsia" w:ascii="仿宋" w:hAnsi="仿宋" w:eastAsia="仿宋" w:cs="仿宋"/>
                <w:sz w:val="20"/>
                <w:szCs w:val="20"/>
              </w:rPr>
            </w:pPr>
            <w:r>
              <w:rPr>
                <w:rFonts w:hint="eastAsia" w:ascii="仿宋" w:hAnsi="仿宋" w:eastAsia="仿宋" w:cs="仿宋"/>
                <w:spacing w:val="10"/>
                <w:sz w:val="20"/>
                <w:szCs w:val="20"/>
              </w:rPr>
              <w:t>对</w:t>
            </w:r>
            <w:r>
              <w:rPr>
                <w:rFonts w:hint="eastAsia" w:ascii="仿宋" w:hAnsi="仿宋" w:eastAsia="仿宋" w:cs="仿宋"/>
                <w:spacing w:val="8"/>
                <w:sz w:val="20"/>
                <w:szCs w:val="20"/>
              </w:rPr>
              <w:t>人畜中毒，对鱼低毒。</w:t>
            </w:r>
          </w:p>
        </w:tc>
      </w:tr>
      <w:tr w14:paraId="0EDF4B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07" w:hRule="atLeast"/>
        </w:trPr>
        <w:tc>
          <w:tcPr>
            <w:tcW w:w="1851" w:type="dxa"/>
            <w:noWrap w:val="0"/>
            <w:vAlign w:val="top"/>
          </w:tcPr>
          <w:p w14:paraId="42C353A3">
            <w:pPr>
              <w:spacing w:before="130"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1EB1B0D2">
            <w:pPr>
              <w:spacing w:before="130" w:line="432" w:lineRule="auto"/>
              <w:ind w:left="115" w:right="109" w:firstLine="417"/>
              <w:rPr>
                <w:rFonts w:hint="eastAsia" w:ascii="仿宋" w:hAnsi="仿宋" w:eastAsia="仿宋" w:cs="仿宋"/>
                <w:sz w:val="20"/>
                <w:szCs w:val="20"/>
              </w:rPr>
            </w:pPr>
            <w:r>
              <w:rPr>
                <w:rFonts w:hint="eastAsia" w:ascii="仿宋" w:hAnsi="仿宋" w:eastAsia="仿宋" w:cs="仿宋"/>
                <w:spacing w:val="24"/>
                <w:sz w:val="20"/>
                <w:szCs w:val="20"/>
              </w:rPr>
              <w:t>蚜</w:t>
            </w:r>
            <w:r>
              <w:rPr>
                <w:rFonts w:hint="eastAsia" w:ascii="仿宋" w:hAnsi="仿宋" w:eastAsia="仿宋" w:cs="仿宋"/>
                <w:spacing w:val="13"/>
                <w:sz w:val="20"/>
                <w:szCs w:val="20"/>
              </w:rPr>
              <w:t>虱</w:t>
            </w:r>
            <w:r>
              <w:rPr>
                <w:rFonts w:hint="eastAsia" w:ascii="仿宋" w:hAnsi="仿宋" w:eastAsia="仿宋" w:cs="仿宋"/>
                <w:spacing w:val="12"/>
                <w:sz w:val="20"/>
                <w:szCs w:val="20"/>
              </w:rPr>
              <w:t>净具有良好的内吸性，喷药后由植物的枝叶吸收后对靠吸取植物</w:t>
            </w:r>
            <w:r>
              <w:rPr>
                <w:rFonts w:hint="eastAsia" w:ascii="仿宋" w:hAnsi="仿宋" w:eastAsia="仿宋" w:cs="仿宋"/>
                <w:spacing w:val="16"/>
                <w:sz w:val="20"/>
                <w:szCs w:val="20"/>
              </w:rPr>
              <w:t>汁液</w:t>
            </w:r>
            <w:r>
              <w:rPr>
                <w:rFonts w:hint="eastAsia" w:ascii="仿宋" w:hAnsi="仿宋" w:eastAsia="仿宋" w:cs="仿宋"/>
                <w:spacing w:val="10"/>
                <w:sz w:val="20"/>
                <w:szCs w:val="20"/>
              </w:rPr>
              <w:t>为</w:t>
            </w:r>
            <w:r>
              <w:rPr>
                <w:rFonts w:hint="eastAsia" w:ascii="仿宋" w:hAnsi="仿宋" w:eastAsia="仿宋" w:cs="仿宋"/>
                <w:spacing w:val="8"/>
                <w:sz w:val="20"/>
                <w:szCs w:val="20"/>
              </w:rPr>
              <w:t>生的刺吸式口器害虫(如叶蝉、蚜虫、白粉虱、蓟马、潜叶性害虫</w:t>
            </w:r>
          </w:p>
          <w:p w14:paraId="4575F6A5">
            <w:pPr>
              <w:spacing w:line="227" w:lineRule="auto"/>
              <w:ind w:left="114"/>
              <w:rPr>
                <w:rFonts w:hint="eastAsia" w:ascii="仿宋" w:hAnsi="仿宋" w:eastAsia="仿宋" w:cs="仿宋"/>
                <w:sz w:val="20"/>
                <w:szCs w:val="20"/>
              </w:rPr>
            </w:pPr>
            <w:r>
              <w:rPr>
                <w:rFonts w:hint="eastAsia" w:ascii="仿宋" w:hAnsi="仿宋" w:eastAsia="仿宋" w:cs="仿宋"/>
                <w:spacing w:val="11"/>
                <w:sz w:val="20"/>
                <w:szCs w:val="20"/>
              </w:rPr>
              <w:t>等</w:t>
            </w:r>
            <w:r>
              <w:rPr>
                <w:rFonts w:hint="eastAsia" w:ascii="仿宋" w:hAnsi="仿宋" w:eastAsia="仿宋" w:cs="仿宋"/>
                <w:spacing w:val="8"/>
                <w:sz w:val="20"/>
                <w:szCs w:val="20"/>
              </w:rPr>
              <w:t>)高效，对害虫起胃毒和触杀作用。</w:t>
            </w:r>
          </w:p>
        </w:tc>
      </w:tr>
      <w:tr w14:paraId="308951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3" w:hRule="atLeast"/>
        </w:trPr>
        <w:tc>
          <w:tcPr>
            <w:tcW w:w="1851" w:type="dxa"/>
            <w:noWrap w:val="0"/>
            <w:vAlign w:val="top"/>
          </w:tcPr>
          <w:p w14:paraId="6D5CA9BC">
            <w:pPr>
              <w:spacing w:before="131"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26D88A1C">
            <w:pPr>
              <w:spacing w:before="131" w:line="227" w:lineRule="auto"/>
              <w:ind w:left="532"/>
              <w:rPr>
                <w:rFonts w:hint="eastAsia" w:ascii="仿宋" w:hAnsi="仿宋" w:eastAsia="仿宋" w:cs="仿宋"/>
                <w:sz w:val="20"/>
                <w:szCs w:val="20"/>
              </w:rPr>
            </w:pPr>
            <w:r>
              <w:rPr>
                <w:rFonts w:hint="eastAsia" w:ascii="仿宋" w:hAnsi="仿宋" w:eastAsia="仿宋" w:cs="仿宋"/>
                <w:spacing w:val="18"/>
                <w:sz w:val="20"/>
                <w:szCs w:val="20"/>
              </w:rPr>
              <w:t>介</w:t>
            </w:r>
            <w:r>
              <w:rPr>
                <w:rFonts w:hint="eastAsia" w:ascii="仿宋" w:hAnsi="仿宋" w:eastAsia="仿宋" w:cs="仿宋"/>
                <w:spacing w:val="9"/>
                <w:sz w:val="20"/>
                <w:szCs w:val="20"/>
              </w:rPr>
              <w:t>壳虫、蚜虫、叶蝉、蓟马、潜叶性害虫等</w:t>
            </w:r>
          </w:p>
        </w:tc>
      </w:tr>
      <w:tr w14:paraId="5A2D8D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01243C0A">
            <w:pPr>
              <w:spacing w:before="131"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756D1B35">
            <w:pPr>
              <w:spacing w:before="131" w:line="228" w:lineRule="auto"/>
              <w:ind w:left="532"/>
              <w:rPr>
                <w:rFonts w:hint="eastAsia" w:ascii="仿宋" w:hAnsi="仿宋" w:eastAsia="仿宋" w:cs="仿宋"/>
                <w:sz w:val="20"/>
                <w:szCs w:val="20"/>
              </w:rPr>
            </w:pPr>
            <w:r>
              <w:rPr>
                <w:rFonts w:hint="eastAsia" w:ascii="仿宋" w:hAnsi="仿宋" w:eastAsia="仿宋" w:cs="仿宋"/>
                <w:spacing w:val="9"/>
                <w:sz w:val="20"/>
                <w:szCs w:val="20"/>
              </w:rPr>
              <w:t>黄榕白粉虱、木棉叶蝉、小叶紫薇蚜虫(煤污病)</w:t>
            </w:r>
            <w:r>
              <w:rPr>
                <w:rFonts w:hint="eastAsia" w:ascii="仿宋" w:hAnsi="仿宋" w:eastAsia="仿宋" w:cs="仿宋"/>
                <w:spacing w:val="6"/>
                <w:sz w:val="20"/>
                <w:szCs w:val="20"/>
              </w:rPr>
              <w:t>等</w:t>
            </w:r>
          </w:p>
        </w:tc>
      </w:tr>
      <w:tr w14:paraId="2016D1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6F24191F">
            <w:pPr>
              <w:spacing w:before="131"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6F8A20F2">
            <w:pPr>
              <w:spacing w:before="132" w:line="228" w:lineRule="auto"/>
              <w:ind w:left="546"/>
              <w:rPr>
                <w:rFonts w:hint="eastAsia" w:ascii="仿宋" w:hAnsi="仿宋" w:eastAsia="仿宋" w:cs="仿宋"/>
                <w:sz w:val="20"/>
                <w:szCs w:val="20"/>
              </w:rPr>
            </w:pPr>
            <w:r>
              <w:rPr>
                <w:rFonts w:hint="eastAsia" w:ascii="仿宋" w:hAnsi="仿宋" w:eastAsia="仿宋" w:cs="仿宋"/>
                <w:spacing w:val="8"/>
                <w:sz w:val="20"/>
                <w:szCs w:val="20"/>
              </w:rPr>
              <w:t>防治一般害虫，每百斤水用药8钱至1</w:t>
            </w:r>
            <w:r>
              <w:rPr>
                <w:rFonts w:hint="eastAsia" w:ascii="仿宋" w:hAnsi="仿宋" w:eastAsia="仿宋" w:cs="仿宋"/>
                <w:spacing w:val="4"/>
                <w:sz w:val="20"/>
                <w:szCs w:val="20"/>
              </w:rPr>
              <w:t>两</w:t>
            </w:r>
          </w:p>
        </w:tc>
      </w:tr>
      <w:tr w14:paraId="27EA42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5" w:hRule="atLeast"/>
        </w:trPr>
        <w:tc>
          <w:tcPr>
            <w:tcW w:w="1851" w:type="dxa"/>
            <w:noWrap w:val="0"/>
            <w:vAlign w:val="top"/>
          </w:tcPr>
          <w:p w14:paraId="09C5B9DD">
            <w:pPr>
              <w:spacing w:before="135"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3E72A776">
            <w:pPr>
              <w:spacing w:before="135" w:line="468" w:lineRule="exact"/>
              <w:ind w:left="548"/>
              <w:rPr>
                <w:rFonts w:hint="eastAsia" w:ascii="仿宋" w:hAnsi="仿宋" w:eastAsia="仿宋" w:cs="仿宋"/>
                <w:sz w:val="20"/>
                <w:szCs w:val="20"/>
              </w:rPr>
            </w:pPr>
            <w:r>
              <w:rPr>
                <w:rFonts w:hint="eastAsia" w:ascii="仿宋" w:hAnsi="仿宋" w:eastAsia="仿宋" w:cs="仿宋"/>
                <w:spacing w:val="9"/>
                <w:position w:val="20"/>
                <w:sz w:val="20"/>
                <w:szCs w:val="20"/>
              </w:rPr>
              <w:t>1</w:t>
            </w:r>
            <w:r>
              <w:rPr>
                <w:rFonts w:hint="eastAsia" w:ascii="仿宋" w:hAnsi="仿宋" w:eastAsia="仿宋" w:cs="仿宋"/>
                <w:spacing w:val="8"/>
                <w:position w:val="20"/>
                <w:sz w:val="20"/>
                <w:szCs w:val="20"/>
              </w:rPr>
              <w:t>、不可与强碱性物质混用，以免分解失效；2、不宜在强阳光下使用，</w:t>
            </w:r>
          </w:p>
          <w:p w14:paraId="0545AAB2">
            <w:pPr>
              <w:spacing w:line="227" w:lineRule="auto"/>
              <w:ind w:left="136"/>
              <w:rPr>
                <w:rFonts w:hint="eastAsia" w:ascii="仿宋" w:hAnsi="仿宋" w:eastAsia="仿宋" w:cs="仿宋"/>
                <w:sz w:val="20"/>
                <w:szCs w:val="20"/>
              </w:rPr>
            </w:pPr>
            <w:r>
              <w:rPr>
                <w:rFonts w:hint="eastAsia" w:ascii="仿宋" w:hAnsi="仿宋" w:eastAsia="仿宋" w:cs="仿宋"/>
                <w:spacing w:val="5"/>
                <w:sz w:val="20"/>
                <w:szCs w:val="20"/>
              </w:rPr>
              <w:t>以</w:t>
            </w:r>
            <w:r>
              <w:rPr>
                <w:rFonts w:hint="eastAsia" w:ascii="仿宋" w:hAnsi="仿宋" w:eastAsia="仿宋" w:cs="仿宋"/>
                <w:spacing w:val="4"/>
                <w:sz w:val="20"/>
                <w:szCs w:val="20"/>
              </w:rPr>
              <w:t>免降低药效</w:t>
            </w:r>
          </w:p>
        </w:tc>
      </w:tr>
    </w:tbl>
    <w:p w14:paraId="316FEA3E">
      <w:pPr>
        <w:spacing w:before="129" w:line="228" w:lineRule="auto"/>
        <w:ind w:left="447"/>
        <w:rPr>
          <w:rFonts w:hint="eastAsia" w:ascii="仿宋" w:hAnsi="仿宋" w:eastAsia="仿宋" w:cs="仿宋"/>
          <w:sz w:val="24"/>
          <w:szCs w:val="24"/>
        </w:rPr>
      </w:pPr>
      <w:r>
        <w:rPr>
          <w:rFonts w:hint="eastAsia" w:ascii="仿宋" w:hAnsi="仿宋" w:eastAsia="仿宋" w:cs="仿宋"/>
          <w:spacing w:val="-15"/>
          <w:sz w:val="24"/>
          <w:szCs w:val="24"/>
        </w:rPr>
        <w:t>7</w:t>
      </w:r>
      <w:r>
        <w:rPr>
          <w:rFonts w:hint="eastAsia" w:ascii="仿宋" w:hAnsi="仿宋" w:eastAsia="仿宋" w:cs="仿宋"/>
          <w:spacing w:val="-11"/>
          <w:sz w:val="24"/>
          <w:szCs w:val="24"/>
        </w:rPr>
        <w:t>、甲胺磷</w:t>
      </w:r>
    </w:p>
    <w:p w14:paraId="5C9BC840">
      <w:pPr>
        <w:spacing w:line="91"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7A3C33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5929006F">
            <w:pPr>
              <w:spacing w:before="134"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5D39D8DA">
            <w:pPr>
              <w:spacing w:before="134" w:line="228" w:lineRule="auto"/>
              <w:ind w:left="532"/>
              <w:rPr>
                <w:rFonts w:hint="eastAsia" w:ascii="仿宋" w:hAnsi="仿宋" w:eastAsia="仿宋" w:cs="仿宋"/>
                <w:sz w:val="20"/>
                <w:szCs w:val="20"/>
              </w:rPr>
            </w:pPr>
            <w:r>
              <w:rPr>
                <w:rFonts w:hint="eastAsia" w:ascii="仿宋" w:hAnsi="仿宋" w:eastAsia="仿宋" w:cs="仿宋"/>
                <w:spacing w:val="10"/>
                <w:sz w:val="20"/>
                <w:szCs w:val="20"/>
              </w:rPr>
              <w:t>对</w:t>
            </w:r>
            <w:r>
              <w:rPr>
                <w:rFonts w:hint="eastAsia" w:ascii="仿宋" w:hAnsi="仿宋" w:eastAsia="仿宋" w:cs="仿宋"/>
                <w:spacing w:val="8"/>
                <w:sz w:val="20"/>
                <w:szCs w:val="20"/>
              </w:rPr>
              <w:t>人畜高毒，对鱼低毒。</w:t>
            </w:r>
          </w:p>
        </w:tc>
      </w:tr>
      <w:tr w14:paraId="168F3B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875" w:hRule="atLeast"/>
        </w:trPr>
        <w:tc>
          <w:tcPr>
            <w:tcW w:w="1851" w:type="dxa"/>
            <w:noWrap w:val="0"/>
            <w:vAlign w:val="top"/>
          </w:tcPr>
          <w:p w14:paraId="7BEA1628">
            <w:pPr>
              <w:spacing w:before="129"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1094D110">
            <w:pPr>
              <w:spacing w:before="130" w:line="432" w:lineRule="auto"/>
              <w:ind w:left="112" w:right="52" w:firstLine="447"/>
              <w:rPr>
                <w:rFonts w:hint="eastAsia" w:ascii="仿宋" w:hAnsi="仿宋" w:eastAsia="仿宋" w:cs="仿宋"/>
                <w:sz w:val="20"/>
                <w:szCs w:val="20"/>
              </w:rPr>
            </w:pPr>
            <w:r>
              <w:rPr>
                <w:rFonts w:hint="eastAsia" w:ascii="仿宋" w:hAnsi="仿宋" w:eastAsia="仿宋" w:cs="仿宋"/>
                <w:spacing w:val="22"/>
                <w:sz w:val="20"/>
                <w:szCs w:val="20"/>
              </w:rPr>
              <w:t>甲</w:t>
            </w:r>
            <w:r>
              <w:rPr>
                <w:rFonts w:hint="eastAsia" w:ascii="仿宋" w:hAnsi="仿宋" w:eastAsia="仿宋" w:cs="仿宋"/>
                <w:spacing w:val="16"/>
                <w:sz w:val="20"/>
                <w:szCs w:val="20"/>
              </w:rPr>
              <w:t>胺</w:t>
            </w:r>
            <w:r>
              <w:rPr>
                <w:rFonts w:hint="eastAsia" w:ascii="仿宋" w:hAnsi="仿宋" w:eastAsia="仿宋" w:cs="仿宋"/>
                <w:spacing w:val="11"/>
                <w:sz w:val="20"/>
                <w:szCs w:val="20"/>
              </w:rPr>
              <w:t>磷有很强的内吸作用，喷药后由植物的枝叶吸收后对靠吸取植物</w:t>
            </w:r>
            <w:r>
              <w:rPr>
                <w:rFonts w:hint="eastAsia" w:ascii="仿宋" w:hAnsi="仿宋" w:eastAsia="仿宋" w:cs="仿宋"/>
                <w:spacing w:val="13"/>
                <w:sz w:val="20"/>
                <w:szCs w:val="20"/>
              </w:rPr>
              <w:t>汁</w:t>
            </w:r>
            <w:r>
              <w:rPr>
                <w:rFonts w:hint="eastAsia" w:ascii="仿宋" w:hAnsi="仿宋" w:eastAsia="仿宋" w:cs="仿宋"/>
                <w:spacing w:val="7"/>
                <w:sz w:val="20"/>
                <w:szCs w:val="20"/>
              </w:rPr>
              <w:t>液为生的害虫(如介壳虫、蚜虫、红蜘蛛、蓟马、潜叶性害虫等)高效，</w:t>
            </w:r>
            <w:r>
              <w:rPr>
                <w:rFonts w:hint="eastAsia" w:ascii="仿宋" w:hAnsi="仿宋" w:eastAsia="仿宋" w:cs="仿宋"/>
                <w:spacing w:val="9"/>
                <w:sz w:val="20"/>
                <w:szCs w:val="20"/>
              </w:rPr>
              <w:t>对害虫起触杀、胃毒作用。在自然环境下分解缓慢，残效期长。遇碱易</w:t>
            </w:r>
            <w:r>
              <w:rPr>
                <w:rFonts w:hint="eastAsia" w:ascii="仿宋" w:hAnsi="仿宋" w:eastAsia="仿宋" w:cs="仿宋"/>
                <w:spacing w:val="6"/>
                <w:sz w:val="20"/>
                <w:szCs w:val="20"/>
              </w:rPr>
              <w:t>分</w:t>
            </w:r>
          </w:p>
          <w:p w14:paraId="0B733735">
            <w:pPr>
              <w:spacing w:line="228" w:lineRule="auto"/>
              <w:ind w:left="112"/>
              <w:rPr>
                <w:rFonts w:hint="eastAsia" w:ascii="仿宋" w:hAnsi="仿宋" w:eastAsia="仿宋" w:cs="仿宋"/>
                <w:sz w:val="20"/>
                <w:szCs w:val="20"/>
              </w:rPr>
            </w:pPr>
            <w:r>
              <w:rPr>
                <w:rFonts w:hint="eastAsia" w:ascii="仿宋" w:hAnsi="仿宋" w:eastAsia="仿宋" w:cs="仿宋"/>
                <w:spacing w:val="1"/>
                <w:sz w:val="20"/>
                <w:szCs w:val="20"/>
              </w:rPr>
              <w:t>解</w:t>
            </w:r>
            <w:r>
              <w:rPr>
                <w:rFonts w:hint="eastAsia" w:ascii="仿宋" w:hAnsi="仿宋" w:eastAsia="仿宋" w:cs="仿宋"/>
                <w:sz w:val="20"/>
                <w:szCs w:val="20"/>
              </w:rPr>
              <w:t>。</w:t>
            </w:r>
          </w:p>
        </w:tc>
      </w:tr>
      <w:tr w14:paraId="21CC2C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3" w:hRule="atLeast"/>
        </w:trPr>
        <w:tc>
          <w:tcPr>
            <w:tcW w:w="1851" w:type="dxa"/>
            <w:noWrap w:val="0"/>
            <w:vAlign w:val="top"/>
          </w:tcPr>
          <w:p w14:paraId="3A9FDCE0">
            <w:pPr>
              <w:spacing w:before="131"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7099E77F">
            <w:pPr>
              <w:spacing w:before="131" w:line="227" w:lineRule="auto"/>
              <w:ind w:left="532"/>
              <w:rPr>
                <w:rFonts w:hint="eastAsia" w:ascii="仿宋" w:hAnsi="仿宋" w:eastAsia="仿宋" w:cs="仿宋"/>
                <w:sz w:val="20"/>
                <w:szCs w:val="20"/>
              </w:rPr>
            </w:pPr>
            <w:r>
              <w:rPr>
                <w:rFonts w:hint="eastAsia" w:ascii="仿宋" w:hAnsi="仿宋" w:eastAsia="仿宋" w:cs="仿宋"/>
                <w:spacing w:val="18"/>
                <w:sz w:val="20"/>
                <w:szCs w:val="20"/>
              </w:rPr>
              <w:t>介</w:t>
            </w:r>
            <w:r>
              <w:rPr>
                <w:rFonts w:hint="eastAsia" w:ascii="仿宋" w:hAnsi="仿宋" w:eastAsia="仿宋" w:cs="仿宋"/>
                <w:spacing w:val="9"/>
                <w:sz w:val="20"/>
                <w:szCs w:val="20"/>
              </w:rPr>
              <w:t>壳虫、蚜虫、红蜘蛛、蓟马、潜叶性害虫等</w:t>
            </w:r>
          </w:p>
        </w:tc>
      </w:tr>
      <w:tr w14:paraId="1A7B63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1FF6C3E7">
            <w:pPr>
              <w:spacing w:before="130"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3005BF38">
            <w:pPr>
              <w:spacing w:before="131" w:line="468" w:lineRule="exact"/>
              <w:ind w:left="532"/>
              <w:rPr>
                <w:rFonts w:hint="eastAsia" w:ascii="仿宋" w:hAnsi="仿宋" w:eastAsia="仿宋" w:cs="仿宋"/>
                <w:sz w:val="20"/>
                <w:szCs w:val="20"/>
              </w:rPr>
            </w:pPr>
            <w:r>
              <w:rPr>
                <w:rFonts w:hint="eastAsia" w:ascii="仿宋" w:hAnsi="仿宋" w:eastAsia="仿宋" w:cs="仿宋"/>
                <w:spacing w:val="15"/>
                <w:position w:val="20"/>
                <w:sz w:val="20"/>
                <w:szCs w:val="20"/>
              </w:rPr>
              <w:t>黄</w:t>
            </w:r>
            <w:r>
              <w:rPr>
                <w:rFonts w:hint="eastAsia" w:ascii="仿宋" w:hAnsi="仿宋" w:eastAsia="仿宋" w:cs="仿宋"/>
                <w:spacing w:val="12"/>
                <w:position w:val="20"/>
                <w:sz w:val="20"/>
                <w:szCs w:val="20"/>
              </w:rPr>
              <w:t>榕粉虱、山瑞香介壳虫、福建茶蚜虫、大红花叶蝉、含笑介壳虫、</w:t>
            </w:r>
          </w:p>
          <w:p w14:paraId="06F14097">
            <w:pPr>
              <w:spacing w:line="226" w:lineRule="auto"/>
              <w:ind w:left="112"/>
              <w:rPr>
                <w:rFonts w:hint="eastAsia" w:ascii="仿宋" w:hAnsi="仿宋" w:eastAsia="仿宋" w:cs="仿宋"/>
                <w:sz w:val="20"/>
                <w:szCs w:val="20"/>
              </w:rPr>
            </w:pPr>
            <w:r>
              <w:rPr>
                <w:rFonts w:hint="eastAsia" w:ascii="仿宋" w:hAnsi="仿宋" w:eastAsia="仿宋" w:cs="仿宋"/>
                <w:spacing w:val="12"/>
                <w:sz w:val="20"/>
                <w:szCs w:val="20"/>
              </w:rPr>
              <w:t>米</w:t>
            </w:r>
            <w:r>
              <w:rPr>
                <w:rFonts w:hint="eastAsia" w:ascii="仿宋" w:hAnsi="仿宋" w:eastAsia="仿宋" w:cs="仿宋"/>
                <w:spacing w:val="9"/>
                <w:sz w:val="20"/>
                <w:szCs w:val="20"/>
              </w:rPr>
              <w:t>仔兰介壳虫、杜鹃冠网蝽等</w:t>
            </w:r>
          </w:p>
        </w:tc>
      </w:tr>
      <w:tr w14:paraId="2B33C1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44BCF24B">
            <w:pPr>
              <w:spacing w:before="133"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60616B40">
            <w:pPr>
              <w:spacing w:before="134" w:line="228" w:lineRule="auto"/>
              <w:ind w:left="546"/>
              <w:rPr>
                <w:rFonts w:hint="eastAsia" w:ascii="仿宋" w:hAnsi="仿宋" w:eastAsia="仿宋" w:cs="仿宋"/>
                <w:sz w:val="20"/>
                <w:szCs w:val="20"/>
              </w:rPr>
            </w:pPr>
            <w:r>
              <w:rPr>
                <w:rFonts w:hint="eastAsia" w:ascii="仿宋" w:hAnsi="仿宋" w:eastAsia="仿宋" w:cs="仿宋"/>
                <w:spacing w:val="-2"/>
                <w:sz w:val="20"/>
                <w:szCs w:val="20"/>
              </w:rPr>
              <w:t>防治一般害虫，每百斤</w:t>
            </w:r>
            <w:r>
              <w:rPr>
                <w:rFonts w:hint="eastAsia" w:ascii="仿宋" w:hAnsi="仿宋" w:eastAsia="仿宋" w:cs="仿宋"/>
                <w:spacing w:val="-1"/>
                <w:sz w:val="20"/>
                <w:szCs w:val="20"/>
              </w:rPr>
              <w:t>水用药1两至1两半</w:t>
            </w:r>
          </w:p>
        </w:tc>
      </w:tr>
      <w:tr w14:paraId="5F88F3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4D0CFC4B">
            <w:pPr>
              <w:spacing w:before="135"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66751EB6">
            <w:pPr>
              <w:spacing w:before="134" w:line="228" w:lineRule="auto"/>
              <w:ind w:left="559"/>
              <w:rPr>
                <w:rFonts w:hint="eastAsia" w:ascii="仿宋" w:hAnsi="仿宋" w:eastAsia="仿宋" w:cs="仿宋"/>
                <w:sz w:val="20"/>
                <w:szCs w:val="20"/>
              </w:rPr>
            </w:pPr>
            <w:r>
              <w:rPr>
                <w:rFonts w:hint="eastAsia" w:ascii="仿宋" w:hAnsi="仿宋" w:eastAsia="仿宋" w:cs="仿宋"/>
                <w:spacing w:val="16"/>
                <w:sz w:val="20"/>
                <w:szCs w:val="20"/>
              </w:rPr>
              <w:t>甲胺</w:t>
            </w:r>
            <w:r>
              <w:rPr>
                <w:rFonts w:hint="eastAsia" w:ascii="仿宋" w:hAnsi="仿宋" w:eastAsia="仿宋" w:cs="仿宋"/>
                <w:spacing w:val="10"/>
                <w:sz w:val="20"/>
                <w:szCs w:val="20"/>
              </w:rPr>
              <w:t>磷</w:t>
            </w:r>
            <w:r>
              <w:rPr>
                <w:rFonts w:hint="eastAsia" w:ascii="仿宋" w:hAnsi="仿宋" w:eastAsia="仿宋" w:cs="仿宋"/>
                <w:spacing w:val="8"/>
                <w:sz w:val="20"/>
                <w:szCs w:val="20"/>
              </w:rPr>
              <w:t>是高毒农药，使用时需做好防护措施，避免用于高空喷药</w:t>
            </w:r>
          </w:p>
        </w:tc>
      </w:tr>
    </w:tbl>
    <w:p w14:paraId="5C85ED99">
      <w:pPr>
        <w:spacing w:before="129" w:line="269" w:lineRule="exact"/>
        <w:ind w:left="443"/>
        <w:rPr>
          <w:rFonts w:hint="eastAsia" w:ascii="仿宋" w:hAnsi="仿宋" w:eastAsia="仿宋" w:cs="仿宋"/>
          <w:sz w:val="24"/>
          <w:szCs w:val="24"/>
        </w:rPr>
      </w:pPr>
      <w:r>
        <w:rPr>
          <w:rFonts w:hint="eastAsia" w:ascii="仿宋" w:hAnsi="仿宋" w:eastAsia="仿宋" w:cs="仿宋"/>
          <w:spacing w:val="7"/>
          <w:position w:val="1"/>
          <w:sz w:val="24"/>
          <w:szCs w:val="24"/>
        </w:rPr>
        <w:t>8、敌百</w:t>
      </w:r>
      <w:r>
        <w:rPr>
          <w:rFonts w:hint="eastAsia" w:ascii="仿宋" w:hAnsi="仿宋" w:eastAsia="仿宋" w:cs="仿宋"/>
          <w:spacing w:val="6"/>
          <w:position w:val="1"/>
          <w:sz w:val="24"/>
          <w:szCs w:val="24"/>
        </w:rPr>
        <w:t>虫</w:t>
      </w:r>
    </w:p>
    <w:p w14:paraId="7D6412DB">
      <w:pPr>
        <w:spacing w:line="70"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5A1AB2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15200EDA">
            <w:pPr>
              <w:spacing w:before="133"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111FF4FE">
            <w:pPr>
              <w:spacing w:before="133" w:line="228" w:lineRule="auto"/>
              <w:ind w:left="532"/>
              <w:rPr>
                <w:rFonts w:hint="eastAsia" w:ascii="仿宋" w:hAnsi="仿宋" w:eastAsia="仿宋" w:cs="仿宋"/>
                <w:sz w:val="20"/>
                <w:szCs w:val="20"/>
              </w:rPr>
            </w:pPr>
            <w:r>
              <w:rPr>
                <w:rFonts w:hint="eastAsia" w:ascii="仿宋" w:hAnsi="仿宋" w:eastAsia="仿宋" w:cs="仿宋"/>
                <w:spacing w:val="7"/>
                <w:sz w:val="20"/>
                <w:szCs w:val="20"/>
              </w:rPr>
              <w:t>对人畜低毒</w:t>
            </w:r>
            <w:r>
              <w:rPr>
                <w:rFonts w:hint="eastAsia" w:ascii="仿宋" w:hAnsi="仿宋" w:eastAsia="仿宋" w:cs="仿宋"/>
                <w:spacing w:val="6"/>
                <w:sz w:val="20"/>
                <w:szCs w:val="20"/>
              </w:rPr>
              <w:t>。</w:t>
            </w:r>
          </w:p>
        </w:tc>
      </w:tr>
      <w:tr w14:paraId="42A315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406" w:hRule="atLeast"/>
        </w:trPr>
        <w:tc>
          <w:tcPr>
            <w:tcW w:w="1851" w:type="dxa"/>
            <w:noWrap w:val="0"/>
            <w:vAlign w:val="top"/>
          </w:tcPr>
          <w:p w14:paraId="7F953DD2">
            <w:pPr>
              <w:spacing w:before="129"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7B5F9A64">
            <w:pPr>
              <w:spacing w:before="129" w:line="432" w:lineRule="auto"/>
              <w:ind w:left="123" w:right="109" w:firstLine="412"/>
              <w:rPr>
                <w:rFonts w:hint="eastAsia" w:ascii="仿宋" w:hAnsi="仿宋" w:eastAsia="仿宋" w:cs="仿宋"/>
                <w:sz w:val="20"/>
                <w:szCs w:val="20"/>
              </w:rPr>
            </w:pPr>
            <w:r>
              <w:rPr>
                <w:rFonts w:hint="eastAsia" w:ascii="仿宋" w:hAnsi="仿宋" w:eastAsia="仿宋" w:cs="仿宋"/>
                <w:spacing w:val="22"/>
                <w:sz w:val="20"/>
                <w:szCs w:val="20"/>
              </w:rPr>
              <w:t>敌</w:t>
            </w:r>
            <w:r>
              <w:rPr>
                <w:rFonts w:hint="eastAsia" w:ascii="仿宋" w:hAnsi="仿宋" w:eastAsia="仿宋" w:cs="仿宋"/>
                <w:spacing w:val="12"/>
                <w:sz w:val="20"/>
                <w:szCs w:val="20"/>
              </w:rPr>
              <w:t>百虫对害虫有较好的胃毒作用，还有触杀作用。对食叶的蝶类幼虫</w:t>
            </w:r>
            <w:r>
              <w:rPr>
                <w:rFonts w:hint="eastAsia" w:ascii="仿宋" w:hAnsi="仿宋" w:eastAsia="仿宋" w:cs="仿宋"/>
                <w:spacing w:val="14"/>
                <w:sz w:val="20"/>
                <w:szCs w:val="20"/>
              </w:rPr>
              <w:t>(如灰蝶、凤蝶等)、蛾类幼虫(如夜蛾、尺蛾等)和叶甲、叶蜂等多</w:t>
            </w:r>
            <w:r>
              <w:rPr>
                <w:rFonts w:hint="eastAsia" w:ascii="仿宋" w:hAnsi="仿宋" w:eastAsia="仿宋" w:cs="仿宋"/>
                <w:spacing w:val="7"/>
                <w:sz w:val="20"/>
                <w:szCs w:val="20"/>
              </w:rPr>
              <w:t>种</w:t>
            </w:r>
          </w:p>
          <w:p w14:paraId="49CE0E38">
            <w:pPr>
              <w:spacing w:line="228" w:lineRule="auto"/>
              <w:ind w:left="125"/>
              <w:rPr>
                <w:rFonts w:hint="eastAsia" w:ascii="仿宋" w:hAnsi="仿宋" w:eastAsia="仿宋" w:cs="仿宋"/>
                <w:sz w:val="20"/>
                <w:szCs w:val="20"/>
              </w:rPr>
            </w:pPr>
            <w:r>
              <w:rPr>
                <w:rFonts w:hint="eastAsia" w:ascii="仿宋" w:hAnsi="仿宋" w:eastAsia="仿宋" w:cs="仿宋"/>
                <w:spacing w:val="8"/>
                <w:sz w:val="20"/>
                <w:szCs w:val="20"/>
              </w:rPr>
              <w:t>咀嚼式口器害虫有效，对蝇类特效。</w:t>
            </w:r>
          </w:p>
        </w:tc>
      </w:tr>
      <w:tr w14:paraId="5DB85A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2" w:hRule="atLeast"/>
        </w:trPr>
        <w:tc>
          <w:tcPr>
            <w:tcW w:w="1851" w:type="dxa"/>
            <w:noWrap w:val="0"/>
            <w:vAlign w:val="top"/>
          </w:tcPr>
          <w:p w14:paraId="2FA55327">
            <w:pPr>
              <w:spacing w:before="131"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77650A76">
            <w:pPr>
              <w:spacing w:before="132" w:line="468" w:lineRule="exact"/>
              <w:ind w:left="535"/>
              <w:rPr>
                <w:rFonts w:hint="eastAsia" w:ascii="仿宋" w:hAnsi="仿宋" w:eastAsia="仿宋" w:cs="仿宋"/>
                <w:sz w:val="20"/>
                <w:szCs w:val="20"/>
              </w:rPr>
            </w:pPr>
            <w:r>
              <w:rPr>
                <w:rFonts w:hint="eastAsia" w:ascii="仿宋" w:hAnsi="仿宋" w:eastAsia="仿宋" w:cs="仿宋"/>
                <w:spacing w:val="14"/>
                <w:position w:val="20"/>
                <w:sz w:val="20"/>
                <w:szCs w:val="20"/>
              </w:rPr>
              <w:t>蝶类幼</w:t>
            </w:r>
            <w:r>
              <w:rPr>
                <w:rFonts w:hint="eastAsia" w:ascii="仿宋" w:hAnsi="仿宋" w:eastAsia="仿宋" w:cs="仿宋"/>
                <w:spacing w:val="8"/>
                <w:position w:val="20"/>
                <w:sz w:val="20"/>
                <w:szCs w:val="20"/>
              </w:rPr>
              <w:t>虫</w:t>
            </w:r>
            <w:r>
              <w:rPr>
                <w:rFonts w:hint="eastAsia" w:ascii="仿宋" w:hAnsi="仿宋" w:eastAsia="仿宋" w:cs="仿宋"/>
                <w:spacing w:val="7"/>
                <w:position w:val="20"/>
                <w:sz w:val="20"/>
                <w:szCs w:val="20"/>
              </w:rPr>
              <w:t>(如灰蝶、凤蝶等)、蛾类幼虫(如夜蛾、尺蛾等)和叶甲、</w:t>
            </w:r>
          </w:p>
          <w:p w14:paraId="10C96B76">
            <w:pPr>
              <w:spacing w:line="227" w:lineRule="auto"/>
              <w:ind w:left="126"/>
              <w:rPr>
                <w:rFonts w:hint="eastAsia" w:ascii="仿宋" w:hAnsi="仿宋" w:eastAsia="仿宋" w:cs="仿宋"/>
                <w:sz w:val="20"/>
                <w:szCs w:val="20"/>
              </w:rPr>
            </w:pPr>
            <w:r>
              <w:rPr>
                <w:rFonts w:hint="eastAsia" w:ascii="仿宋" w:hAnsi="仿宋" w:eastAsia="仿宋" w:cs="仿宋"/>
                <w:spacing w:val="-2"/>
                <w:sz w:val="20"/>
                <w:szCs w:val="20"/>
              </w:rPr>
              <w:t>叶蜂</w:t>
            </w:r>
          </w:p>
        </w:tc>
      </w:tr>
    </w:tbl>
    <w:p w14:paraId="1E750715">
      <w:pPr>
        <w:spacing w:line="91" w:lineRule="auto"/>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0FE528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6" w:hRule="atLeast"/>
        </w:trPr>
        <w:tc>
          <w:tcPr>
            <w:tcW w:w="1851" w:type="dxa"/>
            <w:noWrap w:val="0"/>
            <w:vAlign w:val="top"/>
          </w:tcPr>
          <w:p w14:paraId="4E7FEBB1">
            <w:pPr>
              <w:spacing w:before="132"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7543DB1E">
            <w:pPr>
              <w:spacing w:before="133" w:line="228" w:lineRule="auto"/>
              <w:ind w:left="537"/>
              <w:rPr>
                <w:rFonts w:hint="eastAsia" w:ascii="仿宋" w:hAnsi="仿宋" w:eastAsia="仿宋" w:cs="仿宋"/>
                <w:sz w:val="20"/>
                <w:szCs w:val="20"/>
              </w:rPr>
            </w:pPr>
            <w:r>
              <w:rPr>
                <w:rFonts w:hint="eastAsia" w:ascii="仿宋" w:hAnsi="仿宋" w:eastAsia="仿宋" w:cs="仿宋"/>
                <w:spacing w:val="16"/>
                <w:sz w:val="20"/>
                <w:szCs w:val="20"/>
              </w:rPr>
              <w:t>苏</w:t>
            </w:r>
            <w:r>
              <w:rPr>
                <w:rFonts w:hint="eastAsia" w:ascii="仿宋" w:hAnsi="仿宋" w:eastAsia="仿宋" w:cs="仿宋"/>
                <w:spacing w:val="9"/>
                <w:sz w:val="20"/>
                <w:szCs w:val="20"/>
              </w:rPr>
              <w:t>铁、夏威夷草、玫瑰、垂榕、紫薇、金花生等</w:t>
            </w:r>
          </w:p>
        </w:tc>
      </w:tr>
      <w:tr w14:paraId="6CE2DC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1" w:hRule="atLeast"/>
        </w:trPr>
        <w:tc>
          <w:tcPr>
            <w:tcW w:w="1851" w:type="dxa"/>
            <w:noWrap w:val="0"/>
            <w:vAlign w:val="top"/>
          </w:tcPr>
          <w:p w14:paraId="1F8B1CD9">
            <w:pPr>
              <w:spacing w:before="131"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6D75B7BD">
            <w:pPr>
              <w:spacing w:before="131" w:line="228" w:lineRule="auto"/>
              <w:ind w:left="546"/>
              <w:rPr>
                <w:rFonts w:hint="eastAsia" w:ascii="仿宋" w:hAnsi="仿宋" w:eastAsia="仿宋" w:cs="仿宋"/>
                <w:sz w:val="20"/>
                <w:szCs w:val="20"/>
              </w:rPr>
            </w:pPr>
            <w:r>
              <w:rPr>
                <w:rFonts w:hint="eastAsia" w:ascii="仿宋" w:hAnsi="仿宋" w:eastAsia="仿宋" w:cs="仿宋"/>
                <w:spacing w:val="2"/>
                <w:sz w:val="20"/>
                <w:szCs w:val="20"/>
              </w:rPr>
              <w:t>防治一般害虫，每百斤水用90％敌百虫药</w:t>
            </w:r>
            <w:r>
              <w:rPr>
                <w:rFonts w:hint="eastAsia" w:ascii="仿宋" w:hAnsi="仿宋" w:eastAsia="仿宋" w:cs="仿宋"/>
                <w:spacing w:val="1"/>
                <w:sz w:val="20"/>
                <w:szCs w:val="20"/>
              </w:rPr>
              <w:t>粉1两半至2两喷施</w:t>
            </w:r>
          </w:p>
        </w:tc>
      </w:tr>
      <w:tr w14:paraId="0B76E9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6" w:hRule="atLeast"/>
        </w:trPr>
        <w:tc>
          <w:tcPr>
            <w:tcW w:w="1851" w:type="dxa"/>
            <w:noWrap w:val="0"/>
            <w:vAlign w:val="top"/>
          </w:tcPr>
          <w:p w14:paraId="3DE36736">
            <w:pPr>
              <w:spacing w:before="134"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14603747">
            <w:pPr>
              <w:spacing w:before="133" w:line="228" w:lineRule="auto"/>
              <w:ind w:left="532"/>
              <w:rPr>
                <w:rFonts w:hint="eastAsia" w:ascii="仿宋" w:hAnsi="仿宋" w:eastAsia="仿宋" w:cs="仿宋"/>
                <w:sz w:val="20"/>
                <w:szCs w:val="20"/>
              </w:rPr>
            </w:pPr>
            <w:r>
              <w:rPr>
                <w:rFonts w:hint="eastAsia" w:ascii="仿宋" w:hAnsi="仿宋" w:eastAsia="仿宋" w:cs="仿宋"/>
                <w:spacing w:val="16"/>
                <w:sz w:val="20"/>
                <w:szCs w:val="20"/>
              </w:rPr>
              <w:t>配</w:t>
            </w:r>
            <w:r>
              <w:rPr>
                <w:rFonts w:hint="eastAsia" w:ascii="仿宋" w:hAnsi="仿宋" w:eastAsia="仿宋" w:cs="仿宋"/>
                <w:spacing w:val="9"/>
                <w:sz w:val="20"/>
                <w:szCs w:val="20"/>
              </w:rPr>
              <w:t>药时先磨碎药粉并用温水溶化后再稀释</w:t>
            </w:r>
          </w:p>
        </w:tc>
      </w:tr>
    </w:tbl>
    <w:p w14:paraId="5A20EA68">
      <w:pPr>
        <w:spacing w:before="129" w:line="264" w:lineRule="exact"/>
        <w:ind w:left="497"/>
        <w:rPr>
          <w:rFonts w:hint="eastAsia" w:ascii="仿宋" w:hAnsi="仿宋" w:eastAsia="仿宋" w:cs="仿宋"/>
          <w:sz w:val="24"/>
          <w:szCs w:val="24"/>
        </w:rPr>
      </w:pPr>
      <w:r>
        <w:rPr>
          <w:rFonts w:hint="eastAsia" w:ascii="仿宋" w:hAnsi="仿宋" w:eastAsia="仿宋" w:cs="仿宋"/>
          <w:spacing w:val="-4"/>
          <w:position w:val="1"/>
          <w:sz w:val="24"/>
          <w:szCs w:val="24"/>
        </w:rPr>
        <w:t>9</w:t>
      </w:r>
      <w:r>
        <w:rPr>
          <w:rFonts w:hint="eastAsia" w:ascii="仿宋" w:hAnsi="仿宋" w:eastAsia="仿宋" w:cs="仿宋"/>
          <w:spacing w:val="-2"/>
          <w:position w:val="1"/>
          <w:sz w:val="24"/>
          <w:szCs w:val="24"/>
        </w:rPr>
        <w:t>、辛硫磷</w:t>
      </w:r>
    </w:p>
    <w:p w14:paraId="48287318">
      <w:pPr>
        <w:spacing w:line="74"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46F6ED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6FA66834">
            <w:pPr>
              <w:spacing w:before="133"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3737E115">
            <w:pPr>
              <w:spacing w:before="133" w:line="228" w:lineRule="auto"/>
              <w:ind w:left="532"/>
              <w:rPr>
                <w:rFonts w:hint="eastAsia" w:ascii="仿宋" w:hAnsi="仿宋" w:eastAsia="仿宋" w:cs="仿宋"/>
                <w:sz w:val="20"/>
                <w:szCs w:val="20"/>
              </w:rPr>
            </w:pPr>
            <w:r>
              <w:rPr>
                <w:rFonts w:hint="eastAsia" w:ascii="仿宋" w:hAnsi="仿宋" w:eastAsia="仿宋" w:cs="仿宋"/>
                <w:spacing w:val="13"/>
                <w:sz w:val="20"/>
                <w:szCs w:val="20"/>
              </w:rPr>
              <w:t>对</w:t>
            </w:r>
            <w:r>
              <w:rPr>
                <w:rFonts w:hint="eastAsia" w:ascii="仿宋" w:hAnsi="仿宋" w:eastAsia="仿宋" w:cs="仿宋"/>
                <w:spacing w:val="8"/>
                <w:sz w:val="20"/>
                <w:szCs w:val="20"/>
              </w:rPr>
              <w:t>人畜低毒，对鱼毒性大。</w:t>
            </w:r>
          </w:p>
        </w:tc>
      </w:tr>
      <w:tr w14:paraId="750D68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08" w:hRule="atLeast"/>
        </w:trPr>
        <w:tc>
          <w:tcPr>
            <w:tcW w:w="1851" w:type="dxa"/>
            <w:noWrap w:val="0"/>
            <w:vAlign w:val="top"/>
          </w:tcPr>
          <w:p w14:paraId="43D3E139">
            <w:pPr>
              <w:spacing w:before="129"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7ED59000">
            <w:pPr>
              <w:spacing w:before="129" w:line="432" w:lineRule="auto"/>
              <w:ind w:left="115" w:right="104" w:firstLine="423"/>
              <w:rPr>
                <w:rFonts w:hint="eastAsia" w:ascii="仿宋" w:hAnsi="仿宋" w:eastAsia="仿宋" w:cs="仿宋"/>
                <w:sz w:val="20"/>
                <w:szCs w:val="20"/>
              </w:rPr>
            </w:pPr>
            <w:r>
              <w:rPr>
                <w:rFonts w:hint="eastAsia" w:ascii="仿宋" w:hAnsi="仿宋" w:eastAsia="仿宋" w:cs="仿宋"/>
                <w:spacing w:val="12"/>
                <w:sz w:val="20"/>
                <w:szCs w:val="20"/>
              </w:rPr>
              <w:t>辛硫磷对害虫有强触杀及较好的胃毒作用，对食叶的蝶类幼虫(如</w:t>
            </w:r>
            <w:r>
              <w:rPr>
                <w:rFonts w:hint="eastAsia" w:ascii="仿宋" w:hAnsi="仿宋" w:eastAsia="仿宋" w:cs="仿宋"/>
                <w:spacing w:val="7"/>
                <w:sz w:val="20"/>
                <w:szCs w:val="20"/>
              </w:rPr>
              <w:t>灰</w:t>
            </w:r>
            <w:r>
              <w:rPr>
                <w:rFonts w:hint="eastAsia" w:ascii="仿宋" w:hAnsi="仿宋" w:eastAsia="仿宋" w:cs="仿宋"/>
                <w:spacing w:val="4"/>
                <w:sz w:val="20"/>
                <w:szCs w:val="20"/>
              </w:rPr>
              <w:t>蝶、凤蝶等)、蛾</w:t>
            </w:r>
            <w:r>
              <w:rPr>
                <w:rFonts w:hint="eastAsia" w:ascii="仿宋" w:hAnsi="仿宋" w:eastAsia="仿宋" w:cs="仿宋"/>
                <w:spacing w:val="3"/>
                <w:sz w:val="20"/>
                <w:szCs w:val="20"/>
              </w:rPr>
              <w:t>类</w:t>
            </w:r>
            <w:r>
              <w:rPr>
                <w:rFonts w:hint="eastAsia" w:ascii="仿宋" w:hAnsi="仿宋" w:eastAsia="仿宋" w:cs="仿宋"/>
                <w:spacing w:val="2"/>
                <w:sz w:val="20"/>
                <w:szCs w:val="20"/>
              </w:rPr>
              <w:t>幼虫(如夜蛾、尺蛾等)和地下害虫[如金龟子幼虫(肥</w:t>
            </w:r>
          </w:p>
          <w:p w14:paraId="38414055">
            <w:pPr>
              <w:spacing w:line="228" w:lineRule="auto"/>
              <w:ind w:left="112"/>
              <w:rPr>
                <w:rFonts w:hint="eastAsia" w:ascii="仿宋" w:hAnsi="仿宋" w:eastAsia="仿宋" w:cs="仿宋"/>
                <w:sz w:val="20"/>
                <w:szCs w:val="20"/>
              </w:rPr>
            </w:pPr>
            <w:r>
              <w:rPr>
                <w:rFonts w:hint="eastAsia" w:ascii="仿宋" w:hAnsi="仿宋" w:eastAsia="仿宋" w:cs="仿宋"/>
                <w:spacing w:val="8"/>
                <w:sz w:val="20"/>
                <w:szCs w:val="20"/>
              </w:rPr>
              <w:t>仔虫)、地老虎、线虫]等有特效</w:t>
            </w:r>
            <w:r>
              <w:rPr>
                <w:rFonts w:hint="eastAsia" w:ascii="仿宋" w:hAnsi="仿宋" w:eastAsia="仿宋" w:cs="仿宋"/>
                <w:spacing w:val="7"/>
                <w:sz w:val="20"/>
                <w:szCs w:val="20"/>
              </w:rPr>
              <w:t>。</w:t>
            </w:r>
          </w:p>
        </w:tc>
      </w:tr>
      <w:tr w14:paraId="4E7063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52FF4ED5">
            <w:pPr>
              <w:spacing w:before="129"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1B07D140">
            <w:pPr>
              <w:spacing w:before="130" w:line="468" w:lineRule="exact"/>
              <w:ind w:left="535"/>
              <w:rPr>
                <w:rFonts w:hint="eastAsia" w:ascii="仿宋" w:hAnsi="仿宋" w:eastAsia="仿宋" w:cs="仿宋"/>
                <w:sz w:val="20"/>
                <w:szCs w:val="20"/>
              </w:rPr>
            </w:pPr>
            <w:r>
              <w:rPr>
                <w:rFonts w:hint="eastAsia" w:ascii="仿宋" w:hAnsi="仿宋" w:eastAsia="仿宋" w:cs="仿宋"/>
                <w:spacing w:val="11"/>
                <w:position w:val="20"/>
                <w:sz w:val="20"/>
                <w:szCs w:val="20"/>
              </w:rPr>
              <w:t>蝶类幼虫(如灰蝶、凤蝶等)、蛾类幼虫(如夜蛾、尺蛾等)和地</w:t>
            </w:r>
            <w:r>
              <w:rPr>
                <w:rFonts w:hint="eastAsia" w:ascii="仿宋" w:hAnsi="仿宋" w:eastAsia="仿宋" w:cs="仿宋"/>
                <w:spacing w:val="7"/>
                <w:position w:val="20"/>
                <w:sz w:val="20"/>
                <w:szCs w:val="20"/>
              </w:rPr>
              <w:t>下</w:t>
            </w:r>
          </w:p>
          <w:p w14:paraId="1F5E472B">
            <w:pPr>
              <w:spacing w:line="226" w:lineRule="auto"/>
              <w:ind w:left="117"/>
              <w:rPr>
                <w:rFonts w:hint="eastAsia" w:ascii="仿宋" w:hAnsi="仿宋" w:eastAsia="仿宋" w:cs="仿宋"/>
                <w:sz w:val="20"/>
                <w:szCs w:val="20"/>
              </w:rPr>
            </w:pPr>
            <w:r>
              <w:rPr>
                <w:rFonts w:hint="eastAsia" w:ascii="仿宋" w:hAnsi="仿宋" w:eastAsia="仿宋" w:cs="仿宋"/>
                <w:spacing w:val="13"/>
                <w:sz w:val="20"/>
                <w:szCs w:val="20"/>
              </w:rPr>
              <w:t>害</w:t>
            </w:r>
            <w:r>
              <w:rPr>
                <w:rFonts w:hint="eastAsia" w:ascii="仿宋" w:hAnsi="仿宋" w:eastAsia="仿宋" w:cs="仿宋"/>
                <w:spacing w:val="8"/>
                <w:sz w:val="20"/>
                <w:szCs w:val="20"/>
              </w:rPr>
              <w:t>虫[如金龟子幼虫(肥仔虫)、地老虎、线虫]等</w:t>
            </w:r>
          </w:p>
        </w:tc>
      </w:tr>
      <w:tr w14:paraId="576EAF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2814A899">
            <w:pPr>
              <w:spacing w:before="132"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2FF7BD77">
            <w:pPr>
              <w:spacing w:before="133" w:line="468" w:lineRule="exact"/>
              <w:ind w:left="549"/>
              <w:rPr>
                <w:rFonts w:hint="eastAsia" w:ascii="仿宋" w:hAnsi="仿宋" w:eastAsia="仿宋" w:cs="仿宋"/>
                <w:sz w:val="20"/>
                <w:szCs w:val="20"/>
              </w:rPr>
            </w:pPr>
            <w:r>
              <w:rPr>
                <w:rFonts w:hint="eastAsia" w:ascii="仿宋" w:hAnsi="仿宋" w:eastAsia="仿宋" w:cs="仿宋"/>
                <w:spacing w:val="16"/>
                <w:position w:val="20"/>
                <w:sz w:val="20"/>
                <w:szCs w:val="20"/>
              </w:rPr>
              <w:t>台</w:t>
            </w:r>
            <w:r>
              <w:rPr>
                <w:rFonts w:hint="eastAsia" w:ascii="仿宋" w:hAnsi="仿宋" w:eastAsia="仿宋" w:cs="仿宋"/>
                <w:spacing w:val="11"/>
                <w:position w:val="20"/>
                <w:sz w:val="20"/>
                <w:szCs w:val="20"/>
              </w:rPr>
              <w:t>湾草金龟子幼虫(肥仔虫)、地老虎、夏威夷草夜蛾、玫瑰、金花</w:t>
            </w:r>
          </w:p>
          <w:p w14:paraId="2B852D97">
            <w:pPr>
              <w:spacing w:line="227" w:lineRule="auto"/>
              <w:ind w:left="114"/>
              <w:rPr>
                <w:rFonts w:hint="eastAsia" w:ascii="仿宋" w:hAnsi="仿宋" w:eastAsia="仿宋" w:cs="仿宋"/>
                <w:sz w:val="20"/>
                <w:szCs w:val="20"/>
              </w:rPr>
            </w:pPr>
            <w:r>
              <w:rPr>
                <w:rFonts w:hint="eastAsia" w:ascii="仿宋" w:hAnsi="仿宋" w:eastAsia="仿宋" w:cs="仿宋"/>
                <w:spacing w:val="7"/>
                <w:sz w:val="20"/>
                <w:szCs w:val="20"/>
              </w:rPr>
              <w:t>生夜蛾</w:t>
            </w:r>
            <w:r>
              <w:rPr>
                <w:rFonts w:hint="eastAsia" w:ascii="仿宋" w:hAnsi="仿宋" w:eastAsia="仿宋" w:cs="仿宋"/>
                <w:spacing w:val="6"/>
                <w:sz w:val="20"/>
                <w:szCs w:val="20"/>
              </w:rPr>
              <w:t>等</w:t>
            </w:r>
          </w:p>
        </w:tc>
      </w:tr>
      <w:tr w14:paraId="0B6796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22C6C551">
            <w:pPr>
              <w:spacing w:before="133"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512EE9C9">
            <w:pPr>
              <w:spacing w:before="133" w:line="468" w:lineRule="exact"/>
              <w:ind w:left="546"/>
              <w:rPr>
                <w:rFonts w:hint="eastAsia" w:ascii="仿宋" w:hAnsi="仿宋" w:eastAsia="仿宋" w:cs="仿宋"/>
                <w:sz w:val="20"/>
                <w:szCs w:val="20"/>
              </w:rPr>
            </w:pPr>
            <w:r>
              <w:rPr>
                <w:rFonts w:hint="eastAsia" w:ascii="仿宋" w:hAnsi="仿宋" w:eastAsia="仿宋" w:cs="仿宋"/>
                <w:spacing w:val="8"/>
                <w:position w:val="20"/>
                <w:sz w:val="20"/>
                <w:szCs w:val="20"/>
              </w:rPr>
              <w:t>防治地上害虫</w:t>
            </w:r>
            <w:r>
              <w:rPr>
                <w:rFonts w:hint="eastAsia" w:ascii="仿宋" w:hAnsi="仿宋" w:eastAsia="仿宋" w:cs="仿宋"/>
                <w:spacing w:val="4"/>
                <w:position w:val="20"/>
                <w:sz w:val="20"/>
                <w:szCs w:val="20"/>
              </w:rPr>
              <w:t>，每百斤水用药1两半至2两喷施，防治地下害虫，每</w:t>
            </w:r>
          </w:p>
          <w:p w14:paraId="3A016C76">
            <w:pPr>
              <w:spacing w:line="226" w:lineRule="auto"/>
              <w:ind w:left="120"/>
              <w:rPr>
                <w:rFonts w:hint="eastAsia" w:ascii="仿宋" w:hAnsi="仿宋" w:eastAsia="仿宋" w:cs="仿宋"/>
                <w:sz w:val="20"/>
                <w:szCs w:val="20"/>
              </w:rPr>
            </w:pPr>
            <w:r>
              <w:rPr>
                <w:rFonts w:hint="eastAsia" w:ascii="仿宋" w:hAnsi="仿宋" w:eastAsia="仿宋" w:cs="仿宋"/>
                <w:spacing w:val="-4"/>
                <w:sz w:val="20"/>
                <w:szCs w:val="20"/>
              </w:rPr>
              <w:t>百</w:t>
            </w:r>
            <w:r>
              <w:rPr>
                <w:rFonts w:hint="eastAsia" w:ascii="仿宋" w:hAnsi="仿宋" w:eastAsia="仿宋" w:cs="仿宋"/>
                <w:spacing w:val="-3"/>
                <w:sz w:val="20"/>
                <w:szCs w:val="20"/>
              </w:rPr>
              <w:t>斤</w:t>
            </w:r>
            <w:r>
              <w:rPr>
                <w:rFonts w:hint="eastAsia" w:ascii="仿宋" w:hAnsi="仿宋" w:eastAsia="仿宋" w:cs="仿宋"/>
                <w:spacing w:val="-2"/>
                <w:sz w:val="20"/>
                <w:szCs w:val="20"/>
              </w:rPr>
              <w:t>水用药1两淋施。</w:t>
            </w:r>
          </w:p>
        </w:tc>
      </w:tr>
      <w:tr w14:paraId="66926C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5" w:hRule="atLeast"/>
        </w:trPr>
        <w:tc>
          <w:tcPr>
            <w:tcW w:w="1851" w:type="dxa"/>
            <w:noWrap w:val="0"/>
            <w:vAlign w:val="top"/>
          </w:tcPr>
          <w:p w14:paraId="3B01565D">
            <w:pPr>
              <w:spacing w:before="134"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31FF7E8C">
            <w:pPr>
              <w:spacing w:before="134" w:line="228" w:lineRule="auto"/>
              <w:ind w:left="538"/>
              <w:rPr>
                <w:rFonts w:hint="eastAsia" w:ascii="仿宋" w:hAnsi="仿宋" w:eastAsia="仿宋" w:cs="仿宋"/>
                <w:sz w:val="20"/>
                <w:szCs w:val="20"/>
              </w:rPr>
            </w:pPr>
            <w:r>
              <w:rPr>
                <w:rFonts w:hint="eastAsia" w:ascii="仿宋" w:hAnsi="仿宋" w:eastAsia="仿宋" w:cs="仿宋"/>
                <w:spacing w:val="19"/>
                <w:sz w:val="20"/>
                <w:szCs w:val="20"/>
              </w:rPr>
              <w:t>辛</w:t>
            </w:r>
            <w:r>
              <w:rPr>
                <w:rFonts w:hint="eastAsia" w:ascii="仿宋" w:hAnsi="仿宋" w:eastAsia="仿宋" w:cs="仿宋"/>
                <w:spacing w:val="12"/>
                <w:sz w:val="20"/>
                <w:szCs w:val="20"/>
              </w:rPr>
              <w:t>硫磷在光照下易分解，应在阴凉避光处贮存。喷药时最好在傍晚进</w:t>
            </w:r>
          </w:p>
          <w:p w14:paraId="64BEF148">
            <w:pPr>
              <w:spacing w:before="221" w:line="227" w:lineRule="auto"/>
              <w:ind w:left="116"/>
              <w:rPr>
                <w:rFonts w:hint="eastAsia" w:ascii="仿宋" w:hAnsi="仿宋" w:eastAsia="仿宋" w:cs="仿宋"/>
                <w:sz w:val="20"/>
                <w:szCs w:val="20"/>
              </w:rPr>
            </w:pPr>
            <w:r>
              <w:rPr>
                <w:rFonts w:hint="eastAsia" w:ascii="仿宋" w:hAnsi="仿宋" w:eastAsia="仿宋" w:cs="仿宋"/>
                <w:spacing w:val="-2"/>
                <w:sz w:val="20"/>
                <w:szCs w:val="20"/>
              </w:rPr>
              <w:t>行，</w:t>
            </w:r>
            <w:r>
              <w:rPr>
                <w:rFonts w:hint="eastAsia" w:ascii="仿宋" w:hAnsi="仿宋" w:eastAsia="仿宋" w:cs="仿宋"/>
                <w:spacing w:val="-1"/>
                <w:sz w:val="20"/>
                <w:szCs w:val="20"/>
              </w:rPr>
              <w:t>以免药剂过快失效。</w:t>
            </w:r>
          </w:p>
        </w:tc>
      </w:tr>
    </w:tbl>
    <w:p w14:paraId="7BB1B69D">
      <w:pPr>
        <w:spacing w:before="129" w:line="264" w:lineRule="exact"/>
        <w:ind w:left="503"/>
        <w:rPr>
          <w:rFonts w:hint="eastAsia" w:ascii="仿宋" w:hAnsi="仿宋" w:eastAsia="仿宋" w:cs="仿宋"/>
          <w:sz w:val="24"/>
          <w:szCs w:val="24"/>
        </w:rPr>
      </w:pPr>
      <w:r>
        <w:rPr>
          <w:rFonts w:hint="eastAsia" w:ascii="仿宋" w:hAnsi="仿宋" w:eastAsia="仿宋" w:cs="仿宋"/>
          <w:spacing w:val="-2"/>
          <w:position w:val="1"/>
          <w:sz w:val="24"/>
          <w:szCs w:val="24"/>
        </w:rPr>
        <w:t>10</w:t>
      </w:r>
      <w:r>
        <w:rPr>
          <w:rFonts w:hint="eastAsia" w:ascii="仿宋" w:hAnsi="仿宋" w:eastAsia="仿宋" w:cs="仿宋"/>
          <w:spacing w:val="-1"/>
          <w:position w:val="1"/>
          <w:sz w:val="24"/>
          <w:szCs w:val="24"/>
        </w:rPr>
        <w:t>、乐斯本</w:t>
      </w:r>
    </w:p>
    <w:p w14:paraId="0B6C71D4">
      <w:pPr>
        <w:spacing w:line="75"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5D7EF3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1E86CECA">
            <w:pPr>
              <w:spacing w:before="133"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05985673">
            <w:pPr>
              <w:spacing w:before="133" w:line="228" w:lineRule="auto"/>
              <w:ind w:left="532"/>
              <w:rPr>
                <w:rFonts w:hint="eastAsia" w:ascii="仿宋" w:hAnsi="仿宋" w:eastAsia="仿宋" w:cs="仿宋"/>
                <w:sz w:val="20"/>
                <w:szCs w:val="20"/>
              </w:rPr>
            </w:pPr>
            <w:r>
              <w:rPr>
                <w:rFonts w:hint="eastAsia" w:ascii="仿宋" w:hAnsi="仿宋" w:eastAsia="仿宋" w:cs="仿宋"/>
                <w:spacing w:val="13"/>
                <w:sz w:val="20"/>
                <w:szCs w:val="20"/>
              </w:rPr>
              <w:t>对</w:t>
            </w:r>
            <w:r>
              <w:rPr>
                <w:rFonts w:hint="eastAsia" w:ascii="仿宋" w:hAnsi="仿宋" w:eastAsia="仿宋" w:cs="仿宋"/>
                <w:spacing w:val="8"/>
                <w:sz w:val="20"/>
                <w:szCs w:val="20"/>
              </w:rPr>
              <w:t>人畜中毒，对鱼毒性低。</w:t>
            </w:r>
          </w:p>
        </w:tc>
      </w:tr>
      <w:tr w14:paraId="43FEDF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07" w:hRule="atLeast"/>
        </w:trPr>
        <w:tc>
          <w:tcPr>
            <w:tcW w:w="1851" w:type="dxa"/>
            <w:noWrap w:val="0"/>
            <w:vAlign w:val="top"/>
          </w:tcPr>
          <w:p w14:paraId="4E969951">
            <w:pPr>
              <w:spacing w:before="129"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5D0CFB8B">
            <w:pPr>
              <w:spacing w:before="129" w:line="227" w:lineRule="auto"/>
              <w:ind w:left="539"/>
              <w:rPr>
                <w:rFonts w:hint="eastAsia" w:ascii="仿宋" w:hAnsi="仿宋" w:eastAsia="仿宋" w:cs="仿宋"/>
                <w:sz w:val="20"/>
                <w:szCs w:val="20"/>
              </w:rPr>
            </w:pPr>
            <w:r>
              <w:rPr>
                <w:rFonts w:hint="eastAsia" w:ascii="仿宋" w:hAnsi="仿宋" w:eastAsia="仿宋" w:cs="仿宋"/>
                <w:spacing w:val="16"/>
                <w:sz w:val="20"/>
                <w:szCs w:val="20"/>
              </w:rPr>
              <w:t>乐斯</w:t>
            </w:r>
            <w:r>
              <w:rPr>
                <w:rFonts w:hint="eastAsia" w:ascii="仿宋" w:hAnsi="仿宋" w:eastAsia="仿宋" w:cs="仿宋"/>
                <w:spacing w:val="10"/>
                <w:sz w:val="20"/>
                <w:szCs w:val="20"/>
              </w:rPr>
              <w:t>本</w:t>
            </w:r>
            <w:r>
              <w:rPr>
                <w:rFonts w:hint="eastAsia" w:ascii="仿宋" w:hAnsi="仿宋" w:eastAsia="仿宋" w:cs="仿宋"/>
                <w:spacing w:val="8"/>
                <w:sz w:val="20"/>
                <w:szCs w:val="20"/>
              </w:rPr>
              <w:t>对害虫有触杀、胃毒作用，可杀死绝大部分的害虫。经实验证</w:t>
            </w:r>
          </w:p>
          <w:p w14:paraId="5379E735">
            <w:pPr>
              <w:spacing w:before="222" w:line="468" w:lineRule="exact"/>
              <w:ind w:left="132"/>
              <w:rPr>
                <w:rFonts w:hint="eastAsia" w:ascii="仿宋" w:hAnsi="仿宋" w:eastAsia="仿宋" w:cs="仿宋"/>
                <w:sz w:val="20"/>
                <w:szCs w:val="20"/>
              </w:rPr>
            </w:pPr>
            <w:r>
              <w:rPr>
                <w:rFonts w:hint="eastAsia" w:ascii="仿宋" w:hAnsi="仿宋" w:eastAsia="仿宋" w:cs="仿宋"/>
                <w:spacing w:val="22"/>
                <w:position w:val="20"/>
                <w:sz w:val="20"/>
                <w:szCs w:val="20"/>
              </w:rPr>
              <w:t>明</w:t>
            </w:r>
            <w:r>
              <w:rPr>
                <w:rFonts w:hint="eastAsia" w:ascii="仿宋" w:hAnsi="仿宋" w:eastAsia="仿宋" w:cs="仿宋"/>
                <w:spacing w:val="21"/>
                <w:position w:val="20"/>
                <w:sz w:val="20"/>
                <w:szCs w:val="20"/>
              </w:rPr>
              <w:t>，</w:t>
            </w:r>
            <w:r>
              <w:rPr>
                <w:rFonts w:hint="eastAsia" w:ascii="仿宋" w:hAnsi="仿宋" w:eastAsia="仿宋" w:cs="仿宋"/>
                <w:spacing w:val="11"/>
                <w:position w:val="20"/>
                <w:sz w:val="20"/>
                <w:szCs w:val="20"/>
              </w:rPr>
              <w:t>可多年连续使用而害虫对它基本无抗药性。在土中残效期长，对地下</w:t>
            </w:r>
          </w:p>
          <w:p w14:paraId="6D56C853">
            <w:pPr>
              <w:spacing w:line="227" w:lineRule="auto"/>
              <w:ind w:left="117"/>
              <w:rPr>
                <w:rFonts w:hint="eastAsia" w:ascii="仿宋" w:hAnsi="仿宋" w:eastAsia="仿宋" w:cs="仿宋"/>
                <w:sz w:val="20"/>
                <w:szCs w:val="20"/>
              </w:rPr>
            </w:pPr>
            <w:r>
              <w:rPr>
                <w:rFonts w:hint="eastAsia" w:ascii="仿宋" w:hAnsi="仿宋" w:eastAsia="仿宋" w:cs="仿宋"/>
                <w:spacing w:val="13"/>
                <w:sz w:val="20"/>
                <w:szCs w:val="20"/>
              </w:rPr>
              <w:t>害</w:t>
            </w:r>
            <w:r>
              <w:rPr>
                <w:rFonts w:hint="eastAsia" w:ascii="仿宋" w:hAnsi="仿宋" w:eastAsia="仿宋" w:cs="仿宋"/>
                <w:spacing w:val="7"/>
                <w:sz w:val="20"/>
                <w:szCs w:val="20"/>
              </w:rPr>
              <w:t>虫和白蚁防效较好。</w:t>
            </w:r>
          </w:p>
        </w:tc>
      </w:tr>
      <w:tr w14:paraId="5474CC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4B9B2F4A">
            <w:pPr>
              <w:spacing w:before="132"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2D6F355E">
            <w:pPr>
              <w:spacing w:before="132" w:line="228" w:lineRule="auto"/>
              <w:ind w:left="534"/>
              <w:rPr>
                <w:rFonts w:hint="eastAsia" w:ascii="仿宋" w:hAnsi="仿宋" w:eastAsia="仿宋" w:cs="仿宋"/>
                <w:sz w:val="20"/>
                <w:szCs w:val="20"/>
              </w:rPr>
            </w:pPr>
            <w:r>
              <w:rPr>
                <w:rFonts w:hint="eastAsia" w:ascii="仿宋" w:hAnsi="仿宋" w:eastAsia="仿宋" w:cs="仿宋"/>
                <w:spacing w:val="15"/>
                <w:sz w:val="20"/>
                <w:szCs w:val="20"/>
              </w:rPr>
              <w:t>绝</w:t>
            </w:r>
            <w:r>
              <w:rPr>
                <w:rFonts w:hint="eastAsia" w:ascii="仿宋" w:hAnsi="仿宋" w:eastAsia="仿宋" w:cs="仿宋"/>
                <w:spacing w:val="8"/>
                <w:sz w:val="20"/>
                <w:szCs w:val="20"/>
              </w:rPr>
              <w:t>大部分的害虫和白蚁</w:t>
            </w:r>
          </w:p>
        </w:tc>
      </w:tr>
      <w:tr w14:paraId="79C24C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3" w:hRule="atLeast"/>
        </w:trPr>
        <w:tc>
          <w:tcPr>
            <w:tcW w:w="1851" w:type="dxa"/>
            <w:noWrap w:val="0"/>
            <w:vAlign w:val="top"/>
          </w:tcPr>
          <w:p w14:paraId="50D65868">
            <w:pPr>
              <w:spacing w:before="133"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15B65DF6">
            <w:pPr>
              <w:spacing w:before="133" w:line="228" w:lineRule="auto"/>
              <w:ind w:left="534"/>
              <w:rPr>
                <w:rFonts w:hint="eastAsia" w:ascii="仿宋" w:hAnsi="仿宋" w:eastAsia="仿宋" w:cs="仿宋"/>
                <w:sz w:val="20"/>
                <w:szCs w:val="20"/>
              </w:rPr>
            </w:pPr>
            <w:r>
              <w:rPr>
                <w:rFonts w:hint="eastAsia" w:ascii="仿宋" w:hAnsi="仿宋" w:eastAsia="仿宋" w:cs="仿宋"/>
                <w:spacing w:val="15"/>
                <w:sz w:val="20"/>
                <w:szCs w:val="20"/>
              </w:rPr>
              <w:t>可</w:t>
            </w:r>
            <w:r>
              <w:rPr>
                <w:rFonts w:hint="eastAsia" w:ascii="仿宋" w:hAnsi="仿宋" w:eastAsia="仿宋" w:cs="仿宋"/>
                <w:spacing w:val="8"/>
                <w:sz w:val="20"/>
                <w:szCs w:val="20"/>
              </w:rPr>
              <w:t>用于绝大部分植物</w:t>
            </w:r>
          </w:p>
        </w:tc>
      </w:tr>
      <w:tr w14:paraId="3F8AD1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6FA02E92">
            <w:pPr>
              <w:spacing w:before="133"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68BFA7F9">
            <w:pPr>
              <w:spacing w:before="133" w:line="468" w:lineRule="exact"/>
              <w:ind w:left="546"/>
              <w:rPr>
                <w:rFonts w:hint="eastAsia" w:ascii="仿宋" w:hAnsi="仿宋" w:eastAsia="仿宋" w:cs="仿宋"/>
                <w:sz w:val="20"/>
                <w:szCs w:val="20"/>
              </w:rPr>
            </w:pPr>
            <w:r>
              <w:rPr>
                <w:rFonts w:hint="eastAsia" w:ascii="仿宋" w:hAnsi="仿宋" w:eastAsia="仿宋" w:cs="仿宋"/>
                <w:spacing w:val="8"/>
                <w:position w:val="20"/>
                <w:sz w:val="20"/>
                <w:szCs w:val="20"/>
              </w:rPr>
              <w:t>防治地上害虫</w:t>
            </w:r>
            <w:r>
              <w:rPr>
                <w:rFonts w:hint="eastAsia" w:ascii="仿宋" w:hAnsi="仿宋" w:eastAsia="仿宋" w:cs="仿宋"/>
                <w:spacing w:val="4"/>
                <w:position w:val="20"/>
                <w:sz w:val="20"/>
                <w:szCs w:val="20"/>
              </w:rPr>
              <w:t>，每百斤水用药1两至1两半喷施，防治地下害虫，每</w:t>
            </w:r>
          </w:p>
          <w:p w14:paraId="576EC204">
            <w:pPr>
              <w:spacing w:line="226" w:lineRule="auto"/>
              <w:ind w:left="120"/>
              <w:rPr>
                <w:rFonts w:hint="eastAsia" w:ascii="仿宋" w:hAnsi="仿宋" w:eastAsia="仿宋" w:cs="仿宋"/>
                <w:sz w:val="20"/>
                <w:szCs w:val="20"/>
              </w:rPr>
            </w:pPr>
            <w:r>
              <w:rPr>
                <w:rFonts w:hint="eastAsia" w:ascii="仿宋" w:hAnsi="仿宋" w:eastAsia="仿宋" w:cs="仿宋"/>
                <w:spacing w:val="20"/>
                <w:sz w:val="20"/>
                <w:szCs w:val="20"/>
              </w:rPr>
              <w:t>百</w:t>
            </w:r>
            <w:r>
              <w:rPr>
                <w:rFonts w:hint="eastAsia" w:ascii="仿宋" w:hAnsi="仿宋" w:eastAsia="仿宋" w:cs="仿宋"/>
                <w:spacing w:val="17"/>
                <w:sz w:val="20"/>
                <w:szCs w:val="20"/>
              </w:rPr>
              <w:t>斤水用药5钱淋施。</w:t>
            </w:r>
          </w:p>
        </w:tc>
      </w:tr>
      <w:tr w14:paraId="464632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13C4D503">
            <w:pPr>
              <w:spacing w:before="134"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7A223616">
            <w:pPr>
              <w:spacing w:before="134" w:line="228" w:lineRule="auto"/>
              <w:ind w:left="531"/>
              <w:rPr>
                <w:rFonts w:hint="eastAsia" w:ascii="仿宋" w:hAnsi="仿宋" w:eastAsia="仿宋" w:cs="仿宋"/>
                <w:sz w:val="20"/>
                <w:szCs w:val="20"/>
              </w:rPr>
            </w:pPr>
            <w:r>
              <w:rPr>
                <w:rFonts w:hint="eastAsia" w:ascii="仿宋" w:hAnsi="仿宋" w:eastAsia="仿宋" w:cs="仿宋"/>
                <w:spacing w:val="10"/>
                <w:sz w:val="20"/>
                <w:szCs w:val="20"/>
              </w:rPr>
              <w:t>避</w:t>
            </w:r>
            <w:r>
              <w:rPr>
                <w:rFonts w:hint="eastAsia" w:ascii="仿宋" w:hAnsi="仿宋" w:eastAsia="仿宋" w:cs="仿宋"/>
                <w:spacing w:val="9"/>
                <w:sz w:val="20"/>
                <w:szCs w:val="20"/>
              </w:rPr>
              <w:t>免与碱性农药混配</w:t>
            </w:r>
          </w:p>
        </w:tc>
      </w:tr>
    </w:tbl>
    <w:p w14:paraId="0D1DA26B">
      <w:pPr>
        <w:spacing w:before="129" w:line="263" w:lineRule="exact"/>
        <w:ind w:left="503"/>
        <w:rPr>
          <w:rFonts w:hint="eastAsia" w:ascii="仿宋" w:hAnsi="仿宋" w:eastAsia="仿宋" w:cs="仿宋"/>
          <w:sz w:val="24"/>
          <w:szCs w:val="24"/>
        </w:rPr>
      </w:pPr>
      <w:r>
        <w:rPr>
          <w:rFonts w:hint="eastAsia" w:ascii="仿宋" w:hAnsi="仿宋" w:eastAsia="仿宋" w:cs="仿宋"/>
          <w:spacing w:val="1"/>
          <w:position w:val="1"/>
          <w:sz w:val="24"/>
          <w:szCs w:val="24"/>
        </w:rPr>
        <w:t>11、乙酰甲</w:t>
      </w:r>
      <w:r>
        <w:rPr>
          <w:rFonts w:hint="eastAsia" w:ascii="仿宋" w:hAnsi="仿宋" w:eastAsia="仿宋" w:cs="仿宋"/>
          <w:position w:val="1"/>
          <w:sz w:val="24"/>
          <w:szCs w:val="24"/>
        </w:rPr>
        <w:t>胺磷</w:t>
      </w:r>
    </w:p>
    <w:p w14:paraId="29852512">
      <w:pPr>
        <w:spacing w:line="76"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5905F1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5" w:hRule="atLeast"/>
        </w:trPr>
        <w:tc>
          <w:tcPr>
            <w:tcW w:w="1851" w:type="dxa"/>
            <w:noWrap w:val="0"/>
            <w:vAlign w:val="top"/>
          </w:tcPr>
          <w:p w14:paraId="67FAD50C">
            <w:pPr>
              <w:spacing w:before="132"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640F1496">
            <w:pPr>
              <w:spacing w:before="132" w:line="228" w:lineRule="auto"/>
              <w:ind w:left="532"/>
              <w:rPr>
                <w:rFonts w:hint="eastAsia" w:ascii="仿宋" w:hAnsi="仿宋" w:eastAsia="仿宋" w:cs="仿宋"/>
                <w:sz w:val="20"/>
                <w:szCs w:val="20"/>
              </w:rPr>
            </w:pPr>
            <w:r>
              <w:rPr>
                <w:rFonts w:hint="eastAsia" w:ascii="仿宋" w:hAnsi="仿宋" w:eastAsia="仿宋" w:cs="仿宋"/>
                <w:spacing w:val="10"/>
                <w:sz w:val="20"/>
                <w:szCs w:val="20"/>
              </w:rPr>
              <w:t>对</w:t>
            </w:r>
            <w:r>
              <w:rPr>
                <w:rFonts w:hint="eastAsia" w:ascii="仿宋" w:hAnsi="仿宋" w:eastAsia="仿宋" w:cs="仿宋"/>
                <w:spacing w:val="8"/>
                <w:sz w:val="20"/>
                <w:szCs w:val="20"/>
              </w:rPr>
              <w:t>人畜低毒，对鱼低毒。</w:t>
            </w:r>
          </w:p>
        </w:tc>
      </w:tr>
      <w:tr w14:paraId="0DB6BD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73" w:hRule="atLeast"/>
        </w:trPr>
        <w:tc>
          <w:tcPr>
            <w:tcW w:w="1851" w:type="dxa"/>
            <w:noWrap w:val="0"/>
            <w:vAlign w:val="top"/>
          </w:tcPr>
          <w:p w14:paraId="7369B4E6">
            <w:pPr>
              <w:spacing w:before="133"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31DB77E3">
            <w:pPr>
              <w:spacing w:before="133" w:line="227" w:lineRule="auto"/>
              <w:ind w:left="532"/>
              <w:rPr>
                <w:rFonts w:hint="eastAsia" w:ascii="仿宋" w:hAnsi="仿宋" w:eastAsia="仿宋" w:cs="仿宋"/>
                <w:sz w:val="20"/>
                <w:szCs w:val="20"/>
              </w:rPr>
            </w:pPr>
            <w:r>
              <w:rPr>
                <w:rFonts w:hint="eastAsia" w:ascii="仿宋" w:hAnsi="仿宋" w:eastAsia="仿宋" w:cs="仿宋"/>
                <w:spacing w:val="24"/>
                <w:sz w:val="20"/>
                <w:szCs w:val="20"/>
              </w:rPr>
              <w:t>对</w:t>
            </w:r>
            <w:r>
              <w:rPr>
                <w:rFonts w:hint="eastAsia" w:ascii="仿宋" w:hAnsi="仿宋" w:eastAsia="仿宋" w:cs="仿宋"/>
                <w:spacing w:val="14"/>
                <w:sz w:val="20"/>
                <w:szCs w:val="20"/>
              </w:rPr>
              <w:t>害</w:t>
            </w:r>
            <w:r>
              <w:rPr>
                <w:rFonts w:hint="eastAsia" w:ascii="仿宋" w:hAnsi="仿宋" w:eastAsia="仿宋" w:cs="仿宋"/>
                <w:spacing w:val="12"/>
                <w:sz w:val="20"/>
                <w:szCs w:val="20"/>
              </w:rPr>
              <w:t>虫有很强的触杀和胃毒作用和较好的内吸作用。对食叶的蝶类幼</w:t>
            </w:r>
          </w:p>
        </w:tc>
      </w:tr>
    </w:tbl>
    <w:p w14:paraId="5B414EA5">
      <w:pPr>
        <w:rPr>
          <w:rFonts w:hint="eastAsia" w:ascii="仿宋" w:hAnsi="仿宋" w:eastAsia="仿宋" w:cs="仿宋"/>
          <w:sz w:val="24"/>
          <w:szCs w:val="24"/>
        </w:rPr>
      </w:pPr>
    </w:p>
    <w:p w14:paraId="71B28B8A">
      <w:pPr>
        <w:rPr>
          <w:rFonts w:hint="eastAsia" w:ascii="仿宋" w:hAnsi="仿宋" w:eastAsia="仿宋" w:cs="仿宋"/>
          <w:sz w:val="24"/>
          <w:szCs w:val="24"/>
        </w:rPr>
        <w:sectPr>
          <w:footerReference r:id="rId18" w:type="default"/>
          <w:pgSz w:w="11906" w:h="16839"/>
          <w:pgMar w:top="1431" w:right="921" w:bottom="1180" w:left="1785" w:header="0" w:footer="1020" w:gutter="0"/>
          <w:pgNumType w:fmt="decimal"/>
          <w:cols w:space="720" w:num="1"/>
        </w:sectPr>
      </w:pPr>
    </w:p>
    <w:p w14:paraId="415051DC">
      <w:pPr>
        <w:spacing w:line="91" w:lineRule="auto"/>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661429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5" w:hRule="atLeast"/>
        </w:trPr>
        <w:tc>
          <w:tcPr>
            <w:tcW w:w="1851" w:type="dxa"/>
            <w:noWrap w:val="0"/>
            <w:vAlign w:val="top"/>
          </w:tcPr>
          <w:p w14:paraId="175AA0CF">
            <w:pPr>
              <w:rPr>
                <w:rFonts w:hint="eastAsia" w:ascii="仿宋" w:hAnsi="仿宋" w:eastAsia="仿宋" w:cs="仿宋"/>
                <w:sz w:val="20"/>
                <w:szCs w:val="20"/>
              </w:rPr>
            </w:pPr>
          </w:p>
        </w:tc>
        <w:tc>
          <w:tcPr>
            <w:tcW w:w="7021" w:type="dxa"/>
            <w:noWrap w:val="0"/>
            <w:vAlign w:val="top"/>
          </w:tcPr>
          <w:p w14:paraId="3C7C92EC">
            <w:pPr>
              <w:spacing w:before="133" w:line="468" w:lineRule="exact"/>
              <w:ind w:left="118"/>
              <w:rPr>
                <w:rFonts w:hint="eastAsia" w:ascii="仿宋" w:hAnsi="仿宋" w:eastAsia="仿宋" w:cs="仿宋"/>
                <w:sz w:val="20"/>
                <w:szCs w:val="20"/>
              </w:rPr>
            </w:pPr>
            <w:r>
              <w:rPr>
                <w:rFonts w:hint="eastAsia" w:ascii="仿宋" w:hAnsi="仿宋" w:eastAsia="仿宋" w:cs="仿宋"/>
                <w:spacing w:val="20"/>
                <w:position w:val="20"/>
                <w:sz w:val="20"/>
                <w:szCs w:val="20"/>
              </w:rPr>
              <w:t>虫</w:t>
            </w:r>
            <w:r>
              <w:rPr>
                <w:rFonts w:hint="eastAsia" w:ascii="仿宋" w:hAnsi="仿宋" w:eastAsia="仿宋" w:cs="仿宋"/>
                <w:spacing w:val="17"/>
                <w:position w:val="20"/>
                <w:sz w:val="20"/>
                <w:szCs w:val="20"/>
              </w:rPr>
              <w:t>(</w:t>
            </w:r>
            <w:r>
              <w:rPr>
                <w:rFonts w:hint="eastAsia" w:ascii="仿宋" w:hAnsi="仿宋" w:eastAsia="仿宋" w:cs="仿宋"/>
                <w:spacing w:val="10"/>
                <w:position w:val="20"/>
                <w:sz w:val="20"/>
                <w:szCs w:val="20"/>
              </w:rPr>
              <w:t>如灰蝶、凤蝶等)、蛾类幼虫(如夜蛾、尺蛾等)和蚜虫等有很好的</w:t>
            </w:r>
          </w:p>
          <w:p w14:paraId="0271850C">
            <w:pPr>
              <w:spacing w:line="228" w:lineRule="auto"/>
              <w:ind w:left="126"/>
              <w:rPr>
                <w:rFonts w:hint="eastAsia" w:ascii="仿宋" w:hAnsi="仿宋" w:eastAsia="仿宋" w:cs="仿宋"/>
                <w:sz w:val="20"/>
                <w:szCs w:val="20"/>
              </w:rPr>
            </w:pPr>
            <w:r>
              <w:rPr>
                <w:rFonts w:hint="eastAsia" w:ascii="仿宋" w:hAnsi="仿宋" w:eastAsia="仿宋" w:cs="仿宋"/>
                <w:spacing w:val="4"/>
                <w:sz w:val="20"/>
                <w:szCs w:val="20"/>
              </w:rPr>
              <w:t>防</w:t>
            </w:r>
            <w:r>
              <w:rPr>
                <w:rFonts w:hint="eastAsia" w:ascii="仿宋" w:hAnsi="仿宋" w:eastAsia="仿宋" w:cs="仿宋"/>
                <w:spacing w:val="3"/>
                <w:sz w:val="20"/>
                <w:szCs w:val="20"/>
              </w:rPr>
              <w:t>治效果。</w:t>
            </w:r>
          </w:p>
        </w:tc>
      </w:tr>
      <w:tr w14:paraId="5184E7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07" w:hRule="atLeast"/>
        </w:trPr>
        <w:tc>
          <w:tcPr>
            <w:tcW w:w="1851" w:type="dxa"/>
            <w:noWrap w:val="0"/>
            <w:vAlign w:val="top"/>
          </w:tcPr>
          <w:p w14:paraId="6711A35E">
            <w:pPr>
              <w:spacing w:before="130"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40603BB3">
            <w:pPr>
              <w:spacing w:before="131" w:line="432" w:lineRule="auto"/>
              <w:ind w:left="114" w:right="36" w:firstLine="422"/>
              <w:rPr>
                <w:rFonts w:hint="eastAsia" w:ascii="仿宋" w:hAnsi="仿宋" w:eastAsia="仿宋" w:cs="仿宋"/>
                <w:sz w:val="20"/>
                <w:szCs w:val="20"/>
              </w:rPr>
            </w:pPr>
            <w:r>
              <w:rPr>
                <w:rFonts w:hint="eastAsia" w:ascii="仿宋" w:hAnsi="仿宋" w:eastAsia="仿宋" w:cs="仿宋"/>
                <w:spacing w:val="24"/>
                <w:sz w:val="20"/>
                <w:szCs w:val="20"/>
              </w:rPr>
              <w:t>苏</w:t>
            </w:r>
            <w:r>
              <w:rPr>
                <w:rFonts w:hint="eastAsia" w:ascii="仿宋" w:hAnsi="仿宋" w:eastAsia="仿宋" w:cs="仿宋"/>
                <w:spacing w:val="23"/>
                <w:sz w:val="20"/>
                <w:szCs w:val="20"/>
              </w:rPr>
              <w:t>铁</w:t>
            </w:r>
            <w:r>
              <w:rPr>
                <w:rFonts w:hint="eastAsia" w:ascii="仿宋" w:hAnsi="仿宋" w:eastAsia="仿宋" w:cs="仿宋"/>
                <w:spacing w:val="12"/>
                <w:sz w:val="20"/>
                <w:szCs w:val="20"/>
              </w:rPr>
              <w:t>紫灰蝶、夏威夷草夜蛾、玫瑰叶蜂、垂榕灰白蚕蛾、紫薇袋蛾、</w:t>
            </w:r>
            <w:r>
              <w:rPr>
                <w:rFonts w:hint="eastAsia" w:ascii="仿宋" w:hAnsi="仿宋" w:eastAsia="仿宋" w:cs="仿宋"/>
                <w:spacing w:val="9"/>
                <w:sz w:val="20"/>
                <w:szCs w:val="20"/>
              </w:rPr>
              <w:t>金</w:t>
            </w:r>
            <w:r>
              <w:rPr>
                <w:rFonts w:hint="eastAsia" w:ascii="仿宋" w:hAnsi="仿宋" w:eastAsia="仿宋" w:cs="仿宋"/>
                <w:spacing w:val="8"/>
                <w:sz w:val="20"/>
                <w:szCs w:val="20"/>
              </w:rPr>
              <w:t>花生夜蛾、南洋楹尺蛾、盆架子绿翅绢野螟、凤凰木夜蛾、竹类绿剌蛾、</w:t>
            </w:r>
          </w:p>
          <w:p w14:paraId="26EC1576">
            <w:pPr>
              <w:spacing w:line="227" w:lineRule="auto"/>
              <w:ind w:left="114"/>
              <w:rPr>
                <w:rFonts w:hint="eastAsia" w:ascii="仿宋" w:hAnsi="仿宋" w:eastAsia="仿宋" w:cs="仿宋"/>
                <w:sz w:val="20"/>
                <w:szCs w:val="20"/>
              </w:rPr>
            </w:pPr>
            <w:r>
              <w:rPr>
                <w:rFonts w:hint="eastAsia" w:ascii="仿宋" w:hAnsi="仿宋" w:eastAsia="仿宋" w:cs="仿宋"/>
                <w:spacing w:val="15"/>
                <w:sz w:val="20"/>
                <w:szCs w:val="20"/>
              </w:rPr>
              <w:t>夹</w:t>
            </w:r>
            <w:r>
              <w:rPr>
                <w:rFonts w:hint="eastAsia" w:ascii="仿宋" w:hAnsi="仿宋" w:eastAsia="仿宋" w:cs="仿宋"/>
                <w:spacing w:val="9"/>
                <w:sz w:val="20"/>
                <w:szCs w:val="20"/>
              </w:rPr>
              <w:t>竹桃紫蝶、菊花蚜虫、福建茶蚜虫等</w:t>
            </w:r>
          </w:p>
        </w:tc>
      </w:tr>
      <w:tr w14:paraId="5C7C02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3E4505DA">
            <w:pPr>
              <w:spacing w:before="132"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2D6C7BC5">
            <w:pPr>
              <w:spacing w:before="133" w:line="228" w:lineRule="auto"/>
              <w:ind w:left="537"/>
              <w:rPr>
                <w:rFonts w:hint="eastAsia" w:ascii="仿宋" w:hAnsi="仿宋" w:eastAsia="仿宋" w:cs="仿宋"/>
                <w:sz w:val="20"/>
                <w:szCs w:val="20"/>
              </w:rPr>
            </w:pPr>
            <w:r>
              <w:rPr>
                <w:rFonts w:hint="eastAsia" w:ascii="仿宋" w:hAnsi="仿宋" w:eastAsia="仿宋" w:cs="仿宋"/>
                <w:spacing w:val="16"/>
                <w:sz w:val="20"/>
                <w:szCs w:val="20"/>
              </w:rPr>
              <w:t>苏</w:t>
            </w:r>
            <w:r>
              <w:rPr>
                <w:rFonts w:hint="eastAsia" w:ascii="仿宋" w:hAnsi="仿宋" w:eastAsia="仿宋" w:cs="仿宋"/>
                <w:spacing w:val="9"/>
                <w:sz w:val="20"/>
                <w:szCs w:val="20"/>
              </w:rPr>
              <w:t>铁、夏威夷草、玫瑰、垂榕、紫薇、金花生等</w:t>
            </w:r>
          </w:p>
        </w:tc>
      </w:tr>
      <w:tr w14:paraId="6A22ED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54CAA57B">
            <w:pPr>
              <w:spacing w:before="133"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48E5F736">
            <w:pPr>
              <w:spacing w:before="133" w:line="228" w:lineRule="auto"/>
              <w:ind w:left="546"/>
              <w:rPr>
                <w:rFonts w:hint="eastAsia" w:ascii="仿宋" w:hAnsi="仿宋" w:eastAsia="仿宋" w:cs="仿宋"/>
                <w:sz w:val="20"/>
                <w:szCs w:val="20"/>
              </w:rPr>
            </w:pPr>
            <w:r>
              <w:rPr>
                <w:rFonts w:hint="eastAsia" w:ascii="仿宋" w:hAnsi="仿宋" w:eastAsia="仿宋" w:cs="仿宋"/>
                <w:spacing w:val="-2"/>
                <w:sz w:val="20"/>
                <w:szCs w:val="20"/>
              </w:rPr>
              <w:t>防治一般害虫，每百斤</w:t>
            </w:r>
            <w:r>
              <w:rPr>
                <w:rFonts w:hint="eastAsia" w:ascii="仿宋" w:hAnsi="仿宋" w:eastAsia="仿宋" w:cs="仿宋"/>
                <w:spacing w:val="-1"/>
                <w:sz w:val="20"/>
                <w:szCs w:val="20"/>
              </w:rPr>
              <w:t>水用药1两至1两半</w:t>
            </w:r>
          </w:p>
        </w:tc>
      </w:tr>
      <w:tr w14:paraId="5ECB50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7BC44B8B">
            <w:pPr>
              <w:spacing w:before="134"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2FAD6E3C">
            <w:pPr>
              <w:rPr>
                <w:rFonts w:hint="eastAsia" w:ascii="仿宋" w:hAnsi="仿宋" w:eastAsia="仿宋" w:cs="仿宋"/>
                <w:sz w:val="20"/>
                <w:szCs w:val="20"/>
              </w:rPr>
            </w:pPr>
          </w:p>
        </w:tc>
      </w:tr>
    </w:tbl>
    <w:p w14:paraId="5F4A1ECD">
      <w:pPr>
        <w:spacing w:before="129" w:line="263" w:lineRule="exact"/>
        <w:ind w:left="503"/>
        <w:rPr>
          <w:rFonts w:hint="eastAsia" w:ascii="仿宋" w:hAnsi="仿宋" w:eastAsia="仿宋" w:cs="仿宋"/>
          <w:sz w:val="24"/>
          <w:szCs w:val="24"/>
        </w:rPr>
      </w:pPr>
      <w:r>
        <w:rPr>
          <w:rFonts w:hint="eastAsia" w:ascii="仿宋" w:hAnsi="仿宋" w:eastAsia="仿宋" w:cs="仿宋"/>
          <w:spacing w:val="-2"/>
          <w:position w:val="1"/>
          <w:sz w:val="24"/>
          <w:szCs w:val="24"/>
        </w:rPr>
        <w:t>12</w:t>
      </w:r>
      <w:r>
        <w:rPr>
          <w:rFonts w:hint="eastAsia" w:ascii="仿宋" w:hAnsi="仿宋" w:eastAsia="仿宋" w:cs="仿宋"/>
          <w:spacing w:val="-1"/>
          <w:position w:val="1"/>
          <w:sz w:val="24"/>
          <w:szCs w:val="24"/>
        </w:rPr>
        <w:t>、速扑杀</w:t>
      </w:r>
    </w:p>
    <w:p w14:paraId="56B128DC">
      <w:pPr>
        <w:spacing w:line="75"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2"/>
        <w:gridCol w:w="1092"/>
        <w:gridCol w:w="5928"/>
      </w:tblGrid>
      <w:tr w14:paraId="5D588B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2" w:type="dxa"/>
            <w:noWrap w:val="0"/>
            <w:vAlign w:val="top"/>
          </w:tcPr>
          <w:p w14:paraId="2EA18BDC">
            <w:pPr>
              <w:spacing w:before="132"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0" w:type="dxa"/>
            <w:gridSpan w:val="2"/>
            <w:noWrap w:val="0"/>
            <w:vAlign w:val="top"/>
          </w:tcPr>
          <w:p w14:paraId="04B75CF0">
            <w:pPr>
              <w:spacing w:before="132" w:line="228" w:lineRule="auto"/>
              <w:ind w:left="531"/>
              <w:rPr>
                <w:rFonts w:hint="eastAsia" w:ascii="仿宋" w:hAnsi="仿宋" w:eastAsia="仿宋" w:cs="仿宋"/>
                <w:sz w:val="20"/>
                <w:szCs w:val="20"/>
              </w:rPr>
            </w:pPr>
            <w:r>
              <w:rPr>
                <w:rFonts w:hint="eastAsia" w:ascii="仿宋" w:hAnsi="仿宋" w:eastAsia="仿宋" w:cs="仿宋"/>
                <w:spacing w:val="10"/>
                <w:sz w:val="20"/>
                <w:szCs w:val="20"/>
              </w:rPr>
              <w:t>对</w:t>
            </w:r>
            <w:r>
              <w:rPr>
                <w:rFonts w:hint="eastAsia" w:ascii="仿宋" w:hAnsi="仿宋" w:eastAsia="仿宋" w:cs="仿宋"/>
                <w:spacing w:val="8"/>
                <w:sz w:val="20"/>
                <w:szCs w:val="20"/>
              </w:rPr>
              <w:t>人畜高毒，对鱼低毒。</w:t>
            </w:r>
          </w:p>
        </w:tc>
      </w:tr>
      <w:tr w14:paraId="58E0FE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2" w:type="dxa"/>
            <w:noWrap w:val="0"/>
            <w:vAlign w:val="top"/>
          </w:tcPr>
          <w:p w14:paraId="5908B486">
            <w:pPr>
              <w:spacing w:before="131"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0" w:type="dxa"/>
            <w:gridSpan w:val="2"/>
            <w:noWrap w:val="0"/>
            <w:vAlign w:val="top"/>
          </w:tcPr>
          <w:p w14:paraId="5260141B">
            <w:pPr>
              <w:spacing w:before="131" w:line="468" w:lineRule="exact"/>
              <w:ind w:left="531"/>
              <w:rPr>
                <w:rFonts w:hint="eastAsia" w:ascii="仿宋" w:hAnsi="仿宋" w:eastAsia="仿宋" w:cs="仿宋"/>
                <w:sz w:val="20"/>
                <w:szCs w:val="20"/>
              </w:rPr>
            </w:pPr>
            <w:r>
              <w:rPr>
                <w:rFonts w:hint="eastAsia" w:ascii="仿宋" w:hAnsi="仿宋" w:eastAsia="仿宋" w:cs="仿宋"/>
                <w:spacing w:val="9"/>
                <w:position w:val="20"/>
                <w:sz w:val="20"/>
                <w:szCs w:val="20"/>
              </w:rPr>
              <w:t>速扑杀对害虫起触杀、胃毒和强烈的渗透作用。可以透过叶面渗透</w:t>
            </w:r>
            <w:r>
              <w:rPr>
                <w:rFonts w:hint="eastAsia" w:ascii="仿宋" w:hAnsi="仿宋" w:eastAsia="仿宋" w:cs="仿宋"/>
                <w:spacing w:val="4"/>
                <w:position w:val="20"/>
                <w:sz w:val="20"/>
                <w:szCs w:val="20"/>
              </w:rPr>
              <w:t>到</w:t>
            </w:r>
          </w:p>
          <w:p w14:paraId="5ABE83C5">
            <w:pPr>
              <w:spacing w:line="227" w:lineRule="auto"/>
              <w:ind w:left="125"/>
              <w:rPr>
                <w:rFonts w:hint="eastAsia" w:ascii="仿宋" w:hAnsi="仿宋" w:eastAsia="仿宋" w:cs="仿宋"/>
                <w:sz w:val="20"/>
                <w:szCs w:val="20"/>
              </w:rPr>
            </w:pPr>
            <w:r>
              <w:rPr>
                <w:rFonts w:hint="eastAsia" w:ascii="仿宋" w:hAnsi="仿宋" w:eastAsia="仿宋" w:cs="仿宋"/>
                <w:spacing w:val="9"/>
                <w:sz w:val="20"/>
                <w:szCs w:val="20"/>
              </w:rPr>
              <w:t>叶背杀死藏在叶肉和叶背的害虫，对介壳虫有特</w:t>
            </w:r>
            <w:r>
              <w:rPr>
                <w:rFonts w:hint="eastAsia" w:ascii="仿宋" w:hAnsi="仿宋" w:eastAsia="仿宋" w:cs="仿宋"/>
                <w:spacing w:val="7"/>
                <w:sz w:val="20"/>
                <w:szCs w:val="20"/>
              </w:rPr>
              <w:t>效</w:t>
            </w:r>
          </w:p>
        </w:tc>
      </w:tr>
      <w:tr w14:paraId="0FB772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2" w:type="dxa"/>
            <w:noWrap w:val="0"/>
            <w:vAlign w:val="top"/>
          </w:tcPr>
          <w:p w14:paraId="1A90A571">
            <w:pPr>
              <w:spacing w:before="131"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0" w:type="dxa"/>
            <w:gridSpan w:val="2"/>
            <w:noWrap w:val="0"/>
            <w:vAlign w:val="top"/>
          </w:tcPr>
          <w:p w14:paraId="4956F7DC">
            <w:pPr>
              <w:spacing w:before="131" w:line="227" w:lineRule="auto"/>
              <w:ind w:left="531"/>
              <w:rPr>
                <w:rFonts w:hint="eastAsia" w:ascii="仿宋" w:hAnsi="仿宋" w:eastAsia="仿宋" w:cs="仿宋"/>
                <w:sz w:val="20"/>
                <w:szCs w:val="20"/>
              </w:rPr>
            </w:pPr>
            <w:r>
              <w:rPr>
                <w:rFonts w:hint="eastAsia" w:ascii="仿宋" w:hAnsi="仿宋" w:eastAsia="仿宋" w:cs="仿宋"/>
                <w:spacing w:val="16"/>
                <w:sz w:val="20"/>
                <w:szCs w:val="20"/>
              </w:rPr>
              <w:t>介壳</w:t>
            </w:r>
            <w:r>
              <w:rPr>
                <w:rFonts w:hint="eastAsia" w:ascii="仿宋" w:hAnsi="仿宋" w:eastAsia="仿宋" w:cs="仿宋"/>
                <w:spacing w:val="10"/>
                <w:sz w:val="20"/>
                <w:szCs w:val="20"/>
              </w:rPr>
              <w:t>虫</w:t>
            </w:r>
            <w:r>
              <w:rPr>
                <w:rFonts w:hint="eastAsia" w:ascii="仿宋" w:hAnsi="仿宋" w:eastAsia="仿宋" w:cs="仿宋"/>
                <w:spacing w:val="8"/>
                <w:sz w:val="20"/>
                <w:szCs w:val="20"/>
              </w:rPr>
              <w:t>、蚜虫、红蜘蛛、潜叶性害虫(鬼划符)等</w:t>
            </w:r>
          </w:p>
        </w:tc>
      </w:tr>
      <w:tr w14:paraId="5CAAC4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08" w:hRule="atLeast"/>
        </w:trPr>
        <w:tc>
          <w:tcPr>
            <w:tcW w:w="1852" w:type="dxa"/>
            <w:noWrap w:val="0"/>
            <w:vAlign w:val="top"/>
          </w:tcPr>
          <w:p w14:paraId="44FAC640">
            <w:pPr>
              <w:spacing w:before="132"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0" w:type="dxa"/>
            <w:gridSpan w:val="2"/>
            <w:noWrap w:val="0"/>
            <w:vAlign w:val="top"/>
          </w:tcPr>
          <w:p w14:paraId="7C348F17">
            <w:pPr>
              <w:spacing w:before="132" w:line="432" w:lineRule="auto"/>
              <w:ind w:left="116" w:right="36" w:firstLine="419"/>
              <w:rPr>
                <w:rFonts w:hint="eastAsia" w:ascii="仿宋" w:hAnsi="仿宋" w:eastAsia="仿宋" w:cs="仿宋"/>
                <w:sz w:val="20"/>
                <w:szCs w:val="20"/>
              </w:rPr>
            </w:pPr>
            <w:r>
              <w:rPr>
                <w:rFonts w:hint="eastAsia" w:ascii="仿宋" w:hAnsi="仿宋" w:eastAsia="仿宋" w:cs="仿宋"/>
                <w:spacing w:val="8"/>
                <w:sz w:val="20"/>
                <w:szCs w:val="20"/>
              </w:rPr>
              <w:t>苏铁</w:t>
            </w:r>
            <w:r>
              <w:rPr>
                <w:rFonts w:hint="eastAsia" w:ascii="仿宋" w:hAnsi="仿宋" w:eastAsia="仿宋" w:cs="仿宋"/>
                <w:spacing w:val="6"/>
                <w:sz w:val="20"/>
                <w:szCs w:val="20"/>
              </w:rPr>
              <w:t>介</w:t>
            </w:r>
            <w:r>
              <w:rPr>
                <w:rFonts w:hint="eastAsia" w:ascii="仿宋" w:hAnsi="仿宋" w:eastAsia="仿宋" w:cs="仿宋"/>
                <w:spacing w:val="4"/>
                <w:sz w:val="20"/>
                <w:szCs w:val="20"/>
              </w:rPr>
              <w:t>壳虫、木芙蓉介壳虫、水生植物蚜虫(荷花、睡莲、水竹芋等)、</w:t>
            </w:r>
            <w:r>
              <w:rPr>
                <w:rFonts w:hint="eastAsia" w:ascii="仿宋" w:hAnsi="仿宋" w:eastAsia="仿宋" w:cs="仿宋"/>
                <w:spacing w:val="16"/>
                <w:sz w:val="20"/>
                <w:szCs w:val="20"/>
              </w:rPr>
              <w:t>万</w:t>
            </w:r>
            <w:r>
              <w:rPr>
                <w:rFonts w:hint="eastAsia" w:ascii="仿宋" w:hAnsi="仿宋" w:eastAsia="仿宋" w:cs="仿宋"/>
                <w:spacing w:val="12"/>
                <w:sz w:val="20"/>
                <w:szCs w:val="20"/>
              </w:rPr>
              <w:t>寿菊鬼划符、米仔兰介壳虫、大红花介壳虫、山茶花介壳虫、含笑介壳</w:t>
            </w:r>
          </w:p>
          <w:p w14:paraId="0AA5C2EE">
            <w:pPr>
              <w:spacing w:line="231" w:lineRule="auto"/>
              <w:ind w:left="117"/>
              <w:rPr>
                <w:rFonts w:hint="eastAsia" w:ascii="仿宋" w:hAnsi="仿宋" w:eastAsia="仿宋" w:cs="仿宋"/>
                <w:sz w:val="20"/>
                <w:szCs w:val="20"/>
              </w:rPr>
            </w:pPr>
            <w:r>
              <w:rPr>
                <w:rFonts w:hint="eastAsia" w:ascii="仿宋" w:hAnsi="仿宋" w:eastAsia="仿宋" w:cs="仿宋"/>
                <w:spacing w:val="9"/>
                <w:sz w:val="20"/>
                <w:szCs w:val="20"/>
              </w:rPr>
              <w:t>虫、桃花介壳虫、仙人掌介壳虫等</w:t>
            </w:r>
          </w:p>
        </w:tc>
      </w:tr>
      <w:tr w14:paraId="434059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2" w:type="dxa"/>
            <w:noWrap w:val="0"/>
            <w:vAlign w:val="top"/>
          </w:tcPr>
          <w:p w14:paraId="143C02D0">
            <w:pPr>
              <w:spacing w:before="132"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0" w:type="dxa"/>
            <w:gridSpan w:val="2"/>
            <w:noWrap w:val="0"/>
            <w:vAlign w:val="top"/>
          </w:tcPr>
          <w:p w14:paraId="2BA8DE15">
            <w:pPr>
              <w:spacing w:before="133" w:line="468" w:lineRule="exact"/>
              <w:ind w:left="545"/>
              <w:rPr>
                <w:rFonts w:hint="eastAsia" w:ascii="仿宋" w:hAnsi="仿宋" w:eastAsia="仿宋" w:cs="仿宋"/>
                <w:sz w:val="20"/>
                <w:szCs w:val="20"/>
              </w:rPr>
            </w:pPr>
            <w:r>
              <w:rPr>
                <w:rFonts w:hint="eastAsia" w:ascii="仿宋" w:hAnsi="仿宋" w:eastAsia="仿宋" w:cs="仿宋"/>
                <w:spacing w:val="8"/>
                <w:position w:val="20"/>
                <w:sz w:val="20"/>
                <w:szCs w:val="20"/>
              </w:rPr>
              <w:t>防治一般害虫</w:t>
            </w:r>
            <w:r>
              <w:rPr>
                <w:rFonts w:hint="eastAsia" w:ascii="仿宋" w:hAnsi="仿宋" w:eastAsia="仿宋" w:cs="仿宋"/>
                <w:spacing w:val="4"/>
                <w:position w:val="20"/>
                <w:sz w:val="20"/>
                <w:szCs w:val="20"/>
              </w:rPr>
              <w:t>，每百斤水用药1两，防治介壳虫，每百斤水用药1两</w:t>
            </w:r>
          </w:p>
          <w:p w14:paraId="7B0E61FB">
            <w:pPr>
              <w:spacing w:line="228" w:lineRule="auto"/>
              <w:ind w:left="115"/>
              <w:rPr>
                <w:rFonts w:hint="eastAsia" w:ascii="仿宋" w:hAnsi="仿宋" w:eastAsia="仿宋" w:cs="仿宋"/>
                <w:sz w:val="20"/>
                <w:szCs w:val="20"/>
              </w:rPr>
            </w:pPr>
            <w:r>
              <w:rPr>
                <w:rFonts w:hint="eastAsia" w:ascii="仿宋" w:hAnsi="仿宋" w:eastAsia="仿宋" w:cs="仿宋"/>
                <w:spacing w:val="6"/>
                <w:sz w:val="20"/>
                <w:szCs w:val="20"/>
              </w:rPr>
              <w:t>半</w:t>
            </w:r>
            <w:r>
              <w:rPr>
                <w:rFonts w:hint="eastAsia" w:ascii="仿宋" w:hAnsi="仿宋" w:eastAsia="仿宋" w:cs="仿宋"/>
                <w:spacing w:val="4"/>
                <w:sz w:val="20"/>
                <w:szCs w:val="20"/>
              </w:rPr>
              <w:t>至2两。</w:t>
            </w:r>
          </w:p>
        </w:tc>
      </w:tr>
      <w:tr w14:paraId="5B4993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5" w:hRule="atLeast"/>
        </w:trPr>
        <w:tc>
          <w:tcPr>
            <w:tcW w:w="1852" w:type="dxa"/>
            <w:noWrap w:val="0"/>
            <w:vAlign w:val="top"/>
          </w:tcPr>
          <w:p w14:paraId="0FC989E3">
            <w:pPr>
              <w:spacing w:before="134"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1092" w:type="dxa"/>
            <w:tcBorders>
              <w:right w:val="nil"/>
            </w:tcBorders>
            <w:noWrap w:val="0"/>
            <w:vAlign w:val="top"/>
          </w:tcPr>
          <w:p w14:paraId="6192DA44">
            <w:pPr>
              <w:spacing w:before="168" w:line="433" w:lineRule="exact"/>
              <w:ind w:left="593"/>
              <w:rPr>
                <w:rFonts w:hint="eastAsia" w:ascii="仿宋" w:hAnsi="仿宋" w:eastAsia="仿宋" w:cs="仿宋"/>
                <w:sz w:val="20"/>
                <w:szCs w:val="20"/>
              </w:rPr>
            </w:pPr>
            <w:r>
              <w:rPr>
                <w:rFonts w:hint="eastAsia" w:ascii="仿宋" w:hAnsi="仿宋" w:eastAsia="仿宋" w:cs="仿宋"/>
                <w:spacing w:val="-20"/>
                <w:position w:val="20"/>
                <w:sz w:val="20"/>
                <w:szCs w:val="20"/>
              </w:rPr>
              <w:t>1、</w:t>
            </w:r>
          </w:p>
          <w:p w14:paraId="2493B533">
            <w:pPr>
              <w:spacing w:line="228" w:lineRule="auto"/>
              <w:ind w:left="120"/>
              <w:rPr>
                <w:rFonts w:hint="eastAsia" w:ascii="仿宋" w:hAnsi="仿宋" w:eastAsia="仿宋" w:cs="仿宋"/>
                <w:sz w:val="20"/>
                <w:szCs w:val="20"/>
              </w:rPr>
            </w:pPr>
            <w:r>
              <w:rPr>
                <w:rFonts w:hint="eastAsia" w:ascii="仿宋" w:hAnsi="仿宋" w:eastAsia="仿宋" w:cs="仿宋"/>
                <w:spacing w:val="1"/>
                <w:sz w:val="20"/>
                <w:szCs w:val="20"/>
              </w:rPr>
              <w:t>喷</w:t>
            </w:r>
            <w:r>
              <w:rPr>
                <w:rFonts w:hint="eastAsia" w:ascii="仿宋" w:hAnsi="仿宋" w:eastAsia="仿宋" w:cs="仿宋"/>
                <w:sz w:val="20"/>
                <w:szCs w:val="20"/>
              </w:rPr>
              <w:t>药</w:t>
            </w:r>
          </w:p>
        </w:tc>
        <w:tc>
          <w:tcPr>
            <w:tcW w:w="5928" w:type="dxa"/>
            <w:tcBorders>
              <w:left w:val="nil"/>
            </w:tcBorders>
            <w:noWrap w:val="0"/>
            <w:vAlign w:val="top"/>
          </w:tcPr>
          <w:p w14:paraId="189B85F7">
            <w:pPr>
              <w:spacing w:before="133" w:line="228" w:lineRule="auto"/>
              <w:ind w:left="281"/>
              <w:rPr>
                <w:rFonts w:hint="eastAsia" w:ascii="仿宋" w:hAnsi="仿宋" w:eastAsia="仿宋" w:cs="仿宋"/>
                <w:sz w:val="20"/>
                <w:szCs w:val="20"/>
              </w:rPr>
            </w:pPr>
            <w:r>
              <w:rPr>
                <w:rFonts w:hint="eastAsia" w:ascii="仿宋" w:hAnsi="仿宋" w:eastAsia="仿宋" w:cs="仿宋"/>
                <w:spacing w:val="13"/>
                <w:sz w:val="20"/>
                <w:szCs w:val="20"/>
              </w:rPr>
              <w:t>速扑杀是高毒农药，使用时需做好防护措施，避免用于高</w:t>
            </w:r>
            <w:r>
              <w:rPr>
                <w:rFonts w:hint="eastAsia" w:ascii="仿宋" w:hAnsi="仿宋" w:eastAsia="仿宋" w:cs="仿宋"/>
                <w:spacing w:val="9"/>
                <w:sz w:val="20"/>
                <w:szCs w:val="20"/>
              </w:rPr>
              <w:t>空</w:t>
            </w:r>
          </w:p>
        </w:tc>
      </w:tr>
    </w:tbl>
    <w:p w14:paraId="62AC15A2">
      <w:pPr>
        <w:spacing w:before="128" w:line="264" w:lineRule="exact"/>
        <w:ind w:left="503"/>
        <w:rPr>
          <w:rFonts w:hint="eastAsia" w:ascii="仿宋" w:hAnsi="仿宋" w:eastAsia="仿宋" w:cs="仿宋"/>
          <w:sz w:val="24"/>
          <w:szCs w:val="24"/>
        </w:rPr>
      </w:pPr>
      <w:r>
        <w:rPr>
          <w:rFonts w:hint="eastAsia" w:ascii="仿宋" w:hAnsi="仿宋" w:eastAsia="仿宋" w:cs="仿宋"/>
          <w:spacing w:val="7"/>
          <w:position w:val="1"/>
          <w:sz w:val="24"/>
          <w:szCs w:val="24"/>
        </w:rPr>
        <w:t>13、阿维菌素(齐墩霉素、爱福丁、虫螨光、见螨杀、立杀螨等</w:t>
      </w:r>
      <w:r>
        <w:rPr>
          <w:rFonts w:hint="eastAsia" w:ascii="仿宋" w:hAnsi="仿宋" w:eastAsia="仿宋" w:cs="仿宋"/>
          <w:spacing w:val="3"/>
          <w:position w:val="1"/>
          <w:sz w:val="24"/>
          <w:szCs w:val="24"/>
        </w:rPr>
        <w:t>)</w:t>
      </w:r>
    </w:p>
    <w:p w14:paraId="2A6EF59A">
      <w:pPr>
        <w:spacing w:line="75"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093392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449CA22D">
            <w:pPr>
              <w:spacing w:before="134"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7167C603">
            <w:pPr>
              <w:spacing w:before="134" w:line="228" w:lineRule="auto"/>
              <w:ind w:left="532"/>
              <w:rPr>
                <w:rFonts w:hint="eastAsia" w:ascii="仿宋" w:hAnsi="仿宋" w:eastAsia="仿宋" w:cs="仿宋"/>
                <w:sz w:val="20"/>
                <w:szCs w:val="20"/>
              </w:rPr>
            </w:pPr>
            <w:r>
              <w:rPr>
                <w:rFonts w:hint="eastAsia" w:ascii="仿宋" w:hAnsi="仿宋" w:eastAsia="仿宋" w:cs="仿宋"/>
                <w:spacing w:val="12"/>
                <w:sz w:val="20"/>
                <w:szCs w:val="20"/>
              </w:rPr>
              <w:t>对</w:t>
            </w:r>
            <w:r>
              <w:rPr>
                <w:rFonts w:hint="eastAsia" w:ascii="仿宋" w:hAnsi="仿宋" w:eastAsia="仿宋" w:cs="仿宋"/>
                <w:spacing w:val="9"/>
                <w:sz w:val="20"/>
                <w:szCs w:val="20"/>
              </w:rPr>
              <w:t>人畜高毒，对鱼中毒、对蜜蜂高毒、对鸟类安全。</w:t>
            </w:r>
          </w:p>
        </w:tc>
      </w:tr>
      <w:tr w14:paraId="027751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07" w:hRule="atLeast"/>
        </w:trPr>
        <w:tc>
          <w:tcPr>
            <w:tcW w:w="1851" w:type="dxa"/>
            <w:noWrap w:val="0"/>
            <w:vAlign w:val="top"/>
          </w:tcPr>
          <w:p w14:paraId="439F1134">
            <w:pPr>
              <w:spacing w:before="130"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74A7C12D">
            <w:pPr>
              <w:spacing w:before="130" w:line="432" w:lineRule="auto"/>
              <w:ind w:left="117" w:right="109" w:firstLine="424"/>
              <w:rPr>
                <w:rFonts w:hint="eastAsia" w:ascii="仿宋" w:hAnsi="仿宋" w:eastAsia="仿宋" w:cs="仿宋"/>
                <w:sz w:val="20"/>
                <w:szCs w:val="20"/>
              </w:rPr>
            </w:pPr>
            <w:r>
              <w:rPr>
                <w:rFonts w:hint="eastAsia" w:ascii="仿宋" w:hAnsi="仿宋" w:eastAsia="仿宋" w:cs="仿宋"/>
                <w:spacing w:val="16"/>
                <w:sz w:val="20"/>
                <w:szCs w:val="20"/>
              </w:rPr>
              <w:t>阿</w:t>
            </w:r>
            <w:r>
              <w:rPr>
                <w:rFonts w:hint="eastAsia" w:ascii="仿宋" w:hAnsi="仿宋" w:eastAsia="仿宋" w:cs="仿宋"/>
                <w:spacing w:val="12"/>
                <w:sz w:val="20"/>
                <w:szCs w:val="20"/>
              </w:rPr>
              <w:t>维菌素是高效、广谱的杀虫、杀螨、杀线虫剂，对害虫和螨类有触</w:t>
            </w:r>
            <w:r>
              <w:rPr>
                <w:rFonts w:hint="eastAsia" w:ascii="仿宋" w:hAnsi="仿宋" w:eastAsia="仿宋" w:cs="仿宋"/>
                <w:spacing w:val="16"/>
                <w:sz w:val="20"/>
                <w:szCs w:val="20"/>
              </w:rPr>
              <w:t>杀及胃</w:t>
            </w:r>
            <w:r>
              <w:rPr>
                <w:rFonts w:hint="eastAsia" w:ascii="仿宋" w:hAnsi="仿宋" w:eastAsia="仿宋" w:cs="仿宋"/>
                <w:spacing w:val="9"/>
                <w:sz w:val="20"/>
                <w:szCs w:val="20"/>
              </w:rPr>
              <w:t>毒</w:t>
            </w:r>
            <w:r>
              <w:rPr>
                <w:rFonts w:hint="eastAsia" w:ascii="仿宋" w:hAnsi="仿宋" w:eastAsia="仿宋" w:cs="仿宋"/>
                <w:spacing w:val="8"/>
                <w:sz w:val="20"/>
                <w:szCs w:val="20"/>
              </w:rPr>
              <w:t>作用，作用机理是干扰昆虫和螨类的神经生理活动，昆虫幼虫和</w:t>
            </w:r>
          </w:p>
          <w:p w14:paraId="5ACC767B">
            <w:pPr>
              <w:spacing w:line="226" w:lineRule="auto"/>
              <w:ind w:left="113"/>
              <w:rPr>
                <w:rFonts w:hint="eastAsia" w:ascii="仿宋" w:hAnsi="仿宋" w:eastAsia="仿宋" w:cs="仿宋"/>
                <w:sz w:val="20"/>
                <w:szCs w:val="20"/>
              </w:rPr>
            </w:pPr>
            <w:r>
              <w:rPr>
                <w:rFonts w:hint="eastAsia" w:ascii="仿宋" w:hAnsi="仿宋" w:eastAsia="仿宋" w:cs="仿宋"/>
                <w:spacing w:val="11"/>
                <w:sz w:val="20"/>
                <w:szCs w:val="20"/>
              </w:rPr>
              <w:t>螨</w:t>
            </w:r>
            <w:r>
              <w:rPr>
                <w:rFonts w:hint="eastAsia" w:ascii="仿宋" w:hAnsi="仿宋" w:eastAsia="仿宋" w:cs="仿宋"/>
                <w:spacing w:val="7"/>
                <w:sz w:val="20"/>
                <w:szCs w:val="20"/>
              </w:rPr>
              <w:t>类接触药剂后会出现麻痹症状，2</w:t>
            </w:r>
            <w:r>
              <w:rPr>
                <w:rFonts w:hint="eastAsia" w:ascii="仿宋" w:hAnsi="仿宋" w:eastAsia="仿宋" w:cs="仿宋"/>
                <w:spacing w:val="7"/>
                <w:sz w:val="20"/>
                <w:szCs w:val="20"/>
                <w:lang w:eastAsia="zh-CN"/>
              </w:rPr>
              <w:t>-</w:t>
            </w:r>
            <w:r>
              <w:rPr>
                <w:rFonts w:hint="eastAsia" w:ascii="仿宋" w:hAnsi="仿宋" w:eastAsia="仿宋" w:cs="仿宋"/>
                <w:spacing w:val="7"/>
                <w:sz w:val="20"/>
                <w:szCs w:val="20"/>
              </w:rPr>
              <w:t>4天后死亡，对环境和作物安全。</w:t>
            </w:r>
          </w:p>
        </w:tc>
      </w:tr>
      <w:tr w14:paraId="5769A5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46393B81">
            <w:pPr>
              <w:spacing w:before="132"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0D0B312D">
            <w:pPr>
              <w:spacing w:before="132" w:line="468" w:lineRule="exact"/>
              <w:ind w:left="537"/>
              <w:rPr>
                <w:rFonts w:hint="eastAsia" w:ascii="仿宋" w:hAnsi="仿宋" w:eastAsia="仿宋" w:cs="仿宋"/>
                <w:sz w:val="20"/>
                <w:szCs w:val="20"/>
              </w:rPr>
            </w:pPr>
            <w:r>
              <w:rPr>
                <w:rFonts w:hint="eastAsia" w:ascii="仿宋" w:hAnsi="仿宋" w:eastAsia="仿宋" w:cs="仿宋"/>
                <w:spacing w:val="16"/>
                <w:position w:val="20"/>
                <w:sz w:val="20"/>
                <w:szCs w:val="20"/>
              </w:rPr>
              <w:t>红</w:t>
            </w:r>
            <w:r>
              <w:rPr>
                <w:rFonts w:hint="eastAsia" w:ascii="仿宋" w:hAnsi="仿宋" w:eastAsia="仿宋" w:cs="仿宋"/>
                <w:spacing w:val="11"/>
                <w:position w:val="20"/>
                <w:sz w:val="20"/>
                <w:szCs w:val="20"/>
              </w:rPr>
              <w:t>蜘蛛、潜叶性害虫(鬼划符)、椰棕叶甲、蝶类幼虫(如灰蝶、凤</w:t>
            </w:r>
          </w:p>
          <w:p w14:paraId="3B0057EF">
            <w:pPr>
              <w:spacing w:line="227" w:lineRule="auto"/>
              <w:ind w:left="115"/>
              <w:rPr>
                <w:rFonts w:hint="eastAsia" w:ascii="仿宋" w:hAnsi="仿宋" w:eastAsia="仿宋" w:cs="仿宋"/>
                <w:sz w:val="20"/>
                <w:szCs w:val="20"/>
              </w:rPr>
            </w:pPr>
            <w:r>
              <w:rPr>
                <w:rFonts w:hint="eastAsia" w:ascii="仿宋" w:hAnsi="仿宋" w:eastAsia="仿宋" w:cs="仿宋"/>
                <w:spacing w:val="8"/>
                <w:sz w:val="20"/>
                <w:szCs w:val="20"/>
              </w:rPr>
              <w:t>蝶等)、蛾类幼虫(如夜蛾、尺蛾等)</w:t>
            </w:r>
            <w:r>
              <w:rPr>
                <w:rFonts w:hint="eastAsia" w:ascii="仿宋" w:hAnsi="仿宋" w:eastAsia="仿宋" w:cs="仿宋"/>
                <w:spacing w:val="7"/>
                <w:sz w:val="20"/>
                <w:szCs w:val="20"/>
              </w:rPr>
              <w:t>等</w:t>
            </w:r>
          </w:p>
        </w:tc>
      </w:tr>
      <w:tr w14:paraId="104B98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0B97DA09">
            <w:pPr>
              <w:spacing w:before="132"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40258116">
            <w:pPr>
              <w:spacing w:before="133" w:line="229" w:lineRule="auto"/>
              <w:ind w:left="532"/>
              <w:rPr>
                <w:rFonts w:hint="eastAsia" w:ascii="仿宋" w:hAnsi="仿宋" w:eastAsia="仿宋" w:cs="仿宋"/>
                <w:sz w:val="20"/>
                <w:szCs w:val="20"/>
              </w:rPr>
            </w:pPr>
            <w:r>
              <w:rPr>
                <w:rFonts w:hint="eastAsia" w:ascii="仿宋" w:hAnsi="仿宋" w:eastAsia="仿宋" w:cs="仿宋"/>
                <w:spacing w:val="14"/>
                <w:sz w:val="20"/>
                <w:szCs w:val="20"/>
              </w:rPr>
              <w:t>玫</w:t>
            </w:r>
            <w:r>
              <w:rPr>
                <w:rFonts w:hint="eastAsia" w:ascii="仿宋" w:hAnsi="仿宋" w:eastAsia="仿宋" w:cs="仿宋"/>
                <w:spacing w:val="9"/>
                <w:sz w:val="20"/>
                <w:szCs w:val="20"/>
              </w:rPr>
              <w:t>瑰、海枣、黄榕、山瑞香、时花等</w:t>
            </w:r>
          </w:p>
        </w:tc>
      </w:tr>
      <w:tr w14:paraId="6C6ABE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5" w:hRule="atLeast"/>
        </w:trPr>
        <w:tc>
          <w:tcPr>
            <w:tcW w:w="1851" w:type="dxa"/>
            <w:noWrap w:val="0"/>
            <w:vAlign w:val="top"/>
          </w:tcPr>
          <w:p w14:paraId="33A552A0">
            <w:pPr>
              <w:spacing w:before="133"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0F1DEC26">
            <w:pPr>
              <w:spacing w:before="133" w:line="228" w:lineRule="auto"/>
              <w:ind w:left="532"/>
              <w:rPr>
                <w:rFonts w:hint="eastAsia" w:ascii="仿宋" w:hAnsi="仿宋" w:eastAsia="仿宋" w:cs="仿宋"/>
                <w:sz w:val="20"/>
                <w:szCs w:val="20"/>
              </w:rPr>
            </w:pPr>
            <w:r>
              <w:rPr>
                <w:rFonts w:hint="eastAsia" w:ascii="仿宋" w:hAnsi="仿宋" w:eastAsia="仿宋" w:cs="仿宋"/>
                <w:spacing w:val="2"/>
                <w:sz w:val="20"/>
                <w:szCs w:val="20"/>
              </w:rPr>
              <w:t>每百斤水用</w:t>
            </w:r>
            <w:r>
              <w:rPr>
                <w:rFonts w:hint="eastAsia" w:ascii="仿宋" w:hAnsi="仿宋" w:eastAsia="仿宋" w:cs="仿宋"/>
                <w:spacing w:val="1"/>
                <w:sz w:val="20"/>
                <w:szCs w:val="20"/>
              </w:rPr>
              <w:t>药半两至1两喷施</w:t>
            </w:r>
          </w:p>
        </w:tc>
      </w:tr>
    </w:tbl>
    <w:p w14:paraId="36F3471D">
      <w:pPr>
        <w:spacing w:line="91" w:lineRule="auto"/>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4DD89A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5" w:hRule="atLeast"/>
        </w:trPr>
        <w:tc>
          <w:tcPr>
            <w:tcW w:w="1851" w:type="dxa"/>
            <w:noWrap w:val="0"/>
            <w:vAlign w:val="top"/>
          </w:tcPr>
          <w:p w14:paraId="7C01D2DA">
            <w:pPr>
              <w:spacing w:before="133"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5DF4FB23">
            <w:pPr>
              <w:spacing w:before="133" w:line="468" w:lineRule="exact"/>
              <w:ind w:left="541"/>
              <w:rPr>
                <w:rFonts w:hint="eastAsia" w:ascii="仿宋" w:hAnsi="仿宋" w:eastAsia="仿宋" w:cs="仿宋"/>
                <w:sz w:val="20"/>
                <w:szCs w:val="20"/>
              </w:rPr>
            </w:pPr>
            <w:r>
              <w:rPr>
                <w:rFonts w:hint="eastAsia" w:ascii="仿宋" w:hAnsi="仿宋" w:eastAsia="仿宋" w:cs="仿宋"/>
                <w:spacing w:val="16"/>
                <w:position w:val="20"/>
                <w:sz w:val="20"/>
                <w:szCs w:val="20"/>
              </w:rPr>
              <w:t>阿</w:t>
            </w:r>
            <w:r>
              <w:rPr>
                <w:rFonts w:hint="eastAsia" w:ascii="仿宋" w:hAnsi="仿宋" w:eastAsia="仿宋" w:cs="仿宋"/>
                <w:spacing w:val="12"/>
                <w:position w:val="20"/>
                <w:sz w:val="20"/>
                <w:szCs w:val="20"/>
              </w:rPr>
              <w:t>维菌素在光照下易分解，应在阴凉避光处贮存。喷药时最好在傍晚</w:t>
            </w:r>
          </w:p>
          <w:p w14:paraId="1B388FD4">
            <w:pPr>
              <w:spacing w:line="228" w:lineRule="auto"/>
              <w:ind w:left="111"/>
              <w:rPr>
                <w:rFonts w:hint="eastAsia" w:ascii="仿宋" w:hAnsi="仿宋" w:eastAsia="仿宋" w:cs="仿宋"/>
                <w:sz w:val="20"/>
                <w:szCs w:val="20"/>
              </w:rPr>
            </w:pPr>
            <w:r>
              <w:rPr>
                <w:rFonts w:hint="eastAsia" w:ascii="仿宋" w:hAnsi="仿宋" w:eastAsia="仿宋" w:cs="仿宋"/>
                <w:spacing w:val="14"/>
                <w:sz w:val="20"/>
                <w:szCs w:val="20"/>
              </w:rPr>
              <w:t>进</w:t>
            </w:r>
            <w:r>
              <w:rPr>
                <w:rFonts w:hint="eastAsia" w:ascii="仿宋" w:hAnsi="仿宋" w:eastAsia="仿宋" w:cs="仿宋"/>
                <w:spacing w:val="8"/>
                <w:sz w:val="20"/>
                <w:szCs w:val="20"/>
              </w:rPr>
              <w:t>行，以免药剂过快失效。</w:t>
            </w:r>
          </w:p>
        </w:tc>
      </w:tr>
    </w:tbl>
    <w:p w14:paraId="05E01EE5">
      <w:pPr>
        <w:spacing w:before="130" w:line="270" w:lineRule="exact"/>
        <w:ind w:left="457"/>
        <w:rPr>
          <w:rFonts w:hint="eastAsia" w:ascii="仿宋" w:hAnsi="仿宋" w:eastAsia="仿宋" w:cs="仿宋"/>
          <w:sz w:val="24"/>
          <w:szCs w:val="24"/>
        </w:rPr>
      </w:pPr>
      <w:r>
        <w:rPr>
          <w:rFonts w:hint="eastAsia" w:ascii="仿宋" w:hAnsi="仿宋" w:eastAsia="仿宋" w:cs="仿宋"/>
          <w:spacing w:val="4"/>
          <w:position w:val="1"/>
          <w:sz w:val="24"/>
          <w:szCs w:val="24"/>
        </w:rPr>
        <w:t>14、呋喃</w:t>
      </w:r>
      <w:r>
        <w:rPr>
          <w:rFonts w:hint="eastAsia" w:ascii="仿宋" w:hAnsi="仿宋" w:eastAsia="仿宋" w:cs="仿宋"/>
          <w:spacing w:val="2"/>
          <w:position w:val="1"/>
          <w:sz w:val="24"/>
          <w:szCs w:val="24"/>
        </w:rPr>
        <w:t>丹</w:t>
      </w:r>
    </w:p>
    <w:p w14:paraId="031998FA">
      <w:pPr>
        <w:spacing w:line="67"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212149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16C0EDBD">
            <w:pPr>
              <w:spacing w:before="134"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49EF358D">
            <w:pPr>
              <w:spacing w:before="134" w:line="228" w:lineRule="auto"/>
              <w:ind w:left="532"/>
              <w:rPr>
                <w:rFonts w:hint="eastAsia" w:ascii="仿宋" w:hAnsi="仿宋" w:eastAsia="仿宋" w:cs="仿宋"/>
                <w:sz w:val="20"/>
                <w:szCs w:val="20"/>
              </w:rPr>
            </w:pPr>
            <w:r>
              <w:rPr>
                <w:rFonts w:hint="eastAsia" w:ascii="仿宋" w:hAnsi="仿宋" w:eastAsia="仿宋" w:cs="仿宋"/>
                <w:spacing w:val="9"/>
                <w:sz w:val="20"/>
                <w:szCs w:val="20"/>
              </w:rPr>
              <w:t>对人畜高毒，对鱼高毒，对鸟类低毒</w:t>
            </w:r>
            <w:r>
              <w:rPr>
                <w:rFonts w:hint="eastAsia" w:ascii="仿宋" w:hAnsi="仿宋" w:eastAsia="仿宋" w:cs="仿宋"/>
                <w:spacing w:val="6"/>
                <w:sz w:val="20"/>
                <w:szCs w:val="20"/>
              </w:rPr>
              <w:t>。</w:t>
            </w:r>
          </w:p>
        </w:tc>
      </w:tr>
      <w:tr w14:paraId="222A91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2343" w:hRule="atLeast"/>
        </w:trPr>
        <w:tc>
          <w:tcPr>
            <w:tcW w:w="1851" w:type="dxa"/>
            <w:noWrap w:val="0"/>
            <w:vAlign w:val="top"/>
          </w:tcPr>
          <w:p w14:paraId="1E5A1BB2">
            <w:pPr>
              <w:spacing w:before="130"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557C4F05">
            <w:pPr>
              <w:spacing w:before="130" w:line="432" w:lineRule="auto"/>
              <w:ind w:left="112" w:right="54" w:firstLine="428"/>
              <w:rPr>
                <w:rFonts w:hint="eastAsia" w:ascii="仿宋" w:hAnsi="仿宋" w:eastAsia="仿宋" w:cs="仿宋"/>
                <w:sz w:val="20"/>
                <w:szCs w:val="20"/>
              </w:rPr>
            </w:pPr>
            <w:r>
              <w:rPr>
                <w:rFonts w:hint="eastAsia" w:ascii="仿宋" w:hAnsi="仿宋" w:eastAsia="仿宋" w:cs="仿宋"/>
                <w:spacing w:val="16"/>
                <w:sz w:val="20"/>
                <w:szCs w:val="20"/>
              </w:rPr>
              <w:t>呋喃</w:t>
            </w:r>
            <w:r>
              <w:rPr>
                <w:rFonts w:hint="eastAsia" w:ascii="仿宋" w:hAnsi="仿宋" w:eastAsia="仿宋" w:cs="仿宋"/>
                <w:spacing w:val="9"/>
                <w:sz w:val="20"/>
                <w:szCs w:val="20"/>
              </w:rPr>
              <w:t>丹</w:t>
            </w:r>
            <w:r>
              <w:rPr>
                <w:rFonts w:hint="eastAsia" w:ascii="仿宋" w:hAnsi="仿宋" w:eastAsia="仿宋" w:cs="仿宋"/>
                <w:spacing w:val="8"/>
                <w:sz w:val="20"/>
                <w:szCs w:val="20"/>
              </w:rPr>
              <w:t>具有很强的内吸作用，对害虫有触杀、胃毒作用，可杀死绝大</w:t>
            </w:r>
            <w:r>
              <w:rPr>
                <w:rFonts w:hint="eastAsia" w:ascii="仿宋" w:hAnsi="仿宋" w:eastAsia="仿宋" w:cs="仿宋"/>
                <w:spacing w:val="22"/>
                <w:sz w:val="20"/>
                <w:szCs w:val="20"/>
              </w:rPr>
              <w:t>部</w:t>
            </w:r>
            <w:r>
              <w:rPr>
                <w:rFonts w:hint="eastAsia" w:ascii="仿宋" w:hAnsi="仿宋" w:eastAsia="仿宋" w:cs="仿宋"/>
                <w:spacing w:val="12"/>
                <w:sz w:val="20"/>
                <w:szCs w:val="20"/>
              </w:rPr>
              <w:t>分的害虫、红蜘蛛、线虫。呋喃丹能被植物吸收，并能输送到植株的各</w:t>
            </w:r>
            <w:r>
              <w:rPr>
                <w:rFonts w:hint="eastAsia" w:ascii="仿宋" w:hAnsi="仿宋" w:eastAsia="仿宋" w:cs="仿宋"/>
                <w:spacing w:val="4"/>
                <w:sz w:val="20"/>
                <w:szCs w:val="20"/>
              </w:rPr>
              <w:t>器官，以叶部积累较多，在果实中含量较少，在地中药效可维持30</w:t>
            </w:r>
            <w:r>
              <w:rPr>
                <w:rFonts w:hint="eastAsia" w:ascii="仿宋" w:hAnsi="仿宋" w:eastAsia="仿宋" w:cs="仿宋"/>
                <w:spacing w:val="4"/>
                <w:sz w:val="20"/>
                <w:szCs w:val="20"/>
                <w:lang w:eastAsia="zh-CN"/>
              </w:rPr>
              <w:t>-</w:t>
            </w:r>
            <w:r>
              <w:rPr>
                <w:rFonts w:hint="eastAsia" w:ascii="仿宋" w:hAnsi="仿宋" w:eastAsia="仿宋" w:cs="仿宋"/>
                <w:spacing w:val="4"/>
                <w:sz w:val="20"/>
                <w:szCs w:val="20"/>
              </w:rPr>
              <w:t>60天，</w:t>
            </w:r>
            <w:r>
              <w:rPr>
                <w:rFonts w:hint="eastAsia" w:ascii="仿宋" w:hAnsi="仿宋" w:eastAsia="仿宋" w:cs="仿宋"/>
                <w:spacing w:val="20"/>
                <w:sz w:val="20"/>
                <w:szCs w:val="20"/>
              </w:rPr>
              <w:t>对</w:t>
            </w:r>
            <w:r>
              <w:rPr>
                <w:rFonts w:hint="eastAsia" w:ascii="仿宋" w:hAnsi="仿宋" w:eastAsia="仿宋" w:cs="仿宋"/>
                <w:spacing w:val="11"/>
                <w:sz w:val="20"/>
                <w:szCs w:val="20"/>
              </w:rPr>
              <w:t>地下害虫[如金龟子幼虫(肥仔虫)、地老虎、线虫]和介壳虫、蚜虫有</w:t>
            </w:r>
          </w:p>
          <w:p w14:paraId="359C63A6">
            <w:pPr>
              <w:spacing w:line="228" w:lineRule="auto"/>
              <w:ind w:left="117"/>
              <w:rPr>
                <w:rFonts w:hint="eastAsia" w:ascii="仿宋" w:hAnsi="仿宋" w:eastAsia="仿宋" w:cs="仿宋"/>
                <w:sz w:val="20"/>
                <w:szCs w:val="20"/>
              </w:rPr>
            </w:pPr>
            <w:r>
              <w:rPr>
                <w:rFonts w:hint="eastAsia" w:ascii="仿宋" w:hAnsi="仿宋" w:eastAsia="仿宋" w:cs="仿宋"/>
                <w:spacing w:val="-3"/>
                <w:sz w:val="20"/>
                <w:szCs w:val="20"/>
              </w:rPr>
              <w:t>效</w:t>
            </w:r>
            <w:r>
              <w:rPr>
                <w:rFonts w:hint="eastAsia" w:ascii="仿宋" w:hAnsi="仿宋" w:eastAsia="仿宋" w:cs="仿宋"/>
                <w:spacing w:val="-2"/>
                <w:sz w:val="20"/>
                <w:szCs w:val="20"/>
              </w:rPr>
              <w:t>。</w:t>
            </w:r>
          </w:p>
        </w:tc>
      </w:tr>
      <w:tr w14:paraId="5B9602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49B91FBC">
            <w:pPr>
              <w:spacing w:before="131"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3A9DDD99">
            <w:pPr>
              <w:spacing w:before="131" w:line="227" w:lineRule="auto"/>
              <w:ind w:left="532"/>
              <w:rPr>
                <w:rFonts w:hint="eastAsia" w:ascii="仿宋" w:hAnsi="仿宋" w:eastAsia="仿宋" w:cs="仿宋"/>
                <w:sz w:val="20"/>
                <w:szCs w:val="20"/>
              </w:rPr>
            </w:pPr>
            <w:r>
              <w:rPr>
                <w:rFonts w:hint="eastAsia" w:ascii="仿宋" w:hAnsi="仿宋" w:eastAsia="仿宋" w:cs="仿宋"/>
                <w:spacing w:val="8"/>
                <w:sz w:val="20"/>
                <w:szCs w:val="20"/>
              </w:rPr>
              <w:t>地下害虫[如金龟子幼虫(肥仔虫)、地老虎、线虫]和介壳虫、蚜虫</w:t>
            </w:r>
            <w:r>
              <w:rPr>
                <w:rFonts w:hint="eastAsia" w:ascii="仿宋" w:hAnsi="仿宋" w:eastAsia="仿宋" w:cs="仿宋"/>
                <w:spacing w:val="4"/>
                <w:sz w:val="20"/>
                <w:szCs w:val="20"/>
              </w:rPr>
              <w:t>。</w:t>
            </w:r>
          </w:p>
        </w:tc>
      </w:tr>
      <w:tr w14:paraId="640BF5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3" w:hRule="atLeast"/>
        </w:trPr>
        <w:tc>
          <w:tcPr>
            <w:tcW w:w="1851" w:type="dxa"/>
            <w:noWrap w:val="0"/>
            <w:vAlign w:val="top"/>
          </w:tcPr>
          <w:p w14:paraId="7C020ED2">
            <w:pPr>
              <w:spacing w:before="132"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765BA0C3">
            <w:pPr>
              <w:spacing w:before="132" w:line="228" w:lineRule="auto"/>
              <w:ind w:left="534"/>
              <w:rPr>
                <w:rFonts w:hint="eastAsia" w:ascii="仿宋" w:hAnsi="仿宋" w:eastAsia="仿宋" w:cs="仿宋"/>
                <w:sz w:val="20"/>
                <w:szCs w:val="20"/>
              </w:rPr>
            </w:pPr>
            <w:r>
              <w:rPr>
                <w:rFonts w:hint="eastAsia" w:ascii="仿宋" w:hAnsi="仿宋" w:eastAsia="仿宋" w:cs="仿宋"/>
                <w:spacing w:val="15"/>
                <w:sz w:val="20"/>
                <w:szCs w:val="20"/>
              </w:rPr>
              <w:t>可</w:t>
            </w:r>
            <w:r>
              <w:rPr>
                <w:rFonts w:hint="eastAsia" w:ascii="仿宋" w:hAnsi="仿宋" w:eastAsia="仿宋" w:cs="仿宋"/>
                <w:spacing w:val="8"/>
                <w:sz w:val="20"/>
                <w:szCs w:val="20"/>
              </w:rPr>
              <w:t>用于绝大部分植物</w:t>
            </w:r>
          </w:p>
        </w:tc>
      </w:tr>
      <w:tr w14:paraId="604D2D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1EAD6134">
            <w:pPr>
              <w:spacing w:before="131"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789F50BF">
            <w:pPr>
              <w:spacing w:before="132" w:line="468" w:lineRule="exact"/>
              <w:ind w:left="536"/>
              <w:rPr>
                <w:rFonts w:hint="eastAsia" w:ascii="仿宋" w:hAnsi="仿宋" w:eastAsia="仿宋" w:cs="仿宋"/>
                <w:sz w:val="20"/>
                <w:szCs w:val="20"/>
              </w:rPr>
            </w:pPr>
            <w:r>
              <w:rPr>
                <w:rFonts w:hint="eastAsia" w:ascii="仿宋" w:hAnsi="仿宋" w:eastAsia="仿宋" w:cs="仿宋"/>
                <w:spacing w:val="16"/>
                <w:position w:val="20"/>
                <w:sz w:val="20"/>
                <w:szCs w:val="20"/>
              </w:rPr>
              <w:t>一</w:t>
            </w:r>
            <w:r>
              <w:rPr>
                <w:rFonts w:hint="eastAsia" w:ascii="仿宋" w:hAnsi="仿宋" w:eastAsia="仿宋" w:cs="仿宋"/>
                <w:spacing w:val="12"/>
                <w:position w:val="20"/>
                <w:sz w:val="20"/>
                <w:szCs w:val="20"/>
              </w:rPr>
              <w:t>般</w:t>
            </w:r>
            <w:r>
              <w:rPr>
                <w:rFonts w:hint="eastAsia" w:ascii="仿宋" w:hAnsi="仿宋" w:eastAsia="仿宋" w:cs="仿宋"/>
                <w:spacing w:val="8"/>
                <w:position w:val="20"/>
                <w:sz w:val="20"/>
                <w:szCs w:val="20"/>
              </w:rPr>
              <w:t>采用穴施或沟施，施药后覆土浇水效果更好，一般施药后4</w:t>
            </w:r>
            <w:r>
              <w:rPr>
                <w:rFonts w:hint="eastAsia" w:ascii="仿宋" w:hAnsi="仿宋" w:eastAsia="仿宋" w:cs="仿宋"/>
                <w:spacing w:val="8"/>
                <w:position w:val="20"/>
                <w:sz w:val="20"/>
                <w:szCs w:val="20"/>
                <w:lang w:eastAsia="zh-CN"/>
              </w:rPr>
              <w:t>-</w:t>
            </w:r>
            <w:r>
              <w:rPr>
                <w:rFonts w:hint="eastAsia" w:ascii="仿宋" w:hAnsi="仿宋" w:eastAsia="仿宋" w:cs="仿宋"/>
                <w:spacing w:val="8"/>
                <w:position w:val="20"/>
                <w:sz w:val="20"/>
                <w:szCs w:val="20"/>
              </w:rPr>
              <w:t>5天</w:t>
            </w:r>
          </w:p>
          <w:p w14:paraId="7F86DE1A">
            <w:pPr>
              <w:spacing w:line="226" w:lineRule="auto"/>
              <w:ind w:left="112"/>
              <w:rPr>
                <w:rFonts w:hint="eastAsia" w:ascii="仿宋" w:hAnsi="仿宋" w:eastAsia="仿宋" w:cs="仿宋"/>
                <w:sz w:val="20"/>
                <w:szCs w:val="20"/>
              </w:rPr>
            </w:pPr>
            <w:r>
              <w:rPr>
                <w:rFonts w:hint="eastAsia" w:ascii="仿宋" w:hAnsi="仿宋" w:eastAsia="仿宋" w:cs="仿宋"/>
                <w:spacing w:val="8"/>
                <w:sz w:val="20"/>
                <w:szCs w:val="20"/>
              </w:rPr>
              <w:t>才</w:t>
            </w:r>
            <w:r>
              <w:rPr>
                <w:rFonts w:hint="eastAsia" w:ascii="仿宋" w:hAnsi="仿宋" w:eastAsia="仿宋" w:cs="仿宋"/>
                <w:spacing w:val="7"/>
                <w:sz w:val="20"/>
                <w:szCs w:val="20"/>
              </w:rPr>
              <w:t>能发挥药效。</w:t>
            </w:r>
          </w:p>
        </w:tc>
      </w:tr>
      <w:tr w14:paraId="2509D9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7B92D970">
            <w:pPr>
              <w:spacing w:before="135"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5DFD70D7">
            <w:pPr>
              <w:spacing w:before="134" w:line="228" w:lineRule="auto"/>
              <w:ind w:left="541"/>
              <w:rPr>
                <w:rFonts w:hint="eastAsia" w:ascii="仿宋" w:hAnsi="仿宋" w:eastAsia="仿宋" w:cs="仿宋"/>
                <w:sz w:val="20"/>
                <w:szCs w:val="20"/>
              </w:rPr>
            </w:pPr>
            <w:r>
              <w:rPr>
                <w:rFonts w:hint="eastAsia" w:ascii="仿宋" w:hAnsi="仿宋" w:eastAsia="仿宋" w:cs="仿宋"/>
                <w:spacing w:val="16"/>
                <w:sz w:val="20"/>
                <w:szCs w:val="20"/>
              </w:rPr>
              <w:t>呋</w:t>
            </w:r>
            <w:r>
              <w:rPr>
                <w:rFonts w:hint="eastAsia" w:ascii="仿宋" w:hAnsi="仿宋" w:eastAsia="仿宋" w:cs="仿宋"/>
                <w:spacing w:val="11"/>
                <w:sz w:val="20"/>
                <w:szCs w:val="20"/>
              </w:rPr>
              <w:t>喃</w:t>
            </w:r>
            <w:r>
              <w:rPr>
                <w:rFonts w:hint="eastAsia" w:ascii="仿宋" w:hAnsi="仿宋" w:eastAsia="仿宋" w:cs="仿宋"/>
                <w:spacing w:val="8"/>
                <w:sz w:val="20"/>
                <w:szCs w:val="20"/>
              </w:rPr>
              <w:t>丹高毒，严禁用于喷雾，并避免与碱性农药、碱性肥料混合使用。</w:t>
            </w:r>
          </w:p>
        </w:tc>
      </w:tr>
    </w:tbl>
    <w:p w14:paraId="30319FE1">
      <w:pPr>
        <w:spacing w:before="129" w:line="228" w:lineRule="auto"/>
        <w:ind w:left="457"/>
        <w:rPr>
          <w:rFonts w:hint="eastAsia" w:ascii="仿宋" w:hAnsi="仿宋" w:eastAsia="仿宋" w:cs="仿宋"/>
          <w:sz w:val="24"/>
          <w:szCs w:val="24"/>
        </w:rPr>
      </w:pPr>
      <w:r>
        <w:rPr>
          <w:rFonts w:hint="eastAsia" w:ascii="仿宋" w:hAnsi="仿宋" w:eastAsia="仿宋" w:cs="仿宋"/>
          <w:spacing w:val="10"/>
          <w:sz w:val="24"/>
          <w:szCs w:val="24"/>
        </w:rPr>
        <w:t>1</w:t>
      </w:r>
      <w:r>
        <w:rPr>
          <w:rFonts w:hint="eastAsia" w:ascii="仿宋" w:hAnsi="仿宋" w:eastAsia="仿宋" w:cs="仿宋"/>
          <w:spacing w:val="9"/>
          <w:sz w:val="24"/>
          <w:szCs w:val="24"/>
        </w:rPr>
        <w:t>5</w:t>
      </w:r>
      <w:r>
        <w:rPr>
          <w:rFonts w:hint="eastAsia" w:ascii="仿宋" w:hAnsi="仿宋" w:eastAsia="仿宋" w:cs="仿宋"/>
          <w:spacing w:val="5"/>
          <w:sz w:val="24"/>
          <w:szCs w:val="24"/>
        </w:rPr>
        <w:t>、杀螟松(杀螟硫磷)</w:t>
      </w:r>
    </w:p>
    <w:p w14:paraId="6B58A440">
      <w:pPr>
        <w:spacing w:line="91"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1093"/>
        <w:gridCol w:w="5928"/>
      </w:tblGrid>
      <w:tr w14:paraId="427558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6BF67980">
            <w:pPr>
              <w:spacing w:before="134"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gridSpan w:val="2"/>
            <w:noWrap w:val="0"/>
            <w:vAlign w:val="top"/>
          </w:tcPr>
          <w:p w14:paraId="4DC282A7">
            <w:pPr>
              <w:spacing w:before="134" w:line="228" w:lineRule="auto"/>
              <w:ind w:left="532"/>
              <w:rPr>
                <w:rFonts w:hint="eastAsia" w:ascii="仿宋" w:hAnsi="仿宋" w:eastAsia="仿宋" w:cs="仿宋"/>
                <w:sz w:val="20"/>
                <w:szCs w:val="20"/>
              </w:rPr>
            </w:pPr>
            <w:r>
              <w:rPr>
                <w:rFonts w:hint="eastAsia" w:ascii="仿宋" w:hAnsi="仿宋" w:eastAsia="仿宋" w:cs="仿宋"/>
                <w:spacing w:val="14"/>
                <w:sz w:val="20"/>
                <w:szCs w:val="20"/>
              </w:rPr>
              <w:t>对</w:t>
            </w:r>
            <w:r>
              <w:rPr>
                <w:rFonts w:hint="eastAsia" w:ascii="仿宋" w:hAnsi="仿宋" w:eastAsia="仿宋" w:cs="仿宋"/>
                <w:spacing w:val="8"/>
                <w:sz w:val="20"/>
                <w:szCs w:val="20"/>
              </w:rPr>
              <w:t>人畜低毒，对鱼毒性中等。</w:t>
            </w:r>
          </w:p>
        </w:tc>
      </w:tr>
      <w:tr w14:paraId="5A2C6A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08" w:hRule="atLeast"/>
        </w:trPr>
        <w:tc>
          <w:tcPr>
            <w:tcW w:w="1851" w:type="dxa"/>
            <w:noWrap w:val="0"/>
            <w:vAlign w:val="top"/>
          </w:tcPr>
          <w:p w14:paraId="23277E1F">
            <w:pPr>
              <w:spacing w:before="129"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gridSpan w:val="2"/>
            <w:noWrap w:val="0"/>
            <w:vAlign w:val="top"/>
          </w:tcPr>
          <w:p w14:paraId="35FD3900">
            <w:pPr>
              <w:spacing w:before="130" w:line="432" w:lineRule="auto"/>
              <w:ind w:left="130" w:right="36" w:firstLine="407"/>
              <w:rPr>
                <w:rFonts w:hint="eastAsia" w:ascii="仿宋" w:hAnsi="仿宋" w:eastAsia="仿宋" w:cs="仿宋"/>
                <w:sz w:val="20"/>
                <w:szCs w:val="20"/>
              </w:rPr>
            </w:pPr>
            <w:r>
              <w:rPr>
                <w:rFonts w:hint="eastAsia" w:ascii="仿宋" w:hAnsi="仿宋" w:eastAsia="仿宋" w:cs="仿宋"/>
                <w:spacing w:val="21"/>
                <w:sz w:val="20"/>
                <w:szCs w:val="20"/>
              </w:rPr>
              <w:t>杀</w:t>
            </w:r>
            <w:r>
              <w:rPr>
                <w:rFonts w:hint="eastAsia" w:ascii="仿宋" w:hAnsi="仿宋" w:eastAsia="仿宋" w:cs="仿宋"/>
                <w:spacing w:val="12"/>
                <w:sz w:val="20"/>
                <w:szCs w:val="20"/>
              </w:rPr>
              <w:t>螟松有很强的内渗性，对害虫有触杀及胃毒作用，是防治蛀干害虫</w:t>
            </w:r>
            <w:r>
              <w:rPr>
                <w:rFonts w:hint="eastAsia" w:ascii="仿宋" w:hAnsi="仿宋" w:eastAsia="仿宋" w:cs="仿宋"/>
                <w:spacing w:val="7"/>
                <w:sz w:val="20"/>
                <w:szCs w:val="20"/>
              </w:rPr>
              <w:t>的专用药剂，对食叶的蝶类幼虫(如灰蝶、凤蝶等)、蛾类幼虫(如夜蛾</w:t>
            </w:r>
            <w:r>
              <w:rPr>
                <w:rFonts w:hint="eastAsia" w:ascii="仿宋" w:hAnsi="仿宋" w:eastAsia="仿宋" w:cs="仿宋"/>
                <w:spacing w:val="4"/>
                <w:sz w:val="20"/>
                <w:szCs w:val="20"/>
              </w:rPr>
              <w:t>、</w:t>
            </w:r>
          </w:p>
          <w:p w14:paraId="5FBC1A46">
            <w:pPr>
              <w:spacing w:line="226" w:lineRule="auto"/>
              <w:ind w:left="112"/>
              <w:rPr>
                <w:rFonts w:hint="eastAsia" w:ascii="仿宋" w:hAnsi="仿宋" w:eastAsia="仿宋" w:cs="仿宋"/>
                <w:sz w:val="20"/>
                <w:szCs w:val="20"/>
              </w:rPr>
            </w:pPr>
            <w:r>
              <w:rPr>
                <w:rFonts w:hint="eastAsia" w:ascii="仿宋" w:hAnsi="仿宋" w:eastAsia="仿宋" w:cs="仿宋"/>
                <w:spacing w:val="11"/>
                <w:sz w:val="20"/>
                <w:szCs w:val="20"/>
              </w:rPr>
              <w:t>尺</w:t>
            </w:r>
            <w:r>
              <w:rPr>
                <w:rFonts w:hint="eastAsia" w:ascii="仿宋" w:hAnsi="仿宋" w:eastAsia="仿宋" w:cs="仿宋"/>
                <w:spacing w:val="7"/>
                <w:sz w:val="20"/>
                <w:szCs w:val="20"/>
              </w:rPr>
              <w:t>蛾等)等害虫有效。</w:t>
            </w:r>
          </w:p>
        </w:tc>
      </w:tr>
      <w:tr w14:paraId="0CD57E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0C368C69">
            <w:pPr>
              <w:spacing w:before="130"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gridSpan w:val="2"/>
            <w:noWrap w:val="0"/>
            <w:vAlign w:val="top"/>
          </w:tcPr>
          <w:p w14:paraId="468AD006">
            <w:pPr>
              <w:spacing w:before="130" w:line="468" w:lineRule="exact"/>
              <w:ind w:left="537"/>
              <w:rPr>
                <w:rFonts w:hint="eastAsia" w:ascii="仿宋" w:hAnsi="仿宋" w:eastAsia="仿宋" w:cs="仿宋"/>
                <w:sz w:val="20"/>
                <w:szCs w:val="20"/>
              </w:rPr>
            </w:pPr>
            <w:r>
              <w:rPr>
                <w:rFonts w:hint="eastAsia" w:ascii="仿宋" w:hAnsi="仿宋" w:eastAsia="仿宋" w:cs="仿宋"/>
                <w:spacing w:val="17"/>
                <w:position w:val="20"/>
                <w:sz w:val="20"/>
                <w:szCs w:val="20"/>
              </w:rPr>
              <w:t>天</w:t>
            </w:r>
            <w:r>
              <w:rPr>
                <w:rFonts w:hint="eastAsia" w:ascii="仿宋" w:hAnsi="仿宋" w:eastAsia="仿宋" w:cs="仿宋"/>
                <w:spacing w:val="11"/>
                <w:position w:val="20"/>
                <w:sz w:val="20"/>
                <w:szCs w:val="20"/>
              </w:rPr>
              <w:t>牛、蔗扁蛾、潜叶性害虫(鬼划符)、椰棕叶甲、蝶类幼虫(如灰</w:t>
            </w:r>
          </w:p>
          <w:p w14:paraId="1BEAAAD3">
            <w:pPr>
              <w:spacing w:line="227" w:lineRule="auto"/>
              <w:ind w:left="115"/>
              <w:rPr>
                <w:rFonts w:hint="eastAsia" w:ascii="仿宋" w:hAnsi="仿宋" w:eastAsia="仿宋" w:cs="仿宋"/>
                <w:sz w:val="20"/>
                <w:szCs w:val="20"/>
              </w:rPr>
            </w:pPr>
            <w:r>
              <w:rPr>
                <w:rFonts w:hint="eastAsia" w:ascii="仿宋" w:hAnsi="仿宋" w:eastAsia="仿宋" w:cs="仿宋"/>
                <w:spacing w:val="15"/>
                <w:sz w:val="20"/>
                <w:szCs w:val="20"/>
              </w:rPr>
              <w:t>蝶</w:t>
            </w:r>
            <w:r>
              <w:rPr>
                <w:rFonts w:hint="eastAsia" w:ascii="仿宋" w:hAnsi="仿宋" w:eastAsia="仿宋" w:cs="仿宋"/>
                <w:spacing w:val="8"/>
                <w:sz w:val="20"/>
                <w:szCs w:val="20"/>
              </w:rPr>
              <w:t>、凤蝶等)、蛾类幼虫(如夜蛾、尺蛾等)等</w:t>
            </w:r>
          </w:p>
        </w:tc>
      </w:tr>
      <w:tr w14:paraId="5C05DB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60E710FD">
            <w:pPr>
              <w:spacing w:before="130"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gridSpan w:val="2"/>
            <w:noWrap w:val="0"/>
            <w:vAlign w:val="top"/>
          </w:tcPr>
          <w:p w14:paraId="4F871375">
            <w:pPr>
              <w:spacing w:before="131" w:line="468" w:lineRule="exact"/>
              <w:ind w:left="532"/>
              <w:rPr>
                <w:rFonts w:hint="eastAsia" w:ascii="仿宋" w:hAnsi="仿宋" w:eastAsia="仿宋" w:cs="仿宋"/>
                <w:sz w:val="20"/>
                <w:szCs w:val="20"/>
              </w:rPr>
            </w:pPr>
            <w:r>
              <w:rPr>
                <w:rFonts w:hint="eastAsia" w:ascii="仿宋" w:hAnsi="仿宋" w:eastAsia="仿宋" w:cs="仿宋"/>
                <w:spacing w:val="24"/>
                <w:position w:val="20"/>
                <w:sz w:val="20"/>
                <w:szCs w:val="20"/>
              </w:rPr>
              <w:t>鸡</w:t>
            </w:r>
            <w:r>
              <w:rPr>
                <w:rFonts w:hint="eastAsia" w:ascii="仿宋" w:hAnsi="仿宋" w:eastAsia="仿宋" w:cs="仿宋"/>
                <w:spacing w:val="14"/>
                <w:position w:val="20"/>
                <w:sz w:val="20"/>
                <w:szCs w:val="20"/>
              </w:rPr>
              <w:t>冠</w:t>
            </w:r>
            <w:r>
              <w:rPr>
                <w:rFonts w:hint="eastAsia" w:ascii="仿宋" w:hAnsi="仿宋" w:eastAsia="仿宋" w:cs="仿宋"/>
                <w:spacing w:val="12"/>
                <w:position w:val="20"/>
                <w:sz w:val="20"/>
                <w:szCs w:val="20"/>
              </w:rPr>
              <w:t>剌桐蔗扁蛾、大树菠萝蔗扁蛾、柳树天牛、洋紫荆拟木蠹蛾、凤</w:t>
            </w:r>
          </w:p>
          <w:p w14:paraId="752D826A">
            <w:pPr>
              <w:spacing w:line="227" w:lineRule="auto"/>
              <w:ind w:left="112"/>
              <w:rPr>
                <w:rFonts w:hint="eastAsia" w:ascii="仿宋" w:hAnsi="仿宋" w:eastAsia="仿宋" w:cs="仿宋"/>
                <w:sz w:val="20"/>
                <w:szCs w:val="20"/>
              </w:rPr>
            </w:pPr>
            <w:r>
              <w:rPr>
                <w:rFonts w:hint="eastAsia" w:ascii="仿宋" w:hAnsi="仿宋" w:eastAsia="仿宋" w:cs="仿宋"/>
                <w:spacing w:val="9"/>
                <w:sz w:val="20"/>
                <w:szCs w:val="20"/>
              </w:rPr>
              <w:t>凰木夜蛾、蒲桃木虱</w:t>
            </w:r>
            <w:r>
              <w:rPr>
                <w:rFonts w:hint="eastAsia" w:ascii="仿宋" w:hAnsi="仿宋" w:eastAsia="仿宋" w:cs="仿宋"/>
                <w:spacing w:val="8"/>
                <w:sz w:val="20"/>
                <w:szCs w:val="20"/>
              </w:rPr>
              <w:t>等</w:t>
            </w:r>
          </w:p>
        </w:tc>
      </w:tr>
      <w:tr w14:paraId="1AEE15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08" w:hRule="atLeast"/>
        </w:trPr>
        <w:tc>
          <w:tcPr>
            <w:tcW w:w="1851" w:type="dxa"/>
            <w:noWrap w:val="0"/>
            <w:vAlign w:val="top"/>
          </w:tcPr>
          <w:p w14:paraId="199B7890">
            <w:pPr>
              <w:spacing w:before="133"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gridSpan w:val="2"/>
            <w:noWrap w:val="0"/>
            <w:vAlign w:val="top"/>
          </w:tcPr>
          <w:p w14:paraId="482FD2CE">
            <w:pPr>
              <w:spacing w:before="134" w:line="432" w:lineRule="auto"/>
              <w:ind w:left="112" w:right="52" w:firstLine="433"/>
              <w:rPr>
                <w:rFonts w:hint="eastAsia" w:ascii="仿宋" w:hAnsi="仿宋" w:eastAsia="仿宋" w:cs="仿宋"/>
                <w:sz w:val="20"/>
                <w:szCs w:val="20"/>
              </w:rPr>
            </w:pPr>
            <w:r>
              <w:rPr>
                <w:rFonts w:hint="eastAsia" w:ascii="仿宋" w:hAnsi="仿宋" w:eastAsia="仿宋" w:cs="仿宋"/>
                <w:spacing w:val="-2"/>
                <w:sz w:val="20"/>
                <w:szCs w:val="20"/>
              </w:rPr>
              <w:t>防治</w:t>
            </w:r>
            <w:r>
              <w:rPr>
                <w:rFonts w:hint="eastAsia" w:ascii="仿宋" w:hAnsi="仿宋" w:eastAsia="仿宋" w:cs="仿宋"/>
                <w:spacing w:val="-1"/>
                <w:sz w:val="20"/>
                <w:szCs w:val="20"/>
              </w:rPr>
              <w:t>蛀干害虫，对树形不太高大，树皮比较光滑的，可将原药稀释25</w:t>
            </w:r>
            <w:r>
              <w:rPr>
                <w:rFonts w:hint="eastAsia" w:ascii="仿宋" w:hAnsi="仿宋" w:eastAsia="仿宋" w:cs="仿宋"/>
                <w:spacing w:val="-1"/>
                <w:sz w:val="20"/>
                <w:szCs w:val="20"/>
                <w:lang w:eastAsia="zh-CN"/>
              </w:rPr>
              <w:t>-</w:t>
            </w:r>
            <w:r>
              <w:rPr>
                <w:rFonts w:hint="eastAsia" w:ascii="仿宋" w:hAnsi="仿宋" w:eastAsia="仿宋" w:cs="仿宋"/>
                <w:spacing w:val="-1"/>
                <w:sz w:val="20"/>
                <w:szCs w:val="20"/>
              </w:rPr>
              <w:t>50</w:t>
            </w:r>
            <w:r>
              <w:rPr>
                <w:rFonts w:hint="eastAsia" w:ascii="仿宋" w:hAnsi="仿宋" w:eastAsia="仿宋" w:cs="仿宋"/>
                <w:spacing w:val="8"/>
                <w:sz w:val="20"/>
                <w:szCs w:val="20"/>
              </w:rPr>
              <w:t>倍涂</w:t>
            </w:r>
            <w:r>
              <w:rPr>
                <w:rFonts w:hint="eastAsia" w:ascii="仿宋" w:hAnsi="仿宋" w:eastAsia="仿宋" w:cs="仿宋"/>
                <w:spacing w:val="6"/>
                <w:sz w:val="20"/>
                <w:szCs w:val="20"/>
              </w:rPr>
              <w:t>刷</w:t>
            </w:r>
            <w:r>
              <w:rPr>
                <w:rFonts w:hint="eastAsia" w:ascii="仿宋" w:hAnsi="仿宋" w:eastAsia="仿宋" w:cs="仿宋"/>
                <w:spacing w:val="4"/>
                <w:sz w:val="20"/>
                <w:szCs w:val="20"/>
              </w:rPr>
              <w:t>树身；对树形高大，树皮粗糙的，可每百斤水用药半斤至1斤喷施，</w:t>
            </w:r>
          </w:p>
          <w:p w14:paraId="7E19C580">
            <w:pPr>
              <w:spacing w:line="226" w:lineRule="auto"/>
              <w:ind w:left="121"/>
              <w:rPr>
                <w:rFonts w:hint="eastAsia" w:ascii="仿宋" w:hAnsi="仿宋" w:eastAsia="仿宋" w:cs="仿宋"/>
                <w:sz w:val="20"/>
                <w:szCs w:val="20"/>
              </w:rPr>
            </w:pPr>
            <w:r>
              <w:rPr>
                <w:rFonts w:hint="eastAsia" w:ascii="仿宋" w:hAnsi="仿宋" w:eastAsia="仿宋" w:cs="仿宋"/>
                <w:spacing w:val="9"/>
                <w:sz w:val="20"/>
                <w:szCs w:val="20"/>
              </w:rPr>
              <w:t>喷</w:t>
            </w:r>
            <w:r>
              <w:rPr>
                <w:rFonts w:hint="eastAsia" w:ascii="仿宋" w:hAnsi="仿宋" w:eastAsia="仿宋" w:cs="仿宋"/>
                <w:spacing w:val="8"/>
                <w:sz w:val="20"/>
                <w:szCs w:val="20"/>
              </w:rPr>
              <w:t>药时必须使药液完全湿润树干。</w:t>
            </w:r>
          </w:p>
        </w:tc>
      </w:tr>
      <w:tr w14:paraId="45F8CA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13" w:hRule="atLeast"/>
        </w:trPr>
        <w:tc>
          <w:tcPr>
            <w:tcW w:w="1851" w:type="dxa"/>
            <w:noWrap w:val="0"/>
            <w:vAlign w:val="top"/>
          </w:tcPr>
          <w:p w14:paraId="57D857FC">
            <w:pPr>
              <w:spacing w:before="135"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1093" w:type="dxa"/>
            <w:tcBorders>
              <w:right w:val="nil"/>
            </w:tcBorders>
            <w:noWrap w:val="0"/>
            <w:vAlign w:val="top"/>
          </w:tcPr>
          <w:p w14:paraId="6DDF27B0">
            <w:pPr>
              <w:spacing w:before="169" w:line="431" w:lineRule="auto"/>
              <w:ind w:left="115" w:right="182" w:firstLine="478"/>
              <w:rPr>
                <w:rFonts w:hint="eastAsia" w:ascii="仿宋" w:hAnsi="仿宋" w:eastAsia="仿宋" w:cs="仿宋"/>
                <w:sz w:val="20"/>
                <w:szCs w:val="20"/>
              </w:rPr>
            </w:pPr>
            <w:r>
              <w:rPr>
                <w:rFonts w:hint="eastAsia" w:ascii="仿宋" w:hAnsi="仿宋" w:eastAsia="仿宋" w:cs="仿宋"/>
                <w:spacing w:val="-8"/>
                <w:w w:val="85"/>
                <w:sz w:val="20"/>
                <w:szCs w:val="20"/>
              </w:rPr>
              <w:t>1、</w:t>
            </w:r>
            <w:r>
              <w:rPr>
                <w:rFonts w:hint="eastAsia" w:ascii="仿宋" w:hAnsi="仿宋" w:eastAsia="仿宋" w:cs="仿宋"/>
                <w:spacing w:val="-1"/>
                <w:sz w:val="20"/>
                <w:szCs w:val="20"/>
              </w:rPr>
              <w:t>药；</w:t>
            </w:r>
          </w:p>
          <w:p w14:paraId="1A5DB748">
            <w:pPr>
              <w:spacing w:line="189" w:lineRule="auto"/>
              <w:ind w:left="587"/>
              <w:rPr>
                <w:rFonts w:hint="eastAsia" w:ascii="仿宋" w:hAnsi="仿宋" w:eastAsia="仿宋" w:cs="仿宋"/>
                <w:sz w:val="20"/>
                <w:szCs w:val="20"/>
              </w:rPr>
            </w:pPr>
            <w:r>
              <w:rPr>
                <w:rFonts w:hint="eastAsia" w:ascii="仿宋" w:hAnsi="仿宋" w:eastAsia="仿宋" w:cs="仿宋"/>
                <w:spacing w:val="-20"/>
                <w:sz w:val="20"/>
                <w:szCs w:val="20"/>
              </w:rPr>
              <w:t>2</w:t>
            </w:r>
            <w:r>
              <w:rPr>
                <w:rFonts w:hint="eastAsia" w:ascii="仿宋" w:hAnsi="仿宋" w:eastAsia="仿宋" w:cs="仿宋"/>
                <w:spacing w:val="-17"/>
                <w:sz w:val="20"/>
                <w:szCs w:val="20"/>
              </w:rPr>
              <w:t>、</w:t>
            </w:r>
          </w:p>
        </w:tc>
        <w:tc>
          <w:tcPr>
            <w:tcW w:w="5928" w:type="dxa"/>
            <w:tcBorders>
              <w:left w:val="nil"/>
            </w:tcBorders>
            <w:noWrap w:val="0"/>
            <w:vAlign w:val="top"/>
          </w:tcPr>
          <w:p w14:paraId="0A4A843D">
            <w:pPr>
              <w:spacing w:before="135" w:line="228" w:lineRule="auto"/>
              <w:ind w:left="282"/>
              <w:rPr>
                <w:rFonts w:hint="eastAsia" w:ascii="仿宋" w:hAnsi="仿宋" w:eastAsia="仿宋" w:cs="仿宋"/>
                <w:sz w:val="20"/>
                <w:szCs w:val="20"/>
              </w:rPr>
            </w:pPr>
            <w:r>
              <w:rPr>
                <w:rFonts w:hint="eastAsia" w:ascii="仿宋" w:hAnsi="仿宋" w:eastAsia="仿宋" w:cs="仿宋"/>
                <w:spacing w:val="13"/>
                <w:sz w:val="20"/>
                <w:szCs w:val="20"/>
              </w:rPr>
              <w:t>应在晴天、树皮干燥时施药，雨天或雨后树皮潮湿时不宜</w:t>
            </w:r>
            <w:r>
              <w:rPr>
                <w:rFonts w:hint="eastAsia" w:ascii="仿宋" w:hAnsi="仿宋" w:eastAsia="仿宋" w:cs="仿宋"/>
                <w:spacing w:val="8"/>
                <w:sz w:val="20"/>
                <w:szCs w:val="20"/>
              </w:rPr>
              <w:t>施</w:t>
            </w:r>
          </w:p>
          <w:p w14:paraId="7A85E0BA">
            <w:pPr>
              <w:spacing w:line="309" w:lineRule="auto"/>
              <w:rPr>
                <w:rFonts w:hint="eastAsia" w:ascii="仿宋" w:hAnsi="仿宋" w:eastAsia="仿宋" w:cs="仿宋"/>
                <w:sz w:val="20"/>
                <w:szCs w:val="20"/>
              </w:rPr>
            </w:pPr>
          </w:p>
          <w:p w14:paraId="62AC7A0E">
            <w:pPr>
              <w:spacing w:line="310" w:lineRule="auto"/>
              <w:rPr>
                <w:rFonts w:hint="eastAsia" w:ascii="仿宋" w:hAnsi="仿宋" w:eastAsia="仿宋" w:cs="仿宋"/>
                <w:sz w:val="20"/>
                <w:szCs w:val="20"/>
              </w:rPr>
            </w:pPr>
          </w:p>
          <w:p w14:paraId="742F56DE">
            <w:pPr>
              <w:spacing w:before="65" w:line="228" w:lineRule="auto"/>
              <w:ind w:left="285"/>
              <w:rPr>
                <w:rFonts w:hint="eastAsia" w:ascii="仿宋" w:hAnsi="仿宋" w:eastAsia="仿宋" w:cs="仿宋"/>
                <w:sz w:val="20"/>
                <w:szCs w:val="20"/>
              </w:rPr>
            </w:pPr>
            <w:r>
              <w:rPr>
                <w:rFonts w:hint="eastAsia" w:ascii="仿宋" w:hAnsi="仿宋" w:eastAsia="仿宋" w:cs="仿宋"/>
                <w:spacing w:val="6"/>
                <w:sz w:val="20"/>
                <w:szCs w:val="20"/>
              </w:rPr>
              <w:t>不可</w:t>
            </w:r>
            <w:r>
              <w:rPr>
                <w:rFonts w:hint="eastAsia" w:ascii="仿宋" w:hAnsi="仿宋" w:eastAsia="仿宋" w:cs="仿宋"/>
                <w:spacing w:val="3"/>
                <w:sz w:val="20"/>
                <w:szCs w:val="20"/>
              </w:rPr>
              <w:t>与碱性物质混合使用，以免分解失效。</w:t>
            </w:r>
          </w:p>
        </w:tc>
      </w:tr>
    </w:tbl>
    <w:p w14:paraId="24A62942">
      <w:pPr>
        <w:spacing w:before="137" w:line="228" w:lineRule="auto"/>
        <w:ind w:left="457"/>
        <w:rPr>
          <w:rFonts w:hint="eastAsia" w:ascii="仿宋" w:hAnsi="仿宋" w:eastAsia="仿宋" w:cs="仿宋"/>
          <w:sz w:val="24"/>
          <w:szCs w:val="24"/>
        </w:rPr>
      </w:pPr>
      <w:r>
        <w:rPr>
          <w:rFonts w:hint="eastAsia" w:ascii="仿宋" w:hAnsi="仿宋" w:eastAsia="仿宋" w:cs="仿宋"/>
          <w:spacing w:val="5"/>
          <w:sz w:val="24"/>
          <w:szCs w:val="24"/>
        </w:rPr>
        <w:t>16、密达(蜗牛敌</w:t>
      </w:r>
      <w:r>
        <w:rPr>
          <w:rFonts w:hint="eastAsia" w:ascii="仿宋" w:hAnsi="仿宋" w:eastAsia="仿宋" w:cs="仿宋"/>
          <w:spacing w:val="4"/>
          <w:sz w:val="24"/>
          <w:szCs w:val="24"/>
        </w:rPr>
        <w:t>)</w:t>
      </w:r>
    </w:p>
    <w:p w14:paraId="23520C00">
      <w:pPr>
        <w:spacing w:line="91"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40EF7C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4CD4FB7D">
            <w:pPr>
              <w:spacing w:before="132"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7853F1E4">
            <w:pPr>
              <w:spacing w:before="132" w:line="228" w:lineRule="auto"/>
              <w:ind w:left="532"/>
              <w:rPr>
                <w:rFonts w:hint="eastAsia" w:ascii="仿宋" w:hAnsi="仿宋" w:eastAsia="仿宋" w:cs="仿宋"/>
                <w:sz w:val="20"/>
                <w:szCs w:val="20"/>
              </w:rPr>
            </w:pPr>
            <w:r>
              <w:rPr>
                <w:rFonts w:hint="eastAsia" w:ascii="仿宋" w:hAnsi="仿宋" w:eastAsia="仿宋" w:cs="仿宋"/>
                <w:spacing w:val="10"/>
                <w:sz w:val="20"/>
                <w:szCs w:val="20"/>
              </w:rPr>
              <w:t>对</w:t>
            </w:r>
            <w:r>
              <w:rPr>
                <w:rFonts w:hint="eastAsia" w:ascii="仿宋" w:hAnsi="仿宋" w:eastAsia="仿宋" w:cs="仿宋"/>
                <w:spacing w:val="8"/>
                <w:sz w:val="20"/>
                <w:szCs w:val="20"/>
              </w:rPr>
              <w:t>人畜低毒，对鱼低毒。</w:t>
            </w:r>
          </w:p>
        </w:tc>
      </w:tr>
      <w:tr w14:paraId="4D0B64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77E89F28">
            <w:pPr>
              <w:spacing w:before="131"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2F697316">
            <w:pPr>
              <w:spacing w:before="131" w:line="468" w:lineRule="exact"/>
              <w:ind w:left="533"/>
              <w:rPr>
                <w:rFonts w:hint="eastAsia" w:ascii="仿宋" w:hAnsi="仿宋" w:eastAsia="仿宋" w:cs="仿宋"/>
                <w:sz w:val="20"/>
                <w:szCs w:val="20"/>
              </w:rPr>
            </w:pPr>
            <w:r>
              <w:rPr>
                <w:rFonts w:hint="eastAsia" w:ascii="仿宋" w:hAnsi="仿宋" w:eastAsia="仿宋" w:cs="仿宋"/>
                <w:spacing w:val="24"/>
                <w:position w:val="20"/>
                <w:sz w:val="20"/>
                <w:szCs w:val="20"/>
              </w:rPr>
              <w:t>密</w:t>
            </w:r>
            <w:r>
              <w:rPr>
                <w:rFonts w:hint="eastAsia" w:ascii="仿宋" w:hAnsi="仿宋" w:eastAsia="仿宋" w:cs="仿宋"/>
                <w:spacing w:val="12"/>
                <w:position w:val="20"/>
                <w:sz w:val="20"/>
                <w:szCs w:val="20"/>
              </w:rPr>
              <w:t>达为专用的杀螺剂，对蜗牛、蛞蝓有很强的引诱力，蜗牛、蛞蝓被</w:t>
            </w:r>
          </w:p>
          <w:p w14:paraId="756B3BAE">
            <w:pPr>
              <w:spacing w:line="228" w:lineRule="auto"/>
              <w:ind w:left="128"/>
              <w:rPr>
                <w:rFonts w:hint="eastAsia" w:ascii="仿宋" w:hAnsi="仿宋" w:eastAsia="仿宋" w:cs="仿宋"/>
                <w:sz w:val="20"/>
                <w:szCs w:val="20"/>
              </w:rPr>
            </w:pPr>
            <w:r>
              <w:rPr>
                <w:rFonts w:hint="eastAsia" w:ascii="仿宋" w:hAnsi="仿宋" w:eastAsia="仿宋" w:cs="仿宋"/>
                <w:spacing w:val="16"/>
                <w:sz w:val="20"/>
                <w:szCs w:val="20"/>
              </w:rPr>
              <w:t>引诱</w:t>
            </w:r>
            <w:r>
              <w:rPr>
                <w:rFonts w:hint="eastAsia" w:ascii="仿宋" w:hAnsi="仿宋" w:eastAsia="仿宋" w:cs="仿宋"/>
                <w:spacing w:val="9"/>
                <w:sz w:val="20"/>
                <w:szCs w:val="20"/>
              </w:rPr>
              <w:t>进</w:t>
            </w:r>
            <w:r>
              <w:rPr>
                <w:rFonts w:hint="eastAsia" w:ascii="仿宋" w:hAnsi="仿宋" w:eastAsia="仿宋" w:cs="仿宋"/>
                <w:spacing w:val="8"/>
                <w:sz w:val="20"/>
                <w:szCs w:val="20"/>
              </w:rPr>
              <w:t>食后，破坏螺体内特殊的粘液，使蜗牛、蛞蝓死亡。</w:t>
            </w:r>
          </w:p>
        </w:tc>
      </w:tr>
      <w:tr w14:paraId="4D3C7D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0F9914F7">
            <w:pPr>
              <w:spacing w:before="131"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46328726">
            <w:pPr>
              <w:spacing w:before="132" w:line="228" w:lineRule="auto"/>
              <w:ind w:left="532"/>
              <w:rPr>
                <w:rFonts w:hint="eastAsia" w:ascii="仿宋" w:hAnsi="仿宋" w:eastAsia="仿宋" w:cs="仿宋"/>
                <w:sz w:val="20"/>
                <w:szCs w:val="20"/>
              </w:rPr>
            </w:pPr>
            <w:r>
              <w:rPr>
                <w:rFonts w:hint="eastAsia" w:ascii="仿宋" w:hAnsi="仿宋" w:eastAsia="仿宋" w:cs="仿宋"/>
                <w:spacing w:val="9"/>
                <w:sz w:val="20"/>
                <w:szCs w:val="20"/>
              </w:rPr>
              <w:t>福寿螺、东风螺、蛞蝓</w:t>
            </w:r>
          </w:p>
        </w:tc>
      </w:tr>
      <w:tr w14:paraId="246480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0B4FB617">
            <w:pPr>
              <w:spacing w:before="132"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04A77FC3">
            <w:pPr>
              <w:spacing w:before="132" w:line="228" w:lineRule="auto"/>
              <w:ind w:left="532"/>
              <w:rPr>
                <w:rFonts w:hint="eastAsia" w:ascii="仿宋" w:hAnsi="仿宋" w:eastAsia="仿宋" w:cs="仿宋"/>
                <w:sz w:val="20"/>
                <w:szCs w:val="20"/>
              </w:rPr>
            </w:pPr>
            <w:r>
              <w:rPr>
                <w:rFonts w:hint="eastAsia" w:ascii="仿宋" w:hAnsi="仿宋" w:eastAsia="仿宋" w:cs="仿宋"/>
                <w:spacing w:val="18"/>
                <w:sz w:val="20"/>
                <w:szCs w:val="20"/>
              </w:rPr>
              <w:t>鸡</w:t>
            </w:r>
            <w:r>
              <w:rPr>
                <w:rFonts w:hint="eastAsia" w:ascii="仿宋" w:hAnsi="仿宋" w:eastAsia="仿宋" w:cs="仿宋"/>
                <w:spacing w:val="14"/>
                <w:sz w:val="20"/>
                <w:szCs w:val="20"/>
              </w:rPr>
              <w:t>冠</w:t>
            </w:r>
            <w:r>
              <w:rPr>
                <w:rFonts w:hint="eastAsia" w:ascii="仿宋" w:hAnsi="仿宋" w:eastAsia="仿宋" w:cs="仿宋"/>
                <w:spacing w:val="9"/>
                <w:sz w:val="20"/>
                <w:szCs w:val="20"/>
              </w:rPr>
              <w:t>剌桐、大树菠萝、柳树、洋紫荆、凤凰木、蒲桃等</w:t>
            </w:r>
          </w:p>
        </w:tc>
      </w:tr>
      <w:tr w14:paraId="55C922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3" w:hRule="atLeast"/>
        </w:trPr>
        <w:tc>
          <w:tcPr>
            <w:tcW w:w="1851" w:type="dxa"/>
            <w:noWrap w:val="0"/>
            <w:vAlign w:val="top"/>
          </w:tcPr>
          <w:p w14:paraId="7A35EACC">
            <w:pPr>
              <w:spacing w:before="132"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6DC99EF1">
            <w:pPr>
              <w:spacing w:before="132" w:line="228" w:lineRule="auto"/>
              <w:ind w:left="536"/>
              <w:rPr>
                <w:rFonts w:hint="eastAsia" w:ascii="仿宋" w:hAnsi="仿宋" w:eastAsia="仿宋" w:cs="仿宋"/>
                <w:sz w:val="20"/>
                <w:szCs w:val="20"/>
              </w:rPr>
            </w:pPr>
            <w:r>
              <w:rPr>
                <w:rFonts w:hint="eastAsia" w:ascii="仿宋" w:hAnsi="仿宋" w:eastAsia="仿宋" w:cs="仿宋"/>
                <w:spacing w:val="-2"/>
                <w:sz w:val="20"/>
                <w:szCs w:val="20"/>
              </w:rPr>
              <w:t>浅水区(水深10公分以下)或岸边每亩用药1半至2</w:t>
            </w:r>
            <w:r>
              <w:rPr>
                <w:rFonts w:hint="eastAsia" w:ascii="仿宋" w:hAnsi="仿宋" w:eastAsia="仿宋" w:cs="仿宋"/>
                <w:sz w:val="20"/>
                <w:szCs w:val="20"/>
              </w:rPr>
              <w:t>斤</w:t>
            </w:r>
          </w:p>
        </w:tc>
      </w:tr>
      <w:tr w14:paraId="748FFC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12" w:hRule="atLeast"/>
        </w:trPr>
        <w:tc>
          <w:tcPr>
            <w:tcW w:w="1851" w:type="dxa"/>
            <w:noWrap w:val="0"/>
            <w:vAlign w:val="top"/>
          </w:tcPr>
          <w:p w14:paraId="516DD74C">
            <w:pPr>
              <w:spacing w:before="133"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5682F310">
            <w:pPr>
              <w:spacing w:before="133" w:line="228" w:lineRule="auto"/>
              <w:ind w:left="594"/>
              <w:rPr>
                <w:rFonts w:hint="eastAsia" w:ascii="仿宋" w:hAnsi="仿宋" w:eastAsia="仿宋" w:cs="仿宋"/>
                <w:sz w:val="20"/>
                <w:szCs w:val="20"/>
              </w:rPr>
            </w:pPr>
            <w:r>
              <w:rPr>
                <w:rFonts w:hint="eastAsia" w:ascii="仿宋" w:hAnsi="仿宋" w:eastAsia="仿宋" w:cs="仿宋"/>
                <w:spacing w:val="-2"/>
                <w:sz w:val="20"/>
                <w:szCs w:val="20"/>
              </w:rPr>
              <w:t>1、施药后的地方</w:t>
            </w:r>
            <w:r>
              <w:rPr>
                <w:rFonts w:hint="eastAsia" w:ascii="仿宋" w:hAnsi="仿宋" w:eastAsia="仿宋" w:cs="仿宋"/>
                <w:spacing w:val="-1"/>
                <w:sz w:val="20"/>
                <w:szCs w:val="20"/>
              </w:rPr>
              <w:t>不要践踏</w:t>
            </w:r>
          </w:p>
          <w:p w14:paraId="6293B63A">
            <w:pPr>
              <w:spacing w:before="220" w:line="228" w:lineRule="auto"/>
              <w:ind w:left="587"/>
              <w:rPr>
                <w:rFonts w:hint="eastAsia" w:ascii="仿宋" w:hAnsi="仿宋" w:eastAsia="仿宋" w:cs="仿宋"/>
                <w:sz w:val="20"/>
                <w:szCs w:val="20"/>
              </w:rPr>
            </w:pPr>
            <w:r>
              <w:rPr>
                <w:rFonts w:hint="eastAsia" w:ascii="仿宋" w:hAnsi="仿宋" w:eastAsia="仿宋" w:cs="仿宋"/>
                <w:spacing w:val="1"/>
                <w:sz w:val="20"/>
                <w:szCs w:val="20"/>
              </w:rPr>
              <w:t>2、注意气候施药。低温(15度以下)或高温</w:t>
            </w:r>
            <w:r>
              <w:rPr>
                <w:rFonts w:hint="eastAsia" w:ascii="仿宋" w:hAnsi="仿宋" w:eastAsia="仿宋" w:cs="仿宋"/>
                <w:sz w:val="20"/>
                <w:szCs w:val="20"/>
              </w:rPr>
              <w:t>(35度以上)时，</w:t>
            </w:r>
          </w:p>
          <w:p w14:paraId="0C2EC669">
            <w:pPr>
              <w:spacing w:before="221" w:line="227" w:lineRule="auto"/>
              <w:ind w:left="115"/>
              <w:rPr>
                <w:rFonts w:hint="eastAsia" w:ascii="仿宋" w:hAnsi="仿宋" w:eastAsia="仿宋" w:cs="仿宋"/>
                <w:sz w:val="20"/>
                <w:szCs w:val="20"/>
              </w:rPr>
            </w:pPr>
            <w:r>
              <w:rPr>
                <w:rFonts w:hint="eastAsia" w:ascii="仿宋" w:hAnsi="仿宋" w:eastAsia="仿宋" w:cs="仿宋"/>
                <w:spacing w:val="14"/>
                <w:sz w:val="20"/>
                <w:szCs w:val="20"/>
              </w:rPr>
              <w:t>螺</w:t>
            </w:r>
            <w:r>
              <w:rPr>
                <w:rFonts w:hint="eastAsia" w:ascii="仿宋" w:hAnsi="仿宋" w:eastAsia="仿宋" w:cs="仿宋"/>
                <w:spacing w:val="9"/>
                <w:sz w:val="20"/>
                <w:szCs w:val="20"/>
              </w:rPr>
              <w:t>的活动能力降低会影响药效。施药后大雨，药粒易被冲散流失。</w:t>
            </w:r>
          </w:p>
        </w:tc>
      </w:tr>
    </w:tbl>
    <w:p w14:paraId="2A9C769C">
      <w:pPr>
        <w:spacing w:before="128" w:line="273" w:lineRule="exact"/>
        <w:ind w:left="445"/>
        <w:rPr>
          <w:rFonts w:hint="eastAsia" w:ascii="仿宋" w:hAnsi="仿宋" w:eastAsia="仿宋" w:cs="仿宋"/>
          <w:sz w:val="24"/>
          <w:szCs w:val="24"/>
        </w:rPr>
      </w:pPr>
      <w:r>
        <w:rPr>
          <w:rFonts w:hint="eastAsia" w:ascii="仿宋" w:hAnsi="仿宋" w:eastAsia="仿宋" w:cs="仿宋"/>
          <w:spacing w:val="9"/>
          <w:position w:val="1"/>
          <w:sz w:val="24"/>
          <w:szCs w:val="24"/>
        </w:rPr>
        <w:t>二</w:t>
      </w:r>
      <w:r>
        <w:rPr>
          <w:rFonts w:hint="eastAsia" w:ascii="仿宋" w:hAnsi="仿宋" w:eastAsia="仿宋" w:cs="仿宋"/>
          <w:spacing w:val="8"/>
          <w:position w:val="1"/>
          <w:sz w:val="24"/>
          <w:szCs w:val="24"/>
        </w:rPr>
        <w:t>、杀红蜘蛛剂</w:t>
      </w:r>
    </w:p>
    <w:p w14:paraId="050601A0">
      <w:pPr>
        <w:spacing w:before="195" w:line="228" w:lineRule="auto"/>
        <w:ind w:left="503"/>
        <w:rPr>
          <w:rFonts w:hint="eastAsia" w:ascii="仿宋" w:hAnsi="仿宋" w:eastAsia="仿宋" w:cs="仿宋"/>
          <w:sz w:val="24"/>
          <w:szCs w:val="24"/>
        </w:rPr>
      </w:pPr>
      <w:r>
        <w:rPr>
          <w:rFonts w:hint="eastAsia" w:ascii="仿宋" w:hAnsi="仿宋" w:eastAsia="仿宋" w:cs="仿宋"/>
          <w:spacing w:val="-13"/>
          <w:sz w:val="24"/>
          <w:szCs w:val="24"/>
        </w:rPr>
        <w:t>1</w:t>
      </w:r>
      <w:r>
        <w:rPr>
          <w:rFonts w:hint="eastAsia" w:ascii="仿宋" w:hAnsi="仿宋" w:eastAsia="仿宋" w:cs="仿宋"/>
          <w:spacing w:val="-8"/>
          <w:sz w:val="24"/>
          <w:szCs w:val="24"/>
        </w:rPr>
        <w:t>、三氯杀螨醇</w:t>
      </w:r>
    </w:p>
    <w:p w14:paraId="530C3472">
      <w:pPr>
        <w:spacing w:line="93"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196766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07CFC9A8">
            <w:pPr>
              <w:spacing w:before="134"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2EEDFB7A">
            <w:pPr>
              <w:spacing w:before="134" w:line="228" w:lineRule="auto"/>
              <w:ind w:left="532"/>
              <w:rPr>
                <w:rFonts w:hint="eastAsia" w:ascii="仿宋" w:hAnsi="仿宋" w:eastAsia="仿宋" w:cs="仿宋"/>
                <w:sz w:val="20"/>
                <w:szCs w:val="20"/>
              </w:rPr>
            </w:pPr>
            <w:r>
              <w:rPr>
                <w:rFonts w:hint="eastAsia" w:ascii="仿宋" w:hAnsi="仿宋" w:eastAsia="仿宋" w:cs="仿宋"/>
                <w:spacing w:val="16"/>
                <w:sz w:val="20"/>
                <w:szCs w:val="20"/>
              </w:rPr>
              <w:t>对</w:t>
            </w:r>
            <w:r>
              <w:rPr>
                <w:rFonts w:hint="eastAsia" w:ascii="仿宋" w:hAnsi="仿宋" w:eastAsia="仿宋" w:cs="仿宋"/>
                <w:spacing w:val="9"/>
                <w:sz w:val="20"/>
                <w:szCs w:val="20"/>
              </w:rPr>
              <w:t>人</w:t>
            </w:r>
            <w:r>
              <w:rPr>
                <w:rFonts w:hint="eastAsia" w:ascii="仿宋" w:hAnsi="仿宋" w:eastAsia="仿宋" w:cs="仿宋"/>
                <w:spacing w:val="8"/>
                <w:sz w:val="20"/>
                <w:szCs w:val="20"/>
              </w:rPr>
              <w:t>畜低毒，对鱼、蜜蜂安全。</w:t>
            </w:r>
          </w:p>
        </w:tc>
      </w:tr>
      <w:tr w14:paraId="349FB1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2A303B8F">
            <w:pPr>
              <w:spacing w:before="130"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39F89A13">
            <w:pPr>
              <w:spacing w:before="130" w:line="468" w:lineRule="exact"/>
              <w:ind w:left="532"/>
              <w:rPr>
                <w:rFonts w:hint="eastAsia" w:ascii="仿宋" w:hAnsi="仿宋" w:eastAsia="仿宋" w:cs="仿宋"/>
                <w:sz w:val="20"/>
                <w:szCs w:val="20"/>
              </w:rPr>
            </w:pPr>
            <w:r>
              <w:rPr>
                <w:rFonts w:hint="eastAsia" w:ascii="仿宋" w:hAnsi="仿宋" w:eastAsia="仿宋" w:cs="仿宋"/>
                <w:spacing w:val="24"/>
                <w:position w:val="20"/>
                <w:sz w:val="20"/>
                <w:szCs w:val="20"/>
              </w:rPr>
              <w:t>三</w:t>
            </w:r>
            <w:r>
              <w:rPr>
                <w:rFonts w:hint="eastAsia" w:ascii="仿宋" w:hAnsi="仿宋" w:eastAsia="仿宋" w:cs="仿宋"/>
                <w:spacing w:val="14"/>
                <w:position w:val="20"/>
                <w:sz w:val="20"/>
                <w:szCs w:val="20"/>
              </w:rPr>
              <w:t>氯</w:t>
            </w:r>
            <w:r>
              <w:rPr>
                <w:rFonts w:hint="eastAsia" w:ascii="仿宋" w:hAnsi="仿宋" w:eastAsia="仿宋" w:cs="仿宋"/>
                <w:spacing w:val="12"/>
                <w:position w:val="20"/>
                <w:sz w:val="20"/>
                <w:szCs w:val="20"/>
              </w:rPr>
              <w:t>杀螨醇是广谱性杀螨剂，对螨类有触杀及胃毒作用，对成螨、幼</w:t>
            </w:r>
          </w:p>
          <w:p w14:paraId="50D50FB8">
            <w:pPr>
              <w:spacing w:line="227" w:lineRule="auto"/>
              <w:ind w:left="113"/>
              <w:rPr>
                <w:rFonts w:hint="eastAsia" w:ascii="仿宋" w:hAnsi="仿宋" w:eastAsia="仿宋" w:cs="仿宋"/>
                <w:sz w:val="20"/>
                <w:szCs w:val="20"/>
              </w:rPr>
            </w:pPr>
            <w:r>
              <w:rPr>
                <w:rFonts w:hint="eastAsia" w:ascii="仿宋" w:hAnsi="仿宋" w:eastAsia="仿宋" w:cs="仿宋"/>
                <w:spacing w:val="2"/>
                <w:sz w:val="20"/>
                <w:szCs w:val="20"/>
              </w:rPr>
              <w:t>螨及卵均有效。</w:t>
            </w:r>
            <w:r>
              <w:rPr>
                <w:rFonts w:hint="eastAsia" w:ascii="仿宋" w:hAnsi="仿宋" w:eastAsia="仿宋" w:cs="仿宋"/>
                <w:spacing w:val="1"/>
                <w:sz w:val="20"/>
                <w:szCs w:val="20"/>
              </w:rPr>
              <w:t>残效期7</w:t>
            </w:r>
            <w:r>
              <w:rPr>
                <w:rFonts w:hint="eastAsia" w:ascii="仿宋" w:hAnsi="仿宋" w:eastAsia="仿宋" w:cs="仿宋"/>
                <w:spacing w:val="1"/>
                <w:sz w:val="20"/>
                <w:szCs w:val="20"/>
                <w:lang w:eastAsia="zh-CN"/>
              </w:rPr>
              <w:t>-</w:t>
            </w:r>
            <w:r>
              <w:rPr>
                <w:rFonts w:hint="eastAsia" w:ascii="仿宋" w:hAnsi="仿宋" w:eastAsia="仿宋" w:cs="仿宋"/>
                <w:spacing w:val="1"/>
                <w:sz w:val="20"/>
                <w:szCs w:val="20"/>
              </w:rPr>
              <w:t>15天。</w:t>
            </w:r>
          </w:p>
        </w:tc>
      </w:tr>
      <w:tr w14:paraId="7DB1C7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4A38E207">
            <w:pPr>
              <w:spacing w:before="131"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2EBD9934">
            <w:pPr>
              <w:spacing w:before="131" w:line="228" w:lineRule="auto"/>
              <w:ind w:left="537"/>
              <w:rPr>
                <w:rFonts w:hint="eastAsia" w:ascii="仿宋" w:hAnsi="仿宋" w:eastAsia="仿宋" w:cs="仿宋"/>
                <w:sz w:val="20"/>
                <w:szCs w:val="20"/>
              </w:rPr>
            </w:pPr>
            <w:r>
              <w:rPr>
                <w:rFonts w:hint="eastAsia" w:ascii="仿宋" w:hAnsi="仿宋" w:eastAsia="仿宋" w:cs="仿宋"/>
                <w:spacing w:val="5"/>
                <w:sz w:val="20"/>
                <w:szCs w:val="20"/>
              </w:rPr>
              <w:t>红蜘蛛</w:t>
            </w:r>
          </w:p>
        </w:tc>
      </w:tr>
      <w:tr w14:paraId="5EB689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77AE6645">
            <w:pPr>
              <w:spacing w:before="131"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3AF9C697">
            <w:pPr>
              <w:spacing w:before="131" w:line="228" w:lineRule="auto"/>
              <w:ind w:left="532"/>
              <w:rPr>
                <w:rFonts w:hint="eastAsia" w:ascii="仿宋" w:hAnsi="仿宋" w:eastAsia="仿宋" w:cs="仿宋"/>
                <w:sz w:val="20"/>
                <w:szCs w:val="20"/>
              </w:rPr>
            </w:pPr>
            <w:r>
              <w:rPr>
                <w:rFonts w:hint="eastAsia" w:ascii="仿宋" w:hAnsi="仿宋" w:eastAsia="仿宋" w:cs="仿宋"/>
                <w:spacing w:val="13"/>
                <w:sz w:val="20"/>
                <w:szCs w:val="20"/>
              </w:rPr>
              <w:t>黄</w:t>
            </w:r>
            <w:r>
              <w:rPr>
                <w:rFonts w:hint="eastAsia" w:ascii="仿宋" w:hAnsi="仿宋" w:eastAsia="仿宋" w:cs="仿宋"/>
                <w:spacing w:val="9"/>
                <w:sz w:val="20"/>
                <w:szCs w:val="20"/>
              </w:rPr>
              <w:t>榕、山瑞香、玫瑰、菊花等</w:t>
            </w:r>
          </w:p>
        </w:tc>
      </w:tr>
      <w:tr w14:paraId="7A824A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3CC38A84">
            <w:pPr>
              <w:spacing w:before="132"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75446071">
            <w:pPr>
              <w:spacing w:before="132" w:line="228" w:lineRule="auto"/>
              <w:ind w:left="532"/>
              <w:rPr>
                <w:rFonts w:hint="eastAsia" w:ascii="仿宋" w:hAnsi="仿宋" w:eastAsia="仿宋" w:cs="仿宋"/>
                <w:sz w:val="20"/>
                <w:szCs w:val="20"/>
              </w:rPr>
            </w:pPr>
            <w:r>
              <w:rPr>
                <w:rFonts w:hint="eastAsia" w:ascii="仿宋" w:hAnsi="仿宋" w:eastAsia="仿宋" w:cs="仿宋"/>
                <w:spacing w:val="2"/>
                <w:sz w:val="20"/>
                <w:szCs w:val="20"/>
              </w:rPr>
              <w:t>每百斤水用药1两半至</w:t>
            </w:r>
            <w:r>
              <w:rPr>
                <w:rFonts w:hint="eastAsia" w:ascii="仿宋" w:hAnsi="仿宋" w:eastAsia="仿宋" w:cs="仿宋"/>
                <w:spacing w:val="1"/>
                <w:sz w:val="20"/>
                <w:szCs w:val="20"/>
              </w:rPr>
              <w:t>2两喷施</w:t>
            </w:r>
          </w:p>
        </w:tc>
      </w:tr>
      <w:tr w14:paraId="72A8EF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7E87EBB2">
            <w:pPr>
              <w:spacing w:before="133"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47393423">
            <w:pPr>
              <w:spacing w:before="132" w:line="228" w:lineRule="auto"/>
              <w:ind w:left="536"/>
              <w:rPr>
                <w:rFonts w:hint="eastAsia" w:ascii="仿宋" w:hAnsi="仿宋" w:eastAsia="仿宋" w:cs="仿宋"/>
                <w:sz w:val="20"/>
                <w:szCs w:val="20"/>
              </w:rPr>
            </w:pPr>
            <w:r>
              <w:rPr>
                <w:rFonts w:hint="eastAsia" w:ascii="仿宋" w:hAnsi="仿宋" w:eastAsia="仿宋" w:cs="仿宋"/>
                <w:spacing w:val="6"/>
                <w:sz w:val="20"/>
                <w:szCs w:val="20"/>
              </w:rPr>
              <w:t>不可</w:t>
            </w:r>
            <w:r>
              <w:rPr>
                <w:rFonts w:hint="eastAsia" w:ascii="仿宋" w:hAnsi="仿宋" w:eastAsia="仿宋" w:cs="仿宋"/>
                <w:spacing w:val="3"/>
                <w:sz w:val="20"/>
                <w:szCs w:val="20"/>
              </w:rPr>
              <w:t>与碱性物质混合使用，以免分解失效。</w:t>
            </w:r>
          </w:p>
        </w:tc>
      </w:tr>
    </w:tbl>
    <w:p w14:paraId="3B483F5A">
      <w:pPr>
        <w:spacing w:before="130" w:line="270" w:lineRule="exact"/>
        <w:ind w:left="444"/>
        <w:rPr>
          <w:rFonts w:hint="eastAsia" w:ascii="仿宋" w:hAnsi="仿宋" w:eastAsia="仿宋" w:cs="仿宋"/>
          <w:sz w:val="24"/>
          <w:szCs w:val="24"/>
        </w:rPr>
      </w:pPr>
      <w:r>
        <w:rPr>
          <w:rFonts w:hint="eastAsia" w:ascii="仿宋" w:hAnsi="仿宋" w:eastAsia="仿宋" w:cs="仿宋"/>
          <w:spacing w:val="8"/>
          <w:position w:val="1"/>
          <w:sz w:val="24"/>
          <w:szCs w:val="24"/>
        </w:rPr>
        <w:t>2</w:t>
      </w:r>
      <w:r>
        <w:rPr>
          <w:rFonts w:hint="eastAsia" w:ascii="仿宋" w:hAnsi="仿宋" w:eastAsia="仿宋" w:cs="仿宋"/>
          <w:spacing w:val="6"/>
          <w:position w:val="1"/>
          <w:sz w:val="24"/>
          <w:szCs w:val="24"/>
        </w:rPr>
        <w:t>、克螨特</w:t>
      </w:r>
    </w:p>
    <w:p w14:paraId="20AED604">
      <w:pPr>
        <w:spacing w:line="68"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2"/>
        <w:gridCol w:w="1094"/>
        <w:gridCol w:w="5926"/>
      </w:tblGrid>
      <w:tr w14:paraId="1F1B3A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2" w:type="dxa"/>
            <w:noWrap w:val="0"/>
            <w:vAlign w:val="top"/>
          </w:tcPr>
          <w:p w14:paraId="088F60F9">
            <w:pPr>
              <w:spacing w:before="134"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0" w:type="dxa"/>
            <w:gridSpan w:val="2"/>
            <w:noWrap w:val="0"/>
            <w:vAlign w:val="top"/>
          </w:tcPr>
          <w:p w14:paraId="2252ACC0">
            <w:pPr>
              <w:spacing w:before="134" w:line="228" w:lineRule="auto"/>
              <w:ind w:left="531"/>
              <w:rPr>
                <w:rFonts w:hint="eastAsia" w:ascii="仿宋" w:hAnsi="仿宋" w:eastAsia="仿宋" w:cs="仿宋"/>
                <w:sz w:val="20"/>
                <w:szCs w:val="20"/>
              </w:rPr>
            </w:pPr>
            <w:r>
              <w:rPr>
                <w:rFonts w:hint="eastAsia" w:ascii="仿宋" w:hAnsi="仿宋" w:eastAsia="仿宋" w:cs="仿宋"/>
                <w:spacing w:val="16"/>
                <w:sz w:val="20"/>
                <w:szCs w:val="20"/>
              </w:rPr>
              <w:t>对</w:t>
            </w:r>
            <w:r>
              <w:rPr>
                <w:rFonts w:hint="eastAsia" w:ascii="仿宋" w:hAnsi="仿宋" w:eastAsia="仿宋" w:cs="仿宋"/>
                <w:spacing w:val="9"/>
                <w:sz w:val="20"/>
                <w:szCs w:val="20"/>
              </w:rPr>
              <w:t>人</w:t>
            </w:r>
            <w:r>
              <w:rPr>
                <w:rFonts w:hint="eastAsia" w:ascii="仿宋" w:hAnsi="仿宋" w:eastAsia="仿宋" w:cs="仿宋"/>
                <w:spacing w:val="8"/>
                <w:sz w:val="20"/>
                <w:szCs w:val="20"/>
              </w:rPr>
              <w:t>畜低毒，对鱼、蜜蜂安全。</w:t>
            </w:r>
          </w:p>
        </w:tc>
      </w:tr>
      <w:tr w14:paraId="645D0F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07" w:hRule="atLeast"/>
        </w:trPr>
        <w:tc>
          <w:tcPr>
            <w:tcW w:w="1852" w:type="dxa"/>
            <w:noWrap w:val="0"/>
            <w:vAlign w:val="top"/>
          </w:tcPr>
          <w:p w14:paraId="15283BC1">
            <w:pPr>
              <w:spacing w:before="130"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0" w:type="dxa"/>
            <w:gridSpan w:val="2"/>
            <w:noWrap w:val="0"/>
            <w:vAlign w:val="top"/>
          </w:tcPr>
          <w:p w14:paraId="67E2E53E">
            <w:pPr>
              <w:spacing w:before="130" w:line="432" w:lineRule="auto"/>
              <w:ind w:left="111" w:right="54" w:firstLine="425"/>
              <w:rPr>
                <w:rFonts w:hint="eastAsia" w:ascii="仿宋" w:hAnsi="仿宋" w:eastAsia="仿宋" w:cs="仿宋"/>
                <w:sz w:val="20"/>
                <w:szCs w:val="20"/>
              </w:rPr>
            </w:pPr>
            <w:r>
              <w:rPr>
                <w:rFonts w:hint="eastAsia" w:ascii="仿宋" w:hAnsi="仿宋" w:eastAsia="仿宋" w:cs="仿宋"/>
                <w:spacing w:val="13"/>
                <w:sz w:val="20"/>
                <w:szCs w:val="20"/>
              </w:rPr>
              <w:t>克</w:t>
            </w:r>
            <w:r>
              <w:rPr>
                <w:rFonts w:hint="eastAsia" w:ascii="仿宋" w:hAnsi="仿宋" w:eastAsia="仿宋" w:cs="仿宋"/>
                <w:spacing w:val="7"/>
                <w:sz w:val="20"/>
                <w:szCs w:val="20"/>
              </w:rPr>
              <w:t>螨特是广谱性杀剂，对螨类有触杀及胃毒作用，对成螨、幼螨有效，</w:t>
            </w:r>
            <w:r>
              <w:rPr>
                <w:rFonts w:hint="eastAsia" w:ascii="仿宋" w:hAnsi="仿宋" w:eastAsia="仿宋" w:cs="仿宋"/>
                <w:spacing w:val="-4"/>
                <w:sz w:val="20"/>
                <w:szCs w:val="20"/>
              </w:rPr>
              <w:t>对卵基本无效。克螨特已使</w:t>
            </w:r>
            <w:r>
              <w:rPr>
                <w:rFonts w:hint="eastAsia" w:ascii="仿宋" w:hAnsi="仿宋" w:eastAsia="仿宋" w:cs="仿宋"/>
                <w:spacing w:val="-3"/>
                <w:sz w:val="20"/>
                <w:szCs w:val="20"/>
              </w:rPr>
              <w:t>用</w:t>
            </w:r>
            <w:r>
              <w:rPr>
                <w:rFonts w:hint="eastAsia" w:ascii="仿宋" w:hAnsi="仿宋" w:eastAsia="仿宋" w:cs="仿宋"/>
                <w:spacing w:val="-2"/>
                <w:sz w:val="20"/>
                <w:szCs w:val="20"/>
              </w:rPr>
              <w:t>了30多年，至今没有发现抗药性。残效期7</w:t>
            </w:r>
            <w:r>
              <w:rPr>
                <w:rFonts w:hint="eastAsia" w:ascii="仿宋" w:hAnsi="仿宋" w:eastAsia="仿宋" w:cs="仿宋"/>
                <w:spacing w:val="-2"/>
                <w:sz w:val="20"/>
                <w:szCs w:val="20"/>
                <w:lang w:eastAsia="zh-CN"/>
              </w:rPr>
              <w:t>-</w:t>
            </w:r>
            <w:r>
              <w:rPr>
                <w:rFonts w:hint="eastAsia" w:ascii="仿宋" w:hAnsi="仿宋" w:eastAsia="仿宋" w:cs="仿宋"/>
                <w:spacing w:val="-2"/>
                <w:sz w:val="20"/>
                <w:szCs w:val="20"/>
              </w:rPr>
              <w:t>15</w:t>
            </w:r>
          </w:p>
          <w:p w14:paraId="14A53790">
            <w:pPr>
              <w:spacing w:line="228" w:lineRule="auto"/>
              <w:ind w:left="116"/>
              <w:rPr>
                <w:rFonts w:hint="eastAsia" w:ascii="仿宋" w:hAnsi="仿宋" w:eastAsia="仿宋" w:cs="仿宋"/>
                <w:sz w:val="20"/>
                <w:szCs w:val="20"/>
              </w:rPr>
            </w:pPr>
            <w:r>
              <w:rPr>
                <w:rFonts w:hint="eastAsia" w:ascii="仿宋" w:hAnsi="仿宋" w:eastAsia="仿宋" w:cs="仿宋"/>
                <w:spacing w:val="-2"/>
                <w:sz w:val="20"/>
                <w:szCs w:val="20"/>
              </w:rPr>
              <w:t>天。</w:t>
            </w:r>
          </w:p>
        </w:tc>
      </w:tr>
      <w:tr w14:paraId="0ECE06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2" w:type="dxa"/>
            <w:noWrap w:val="0"/>
            <w:vAlign w:val="top"/>
          </w:tcPr>
          <w:p w14:paraId="4D57F702">
            <w:pPr>
              <w:spacing w:before="131"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0" w:type="dxa"/>
            <w:gridSpan w:val="2"/>
            <w:noWrap w:val="0"/>
            <w:vAlign w:val="top"/>
          </w:tcPr>
          <w:p w14:paraId="310221CA">
            <w:pPr>
              <w:spacing w:before="131" w:line="228" w:lineRule="auto"/>
              <w:ind w:left="536"/>
              <w:rPr>
                <w:rFonts w:hint="eastAsia" w:ascii="仿宋" w:hAnsi="仿宋" w:eastAsia="仿宋" w:cs="仿宋"/>
                <w:sz w:val="20"/>
                <w:szCs w:val="20"/>
              </w:rPr>
            </w:pPr>
            <w:r>
              <w:rPr>
                <w:rFonts w:hint="eastAsia" w:ascii="仿宋" w:hAnsi="仿宋" w:eastAsia="仿宋" w:cs="仿宋"/>
                <w:spacing w:val="5"/>
                <w:sz w:val="20"/>
                <w:szCs w:val="20"/>
              </w:rPr>
              <w:t>红蜘蛛</w:t>
            </w:r>
          </w:p>
        </w:tc>
      </w:tr>
      <w:tr w14:paraId="1849BD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2" w:type="dxa"/>
            <w:noWrap w:val="0"/>
            <w:vAlign w:val="top"/>
          </w:tcPr>
          <w:p w14:paraId="1A3F3149">
            <w:pPr>
              <w:spacing w:before="132"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0" w:type="dxa"/>
            <w:gridSpan w:val="2"/>
            <w:noWrap w:val="0"/>
            <w:vAlign w:val="top"/>
          </w:tcPr>
          <w:p w14:paraId="740B063D">
            <w:pPr>
              <w:spacing w:before="132" w:line="228" w:lineRule="auto"/>
              <w:ind w:left="531"/>
              <w:rPr>
                <w:rFonts w:hint="eastAsia" w:ascii="仿宋" w:hAnsi="仿宋" w:eastAsia="仿宋" w:cs="仿宋"/>
                <w:sz w:val="20"/>
                <w:szCs w:val="20"/>
              </w:rPr>
            </w:pPr>
            <w:r>
              <w:rPr>
                <w:rFonts w:hint="eastAsia" w:ascii="仿宋" w:hAnsi="仿宋" w:eastAsia="仿宋" w:cs="仿宋"/>
                <w:spacing w:val="13"/>
                <w:sz w:val="20"/>
                <w:szCs w:val="20"/>
              </w:rPr>
              <w:t>黄</w:t>
            </w:r>
            <w:r>
              <w:rPr>
                <w:rFonts w:hint="eastAsia" w:ascii="仿宋" w:hAnsi="仿宋" w:eastAsia="仿宋" w:cs="仿宋"/>
                <w:spacing w:val="9"/>
                <w:sz w:val="20"/>
                <w:szCs w:val="20"/>
              </w:rPr>
              <w:t>榕、山瑞香、玫瑰、菊花等</w:t>
            </w:r>
          </w:p>
        </w:tc>
      </w:tr>
      <w:tr w14:paraId="0CACC6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3" w:hRule="atLeast"/>
        </w:trPr>
        <w:tc>
          <w:tcPr>
            <w:tcW w:w="1852" w:type="dxa"/>
            <w:noWrap w:val="0"/>
            <w:vAlign w:val="top"/>
          </w:tcPr>
          <w:p w14:paraId="14FE3DC6">
            <w:pPr>
              <w:spacing w:before="132"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0" w:type="dxa"/>
            <w:gridSpan w:val="2"/>
            <w:noWrap w:val="0"/>
            <w:vAlign w:val="top"/>
          </w:tcPr>
          <w:p w14:paraId="0BBA057F">
            <w:pPr>
              <w:spacing w:before="132" w:line="228" w:lineRule="auto"/>
              <w:ind w:left="531"/>
              <w:rPr>
                <w:rFonts w:hint="eastAsia" w:ascii="仿宋" w:hAnsi="仿宋" w:eastAsia="仿宋" w:cs="仿宋"/>
                <w:sz w:val="20"/>
                <w:szCs w:val="20"/>
              </w:rPr>
            </w:pPr>
            <w:r>
              <w:rPr>
                <w:rFonts w:hint="eastAsia" w:ascii="仿宋" w:hAnsi="仿宋" w:eastAsia="仿宋" w:cs="仿宋"/>
                <w:spacing w:val="2"/>
                <w:sz w:val="20"/>
                <w:szCs w:val="20"/>
              </w:rPr>
              <w:t>每百斤水用</w:t>
            </w:r>
            <w:r>
              <w:rPr>
                <w:rFonts w:hint="eastAsia" w:ascii="仿宋" w:hAnsi="仿宋" w:eastAsia="仿宋" w:cs="仿宋"/>
                <w:spacing w:val="1"/>
                <w:sz w:val="20"/>
                <w:szCs w:val="20"/>
              </w:rPr>
              <w:t>药半两至1两喷施</w:t>
            </w:r>
          </w:p>
        </w:tc>
      </w:tr>
      <w:tr w14:paraId="295396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5" w:hRule="atLeast"/>
        </w:trPr>
        <w:tc>
          <w:tcPr>
            <w:tcW w:w="1852" w:type="dxa"/>
            <w:noWrap w:val="0"/>
            <w:vAlign w:val="top"/>
          </w:tcPr>
          <w:p w14:paraId="3463E832">
            <w:pPr>
              <w:spacing w:before="135"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1094" w:type="dxa"/>
            <w:tcBorders>
              <w:right w:val="nil"/>
            </w:tcBorders>
            <w:noWrap w:val="0"/>
            <w:vAlign w:val="top"/>
          </w:tcPr>
          <w:p w14:paraId="6A36678C">
            <w:pPr>
              <w:spacing w:before="170" w:line="465" w:lineRule="exact"/>
              <w:ind w:left="593"/>
              <w:rPr>
                <w:rFonts w:hint="eastAsia" w:ascii="仿宋" w:hAnsi="仿宋" w:eastAsia="仿宋" w:cs="仿宋"/>
                <w:sz w:val="20"/>
                <w:szCs w:val="20"/>
              </w:rPr>
            </w:pPr>
            <w:r>
              <w:rPr>
                <w:rFonts w:hint="eastAsia" w:ascii="仿宋" w:hAnsi="仿宋" w:eastAsia="仿宋" w:cs="仿宋"/>
                <w:spacing w:val="-20"/>
                <w:position w:val="23"/>
                <w:sz w:val="20"/>
                <w:szCs w:val="20"/>
              </w:rPr>
              <w:t>1、</w:t>
            </w:r>
          </w:p>
          <w:p w14:paraId="42B940C9">
            <w:pPr>
              <w:spacing w:line="189" w:lineRule="auto"/>
              <w:ind w:left="586"/>
              <w:rPr>
                <w:rFonts w:hint="eastAsia" w:ascii="仿宋" w:hAnsi="仿宋" w:eastAsia="仿宋" w:cs="仿宋"/>
                <w:sz w:val="20"/>
                <w:szCs w:val="20"/>
              </w:rPr>
            </w:pPr>
            <w:r>
              <w:rPr>
                <w:rFonts w:hint="eastAsia" w:ascii="仿宋" w:hAnsi="仿宋" w:eastAsia="仿宋" w:cs="仿宋"/>
                <w:spacing w:val="-20"/>
                <w:sz w:val="20"/>
                <w:szCs w:val="20"/>
              </w:rPr>
              <w:t>2</w:t>
            </w:r>
            <w:r>
              <w:rPr>
                <w:rFonts w:hint="eastAsia" w:ascii="仿宋" w:hAnsi="仿宋" w:eastAsia="仿宋" w:cs="仿宋"/>
                <w:spacing w:val="-17"/>
                <w:sz w:val="20"/>
                <w:szCs w:val="20"/>
              </w:rPr>
              <w:t>、</w:t>
            </w:r>
          </w:p>
        </w:tc>
        <w:tc>
          <w:tcPr>
            <w:tcW w:w="5926" w:type="dxa"/>
            <w:tcBorders>
              <w:left w:val="nil"/>
            </w:tcBorders>
            <w:noWrap w:val="0"/>
            <w:vAlign w:val="top"/>
          </w:tcPr>
          <w:p w14:paraId="77D09B21">
            <w:pPr>
              <w:spacing w:before="135" w:line="468" w:lineRule="exact"/>
              <w:ind w:left="285"/>
              <w:rPr>
                <w:rFonts w:hint="eastAsia" w:ascii="仿宋" w:hAnsi="仿宋" w:eastAsia="仿宋" w:cs="仿宋"/>
                <w:sz w:val="20"/>
                <w:szCs w:val="20"/>
              </w:rPr>
            </w:pPr>
            <w:r>
              <w:rPr>
                <w:rFonts w:hint="eastAsia" w:ascii="仿宋" w:hAnsi="仿宋" w:eastAsia="仿宋" w:cs="仿宋"/>
                <w:spacing w:val="9"/>
                <w:position w:val="20"/>
                <w:sz w:val="20"/>
                <w:szCs w:val="20"/>
              </w:rPr>
              <w:t>克螨特无渗透作用，喷药时需彻底喷洒植物叶底和叶面</w:t>
            </w:r>
            <w:r>
              <w:rPr>
                <w:rFonts w:hint="eastAsia" w:ascii="仿宋" w:hAnsi="仿宋" w:eastAsia="仿宋" w:cs="仿宋"/>
                <w:spacing w:val="8"/>
                <w:position w:val="20"/>
                <w:sz w:val="20"/>
                <w:szCs w:val="20"/>
              </w:rPr>
              <w:t>；</w:t>
            </w:r>
          </w:p>
          <w:p w14:paraId="6926DE8C">
            <w:pPr>
              <w:spacing w:line="227" w:lineRule="auto"/>
              <w:ind w:left="283"/>
              <w:rPr>
                <w:rFonts w:hint="eastAsia" w:ascii="仿宋" w:hAnsi="仿宋" w:eastAsia="仿宋" w:cs="仿宋"/>
                <w:sz w:val="20"/>
                <w:szCs w:val="20"/>
              </w:rPr>
            </w:pPr>
            <w:r>
              <w:rPr>
                <w:rFonts w:hint="eastAsia" w:ascii="仿宋" w:hAnsi="仿宋" w:eastAsia="仿宋" w:cs="仿宋"/>
                <w:spacing w:val="6"/>
                <w:sz w:val="20"/>
                <w:szCs w:val="20"/>
              </w:rPr>
              <w:t>不可</w:t>
            </w:r>
            <w:r>
              <w:rPr>
                <w:rFonts w:hint="eastAsia" w:ascii="仿宋" w:hAnsi="仿宋" w:eastAsia="仿宋" w:cs="仿宋"/>
                <w:spacing w:val="3"/>
                <w:sz w:val="20"/>
                <w:szCs w:val="20"/>
              </w:rPr>
              <w:t>与碱性物质混合使用，以免分解失效。</w:t>
            </w:r>
          </w:p>
        </w:tc>
      </w:tr>
    </w:tbl>
    <w:p w14:paraId="40D8B547">
      <w:pPr>
        <w:rPr>
          <w:rFonts w:hint="eastAsia" w:ascii="仿宋" w:hAnsi="仿宋" w:eastAsia="仿宋" w:cs="仿宋"/>
          <w:sz w:val="24"/>
          <w:szCs w:val="24"/>
        </w:rPr>
      </w:pPr>
    </w:p>
    <w:p w14:paraId="3C9D6667">
      <w:pPr>
        <w:spacing w:before="137" w:line="268" w:lineRule="exact"/>
        <w:ind w:left="446"/>
        <w:rPr>
          <w:rFonts w:hint="eastAsia" w:ascii="仿宋" w:hAnsi="仿宋" w:eastAsia="仿宋" w:cs="仿宋"/>
          <w:sz w:val="24"/>
          <w:szCs w:val="24"/>
        </w:rPr>
      </w:pPr>
      <w:r>
        <w:rPr>
          <w:rFonts w:hint="eastAsia" w:ascii="仿宋" w:hAnsi="仿宋" w:eastAsia="仿宋" w:cs="仿宋"/>
          <w:spacing w:val="7"/>
          <w:position w:val="1"/>
          <w:sz w:val="24"/>
          <w:szCs w:val="24"/>
        </w:rPr>
        <w:t>3</w:t>
      </w:r>
      <w:r>
        <w:rPr>
          <w:rFonts w:hint="eastAsia" w:ascii="仿宋" w:hAnsi="仿宋" w:eastAsia="仿宋" w:cs="仿宋"/>
          <w:spacing w:val="6"/>
          <w:position w:val="1"/>
          <w:sz w:val="24"/>
          <w:szCs w:val="24"/>
        </w:rPr>
        <w:t>、卡死克</w:t>
      </w:r>
    </w:p>
    <w:p w14:paraId="7BC33A60">
      <w:pPr>
        <w:spacing w:line="70"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5296BB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19C283F9">
            <w:pPr>
              <w:spacing w:before="132"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6208AD8D">
            <w:pPr>
              <w:spacing w:before="132" w:line="228" w:lineRule="auto"/>
              <w:ind w:left="532"/>
              <w:rPr>
                <w:rFonts w:hint="eastAsia" w:ascii="仿宋" w:hAnsi="仿宋" w:eastAsia="仿宋" w:cs="仿宋"/>
                <w:sz w:val="20"/>
                <w:szCs w:val="20"/>
              </w:rPr>
            </w:pPr>
            <w:r>
              <w:rPr>
                <w:rFonts w:hint="eastAsia" w:ascii="仿宋" w:hAnsi="仿宋" w:eastAsia="仿宋" w:cs="仿宋"/>
                <w:spacing w:val="16"/>
                <w:sz w:val="20"/>
                <w:szCs w:val="20"/>
              </w:rPr>
              <w:t>对</w:t>
            </w:r>
            <w:r>
              <w:rPr>
                <w:rFonts w:hint="eastAsia" w:ascii="仿宋" w:hAnsi="仿宋" w:eastAsia="仿宋" w:cs="仿宋"/>
                <w:spacing w:val="9"/>
                <w:sz w:val="20"/>
                <w:szCs w:val="20"/>
              </w:rPr>
              <w:t>人</w:t>
            </w:r>
            <w:r>
              <w:rPr>
                <w:rFonts w:hint="eastAsia" w:ascii="仿宋" w:hAnsi="仿宋" w:eastAsia="仿宋" w:cs="仿宋"/>
                <w:spacing w:val="8"/>
                <w:sz w:val="20"/>
                <w:szCs w:val="20"/>
              </w:rPr>
              <w:t>畜低毒，对鱼、蜜蜂安全。</w:t>
            </w:r>
          </w:p>
        </w:tc>
      </w:tr>
      <w:tr w14:paraId="22D919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07" w:hRule="atLeast"/>
        </w:trPr>
        <w:tc>
          <w:tcPr>
            <w:tcW w:w="1851" w:type="dxa"/>
            <w:noWrap w:val="0"/>
            <w:vAlign w:val="top"/>
          </w:tcPr>
          <w:p w14:paraId="2978AAB4">
            <w:pPr>
              <w:spacing w:before="131"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209CD708">
            <w:pPr>
              <w:spacing w:before="131" w:line="432" w:lineRule="auto"/>
              <w:ind w:left="114" w:right="109" w:firstLine="420"/>
              <w:rPr>
                <w:rFonts w:hint="eastAsia" w:ascii="仿宋" w:hAnsi="仿宋" w:eastAsia="仿宋" w:cs="仿宋"/>
                <w:sz w:val="20"/>
                <w:szCs w:val="20"/>
              </w:rPr>
            </w:pPr>
            <w:r>
              <w:rPr>
                <w:rFonts w:hint="eastAsia" w:ascii="仿宋" w:hAnsi="仿宋" w:eastAsia="仿宋" w:cs="仿宋"/>
                <w:spacing w:val="22"/>
                <w:sz w:val="20"/>
                <w:szCs w:val="20"/>
              </w:rPr>
              <w:t>卡</w:t>
            </w:r>
            <w:r>
              <w:rPr>
                <w:rFonts w:hint="eastAsia" w:ascii="仿宋" w:hAnsi="仿宋" w:eastAsia="仿宋" w:cs="仿宋"/>
                <w:spacing w:val="12"/>
                <w:sz w:val="20"/>
                <w:szCs w:val="20"/>
              </w:rPr>
              <w:t>死克是杀虫、杀螨剂，具有触杀及胃毒作用，杀幼螨效果好，不能直接杀死成螨，但可使接触药液的成虫或成螨不育或产出的卵不能孵化</w:t>
            </w:r>
            <w:r>
              <w:rPr>
                <w:rFonts w:hint="eastAsia" w:ascii="仿宋" w:hAnsi="仿宋" w:eastAsia="仿宋" w:cs="仿宋"/>
                <w:spacing w:val="8"/>
                <w:sz w:val="20"/>
                <w:szCs w:val="20"/>
              </w:rPr>
              <w:t>。</w:t>
            </w:r>
          </w:p>
          <w:p w14:paraId="5CF61E9F">
            <w:pPr>
              <w:spacing w:line="226" w:lineRule="auto"/>
              <w:ind w:left="115"/>
              <w:rPr>
                <w:rFonts w:hint="eastAsia" w:ascii="仿宋" w:hAnsi="仿宋" w:eastAsia="仿宋" w:cs="仿宋"/>
                <w:sz w:val="20"/>
                <w:szCs w:val="20"/>
              </w:rPr>
            </w:pPr>
            <w:r>
              <w:rPr>
                <w:rFonts w:hint="eastAsia" w:ascii="仿宋" w:hAnsi="仿宋" w:eastAsia="仿宋" w:cs="仿宋"/>
                <w:spacing w:val="10"/>
                <w:sz w:val="20"/>
                <w:szCs w:val="20"/>
              </w:rPr>
              <w:t>卡死克杀</w:t>
            </w:r>
            <w:r>
              <w:rPr>
                <w:rFonts w:hint="eastAsia" w:ascii="仿宋" w:hAnsi="仿宋" w:eastAsia="仿宋" w:cs="仿宋"/>
                <w:spacing w:val="5"/>
                <w:sz w:val="20"/>
                <w:szCs w:val="20"/>
              </w:rPr>
              <w:t>虫、杀螨的作用较慢，害虫、害螨接触药液后需3</w:t>
            </w:r>
            <w:r>
              <w:rPr>
                <w:rFonts w:hint="eastAsia" w:ascii="仿宋" w:hAnsi="仿宋" w:eastAsia="仿宋" w:cs="仿宋"/>
                <w:spacing w:val="5"/>
                <w:sz w:val="20"/>
                <w:szCs w:val="20"/>
                <w:lang w:eastAsia="zh-CN"/>
              </w:rPr>
              <w:t>-</w:t>
            </w:r>
            <w:r>
              <w:rPr>
                <w:rFonts w:hint="eastAsia" w:ascii="仿宋" w:hAnsi="仿宋" w:eastAsia="仿宋" w:cs="仿宋"/>
                <w:spacing w:val="5"/>
                <w:sz w:val="20"/>
                <w:szCs w:val="20"/>
              </w:rPr>
              <w:t>5天才死亡。</w:t>
            </w:r>
          </w:p>
        </w:tc>
      </w:tr>
      <w:tr w14:paraId="35C5ED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355E8BE0">
            <w:pPr>
              <w:spacing w:before="132"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026A2C1E">
            <w:pPr>
              <w:spacing w:before="132" w:line="228" w:lineRule="auto"/>
              <w:ind w:left="537"/>
              <w:rPr>
                <w:rFonts w:hint="eastAsia" w:ascii="仿宋" w:hAnsi="仿宋" w:eastAsia="仿宋" w:cs="仿宋"/>
                <w:sz w:val="20"/>
                <w:szCs w:val="20"/>
              </w:rPr>
            </w:pPr>
            <w:r>
              <w:rPr>
                <w:rFonts w:hint="eastAsia" w:ascii="仿宋" w:hAnsi="仿宋" w:eastAsia="仿宋" w:cs="仿宋"/>
                <w:spacing w:val="16"/>
                <w:sz w:val="20"/>
                <w:szCs w:val="20"/>
              </w:rPr>
              <w:t>红</w:t>
            </w:r>
            <w:r>
              <w:rPr>
                <w:rFonts w:hint="eastAsia" w:ascii="仿宋" w:hAnsi="仿宋" w:eastAsia="仿宋" w:cs="仿宋"/>
                <w:spacing w:val="8"/>
                <w:sz w:val="20"/>
                <w:szCs w:val="20"/>
              </w:rPr>
              <w:t>蜘蛛、菜青虫、潜叶蛾等</w:t>
            </w:r>
          </w:p>
        </w:tc>
      </w:tr>
      <w:tr w14:paraId="799345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3" w:hRule="atLeast"/>
        </w:trPr>
        <w:tc>
          <w:tcPr>
            <w:tcW w:w="1851" w:type="dxa"/>
            <w:noWrap w:val="0"/>
            <w:vAlign w:val="top"/>
          </w:tcPr>
          <w:p w14:paraId="385CBE8D">
            <w:pPr>
              <w:spacing w:before="133"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7C22567F">
            <w:pPr>
              <w:spacing w:before="133" w:line="228" w:lineRule="auto"/>
              <w:ind w:left="532"/>
              <w:rPr>
                <w:rFonts w:hint="eastAsia" w:ascii="仿宋" w:hAnsi="仿宋" w:eastAsia="仿宋" w:cs="仿宋"/>
                <w:sz w:val="20"/>
                <w:szCs w:val="20"/>
              </w:rPr>
            </w:pPr>
            <w:r>
              <w:rPr>
                <w:rFonts w:hint="eastAsia" w:ascii="仿宋" w:hAnsi="仿宋" w:eastAsia="仿宋" w:cs="仿宋"/>
                <w:spacing w:val="13"/>
                <w:sz w:val="20"/>
                <w:szCs w:val="20"/>
              </w:rPr>
              <w:t>黄</w:t>
            </w:r>
            <w:r>
              <w:rPr>
                <w:rFonts w:hint="eastAsia" w:ascii="仿宋" w:hAnsi="仿宋" w:eastAsia="仿宋" w:cs="仿宋"/>
                <w:spacing w:val="9"/>
                <w:sz w:val="20"/>
                <w:szCs w:val="20"/>
              </w:rPr>
              <w:t>榕、山瑞香、玫瑰、菊花等</w:t>
            </w:r>
          </w:p>
        </w:tc>
      </w:tr>
      <w:tr w14:paraId="2BCCD6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169AE551">
            <w:pPr>
              <w:spacing w:before="132"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1F9E950B">
            <w:pPr>
              <w:spacing w:before="132" w:line="228" w:lineRule="auto"/>
              <w:ind w:left="532"/>
              <w:rPr>
                <w:rFonts w:hint="eastAsia" w:ascii="仿宋" w:hAnsi="仿宋" w:eastAsia="仿宋" w:cs="仿宋"/>
                <w:sz w:val="20"/>
                <w:szCs w:val="20"/>
              </w:rPr>
            </w:pPr>
            <w:r>
              <w:rPr>
                <w:rFonts w:hint="eastAsia" w:ascii="仿宋" w:hAnsi="仿宋" w:eastAsia="仿宋" w:cs="仿宋"/>
                <w:spacing w:val="2"/>
                <w:sz w:val="20"/>
                <w:szCs w:val="20"/>
              </w:rPr>
              <w:t>每百斤水用</w:t>
            </w:r>
            <w:r>
              <w:rPr>
                <w:rFonts w:hint="eastAsia" w:ascii="仿宋" w:hAnsi="仿宋" w:eastAsia="仿宋" w:cs="仿宋"/>
                <w:spacing w:val="1"/>
                <w:sz w:val="20"/>
                <w:szCs w:val="20"/>
              </w:rPr>
              <w:t>药半两至1两喷施</w:t>
            </w:r>
          </w:p>
        </w:tc>
      </w:tr>
      <w:tr w14:paraId="79BB93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5" w:hRule="atLeast"/>
        </w:trPr>
        <w:tc>
          <w:tcPr>
            <w:tcW w:w="1851" w:type="dxa"/>
            <w:noWrap w:val="0"/>
            <w:vAlign w:val="top"/>
          </w:tcPr>
          <w:p w14:paraId="4AA9A418">
            <w:pPr>
              <w:spacing w:before="134"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3AB50784">
            <w:pPr>
              <w:spacing w:before="133" w:line="270" w:lineRule="exact"/>
              <w:ind w:left="548"/>
              <w:rPr>
                <w:rFonts w:hint="eastAsia" w:ascii="仿宋" w:hAnsi="仿宋" w:eastAsia="仿宋" w:cs="仿宋"/>
                <w:sz w:val="20"/>
                <w:szCs w:val="20"/>
              </w:rPr>
            </w:pPr>
            <w:r>
              <w:rPr>
                <w:rFonts w:hint="eastAsia" w:ascii="仿宋" w:hAnsi="仿宋" w:eastAsia="仿宋" w:cs="仿宋"/>
                <w:spacing w:val="10"/>
                <w:position w:val="1"/>
                <w:sz w:val="20"/>
                <w:szCs w:val="20"/>
              </w:rPr>
              <w:t>1</w:t>
            </w:r>
            <w:r>
              <w:rPr>
                <w:rFonts w:hint="eastAsia" w:ascii="仿宋" w:hAnsi="仿宋" w:eastAsia="仿宋" w:cs="仿宋"/>
                <w:spacing w:val="8"/>
                <w:position w:val="1"/>
                <w:sz w:val="20"/>
                <w:szCs w:val="20"/>
              </w:rPr>
              <w:t>、不可与碱性物质混合使用，以免分解失效。</w:t>
            </w:r>
          </w:p>
          <w:p w14:paraId="019B628B">
            <w:pPr>
              <w:spacing w:before="197" w:line="228" w:lineRule="auto"/>
              <w:ind w:left="535"/>
              <w:rPr>
                <w:rFonts w:hint="eastAsia" w:ascii="仿宋" w:hAnsi="仿宋" w:eastAsia="仿宋" w:cs="仿宋"/>
                <w:sz w:val="20"/>
                <w:szCs w:val="20"/>
              </w:rPr>
            </w:pPr>
            <w:r>
              <w:rPr>
                <w:rFonts w:hint="eastAsia" w:ascii="仿宋" w:hAnsi="仿宋" w:eastAsia="仿宋" w:cs="仿宋"/>
                <w:spacing w:val="1"/>
                <w:sz w:val="20"/>
                <w:szCs w:val="20"/>
              </w:rPr>
              <w:t>2、每</w:t>
            </w:r>
            <w:r>
              <w:rPr>
                <w:rFonts w:hint="eastAsia" w:ascii="仿宋" w:hAnsi="仿宋" w:eastAsia="仿宋" w:cs="仿宋"/>
                <w:sz w:val="20"/>
                <w:szCs w:val="20"/>
              </w:rPr>
              <w:t>年用药不能超过2次。</w:t>
            </w:r>
          </w:p>
        </w:tc>
      </w:tr>
    </w:tbl>
    <w:p w14:paraId="3D3B576E">
      <w:pPr>
        <w:spacing w:before="128" w:line="266" w:lineRule="exact"/>
        <w:ind w:left="442"/>
        <w:rPr>
          <w:rFonts w:hint="eastAsia" w:ascii="仿宋" w:hAnsi="仿宋" w:eastAsia="仿宋" w:cs="仿宋"/>
          <w:sz w:val="24"/>
          <w:szCs w:val="24"/>
        </w:rPr>
      </w:pPr>
      <w:r>
        <w:rPr>
          <w:rFonts w:hint="eastAsia" w:ascii="仿宋" w:hAnsi="仿宋" w:eastAsia="仿宋" w:cs="仿宋"/>
          <w:spacing w:val="8"/>
          <w:position w:val="1"/>
          <w:sz w:val="24"/>
          <w:szCs w:val="24"/>
        </w:rPr>
        <w:t>三、杀菌剂</w:t>
      </w:r>
    </w:p>
    <w:p w14:paraId="3B15D5C9">
      <w:pPr>
        <w:spacing w:before="202" w:line="228" w:lineRule="auto"/>
        <w:ind w:left="503"/>
        <w:rPr>
          <w:rFonts w:hint="eastAsia" w:ascii="仿宋" w:hAnsi="仿宋" w:eastAsia="仿宋" w:cs="仿宋"/>
          <w:sz w:val="24"/>
          <w:szCs w:val="24"/>
        </w:rPr>
      </w:pPr>
      <w:r>
        <w:rPr>
          <w:rFonts w:hint="eastAsia" w:ascii="仿宋" w:hAnsi="仿宋" w:eastAsia="仿宋" w:cs="仿宋"/>
          <w:spacing w:val="-6"/>
          <w:sz w:val="24"/>
          <w:szCs w:val="24"/>
        </w:rPr>
        <w:t>1、</w:t>
      </w:r>
      <w:r>
        <w:rPr>
          <w:rFonts w:hint="eastAsia" w:ascii="仿宋" w:hAnsi="仿宋" w:eastAsia="仿宋" w:cs="仿宋"/>
          <w:spacing w:val="-3"/>
          <w:sz w:val="24"/>
          <w:szCs w:val="24"/>
        </w:rPr>
        <w:t>粉锈宁(三唑酮)</w:t>
      </w:r>
    </w:p>
    <w:p w14:paraId="7FFC0822">
      <w:pPr>
        <w:spacing w:line="93"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42631D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7B908270">
            <w:pPr>
              <w:spacing w:before="134"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608B4290">
            <w:pPr>
              <w:spacing w:before="134" w:line="228" w:lineRule="auto"/>
              <w:ind w:left="532"/>
              <w:rPr>
                <w:rFonts w:hint="eastAsia" w:ascii="仿宋" w:hAnsi="仿宋" w:eastAsia="仿宋" w:cs="仿宋"/>
                <w:sz w:val="20"/>
                <w:szCs w:val="20"/>
              </w:rPr>
            </w:pPr>
            <w:r>
              <w:rPr>
                <w:rFonts w:hint="eastAsia" w:ascii="仿宋" w:hAnsi="仿宋" w:eastAsia="仿宋" w:cs="仿宋"/>
                <w:spacing w:val="9"/>
                <w:sz w:val="20"/>
                <w:szCs w:val="20"/>
              </w:rPr>
              <w:t>对人畜低毒，对鱼、蜜蜂、鸟类安全</w:t>
            </w:r>
            <w:r>
              <w:rPr>
                <w:rFonts w:hint="eastAsia" w:ascii="仿宋" w:hAnsi="仿宋" w:eastAsia="仿宋" w:cs="仿宋"/>
                <w:spacing w:val="6"/>
                <w:sz w:val="20"/>
                <w:szCs w:val="20"/>
              </w:rPr>
              <w:t>。</w:t>
            </w:r>
          </w:p>
        </w:tc>
      </w:tr>
      <w:tr w14:paraId="79DCBF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1E19AA81">
            <w:pPr>
              <w:spacing w:before="130"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54802DD1">
            <w:pPr>
              <w:spacing w:before="130" w:line="227" w:lineRule="auto"/>
              <w:ind w:left="532"/>
              <w:rPr>
                <w:rFonts w:hint="eastAsia" w:ascii="仿宋" w:hAnsi="仿宋" w:eastAsia="仿宋" w:cs="仿宋"/>
                <w:sz w:val="20"/>
                <w:szCs w:val="20"/>
              </w:rPr>
            </w:pPr>
            <w:r>
              <w:rPr>
                <w:rFonts w:hint="eastAsia" w:ascii="仿宋" w:hAnsi="仿宋" w:eastAsia="仿宋" w:cs="仿宋"/>
                <w:spacing w:val="18"/>
                <w:sz w:val="20"/>
                <w:szCs w:val="20"/>
              </w:rPr>
              <w:t>粉</w:t>
            </w:r>
            <w:r>
              <w:rPr>
                <w:rFonts w:hint="eastAsia" w:ascii="仿宋" w:hAnsi="仿宋" w:eastAsia="仿宋" w:cs="仿宋"/>
                <w:spacing w:val="14"/>
                <w:sz w:val="20"/>
                <w:szCs w:val="20"/>
              </w:rPr>
              <w:t>锈</w:t>
            </w:r>
            <w:r>
              <w:rPr>
                <w:rFonts w:hint="eastAsia" w:ascii="仿宋" w:hAnsi="仿宋" w:eastAsia="仿宋" w:cs="仿宋"/>
                <w:spacing w:val="9"/>
                <w:sz w:val="20"/>
                <w:szCs w:val="20"/>
              </w:rPr>
              <w:t>宁是广谱的内吸性杀菌剂，具有预防和治疗作用</w:t>
            </w:r>
          </w:p>
        </w:tc>
      </w:tr>
      <w:tr w14:paraId="48F229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47B5F5E7">
            <w:pPr>
              <w:spacing w:before="131"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08B8025A">
            <w:pPr>
              <w:spacing w:before="131" w:line="228" w:lineRule="auto"/>
              <w:ind w:left="563"/>
              <w:rPr>
                <w:rFonts w:hint="eastAsia" w:ascii="仿宋" w:hAnsi="仿宋" w:eastAsia="仿宋" w:cs="仿宋"/>
                <w:sz w:val="20"/>
                <w:szCs w:val="20"/>
              </w:rPr>
            </w:pPr>
            <w:r>
              <w:rPr>
                <w:rFonts w:hint="eastAsia" w:ascii="仿宋" w:hAnsi="仿宋" w:eastAsia="仿宋" w:cs="仿宋"/>
                <w:spacing w:val="12"/>
                <w:sz w:val="20"/>
                <w:szCs w:val="20"/>
              </w:rPr>
              <w:t>白</w:t>
            </w:r>
            <w:r>
              <w:rPr>
                <w:rFonts w:hint="eastAsia" w:ascii="仿宋" w:hAnsi="仿宋" w:eastAsia="仿宋" w:cs="仿宋"/>
                <w:spacing w:val="7"/>
                <w:sz w:val="20"/>
                <w:szCs w:val="20"/>
              </w:rPr>
              <w:t>粉病、锈病、炭疽病、黑斑病等</w:t>
            </w:r>
          </w:p>
        </w:tc>
      </w:tr>
      <w:tr w14:paraId="6B4816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3415938F">
            <w:pPr>
              <w:spacing w:before="131"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697478A3">
            <w:pPr>
              <w:spacing w:before="132" w:line="468" w:lineRule="exact"/>
              <w:ind w:left="532"/>
              <w:rPr>
                <w:rFonts w:hint="eastAsia" w:ascii="仿宋" w:hAnsi="仿宋" w:eastAsia="仿宋" w:cs="仿宋"/>
                <w:sz w:val="20"/>
                <w:szCs w:val="20"/>
              </w:rPr>
            </w:pPr>
            <w:r>
              <w:rPr>
                <w:rFonts w:hint="eastAsia" w:ascii="仿宋" w:hAnsi="仿宋" w:eastAsia="仿宋" w:cs="仿宋"/>
                <w:spacing w:val="9"/>
                <w:position w:val="20"/>
                <w:sz w:val="20"/>
                <w:szCs w:val="20"/>
              </w:rPr>
              <w:t>玫瑰白粉病、玫瑰黑斑病、海枣白粉病、九里香白粉病、紫薇白粉病</w:t>
            </w:r>
            <w:r>
              <w:rPr>
                <w:rFonts w:hint="eastAsia" w:ascii="仿宋" w:hAnsi="仿宋" w:eastAsia="仿宋" w:cs="仿宋"/>
                <w:spacing w:val="2"/>
                <w:position w:val="20"/>
                <w:sz w:val="20"/>
                <w:szCs w:val="20"/>
              </w:rPr>
              <w:t>、</w:t>
            </w:r>
          </w:p>
          <w:p w14:paraId="3EF17510">
            <w:pPr>
              <w:spacing w:line="227" w:lineRule="auto"/>
              <w:ind w:left="113"/>
              <w:rPr>
                <w:rFonts w:hint="eastAsia" w:ascii="仿宋" w:hAnsi="仿宋" w:eastAsia="仿宋" w:cs="仿宋"/>
                <w:sz w:val="20"/>
                <w:szCs w:val="20"/>
              </w:rPr>
            </w:pPr>
            <w:r>
              <w:rPr>
                <w:rFonts w:hint="eastAsia" w:ascii="仿宋" w:hAnsi="仿宋" w:eastAsia="仿宋" w:cs="仿宋"/>
                <w:spacing w:val="18"/>
                <w:sz w:val="20"/>
                <w:szCs w:val="20"/>
              </w:rPr>
              <w:t>菊</w:t>
            </w:r>
            <w:r>
              <w:rPr>
                <w:rFonts w:hint="eastAsia" w:ascii="仿宋" w:hAnsi="仿宋" w:eastAsia="仿宋" w:cs="仿宋"/>
                <w:spacing w:val="16"/>
                <w:sz w:val="20"/>
                <w:szCs w:val="20"/>
              </w:rPr>
              <w:t>花</w:t>
            </w:r>
            <w:r>
              <w:rPr>
                <w:rFonts w:hint="eastAsia" w:ascii="仿宋" w:hAnsi="仿宋" w:eastAsia="仿宋" w:cs="仿宋"/>
                <w:spacing w:val="9"/>
                <w:sz w:val="20"/>
                <w:szCs w:val="20"/>
              </w:rPr>
              <w:t>白粉病、凤仙花白粉病、美人蕉锈病、金边剑麻炭疽病等</w:t>
            </w:r>
          </w:p>
        </w:tc>
      </w:tr>
      <w:tr w14:paraId="52D442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56C84F6F">
            <w:pPr>
              <w:spacing w:before="132"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74ABFC8C">
            <w:pPr>
              <w:spacing w:before="132" w:line="468" w:lineRule="exact"/>
              <w:ind w:left="534"/>
              <w:rPr>
                <w:rFonts w:hint="eastAsia" w:ascii="仿宋" w:hAnsi="仿宋" w:eastAsia="仿宋" w:cs="仿宋"/>
                <w:sz w:val="20"/>
                <w:szCs w:val="20"/>
              </w:rPr>
            </w:pPr>
            <w:r>
              <w:rPr>
                <w:rFonts w:hint="eastAsia" w:ascii="仿宋" w:hAnsi="仿宋" w:eastAsia="仿宋" w:cs="仿宋"/>
                <w:spacing w:val="16"/>
                <w:position w:val="20"/>
                <w:sz w:val="20"/>
                <w:szCs w:val="20"/>
              </w:rPr>
              <w:t>预防</w:t>
            </w:r>
            <w:r>
              <w:rPr>
                <w:rFonts w:hint="eastAsia" w:ascii="仿宋" w:hAnsi="仿宋" w:eastAsia="仿宋" w:cs="仿宋"/>
                <w:spacing w:val="10"/>
                <w:position w:val="20"/>
                <w:sz w:val="20"/>
                <w:szCs w:val="20"/>
              </w:rPr>
              <w:t>性</w:t>
            </w:r>
            <w:r>
              <w:rPr>
                <w:rFonts w:hint="eastAsia" w:ascii="仿宋" w:hAnsi="仿宋" w:eastAsia="仿宋" w:cs="仿宋"/>
                <w:spacing w:val="8"/>
                <w:position w:val="20"/>
                <w:sz w:val="20"/>
                <w:szCs w:val="20"/>
              </w:rPr>
              <w:t>喷药时，每百斤水用药半两至1两喷施；治疗性喷药时，每百</w:t>
            </w:r>
          </w:p>
          <w:p w14:paraId="76DA5BD0">
            <w:pPr>
              <w:spacing w:line="227" w:lineRule="auto"/>
              <w:ind w:left="120"/>
              <w:rPr>
                <w:rFonts w:hint="eastAsia" w:ascii="仿宋" w:hAnsi="仿宋" w:eastAsia="仿宋" w:cs="仿宋"/>
                <w:sz w:val="20"/>
                <w:szCs w:val="20"/>
              </w:rPr>
            </w:pPr>
            <w:r>
              <w:rPr>
                <w:rFonts w:hint="eastAsia" w:ascii="仿宋" w:hAnsi="仿宋" w:eastAsia="仿宋" w:cs="仿宋"/>
                <w:spacing w:val="-8"/>
                <w:sz w:val="20"/>
                <w:szCs w:val="20"/>
              </w:rPr>
              <w:t>斤</w:t>
            </w:r>
            <w:r>
              <w:rPr>
                <w:rFonts w:hint="eastAsia" w:ascii="仿宋" w:hAnsi="仿宋" w:eastAsia="仿宋" w:cs="仿宋"/>
                <w:spacing w:val="-6"/>
                <w:sz w:val="20"/>
                <w:szCs w:val="20"/>
              </w:rPr>
              <w:t>水用药1两半至2两喷施</w:t>
            </w:r>
          </w:p>
        </w:tc>
      </w:tr>
      <w:tr w14:paraId="1A5161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709CD646">
            <w:pPr>
              <w:spacing w:before="133"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73B55443">
            <w:pPr>
              <w:spacing w:before="133" w:line="227" w:lineRule="auto"/>
              <w:ind w:left="534"/>
              <w:rPr>
                <w:rFonts w:hint="eastAsia" w:ascii="仿宋" w:hAnsi="仿宋" w:eastAsia="仿宋" w:cs="仿宋"/>
                <w:sz w:val="20"/>
                <w:szCs w:val="20"/>
              </w:rPr>
            </w:pPr>
            <w:r>
              <w:rPr>
                <w:rFonts w:hint="eastAsia" w:ascii="仿宋" w:hAnsi="仿宋" w:eastAsia="仿宋" w:cs="仿宋"/>
                <w:spacing w:val="9"/>
                <w:sz w:val="20"/>
                <w:szCs w:val="20"/>
              </w:rPr>
              <w:t>可与氧化乐果、敌敌畏等多种农药混合使用</w:t>
            </w:r>
            <w:r>
              <w:rPr>
                <w:rFonts w:hint="eastAsia" w:ascii="仿宋" w:hAnsi="仿宋" w:eastAsia="仿宋" w:cs="仿宋"/>
                <w:spacing w:val="8"/>
                <w:sz w:val="20"/>
                <w:szCs w:val="20"/>
              </w:rPr>
              <w:t>。</w:t>
            </w:r>
          </w:p>
        </w:tc>
      </w:tr>
    </w:tbl>
    <w:p w14:paraId="0ECF0215">
      <w:pPr>
        <w:spacing w:before="130" w:line="270" w:lineRule="exact"/>
        <w:ind w:left="444"/>
        <w:rPr>
          <w:rFonts w:hint="eastAsia" w:ascii="仿宋" w:hAnsi="仿宋" w:eastAsia="仿宋" w:cs="仿宋"/>
          <w:sz w:val="24"/>
          <w:szCs w:val="24"/>
        </w:rPr>
      </w:pPr>
      <w:r>
        <w:rPr>
          <w:rFonts w:hint="eastAsia" w:ascii="仿宋" w:hAnsi="仿宋" w:eastAsia="仿宋" w:cs="仿宋"/>
          <w:spacing w:val="8"/>
          <w:position w:val="1"/>
          <w:sz w:val="24"/>
          <w:szCs w:val="24"/>
        </w:rPr>
        <w:t>2</w:t>
      </w:r>
      <w:r>
        <w:rPr>
          <w:rFonts w:hint="eastAsia" w:ascii="仿宋" w:hAnsi="仿宋" w:eastAsia="仿宋" w:cs="仿宋"/>
          <w:spacing w:val="6"/>
          <w:position w:val="1"/>
          <w:sz w:val="24"/>
          <w:szCs w:val="24"/>
        </w:rPr>
        <w:t>、百菌清</w:t>
      </w:r>
    </w:p>
    <w:p w14:paraId="4D397A4B">
      <w:pPr>
        <w:spacing w:line="68"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7BC7A8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595D7406">
            <w:pPr>
              <w:spacing w:before="134"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6B0F78A5">
            <w:pPr>
              <w:spacing w:before="134" w:line="228" w:lineRule="auto"/>
              <w:ind w:left="532"/>
              <w:rPr>
                <w:rFonts w:hint="eastAsia" w:ascii="仿宋" w:hAnsi="仿宋" w:eastAsia="仿宋" w:cs="仿宋"/>
                <w:sz w:val="20"/>
                <w:szCs w:val="20"/>
              </w:rPr>
            </w:pPr>
            <w:r>
              <w:rPr>
                <w:rFonts w:hint="eastAsia" w:ascii="仿宋" w:hAnsi="仿宋" w:eastAsia="仿宋" w:cs="仿宋"/>
                <w:spacing w:val="10"/>
                <w:sz w:val="20"/>
                <w:szCs w:val="20"/>
              </w:rPr>
              <w:t>对</w:t>
            </w:r>
            <w:r>
              <w:rPr>
                <w:rFonts w:hint="eastAsia" w:ascii="仿宋" w:hAnsi="仿宋" w:eastAsia="仿宋" w:cs="仿宋"/>
                <w:spacing w:val="8"/>
                <w:sz w:val="20"/>
                <w:szCs w:val="20"/>
              </w:rPr>
              <w:t>人畜低毒，对鱼高毒。</w:t>
            </w:r>
          </w:p>
        </w:tc>
      </w:tr>
      <w:tr w14:paraId="59F87F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874" w:hRule="atLeast"/>
        </w:trPr>
        <w:tc>
          <w:tcPr>
            <w:tcW w:w="1851" w:type="dxa"/>
            <w:noWrap w:val="0"/>
            <w:vAlign w:val="top"/>
          </w:tcPr>
          <w:p w14:paraId="6691C6C7">
            <w:pPr>
              <w:spacing w:before="130"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2964823A">
            <w:pPr>
              <w:spacing w:before="130" w:line="432" w:lineRule="auto"/>
              <w:ind w:left="113" w:right="109" w:firstLine="426"/>
              <w:rPr>
                <w:rFonts w:hint="eastAsia" w:ascii="仿宋" w:hAnsi="仿宋" w:eastAsia="仿宋" w:cs="仿宋"/>
                <w:sz w:val="20"/>
                <w:szCs w:val="20"/>
              </w:rPr>
            </w:pPr>
            <w:r>
              <w:rPr>
                <w:rFonts w:hint="eastAsia" w:ascii="仿宋" w:hAnsi="仿宋" w:eastAsia="仿宋" w:cs="仿宋"/>
                <w:spacing w:val="16"/>
                <w:sz w:val="20"/>
                <w:szCs w:val="20"/>
              </w:rPr>
              <w:t>百菌</w:t>
            </w:r>
            <w:r>
              <w:rPr>
                <w:rFonts w:hint="eastAsia" w:ascii="仿宋" w:hAnsi="仿宋" w:eastAsia="仿宋" w:cs="仿宋"/>
                <w:spacing w:val="10"/>
                <w:sz w:val="20"/>
                <w:szCs w:val="20"/>
              </w:rPr>
              <w:t>清</w:t>
            </w:r>
            <w:r>
              <w:rPr>
                <w:rFonts w:hint="eastAsia" w:ascii="仿宋" w:hAnsi="仿宋" w:eastAsia="仿宋" w:cs="仿宋"/>
                <w:spacing w:val="8"/>
                <w:sz w:val="20"/>
                <w:szCs w:val="20"/>
              </w:rPr>
              <w:t>是广谱的非内吸性杀菌剂，主要对导致黑斑病、白粉病、锈病</w:t>
            </w:r>
            <w:r>
              <w:rPr>
                <w:rFonts w:hint="eastAsia" w:ascii="仿宋" w:hAnsi="仿宋" w:eastAsia="仿宋" w:cs="仿宋"/>
                <w:spacing w:val="20"/>
                <w:sz w:val="20"/>
                <w:szCs w:val="20"/>
              </w:rPr>
              <w:t>等</w:t>
            </w:r>
            <w:r>
              <w:rPr>
                <w:rFonts w:hint="eastAsia" w:ascii="仿宋" w:hAnsi="仿宋" w:eastAsia="仿宋" w:cs="仿宋"/>
                <w:spacing w:val="12"/>
                <w:sz w:val="20"/>
                <w:szCs w:val="20"/>
              </w:rPr>
              <w:t>多种真菌病害起预防作用。百菌清没有内吸传导作用，不能从受药部位</w:t>
            </w:r>
            <w:r>
              <w:rPr>
                <w:rFonts w:hint="eastAsia" w:ascii="仿宋" w:hAnsi="仿宋" w:eastAsia="仿宋" w:cs="仿宋"/>
                <w:spacing w:val="20"/>
                <w:sz w:val="20"/>
                <w:szCs w:val="20"/>
              </w:rPr>
              <w:t>和</w:t>
            </w:r>
            <w:r>
              <w:rPr>
                <w:rFonts w:hint="eastAsia" w:ascii="仿宋" w:hAnsi="仿宋" w:eastAsia="仿宋" w:cs="仿宋"/>
                <w:spacing w:val="12"/>
                <w:sz w:val="20"/>
                <w:szCs w:val="20"/>
              </w:rPr>
              <w:t>根系被吸收，只能杀死植物表面的真菌，对已进入植物体内的病菌杀灭</w:t>
            </w:r>
          </w:p>
          <w:p w14:paraId="2B4D41A2">
            <w:pPr>
              <w:spacing w:line="228" w:lineRule="auto"/>
              <w:ind w:left="130"/>
              <w:rPr>
                <w:rFonts w:hint="eastAsia" w:ascii="仿宋" w:hAnsi="仿宋" w:eastAsia="仿宋" w:cs="仿宋"/>
                <w:sz w:val="20"/>
                <w:szCs w:val="20"/>
              </w:rPr>
            </w:pPr>
            <w:r>
              <w:rPr>
                <w:rFonts w:hint="eastAsia" w:ascii="仿宋" w:hAnsi="仿宋" w:eastAsia="仿宋" w:cs="仿宋"/>
                <w:spacing w:val="6"/>
                <w:sz w:val="20"/>
                <w:szCs w:val="20"/>
              </w:rPr>
              <w:t>的</w:t>
            </w:r>
            <w:r>
              <w:rPr>
                <w:rFonts w:hint="eastAsia" w:ascii="仿宋" w:hAnsi="仿宋" w:eastAsia="仿宋" w:cs="仿宋"/>
                <w:spacing w:val="4"/>
                <w:sz w:val="20"/>
                <w:szCs w:val="20"/>
              </w:rPr>
              <w:t>作用很小，因此只能起到预防作用。残效期长7</w:t>
            </w:r>
            <w:r>
              <w:rPr>
                <w:rFonts w:hint="eastAsia" w:ascii="仿宋" w:hAnsi="仿宋" w:eastAsia="仿宋" w:cs="仿宋"/>
                <w:spacing w:val="4"/>
                <w:sz w:val="20"/>
                <w:szCs w:val="20"/>
                <w:lang w:eastAsia="zh-CN"/>
              </w:rPr>
              <w:t>-</w:t>
            </w:r>
            <w:r>
              <w:rPr>
                <w:rFonts w:hint="eastAsia" w:ascii="仿宋" w:hAnsi="仿宋" w:eastAsia="仿宋" w:cs="仿宋"/>
                <w:spacing w:val="4"/>
                <w:sz w:val="20"/>
                <w:szCs w:val="20"/>
              </w:rPr>
              <w:t>10天。</w:t>
            </w:r>
          </w:p>
        </w:tc>
      </w:tr>
      <w:tr w14:paraId="5D9DBD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15DBB4F7">
            <w:pPr>
              <w:spacing w:before="132"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0351ACED">
            <w:pPr>
              <w:spacing w:before="132" w:line="228" w:lineRule="auto"/>
              <w:ind w:left="563"/>
              <w:rPr>
                <w:rFonts w:hint="eastAsia" w:ascii="仿宋" w:hAnsi="仿宋" w:eastAsia="仿宋" w:cs="仿宋"/>
                <w:sz w:val="20"/>
                <w:szCs w:val="20"/>
              </w:rPr>
            </w:pPr>
            <w:r>
              <w:rPr>
                <w:rFonts w:hint="eastAsia" w:ascii="仿宋" w:hAnsi="仿宋" w:eastAsia="仿宋" w:cs="仿宋"/>
                <w:spacing w:val="11"/>
                <w:sz w:val="20"/>
                <w:szCs w:val="20"/>
              </w:rPr>
              <w:t>白</w:t>
            </w:r>
            <w:r>
              <w:rPr>
                <w:rFonts w:hint="eastAsia" w:ascii="仿宋" w:hAnsi="仿宋" w:eastAsia="仿宋" w:cs="仿宋"/>
                <w:spacing w:val="8"/>
                <w:sz w:val="20"/>
                <w:szCs w:val="20"/>
              </w:rPr>
              <w:t>粉病、锈病、炭疽病、黑斑病、枝枯病、疫病等</w:t>
            </w:r>
          </w:p>
        </w:tc>
      </w:tr>
      <w:tr w14:paraId="0AE629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3" w:hRule="atLeast"/>
        </w:trPr>
        <w:tc>
          <w:tcPr>
            <w:tcW w:w="1851" w:type="dxa"/>
            <w:noWrap w:val="0"/>
            <w:vAlign w:val="top"/>
          </w:tcPr>
          <w:p w14:paraId="65D04D6E">
            <w:pPr>
              <w:spacing w:before="133"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661B8F2B">
            <w:pPr>
              <w:spacing w:before="133" w:line="468" w:lineRule="exact"/>
              <w:ind w:left="532"/>
              <w:rPr>
                <w:rFonts w:hint="eastAsia" w:ascii="仿宋" w:hAnsi="仿宋" w:eastAsia="仿宋" w:cs="仿宋"/>
                <w:sz w:val="20"/>
                <w:szCs w:val="20"/>
              </w:rPr>
            </w:pPr>
            <w:r>
              <w:rPr>
                <w:rFonts w:hint="eastAsia" w:ascii="仿宋" w:hAnsi="仿宋" w:eastAsia="仿宋" w:cs="仿宋"/>
                <w:spacing w:val="22"/>
                <w:position w:val="20"/>
                <w:sz w:val="20"/>
                <w:szCs w:val="20"/>
              </w:rPr>
              <w:t>玫瑰</w:t>
            </w:r>
            <w:r>
              <w:rPr>
                <w:rFonts w:hint="eastAsia" w:ascii="仿宋" w:hAnsi="仿宋" w:eastAsia="仿宋" w:cs="仿宋"/>
                <w:spacing w:val="11"/>
                <w:position w:val="20"/>
                <w:sz w:val="20"/>
                <w:szCs w:val="20"/>
              </w:rPr>
              <w:t>(白粉病、黑斑病、枝枯病)、海枣白粉病、九里香白粉病、紫</w:t>
            </w:r>
          </w:p>
          <w:p w14:paraId="6105C770">
            <w:pPr>
              <w:spacing w:line="227" w:lineRule="auto"/>
              <w:ind w:left="113"/>
              <w:rPr>
                <w:rFonts w:hint="eastAsia" w:ascii="仿宋" w:hAnsi="仿宋" w:eastAsia="仿宋" w:cs="仿宋"/>
                <w:sz w:val="20"/>
                <w:szCs w:val="20"/>
              </w:rPr>
            </w:pPr>
            <w:r>
              <w:rPr>
                <w:rFonts w:hint="eastAsia" w:ascii="仿宋" w:hAnsi="仿宋" w:eastAsia="仿宋" w:cs="仿宋"/>
                <w:spacing w:val="22"/>
                <w:sz w:val="20"/>
                <w:szCs w:val="20"/>
              </w:rPr>
              <w:t>薇</w:t>
            </w:r>
            <w:r>
              <w:rPr>
                <w:rFonts w:hint="eastAsia" w:ascii="仿宋" w:hAnsi="仿宋" w:eastAsia="仿宋" w:cs="仿宋"/>
                <w:spacing w:val="18"/>
                <w:sz w:val="20"/>
                <w:szCs w:val="20"/>
              </w:rPr>
              <w:t>白</w:t>
            </w:r>
            <w:r>
              <w:rPr>
                <w:rFonts w:hint="eastAsia" w:ascii="仿宋" w:hAnsi="仿宋" w:eastAsia="仿宋" w:cs="仿宋"/>
                <w:spacing w:val="11"/>
                <w:sz w:val="20"/>
                <w:szCs w:val="20"/>
              </w:rPr>
              <w:t>粉病、菊花(白粉病、黑斑病、斑点病)凤仙花白粉病、长春花疫病</w:t>
            </w:r>
          </w:p>
        </w:tc>
      </w:tr>
    </w:tbl>
    <w:p w14:paraId="0FA46381">
      <w:pPr>
        <w:rPr>
          <w:rFonts w:hint="eastAsia" w:ascii="仿宋" w:hAnsi="仿宋" w:eastAsia="仿宋" w:cs="仿宋"/>
          <w:sz w:val="24"/>
          <w:szCs w:val="24"/>
        </w:rPr>
      </w:pPr>
    </w:p>
    <w:p w14:paraId="2DF4B1F2">
      <w:pPr>
        <w:spacing w:line="91" w:lineRule="auto"/>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2"/>
        <w:gridCol w:w="1094"/>
        <w:gridCol w:w="5926"/>
      </w:tblGrid>
      <w:tr w14:paraId="18D6AD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6" w:hRule="atLeast"/>
        </w:trPr>
        <w:tc>
          <w:tcPr>
            <w:tcW w:w="1852" w:type="dxa"/>
            <w:noWrap w:val="0"/>
            <w:vAlign w:val="top"/>
          </w:tcPr>
          <w:p w14:paraId="490F3F4D">
            <w:pPr>
              <w:rPr>
                <w:rFonts w:hint="eastAsia" w:ascii="仿宋" w:hAnsi="仿宋" w:eastAsia="仿宋" w:cs="仿宋"/>
                <w:sz w:val="20"/>
                <w:szCs w:val="20"/>
              </w:rPr>
            </w:pPr>
          </w:p>
        </w:tc>
        <w:tc>
          <w:tcPr>
            <w:tcW w:w="7020" w:type="dxa"/>
            <w:gridSpan w:val="2"/>
            <w:noWrap w:val="0"/>
            <w:vAlign w:val="top"/>
          </w:tcPr>
          <w:p w14:paraId="334ABE39">
            <w:pPr>
              <w:spacing w:before="132" w:line="228" w:lineRule="auto"/>
              <w:ind w:left="113"/>
              <w:rPr>
                <w:rFonts w:hint="eastAsia" w:ascii="仿宋" w:hAnsi="仿宋" w:eastAsia="仿宋" w:cs="仿宋"/>
                <w:sz w:val="20"/>
                <w:szCs w:val="20"/>
              </w:rPr>
            </w:pPr>
            <w:r>
              <w:rPr>
                <w:rFonts w:hint="eastAsia" w:ascii="仿宋" w:hAnsi="仿宋" w:eastAsia="仿宋" w:cs="仿宋"/>
                <w:sz w:val="20"/>
                <w:szCs w:val="20"/>
              </w:rPr>
              <w:t>等</w:t>
            </w:r>
          </w:p>
        </w:tc>
      </w:tr>
      <w:tr w14:paraId="0DE979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39" w:hRule="atLeast"/>
        </w:trPr>
        <w:tc>
          <w:tcPr>
            <w:tcW w:w="1852" w:type="dxa"/>
            <w:noWrap w:val="0"/>
            <w:vAlign w:val="top"/>
          </w:tcPr>
          <w:p w14:paraId="26198A97">
            <w:pPr>
              <w:spacing w:before="131"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0" w:type="dxa"/>
            <w:gridSpan w:val="2"/>
            <w:noWrap w:val="0"/>
            <w:vAlign w:val="top"/>
          </w:tcPr>
          <w:p w14:paraId="5614EF49">
            <w:pPr>
              <w:spacing w:before="132" w:line="228" w:lineRule="auto"/>
              <w:ind w:left="533"/>
              <w:rPr>
                <w:rFonts w:hint="eastAsia" w:ascii="仿宋" w:hAnsi="仿宋" w:eastAsia="仿宋" w:cs="仿宋"/>
                <w:sz w:val="20"/>
                <w:szCs w:val="20"/>
              </w:rPr>
            </w:pPr>
            <w:r>
              <w:rPr>
                <w:rFonts w:hint="eastAsia" w:ascii="仿宋" w:hAnsi="仿宋" w:eastAsia="仿宋" w:cs="仿宋"/>
                <w:spacing w:val="16"/>
                <w:sz w:val="20"/>
                <w:szCs w:val="20"/>
              </w:rPr>
              <w:t>预防</w:t>
            </w:r>
            <w:r>
              <w:rPr>
                <w:rFonts w:hint="eastAsia" w:ascii="仿宋" w:hAnsi="仿宋" w:eastAsia="仿宋" w:cs="仿宋"/>
                <w:spacing w:val="10"/>
                <w:sz w:val="20"/>
                <w:szCs w:val="20"/>
              </w:rPr>
              <w:t>性</w:t>
            </w:r>
            <w:r>
              <w:rPr>
                <w:rFonts w:hint="eastAsia" w:ascii="仿宋" w:hAnsi="仿宋" w:eastAsia="仿宋" w:cs="仿宋"/>
                <w:spacing w:val="8"/>
                <w:sz w:val="20"/>
                <w:szCs w:val="20"/>
              </w:rPr>
              <w:t>喷药时，每百斤水用药半两至1两喷施；发病初期治疗性喷药</w:t>
            </w:r>
          </w:p>
          <w:p w14:paraId="46B20DC8">
            <w:pPr>
              <w:spacing w:before="220" w:line="228" w:lineRule="auto"/>
              <w:ind w:left="121"/>
              <w:rPr>
                <w:rFonts w:hint="eastAsia" w:ascii="仿宋" w:hAnsi="仿宋" w:eastAsia="仿宋" w:cs="仿宋"/>
                <w:sz w:val="20"/>
                <w:szCs w:val="20"/>
              </w:rPr>
            </w:pPr>
            <w:r>
              <w:rPr>
                <w:rFonts w:hint="eastAsia" w:ascii="仿宋" w:hAnsi="仿宋" w:eastAsia="仿宋" w:cs="仿宋"/>
                <w:spacing w:val="-4"/>
                <w:sz w:val="20"/>
                <w:szCs w:val="20"/>
              </w:rPr>
              <w:t>时</w:t>
            </w:r>
            <w:r>
              <w:rPr>
                <w:rFonts w:hint="eastAsia" w:ascii="仿宋" w:hAnsi="仿宋" w:eastAsia="仿宋" w:cs="仿宋"/>
                <w:spacing w:val="-3"/>
                <w:sz w:val="20"/>
                <w:szCs w:val="20"/>
              </w:rPr>
              <w:t>，每百斤水用药1两半至2两喷施</w:t>
            </w:r>
          </w:p>
        </w:tc>
      </w:tr>
      <w:tr w14:paraId="067E46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4" w:hRule="atLeast"/>
        </w:trPr>
        <w:tc>
          <w:tcPr>
            <w:tcW w:w="1852" w:type="dxa"/>
            <w:noWrap w:val="0"/>
            <w:vAlign w:val="top"/>
          </w:tcPr>
          <w:p w14:paraId="265153C2">
            <w:pPr>
              <w:spacing w:before="134"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1094" w:type="dxa"/>
            <w:tcBorders>
              <w:right w:val="nil"/>
            </w:tcBorders>
            <w:noWrap w:val="0"/>
            <w:vAlign w:val="top"/>
          </w:tcPr>
          <w:p w14:paraId="6ABC3FE3">
            <w:pPr>
              <w:spacing w:before="169" w:line="465" w:lineRule="exact"/>
              <w:ind w:left="593"/>
              <w:rPr>
                <w:rFonts w:hint="eastAsia" w:ascii="仿宋" w:hAnsi="仿宋" w:eastAsia="仿宋" w:cs="仿宋"/>
                <w:sz w:val="20"/>
                <w:szCs w:val="20"/>
              </w:rPr>
            </w:pPr>
            <w:r>
              <w:rPr>
                <w:rFonts w:hint="eastAsia" w:ascii="仿宋" w:hAnsi="仿宋" w:eastAsia="仿宋" w:cs="仿宋"/>
                <w:spacing w:val="-20"/>
                <w:position w:val="23"/>
                <w:sz w:val="20"/>
                <w:szCs w:val="20"/>
              </w:rPr>
              <w:t>1、</w:t>
            </w:r>
          </w:p>
          <w:p w14:paraId="7DBEE5D3">
            <w:pPr>
              <w:spacing w:line="189" w:lineRule="auto"/>
              <w:ind w:left="586"/>
              <w:rPr>
                <w:rFonts w:hint="eastAsia" w:ascii="仿宋" w:hAnsi="仿宋" w:eastAsia="仿宋" w:cs="仿宋"/>
                <w:sz w:val="20"/>
                <w:szCs w:val="20"/>
              </w:rPr>
            </w:pPr>
            <w:r>
              <w:rPr>
                <w:rFonts w:hint="eastAsia" w:ascii="仿宋" w:hAnsi="仿宋" w:eastAsia="仿宋" w:cs="仿宋"/>
                <w:spacing w:val="-20"/>
                <w:sz w:val="20"/>
                <w:szCs w:val="20"/>
              </w:rPr>
              <w:t>2</w:t>
            </w:r>
            <w:r>
              <w:rPr>
                <w:rFonts w:hint="eastAsia" w:ascii="仿宋" w:hAnsi="仿宋" w:eastAsia="仿宋" w:cs="仿宋"/>
                <w:spacing w:val="-17"/>
                <w:sz w:val="20"/>
                <w:szCs w:val="20"/>
              </w:rPr>
              <w:t>、</w:t>
            </w:r>
          </w:p>
        </w:tc>
        <w:tc>
          <w:tcPr>
            <w:tcW w:w="5926" w:type="dxa"/>
            <w:tcBorders>
              <w:left w:val="nil"/>
            </w:tcBorders>
            <w:noWrap w:val="0"/>
            <w:vAlign w:val="top"/>
          </w:tcPr>
          <w:p w14:paraId="1909FD7F">
            <w:pPr>
              <w:spacing w:before="133" w:line="468" w:lineRule="exact"/>
              <w:ind w:left="286"/>
              <w:rPr>
                <w:rFonts w:hint="eastAsia" w:ascii="仿宋" w:hAnsi="仿宋" w:eastAsia="仿宋" w:cs="仿宋"/>
                <w:sz w:val="20"/>
                <w:szCs w:val="20"/>
              </w:rPr>
            </w:pPr>
            <w:r>
              <w:rPr>
                <w:rFonts w:hint="eastAsia" w:ascii="仿宋" w:hAnsi="仿宋" w:eastAsia="仿宋" w:cs="仿宋"/>
                <w:spacing w:val="9"/>
                <w:position w:val="20"/>
                <w:sz w:val="20"/>
                <w:szCs w:val="20"/>
              </w:rPr>
              <w:t>高浓度使用时对玫瑰、桃花会有药</w:t>
            </w:r>
            <w:r>
              <w:rPr>
                <w:rFonts w:hint="eastAsia" w:ascii="仿宋" w:hAnsi="仿宋" w:eastAsia="仿宋" w:cs="仿宋"/>
                <w:spacing w:val="8"/>
                <w:position w:val="20"/>
                <w:sz w:val="20"/>
                <w:szCs w:val="20"/>
              </w:rPr>
              <w:t>害</w:t>
            </w:r>
          </w:p>
          <w:p w14:paraId="305278A0">
            <w:pPr>
              <w:spacing w:line="227" w:lineRule="auto"/>
              <w:ind w:left="283"/>
              <w:rPr>
                <w:rFonts w:hint="eastAsia" w:ascii="仿宋" w:hAnsi="仿宋" w:eastAsia="仿宋" w:cs="仿宋"/>
                <w:sz w:val="20"/>
                <w:szCs w:val="20"/>
              </w:rPr>
            </w:pPr>
            <w:r>
              <w:rPr>
                <w:rFonts w:hint="eastAsia" w:ascii="仿宋" w:hAnsi="仿宋" w:eastAsia="仿宋" w:cs="仿宋"/>
                <w:spacing w:val="9"/>
                <w:sz w:val="20"/>
                <w:szCs w:val="20"/>
              </w:rPr>
              <w:t>不可与克螨特、杀螟松混合使用</w:t>
            </w:r>
          </w:p>
        </w:tc>
      </w:tr>
    </w:tbl>
    <w:p w14:paraId="4605EDB2">
      <w:pPr>
        <w:spacing w:before="129" w:line="269" w:lineRule="exact"/>
        <w:ind w:left="446"/>
        <w:rPr>
          <w:rFonts w:hint="eastAsia" w:ascii="仿宋" w:hAnsi="仿宋" w:eastAsia="仿宋" w:cs="仿宋"/>
          <w:sz w:val="24"/>
          <w:szCs w:val="24"/>
        </w:rPr>
      </w:pPr>
      <w:r>
        <w:rPr>
          <w:rFonts w:hint="eastAsia" w:ascii="仿宋" w:hAnsi="仿宋" w:eastAsia="仿宋" w:cs="仿宋"/>
          <w:spacing w:val="7"/>
          <w:position w:val="1"/>
          <w:sz w:val="24"/>
          <w:szCs w:val="24"/>
        </w:rPr>
        <w:t>3</w:t>
      </w:r>
      <w:r>
        <w:rPr>
          <w:rFonts w:hint="eastAsia" w:ascii="仿宋" w:hAnsi="仿宋" w:eastAsia="仿宋" w:cs="仿宋"/>
          <w:spacing w:val="5"/>
          <w:position w:val="1"/>
          <w:sz w:val="24"/>
          <w:szCs w:val="24"/>
        </w:rPr>
        <w:t>、世高</w:t>
      </w:r>
    </w:p>
    <w:p w14:paraId="306197A1">
      <w:pPr>
        <w:spacing w:line="70"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22ABBB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61720B02">
            <w:pPr>
              <w:spacing w:before="133"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6637872C">
            <w:pPr>
              <w:spacing w:before="133" w:line="228" w:lineRule="auto"/>
              <w:ind w:left="532"/>
              <w:rPr>
                <w:rFonts w:hint="eastAsia" w:ascii="仿宋" w:hAnsi="仿宋" w:eastAsia="仿宋" w:cs="仿宋"/>
                <w:sz w:val="20"/>
                <w:szCs w:val="20"/>
              </w:rPr>
            </w:pPr>
            <w:r>
              <w:rPr>
                <w:rFonts w:hint="eastAsia" w:ascii="仿宋" w:hAnsi="仿宋" w:eastAsia="仿宋" w:cs="仿宋"/>
                <w:spacing w:val="10"/>
                <w:sz w:val="20"/>
                <w:szCs w:val="20"/>
              </w:rPr>
              <w:t>对</w:t>
            </w:r>
            <w:r>
              <w:rPr>
                <w:rFonts w:hint="eastAsia" w:ascii="仿宋" w:hAnsi="仿宋" w:eastAsia="仿宋" w:cs="仿宋"/>
                <w:spacing w:val="8"/>
                <w:sz w:val="20"/>
                <w:szCs w:val="20"/>
              </w:rPr>
              <w:t>人畜低毒，对鱼低毒。</w:t>
            </w:r>
          </w:p>
        </w:tc>
      </w:tr>
      <w:tr w14:paraId="394B3F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577D81B7">
            <w:pPr>
              <w:spacing w:before="129"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7353D068">
            <w:pPr>
              <w:spacing w:before="129" w:line="468" w:lineRule="exact"/>
              <w:ind w:left="532"/>
              <w:rPr>
                <w:rFonts w:hint="eastAsia" w:ascii="仿宋" w:hAnsi="仿宋" w:eastAsia="仿宋" w:cs="仿宋"/>
                <w:sz w:val="20"/>
                <w:szCs w:val="20"/>
              </w:rPr>
            </w:pPr>
            <w:r>
              <w:rPr>
                <w:rFonts w:hint="eastAsia" w:ascii="仿宋" w:hAnsi="仿宋" w:eastAsia="仿宋" w:cs="仿宋"/>
                <w:spacing w:val="24"/>
                <w:position w:val="20"/>
                <w:sz w:val="20"/>
                <w:szCs w:val="20"/>
              </w:rPr>
              <w:t>世</w:t>
            </w:r>
            <w:r>
              <w:rPr>
                <w:rFonts w:hint="eastAsia" w:ascii="仿宋" w:hAnsi="仿宋" w:eastAsia="仿宋" w:cs="仿宋"/>
                <w:spacing w:val="13"/>
                <w:position w:val="20"/>
                <w:sz w:val="20"/>
                <w:szCs w:val="20"/>
              </w:rPr>
              <w:t>高</w:t>
            </w:r>
            <w:r>
              <w:rPr>
                <w:rFonts w:hint="eastAsia" w:ascii="仿宋" w:hAnsi="仿宋" w:eastAsia="仿宋" w:cs="仿宋"/>
                <w:spacing w:val="12"/>
                <w:position w:val="20"/>
                <w:sz w:val="20"/>
                <w:szCs w:val="20"/>
              </w:rPr>
              <w:t>是广谱的内吸性杀菌剂，具有预防和治疗作用。药效稳定，残效</w:t>
            </w:r>
          </w:p>
          <w:p w14:paraId="646F30AC">
            <w:pPr>
              <w:spacing w:line="228" w:lineRule="auto"/>
              <w:ind w:left="115"/>
              <w:rPr>
                <w:rFonts w:hint="eastAsia" w:ascii="仿宋" w:hAnsi="仿宋" w:eastAsia="仿宋" w:cs="仿宋"/>
                <w:sz w:val="20"/>
                <w:szCs w:val="20"/>
              </w:rPr>
            </w:pPr>
            <w:r>
              <w:rPr>
                <w:rFonts w:hint="eastAsia" w:ascii="仿宋" w:hAnsi="仿宋" w:eastAsia="仿宋" w:cs="仿宋"/>
                <w:spacing w:val="3"/>
                <w:sz w:val="20"/>
                <w:szCs w:val="20"/>
              </w:rPr>
              <w:t>期</w:t>
            </w:r>
            <w:r>
              <w:rPr>
                <w:rFonts w:hint="eastAsia" w:ascii="仿宋" w:hAnsi="仿宋" w:eastAsia="仿宋" w:cs="仿宋"/>
                <w:spacing w:val="2"/>
                <w:sz w:val="20"/>
                <w:szCs w:val="20"/>
              </w:rPr>
              <w:t>长。</w:t>
            </w:r>
          </w:p>
        </w:tc>
      </w:tr>
      <w:tr w14:paraId="27EAD8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79980B80">
            <w:pPr>
              <w:spacing w:before="129"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2D610F61">
            <w:pPr>
              <w:spacing w:before="129" w:line="228" w:lineRule="auto"/>
              <w:ind w:left="546"/>
              <w:rPr>
                <w:rFonts w:hint="eastAsia" w:ascii="仿宋" w:hAnsi="仿宋" w:eastAsia="仿宋" w:cs="仿宋"/>
                <w:sz w:val="20"/>
                <w:szCs w:val="20"/>
              </w:rPr>
            </w:pPr>
            <w:r>
              <w:rPr>
                <w:rFonts w:hint="eastAsia" w:ascii="仿宋" w:hAnsi="仿宋" w:eastAsia="仿宋" w:cs="仿宋"/>
                <w:spacing w:val="8"/>
                <w:sz w:val="20"/>
                <w:szCs w:val="20"/>
              </w:rPr>
              <w:t>叶斑病、</w:t>
            </w:r>
            <w:r>
              <w:rPr>
                <w:rFonts w:hint="eastAsia" w:ascii="仿宋" w:hAnsi="仿宋" w:eastAsia="仿宋" w:cs="仿宋"/>
                <w:spacing w:val="4"/>
                <w:sz w:val="20"/>
                <w:szCs w:val="20"/>
              </w:rPr>
              <w:t>白粉病、早期锈病、炭疽病、黑斑病、疫病等</w:t>
            </w:r>
          </w:p>
        </w:tc>
      </w:tr>
      <w:tr w14:paraId="50BBB7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2DB1A9FE">
            <w:pPr>
              <w:spacing w:before="132"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426D5900">
            <w:pPr>
              <w:spacing w:before="133" w:line="229" w:lineRule="auto"/>
              <w:ind w:left="532"/>
              <w:rPr>
                <w:rFonts w:hint="eastAsia" w:ascii="仿宋" w:hAnsi="仿宋" w:eastAsia="仿宋" w:cs="仿宋"/>
                <w:sz w:val="20"/>
                <w:szCs w:val="20"/>
              </w:rPr>
            </w:pPr>
            <w:r>
              <w:rPr>
                <w:rFonts w:hint="eastAsia" w:ascii="仿宋" w:hAnsi="仿宋" w:eastAsia="仿宋" w:cs="仿宋"/>
                <w:spacing w:val="9"/>
                <w:sz w:val="20"/>
                <w:szCs w:val="20"/>
              </w:rPr>
              <w:t>玫瑰、菊花、凤仙花</w:t>
            </w:r>
            <w:r>
              <w:rPr>
                <w:rFonts w:hint="eastAsia" w:ascii="仿宋" w:hAnsi="仿宋" w:eastAsia="仿宋" w:cs="仿宋"/>
                <w:spacing w:val="8"/>
                <w:sz w:val="20"/>
                <w:szCs w:val="20"/>
              </w:rPr>
              <w:t>等</w:t>
            </w:r>
          </w:p>
        </w:tc>
      </w:tr>
      <w:tr w14:paraId="2A0842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59298BE6">
            <w:pPr>
              <w:spacing w:before="133"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752F85E7">
            <w:pPr>
              <w:spacing w:before="133" w:line="468" w:lineRule="exact"/>
              <w:ind w:left="534"/>
              <w:rPr>
                <w:rFonts w:hint="eastAsia" w:ascii="仿宋" w:hAnsi="仿宋" w:eastAsia="仿宋" w:cs="仿宋"/>
                <w:sz w:val="20"/>
                <w:szCs w:val="20"/>
              </w:rPr>
            </w:pPr>
            <w:r>
              <w:rPr>
                <w:rFonts w:hint="eastAsia" w:ascii="仿宋" w:hAnsi="仿宋" w:eastAsia="仿宋" w:cs="仿宋"/>
                <w:spacing w:val="16"/>
                <w:position w:val="20"/>
                <w:sz w:val="20"/>
                <w:szCs w:val="20"/>
              </w:rPr>
              <w:t>预</w:t>
            </w:r>
            <w:r>
              <w:rPr>
                <w:rFonts w:hint="eastAsia" w:ascii="仿宋" w:hAnsi="仿宋" w:eastAsia="仿宋" w:cs="仿宋"/>
                <w:spacing w:val="10"/>
                <w:position w:val="20"/>
                <w:sz w:val="20"/>
                <w:szCs w:val="20"/>
              </w:rPr>
              <w:t>防</w:t>
            </w:r>
            <w:r>
              <w:rPr>
                <w:rFonts w:hint="eastAsia" w:ascii="仿宋" w:hAnsi="仿宋" w:eastAsia="仿宋" w:cs="仿宋"/>
                <w:spacing w:val="8"/>
                <w:position w:val="20"/>
                <w:sz w:val="20"/>
                <w:szCs w:val="20"/>
              </w:rPr>
              <w:t>性喷药时，每百斤水用药2</w:t>
            </w:r>
            <w:r>
              <w:rPr>
                <w:rFonts w:hint="eastAsia" w:ascii="仿宋" w:hAnsi="仿宋" w:eastAsia="仿宋" w:cs="仿宋"/>
                <w:spacing w:val="8"/>
                <w:position w:val="20"/>
                <w:sz w:val="20"/>
                <w:szCs w:val="20"/>
                <w:lang w:eastAsia="zh-CN"/>
              </w:rPr>
              <w:t>-</w:t>
            </w:r>
            <w:r>
              <w:rPr>
                <w:rFonts w:hint="eastAsia" w:ascii="仿宋" w:hAnsi="仿宋" w:eastAsia="仿宋" w:cs="仿宋"/>
                <w:spacing w:val="8"/>
                <w:position w:val="20"/>
                <w:sz w:val="20"/>
                <w:szCs w:val="20"/>
              </w:rPr>
              <w:t>3包喷施；治疗性喷药时，每百斤水</w:t>
            </w:r>
          </w:p>
          <w:p w14:paraId="5BAB0911">
            <w:pPr>
              <w:spacing w:line="228" w:lineRule="auto"/>
              <w:ind w:left="114"/>
              <w:rPr>
                <w:rFonts w:hint="eastAsia" w:ascii="仿宋" w:hAnsi="仿宋" w:eastAsia="仿宋" w:cs="仿宋"/>
                <w:sz w:val="20"/>
                <w:szCs w:val="20"/>
              </w:rPr>
            </w:pPr>
            <w:r>
              <w:rPr>
                <w:rFonts w:hint="eastAsia" w:ascii="仿宋" w:hAnsi="仿宋" w:eastAsia="仿宋" w:cs="仿宋"/>
                <w:spacing w:val="-5"/>
                <w:sz w:val="20"/>
                <w:szCs w:val="20"/>
              </w:rPr>
              <w:t>用</w:t>
            </w:r>
            <w:r>
              <w:rPr>
                <w:rFonts w:hint="eastAsia" w:ascii="仿宋" w:hAnsi="仿宋" w:eastAsia="仿宋" w:cs="仿宋"/>
                <w:spacing w:val="-4"/>
                <w:sz w:val="20"/>
                <w:szCs w:val="20"/>
              </w:rPr>
              <w:t>药4</w:t>
            </w:r>
            <w:r>
              <w:rPr>
                <w:rFonts w:hint="eastAsia" w:ascii="仿宋" w:hAnsi="仿宋" w:eastAsia="仿宋" w:cs="仿宋"/>
                <w:spacing w:val="-4"/>
                <w:sz w:val="20"/>
                <w:szCs w:val="20"/>
                <w:lang w:eastAsia="zh-CN"/>
              </w:rPr>
              <w:t>-</w:t>
            </w:r>
            <w:r>
              <w:rPr>
                <w:rFonts w:hint="eastAsia" w:ascii="仿宋" w:hAnsi="仿宋" w:eastAsia="仿宋" w:cs="仿宋"/>
                <w:spacing w:val="-4"/>
                <w:sz w:val="20"/>
                <w:szCs w:val="20"/>
              </w:rPr>
              <w:t>5包喷施</w:t>
            </w:r>
          </w:p>
        </w:tc>
      </w:tr>
      <w:tr w14:paraId="3B95CB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5E77707C">
            <w:pPr>
              <w:spacing w:before="134"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77EC8ED1">
            <w:pPr>
              <w:spacing w:before="134" w:line="228" w:lineRule="auto"/>
              <w:ind w:left="536"/>
              <w:rPr>
                <w:rFonts w:hint="eastAsia" w:ascii="仿宋" w:hAnsi="仿宋" w:eastAsia="仿宋" w:cs="仿宋"/>
                <w:sz w:val="20"/>
                <w:szCs w:val="20"/>
              </w:rPr>
            </w:pPr>
            <w:r>
              <w:rPr>
                <w:rFonts w:hint="eastAsia" w:ascii="仿宋" w:hAnsi="仿宋" w:eastAsia="仿宋" w:cs="仿宋"/>
                <w:spacing w:val="14"/>
                <w:sz w:val="20"/>
                <w:szCs w:val="20"/>
              </w:rPr>
              <w:t>不</w:t>
            </w:r>
            <w:r>
              <w:rPr>
                <w:rFonts w:hint="eastAsia" w:ascii="仿宋" w:hAnsi="仿宋" w:eastAsia="仿宋" w:cs="仿宋"/>
                <w:spacing w:val="8"/>
                <w:sz w:val="20"/>
                <w:szCs w:val="20"/>
              </w:rPr>
              <w:t>可与地菌灵混合使用</w:t>
            </w:r>
          </w:p>
        </w:tc>
      </w:tr>
    </w:tbl>
    <w:p w14:paraId="73C1DB13">
      <w:pPr>
        <w:spacing w:before="129" w:line="228" w:lineRule="auto"/>
        <w:ind w:left="441"/>
        <w:rPr>
          <w:rFonts w:hint="eastAsia" w:ascii="仿宋" w:hAnsi="仿宋" w:eastAsia="仿宋" w:cs="仿宋"/>
          <w:sz w:val="24"/>
          <w:szCs w:val="24"/>
        </w:rPr>
      </w:pPr>
      <w:r>
        <w:rPr>
          <w:rFonts w:hint="eastAsia" w:ascii="仿宋" w:hAnsi="仿宋" w:eastAsia="仿宋" w:cs="仿宋"/>
          <w:spacing w:val="7"/>
          <w:sz w:val="24"/>
          <w:szCs w:val="24"/>
        </w:rPr>
        <w:t>4、敌力脱(丙环唑</w:t>
      </w:r>
      <w:r>
        <w:rPr>
          <w:rFonts w:hint="eastAsia" w:ascii="仿宋" w:hAnsi="仿宋" w:eastAsia="仿宋" w:cs="仿宋"/>
          <w:spacing w:val="6"/>
          <w:sz w:val="24"/>
          <w:szCs w:val="24"/>
        </w:rPr>
        <w:t>)</w:t>
      </w:r>
    </w:p>
    <w:p w14:paraId="7578E22A">
      <w:pPr>
        <w:spacing w:line="91"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7A6605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126290B6">
            <w:pPr>
              <w:spacing w:before="133"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436BA471">
            <w:pPr>
              <w:spacing w:before="133" w:line="228" w:lineRule="auto"/>
              <w:ind w:left="532"/>
              <w:rPr>
                <w:rFonts w:hint="eastAsia" w:ascii="仿宋" w:hAnsi="仿宋" w:eastAsia="仿宋" w:cs="仿宋"/>
                <w:sz w:val="20"/>
                <w:szCs w:val="20"/>
              </w:rPr>
            </w:pPr>
            <w:r>
              <w:rPr>
                <w:rFonts w:hint="eastAsia" w:ascii="仿宋" w:hAnsi="仿宋" w:eastAsia="仿宋" w:cs="仿宋"/>
                <w:spacing w:val="10"/>
                <w:sz w:val="20"/>
                <w:szCs w:val="20"/>
              </w:rPr>
              <w:t>对</w:t>
            </w:r>
            <w:r>
              <w:rPr>
                <w:rFonts w:hint="eastAsia" w:ascii="仿宋" w:hAnsi="仿宋" w:eastAsia="仿宋" w:cs="仿宋"/>
                <w:spacing w:val="8"/>
                <w:sz w:val="20"/>
                <w:szCs w:val="20"/>
              </w:rPr>
              <w:t>人畜低毒，对鱼低毒。</w:t>
            </w:r>
          </w:p>
        </w:tc>
      </w:tr>
      <w:tr w14:paraId="5F464E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07" w:hRule="atLeast"/>
        </w:trPr>
        <w:tc>
          <w:tcPr>
            <w:tcW w:w="1851" w:type="dxa"/>
            <w:noWrap w:val="0"/>
            <w:vAlign w:val="top"/>
          </w:tcPr>
          <w:p w14:paraId="4FBCAA01">
            <w:pPr>
              <w:spacing w:before="129"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24393168">
            <w:pPr>
              <w:spacing w:before="129" w:line="432" w:lineRule="auto"/>
              <w:ind w:left="143" w:right="109" w:firstLine="392"/>
              <w:rPr>
                <w:rFonts w:hint="eastAsia" w:ascii="仿宋" w:hAnsi="仿宋" w:eastAsia="仿宋" w:cs="仿宋"/>
                <w:sz w:val="20"/>
                <w:szCs w:val="20"/>
              </w:rPr>
            </w:pPr>
            <w:r>
              <w:rPr>
                <w:rFonts w:hint="eastAsia" w:ascii="仿宋" w:hAnsi="仿宋" w:eastAsia="仿宋" w:cs="仿宋"/>
                <w:spacing w:val="22"/>
                <w:sz w:val="20"/>
                <w:szCs w:val="20"/>
              </w:rPr>
              <w:t>敌</w:t>
            </w:r>
            <w:r>
              <w:rPr>
                <w:rFonts w:hint="eastAsia" w:ascii="仿宋" w:hAnsi="仿宋" w:eastAsia="仿宋" w:cs="仿宋"/>
                <w:spacing w:val="12"/>
                <w:sz w:val="20"/>
                <w:szCs w:val="20"/>
              </w:rPr>
              <w:t>力脱是内吸性杀菌剂，具有保护和治疗作用，对根腐病、叶斑病、</w:t>
            </w:r>
            <w:r>
              <w:rPr>
                <w:rFonts w:hint="eastAsia" w:ascii="仿宋" w:hAnsi="仿宋" w:eastAsia="仿宋" w:cs="仿宋"/>
                <w:spacing w:val="22"/>
                <w:sz w:val="20"/>
                <w:szCs w:val="20"/>
              </w:rPr>
              <w:t>白</w:t>
            </w:r>
            <w:r>
              <w:rPr>
                <w:rFonts w:hint="eastAsia" w:ascii="仿宋" w:hAnsi="仿宋" w:eastAsia="仿宋" w:cs="仿宋"/>
                <w:spacing w:val="11"/>
                <w:sz w:val="20"/>
                <w:szCs w:val="20"/>
              </w:rPr>
              <w:t>粉病有较好的防治效果。经根、茎、叶吸收后能很快在植物体内向上传</w:t>
            </w:r>
          </w:p>
          <w:p w14:paraId="27B5AA47">
            <w:pPr>
              <w:spacing w:line="229" w:lineRule="auto"/>
              <w:ind w:left="118"/>
              <w:rPr>
                <w:rFonts w:hint="eastAsia" w:ascii="仿宋" w:hAnsi="仿宋" w:eastAsia="仿宋" w:cs="仿宋"/>
                <w:sz w:val="20"/>
                <w:szCs w:val="20"/>
              </w:rPr>
            </w:pPr>
            <w:r>
              <w:rPr>
                <w:rFonts w:hint="eastAsia" w:ascii="仿宋" w:hAnsi="仿宋" w:eastAsia="仿宋" w:cs="仿宋"/>
                <w:spacing w:val="-3"/>
                <w:sz w:val="20"/>
                <w:szCs w:val="20"/>
              </w:rPr>
              <w:t>导</w:t>
            </w:r>
            <w:r>
              <w:rPr>
                <w:rFonts w:hint="eastAsia" w:ascii="仿宋" w:hAnsi="仿宋" w:eastAsia="仿宋" w:cs="仿宋"/>
                <w:spacing w:val="-2"/>
                <w:sz w:val="20"/>
                <w:szCs w:val="20"/>
              </w:rPr>
              <w:t>。</w:t>
            </w:r>
          </w:p>
        </w:tc>
      </w:tr>
      <w:tr w14:paraId="15BC2E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3" w:hRule="atLeast"/>
        </w:trPr>
        <w:tc>
          <w:tcPr>
            <w:tcW w:w="1851" w:type="dxa"/>
            <w:noWrap w:val="0"/>
            <w:vAlign w:val="top"/>
          </w:tcPr>
          <w:p w14:paraId="3D651C73">
            <w:pPr>
              <w:spacing w:before="132"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015C835D">
            <w:pPr>
              <w:spacing w:before="132" w:line="228" w:lineRule="auto"/>
              <w:ind w:left="546"/>
              <w:rPr>
                <w:rFonts w:hint="eastAsia" w:ascii="仿宋" w:hAnsi="仿宋" w:eastAsia="仿宋" w:cs="仿宋"/>
                <w:sz w:val="20"/>
                <w:szCs w:val="20"/>
              </w:rPr>
            </w:pPr>
            <w:r>
              <w:rPr>
                <w:rFonts w:hint="eastAsia" w:ascii="仿宋" w:hAnsi="仿宋" w:eastAsia="仿宋" w:cs="仿宋"/>
                <w:spacing w:val="8"/>
                <w:sz w:val="20"/>
                <w:szCs w:val="20"/>
              </w:rPr>
              <w:t>叶斑病、</w:t>
            </w:r>
            <w:r>
              <w:rPr>
                <w:rFonts w:hint="eastAsia" w:ascii="仿宋" w:hAnsi="仿宋" w:eastAsia="仿宋" w:cs="仿宋"/>
                <w:spacing w:val="4"/>
                <w:sz w:val="20"/>
                <w:szCs w:val="20"/>
              </w:rPr>
              <w:t>白粉病、早期锈病、炭疽病、黑斑病、疫病等</w:t>
            </w:r>
          </w:p>
        </w:tc>
      </w:tr>
      <w:tr w14:paraId="780216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4F26241D">
            <w:pPr>
              <w:spacing w:before="132"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66B2EAF9">
            <w:pPr>
              <w:spacing w:before="132" w:line="229" w:lineRule="auto"/>
              <w:ind w:left="532"/>
              <w:rPr>
                <w:rFonts w:hint="eastAsia" w:ascii="仿宋" w:hAnsi="仿宋" w:eastAsia="仿宋" w:cs="仿宋"/>
                <w:sz w:val="20"/>
                <w:szCs w:val="20"/>
              </w:rPr>
            </w:pPr>
            <w:r>
              <w:rPr>
                <w:rFonts w:hint="eastAsia" w:ascii="仿宋" w:hAnsi="仿宋" w:eastAsia="仿宋" w:cs="仿宋"/>
                <w:spacing w:val="9"/>
                <w:sz w:val="20"/>
                <w:szCs w:val="20"/>
              </w:rPr>
              <w:t>玫瑰、菊花、凤仙花</w:t>
            </w:r>
            <w:r>
              <w:rPr>
                <w:rFonts w:hint="eastAsia" w:ascii="仿宋" w:hAnsi="仿宋" w:eastAsia="仿宋" w:cs="仿宋"/>
                <w:spacing w:val="8"/>
                <w:sz w:val="20"/>
                <w:szCs w:val="20"/>
              </w:rPr>
              <w:t>等</w:t>
            </w:r>
          </w:p>
        </w:tc>
      </w:tr>
      <w:tr w14:paraId="2A3991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3430A1A3">
            <w:pPr>
              <w:spacing w:before="133"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124A860B">
            <w:pPr>
              <w:spacing w:before="133" w:line="468" w:lineRule="exact"/>
              <w:ind w:left="534"/>
              <w:rPr>
                <w:rFonts w:hint="eastAsia" w:ascii="仿宋" w:hAnsi="仿宋" w:eastAsia="仿宋" w:cs="仿宋"/>
                <w:sz w:val="20"/>
                <w:szCs w:val="20"/>
              </w:rPr>
            </w:pPr>
            <w:r>
              <w:rPr>
                <w:rFonts w:hint="eastAsia" w:ascii="仿宋" w:hAnsi="仿宋" w:eastAsia="仿宋" w:cs="仿宋"/>
                <w:spacing w:val="16"/>
                <w:position w:val="20"/>
                <w:sz w:val="20"/>
                <w:szCs w:val="20"/>
              </w:rPr>
              <w:t>预防</w:t>
            </w:r>
            <w:r>
              <w:rPr>
                <w:rFonts w:hint="eastAsia" w:ascii="仿宋" w:hAnsi="仿宋" w:eastAsia="仿宋" w:cs="仿宋"/>
                <w:spacing w:val="10"/>
                <w:position w:val="20"/>
                <w:sz w:val="20"/>
                <w:szCs w:val="20"/>
              </w:rPr>
              <w:t>性</w:t>
            </w:r>
            <w:r>
              <w:rPr>
                <w:rFonts w:hint="eastAsia" w:ascii="仿宋" w:hAnsi="仿宋" w:eastAsia="仿宋" w:cs="仿宋"/>
                <w:spacing w:val="8"/>
                <w:position w:val="20"/>
                <w:sz w:val="20"/>
                <w:szCs w:val="20"/>
              </w:rPr>
              <w:t>喷药时，每百斤水用药半两至1两喷施；治疗性喷药时，每百</w:t>
            </w:r>
          </w:p>
          <w:p w14:paraId="2C8E5211">
            <w:pPr>
              <w:spacing w:line="227" w:lineRule="auto"/>
              <w:ind w:left="120"/>
              <w:rPr>
                <w:rFonts w:hint="eastAsia" w:ascii="仿宋" w:hAnsi="仿宋" w:eastAsia="仿宋" w:cs="仿宋"/>
                <w:sz w:val="20"/>
                <w:szCs w:val="20"/>
              </w:rPr>
            </w:pPr>
            <w:r>
              <w:rPr>
                <w:rFonts w:hint="eastAsia" w:ascii="仿宋" w:hAnsi="仿宋" w:eastAsia="仿宋" w:cs="仿宋"/>
                <w:spacing w:val="-8"/>
                <w:sz w:val="20"/>
                <w:szCs w:val="20"/>
              </w:rPr>
              <w:t>斤</w:t>
            </w:r>
            <w:r>
              <w:rPr>
                <w:rFonts w:hint="eastAsia" w:ascii="仿宋" w:hAnsi="仿宋" w:eastAsia="仿宋" w:cs="仿宋"/>
                <w:spacing w:val="-6"/>
                <w:sz w:val="20"/>
                <w:szCs w:val="20"/>
              </w:rPr>
              <w:t>水用药1两半至2两喷施</w:t>
            </w:r>
          </w:p>
        </w:tc>
      </w:tr>
      <w:tr w14:paraId="73B610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08F0EC10">
            <w:pPr>
              <w:spacing w:before="134"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648A5C5D">
            <w:pPr>
              <w:spacing w:before="133" w:line="228" w:lineRule="auto"/>
              <w:ind w:left="536"/>
              <w:rPr>
                <w:rFonts w:hint="eastAsia" w:ascii="仿宋" w:hAnsi="仿宋" w:eastAsia="仿宋" w:cs="仿宋"/>
                <w:sz w:val="20"/>
                <w:szCs w:val="20"/>
              </w:rPr>
            </w:pPr>
            <w:r>
              <w:rPr>
                <w:rFonts w:hint="eastAsia" w:ascii="仿宋" w:hAnsi="仿宋" w:eastAsia="仿宋" w:cs="仿宋"/>
                <w:spacing w:val="14"/>
                <w:sz w:val="20"/>
                <w:szCs w:val="20"/>
              </w:rPr>
              <w:t>不</w:t>
            </w:r>
            <w:r>
              <w:rPr>
                <w:rFonts w:hint="eastAsia" w:ascii="仿宋" w:hAnsi="仿宋" w:eastAsia="仿宋" w:cs="仿宋"/>
                <w:spacing w:val="8"/>
                <w:sz w:val="20"/>
                <w:szCs w:val="20"/>
              </w:rPr>
              <w:t>可与地菌灵混合使用</w:t>
            </w:r>
          </w:p>
        </w:tc>
      </w:tr>
    </w:tbl>
    <w:p w14:paraId="71D64339">
      <w:pPr>
        <w:spacing w:before="128" w:line="228" w:lineRule="auto"/>
        <w:ind w:left="446"/>
        <w:rPr>
          <w:rFonts w:hint="eastAsia" w:ascii="仿宋" w:hAnsi="仿宋" w:eastAsia="仿宋" w:cs="仿宋"/>
          <w:sz w:val="24"/>
          <w:szCs w:val="24"/>
        </w:rPr>
      </w:pPr>
      <w:r>
        <w:rPr>
          <w:rFonts w:hint="eastAsia" w:ascii="仿宋" w:hAnsi="仿宋" w:eastAsia="仿宋" w:cs="仿宋"/>
          <w:spacing w:val="11"/>
          <w:sz w:val="24"/>
          <w:szCs w:val="24"/>
        </w:rPr>
        <w:t>5</w:t>
      </w:r>
      <w:r>
        <w:rPr>
          <w:rFonts w:hint="eastAsia" w:ascii="仿宋" w:hAnsi="仿宋" w:eastAsia="仿宋" w:cs="仿宋"/>
          <w:spacing w:val="6"/>
          <w:sz w:val="24"/>
          <w:szCs w:val="24"/>
        </w:rPr>
        <w:t>、好生灵(代森锌)</w:t>
      </w:r>
    </w:p>
    <w:p w14:paraId="3101B413">
      <w:pPr>
        <w:spacing w:line="93"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6352F6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6" w:hRule="atLeast"/>
        </w:trPr>
        <w:tc>
          <w:tcPr>
            <w:tcW w:w="1851" w:type="dxa"/>
            <w:noWrap w:val="0"/>
            <w:vAlign w:val="top"/>
          </w:tcPr>
          <w:p w14:paraId="69C082CB">
            <w:pPr>
              <w:spacing w:before="132"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7EDBC5D3">
            <w:pPr>
              <w:spacing w:before="132" w:line="228" w:lineRule="auto"/>
              <w:ind w:left="532"/>
              <w:rPr>
                <w:rFonts w:hint="eastAsia" w:ascii="仿宋" w:hAnsi="仿宋" w:eastAsia="仿宋" w:cs="仿宋"/>
                <w:sz w:val="20"/>
                <w:szCs w:val="20"/>
              </w:rPr>
            </w:pPr>
            <w:r>
              <w:rPr>
                <w:rFonts w:hint="eastAsia" w:ascii="仿宋" w:hAnsi="仿宋" w:eastAsia="仿宋" w:cs="仿宋"/>
                <w:spacing w:val="7"/>
                <w:sz w:val="20"/>
                <w:szCs w:val="20"/>
              </w:rPr>
              <w:t>对人畜低毒</w:t>
            </w:r>
            <w:r>
              <w:rPr>
                <w:rFonts w:hint="eastAsia" w:ascii="仿宋" w:hAnsi="仿宋" w:eastAsia="仿宋" w:cs="仿宋"/>
                <w:spacing w:val="6"/>
                <w:sz w:val="20"/>
                <w:szCs w:val="20"/>
              </w:rPr>
              <w:t>。</w:t>
            </w:r>
          </w:p>
        </w:tc>
      </w:tr>
      <w:tr w14:paraId="3AFFA4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38" w:hRule="atLeast"/>
        </w:trPr>
        <w:tc>
          <w:tcPr>
            <w:tcW w:w="1851" w:type="dxa"/>
            <w:noWrap w:val="0"/>
            <w:vAlign w:val="top"/>
          </w:tcPr>
          <w:p w14:paraId="670DF257">
            <w:pPr>
              <w:spacing w:before="132"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350ED22D">
            <w:pPr>
              <w:spacing w:before="132" w:line="468" w:lineRule="exact"/>
              <w:ind w:left="532"/>
              <w:rPr>
                <w:rFonts w:hint="eastAsia" w:ascii="仿宋" w:hAnsi="仿宋" w:eastAsia="仿宋" w:cs="仿宋"/>
                <w:sz w:val="20"/>
                <w:szCs w:val="20"/>
              </w:rPr>
            </w:pPr>
            <w:r>
              <w:rPr>
                <w:rFonts w:hint="eastAsia" w:ascii="仿宋" w:hAnsi="仿宋" w:eastAsia="仿宋" w:cs="仿宋"/>
                <w:spacing w:val="24"/>
                <w:position w:val="20"/>
                <w:sz w:val="20"/>
                <w:szCs w:val="20"/>
              </w:rPr>
              <w:t>好</w:t>
            </w:r>
            <w:r>
              <w:rPr>
                <w:rFonts w:hint="eastAsia" w:ascii="仿宋" w:hAnsi="仿宋" w:eastAsia="仿宋" w:cs="仿宋"/>
                <w:spacing w:val="13"/>
                <w:position w:val="20"/>
                <w:sz w:val="20"/>
                <w:szCs w:val="20"/>
              </w:rPr>
              <w:t>生</w:t>
            </w:r>
            <w:r>
              <w:rPr>
                <w:rFonts w:hint="eastAsia" w:ascii="仿宋" w:hAnsi="仿宋" w:eastAsia="仿宋" w:cs="仿宋"/>
                <w:spacing w:val="12"/>
                <w:position w:val="20"/>
                <w:sz w:val="20"/>
                <w:szCs w:val="20"/>
              </w:rPr>
              <w:t>灵是广谱的保护性杀菌剂，用于发病初期和发病前保护，可防治</w:t>
            </w:r>
          </w:p>
          <w:p w14:paraId="27460D18">
            <w:pPr>
              <w:spacing w:line="228" w:lineRule="auto"/>
              <w:ind w:left="122"/>
              <w:rPr>
                <w:rFonts w:hint="eastAsia" w:ascii="仿宋" w:hAnsi="仿宋" w:eastAsia="仿宋" w:cs="仿宋"/>
                <w:sz w:val="20"/>
                <w:szCs w:val="20"/>
              </w:rPr>
            </w:pPr>
            <w:r>
              <w:rPr>
                <w:rFonts w:hint="eastAsia" w:ascii="仿宋" w:hAnsi="仿宋" w:eastAsia="仿宋" w:cs="仿宋"/>
                <w:spacing w:val="4"/>
                <w:sz w:val="20"/>
                <w:szCs w:val="20"/>
              </w:rPr>
              <w:t>多种病害</w:t>
            </w:r>
            <w:r>
              <w:rPr>
                <w:rFonts w:hint="eastAsia" w:ascii="仿宋" w:hAnsi="仿宋" w:eastAsia="仿宋" w:cs="仿宋"/>
                <w:spacing w:val="3"/>
                <w:sz w:val="20"/>
                <w:szCs w:val="20"/>
              </w:rPr>
              <w:t>。</w:t>
            </w:r>
          </w:p>
        </w:tc>
      </w:tr>
      <w:tr w14:paraId="3EEC50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5" w:hRule="atLeast"/>
        </w:trPr>
        <w:tc>
          <w:tcPr>
            <w:tcW w:w="1851" w:type="dxa"/>
            <w:noWrap w:val="0"/>
            <w:vAlign w:val="top"/>
          </w:tcPr>
          <w:p w14:paraId="383E0EC7">
            <w:pPr>
              <w:spacing w:before="134"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2D347520">
            <w:pPr>
              <w:spacing w:before="134" w:line="228" w:lineRule="auto"/>
              <w:ind w:left="546"/>
              <w:rPr>
                <w:rFonts w:hint="eastAsia" w:ascii="仿宋" w:hAnsi="仿宋" w:eastAsia="仿宋" w:cs="仿宋"/>
                <w:sz w:val="20"/>
                <w:szCs w:val="20"/>
              </w:rPr>
            </w:pPr>
            <w:r>
              <w:rPr>
                <w:rFonts w:hint="eastAsia" w:ascii="仿宋" w:hAnsi="仿宋" w:eastAsia="仿宋" w:cs="仿宋"/>
                <w:spacing w:val="9"/>
                <w:sz w:val="20"/>
                <w:szCs w:val="20"/>
              </w:rPr>
              <w:t>叶</w:t>
            </w:r>
            <w:r>
              <w:rPr>
                <w:rFonts w:hint="eastAsia" w:ascii="仿宋" w:hAnsi="仿宋" w:eastAsia="仿宋" w:cs="仿宋"/>
                <w:spacing w:val="8"/>
                <w:sz w:val="20"/>
                <w:szCs w:val="20"/>
              </w:rPr>
              <w:t>斑病、白粉病、锈病、炭疽病、黑斑病、疫病、煤污病、叶枯病、</w:t>
            </w:r>
          </w:p>
        </w:tc>
      </w:tr>
    </w:tbl>
    <w:p w14:paraId="15AC1072">
      <w:pPr>
        <w:spacing w:line="91" w:lineRule="auto"/>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03CBB3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202EC4B8">
            <w:pPr>
              <w:rPr>
                <w:rFonts w:hint="eastAsia" w:ascii="仿宋" w:hAnsi="仿宋" w:eastAsia="仿宋" w:cs="仿宋"/>
                <w:sz w:val="20"/>
                <w:szCs w:val="20"/>
              </w:rPr>
            </w:pPr>
          </w:p>
        </w:tc>
        <w:tc>
          <w:tcPr>
            <w:tcW w:w="7021" w:type="dxa"/>
            <w:noWrap w:val="0"/>
            <w:vAlign w:val="top"/>
          </w:tcPr>
          <w:p w14:paraId="5E723B93">
            <w:pPr>
              <w:spacing w:before="132" w:line="228" w:lineRule="auto"/>
              <w:ind w:left="114"/>
              <w:rPr>
                <w:rFonts w:hint="eastAsia" w:ascii="仿宋" w:hAnsi="仿宋" w:eastAsia="仿宋" w:cs="仿宋"/>
                <w:sz w:val="20"/>
                <w:szCs w:val="20"/>
              </w:rPr>
            </w:pPr>
            <w:r>
              <w:rPr>
                <w:rFonts w:hint="eastAsia" w:ascii="仿宋" w:hAnsi="仿宋" w:eastAsia="仿宋" w:cs="仿宋"/>
                <w:spacing w:val="7"/>
                <w:sz w:val="20"/>
                <w:szCs w:val="20"/>
              </w:rPr>
              <w:t>灰霉病</w:t>
            </w:r>
            <w:r>
              <w:rPr>
                <w:rFonts w:hint="eastAsia" w:ascii="仿宋" w:hAnsi="仿宋" w:eastAsia="仿宋" w:cs="仿宋"/>
                <w:spacing w:val="6"/>
                <w:sz w:val="20"/>
                <w:szCs w:val="20"/>
              </w:rPr>
              <w:t>等</w:t>
            </w:r>
          </w:p>
        </w:tc>
      </w:tr>
      <w:tr w14:paraId="2B1056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28BFBCE3">
            <w:pPr>
              <w:spacing w:before="130"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63A8663A">
            <w:pPr>
              <w:spacing w:before="131" w:line="229" w:lineRule="auto"/>
              <w:ind w:left="532"/>
              <w:rPr>
                <w:rFonts w:hint="eastAsia" w:ascii="仿宋" w:hAnsi="仿宋" w:eastAsia="仿宋" w:cs="仿宋"/>
                <w:sz w:val="20"/>
                <w:szCs w:val="20"/>
              </w:rPr>
            </w:pPr>
            <w:r>
              <w:rPr>
                <w:rFonts w:hint="eastAsia" w:ascii="仿宋" w:hAnsi="仿宋" w:eastAsia="仿宋" w:cs="仿宋"/>
                <w:spacing w:val="18"/>
                <w:sz w:val="20"/>
                <w:szCs w:val="20"/>
              </w:rPr>
              <w:t>玫</w:t>
            </w:r>
            <w:r>
              <w:rPr>
                <w:rFonts w:hint="eastAsia" w:ascii="仿宋" w:hAnsi="仿宋" w:eastAsia="仿宋" w:cs="仿宋"/>
                <w:spacing w:val="11"/>
                <w:sz w:val="20"/>
                <w:szCs w:val="20"/>
              </w:rPr>
              <w:t>瑰</w:t>
            </w:r>
            <w:r>
              <w:rPr>
                <w:rFonts w:hint="eastAsia" w:ascii="仿宋" w:hAnsi="仿宋" w:eastAsia="仿宋" w:cs="仿宋"/>
                <w:spacing w:val="9"/>
                <w:sz w:val="20"/>
                <w:szCs w:val="20"/>
              </w:rPr>
              <w:t>、菊花、凤仙花、百日红、鸡冠花、长春花等</w:t>
            </w:r>
          </w:p>
        </w:tc>
      </w:tr>
      <w:tr w14:paraId="21441B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39" w:hRule="atLeast"/>
        </w:trPr>
        <w:tc>
          <w:tcPr>
            <w:tcW w:w="1851" w:type="dxa"/>
            <w:noWrap w:val="0"/>
            <w:vAlign w:val="top"/>
          </w:tcPr>
          <w:p w14:paraId="5B3C8C50">
            <w:pPr>
              <w:spacing w:before="131"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4BA77E54">
            <w:pPr>
              <w:spacing w:before="131" w:line="468" w:lineRule="exact"/>
              <w:ind w:left="534"/>
              <w:rPr>
                <w:rFonts w:hint="eastAsia" w:ascii="仿宋" w:hAnsi="仿宋" w:eastAsia="仿宋" w:cs="仿宋"/>
                <w:sz w:val="20"/>
                <w:szCs w:val="20"/>
              </w:rPr>
            </w:pPr>
            <w:r>
              <w:rPr>
                <w:rFonts w:hint="eastAsia" w:ascii="仿宋" w:hAnsi="仿宋" w:eastAsia="仿宋" w:cs="仿宋"/>
                <w:spacing w:val="9"/>
                <w:position w:val="20"/>
                <w:sz w:val="20"/>
                <w:szCs w:val="20"/>
              </w:rPr>
              <w:t>预</w:t>
            </w:r>
            <w:r>
              <w:rPr>
                <w:rFonts w:hint="eastAsia" w:ascii="仿宋" w:hAnsi="仿宋" w:eastAsia="仿宋" w:cs="仿宋"/>
                <w:spacing w:val="5"/>
                <w:position w:val="20"/>
                <w:sz w:val="20"/>
                <w:szCs w:val="20"/>
              </w:rPr>
              <w:t>防性喷药时，每百斤水用药1两至1两半喷施；发病前期治疗性喷</w:t>
            </w:r>
          </w:p>
          <w:p w14:paraId="34906DE5">
            <w:pPr>
              <w:spacing w:line="228" w:lineRule="auto"/>
              <w:ind w:left="115"/>
              <w:rPr>
                <w:rFonts w:hint="eastAsia" w:ascii="仿宋" w:hAnsi="仿宋" w:eastAsia="仿宋" w:cs="仿宋"/>
                <w:sz w:val="20"/>
                <w:szCs w:val="20"/>
              </w:rPr>
            </w:pPr>
            <w:r>
              <w:rPr>
                <w:rFonts w:hint="eastAsia" w:ascii="仿宋" w:hAnsi="仿宋" w:eastAsia="仿宋" w:cs="仿宋"/>
                <w:spacing w:val="-4"/>
                <w:sz w:val="20"/>
                <w:szCs w:val="20"/>
              </w:rPr>
              <w:t>药</w:t>
            </w:r>
            <w:r>
              <w:rPr>
                <w:rFonts w:hint="eastAsia" w:ascii="仿宋" w:hAnsi="仿宋" w:eastAsia="仿宋" w:cs="仿宋"/>
                <w:spacing w:val="-3"/>
                <w:sz w:val="20"/>
                <w:szCs w:val="20"/>
              </w:rPr>
              <w:t>时</w:t>
            </w:r>
            <w:r>
              <w:rPr>
                <w:rFonts w:hint="eastAsia" w:ascii="仿宋" w:hAnsi="仿宋" w:eastAsia="仿宋" w:cs="仿宋"/>
                <w:spacing w:val="-2"/>
                <w:sz w:val="20"/>
                <w:szCs w:val="20"/>
              </w:rPr>
              <w:t>，每百斤水用药2两至2两半喷施</w:t>
            </w:r>
          </w:p>
        </w:tc>
      </w:tr>
      <w:tr w14:paraId="4EB107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4" w:hRule="atLeast"/>
        </w:trPr>
        <w:tc>
          <w:tcPr>
            <w:tcW w:w="1851" w:type="dxa"/>
            <w:noWrap w:val="0"/>
            <w:vAlign w:val="top"/>
          </w:tcPr>
          <w:p w14:paraId="2029E083">
            <w:pPr>
              <w:spacing w:before="133"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4A6B56C4">
            <w:pPr>
              <w:spacing w:before="133" w:line="270" w:lineRule="exact"/>
              <w:ind w:left="548"/>
              <w:rPr>
                <w:rFonts w:hint="eastAsia" w:ascii="仿宋" w:hAnsi="仿宋" w:eastAsia="仿宋" w:cs="仿宋"/>
                <w:sz w:val="20"/>
                <w:szCs w:val="20"/>
              </w:rPr>
            </w:pPr>
            <w:r>
              <w:rPr>
                <w:rFonts w:hint="eastAsia" w:ascii="仿宋" w:hAnsi="仿宋" w:eastAsia="仿宋" w:cs="仿宋"/>
                <w:spacing w:val="16"/>
                <w:position w:val="1"/>
                <w:sz w:val="20"/>
                <w:szCs w:val="20"/>
              </w:rPr>
              <w:t>1</w:t>
            </w:r>
            <w:r>
              <w:rPr>
                <w:rFonts w:hint="eastAsia" w:ascii="仿宋" w:hAnsi="仿宋" w:eastAsia="仿宋" w:cs="仿宋"/>
                <w:spacing w:val="15"/>
                <w:position w:val="1"/>
                <w:sz w:val="20"/>
                <w:szCs w:val="20"/>
              </w:rPr>
              <w:t>、</w:t>
            </w:r>
            <w:r>
              <w:rPr>
                <w:rFonts w:hint="eastAsia" w:ascii="仿宋" w:hAnsi="仿宋" w:eastAsia="仿宋" w:cs="仿宋"/>
                <w:spacing w:val="8"/>
                <w:position w:val="1"/>
                <w:sz w:val="20"/>
                <w:szCs w:val="20"/>
              </w:rPr>
              <w:t>不可与地菌灵及铜、汞制剂及碱性农药混合使用</w:t>
            </w:r>
          </w:p>
          <w:p w14:paraId="3B5289B2">
            <w:pPr>
              <w:spacing w:before="197" w:line="271" w:lineRule="exact"/>
              <w:ind w:left="535"/>
              <w:rPr>
                <w:rFonts w:hint="eastAsia" w:ascii="仿宋" w:hAnsi="仿宋" w:eastAsia="仿宋" w:cs="仿宋"/>
                <w:sz w:val="20"/>
                <w:szCs w:val="20"/>
              </w:rPr>
            </w:pPr>
            <w:r>
              <w:rPr>
                <w:rFonts w:hint="eastAsia" w:ascii="仿宋" w:hAnsi="仿宋" w:eastAsia="仿宋" w:cs="仿宋"/>
                <w:spacing w:val="12"/>
                <w:position w:val="1"/>
                <w:sz w:val="20"/>
                <w:szCs w:val="20"/>
              </w:rPr>
              <w:t>2</w:t>
            </w:r>
            <w:r>
              <w:rPr>
                <w:rFonts w:hint="eastAsia" w:ascii="仿宋" w:hAnsi="仿宋" w:eastAsia="仿宋" w:cs="仿宋"/>
                <w:spacing w:val="9"/>
                <w:position w:val="1"/>
                <w:sz w:val="20"/>
                <w:szCs w:val="20"/>
              </w:rPr>
              <w:t>、对口腔粘膜有腐蚀作用，喷药时需戴口罩</w:t>
            </w:r>
          </w:p>
        </w:tc>
      </w:tr>
    </w:tbl>
    <w:p w14:paraId="544D0A34">
      <w:pPr>
        <w:spacing w:before="129" w:line="227" w:lineRule="auto"/>
        <w:ind w:left="443"/>
        <w:rPr>
          <w:rFonts w:hint="eastAsia" w:ascii="仿宋" w:hAnsi="仿宋" w:eastAsia="仿宋" w:cs="仿宋"/>
          <w:sz w:val="24"/>
          <w:szCs w:val="24"/>
        </w:rPr>
      </w:pPr>
      <w:r>
        <w:rPr>
          <w:rFonts w:hint="eastAsia" w:ascii="仿宋" w:hAnsi="仿宋" w:eastAsia="仿宋" w:cs="仿宋"/>
          <w:spacing w:val="1"/>
          <w:sz w:val="24"/>
          <w:szCs w:val="24"/>
        </w:rPr>
        <w:t>6、甲基托布津(甲基硫</w:t>
      </w:r>
      <w:r>
        <w:rPr>
          <w:rFonts w:hint="eastAsia" w:ascii="仿宋" w:hAnsi="仿宋" w:eastAsia="仿宋" w:cs="仿宋"/>
          <w:sz w:val="24"/>
          <w:szCs w:val="24"/>
        </w:rPr>
        <w:t>菌灵)</w:t>
      </w:r>
    </w:p>
    <w:p w14:paraId="75132F06">
      <w:pPr>
        <w:spacing w:line="93"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671C3A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7674E66F">
            <w:pPr>
              <w:spacing w:before="133"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16EAC91E">
            <w:pPr>
              <w:spacing w:before="133" w:line="228" w:lineRule="auto"/>
              <w:ind w:left="532"/>
              <w:rPr>
                <w:rFonts w:hint="eastAsia" w:ascii="仿宋" w:hAnsi="仿宋" w:eastAsia="仿宋" w:cs="仿宋"/>
                <w:sz w:val="20"/>
                <w:szCs w:val="20"/>
              </w:rPr>
            </w:pPr>
            <w:r>
              <w:rPr>
                <w:rFonts w:hint="eastAsia" w:ascii="仿宋" w:hAnsi="仿宋" w:eastAsia="仿宋" w:cs="仿宋"/>
                <w:spacing w:val="10"/>
                <w:sz w:val="20"/>
                <w:szCs w:val="20"/>
              </w:rPr>
              <w:t>对</w:t>
            </w:r>
            <w:r>
              <w:rPr>
                <w:rFonts w:hint="eastAsia" w:ascii="仿宋" w:hAnsi="仿宋" w:eastAsia="仿宋" w:cs="仿宋"/>
                <w:spacing w:val="8"/>
                <w:sz w:val="20"/>
                <w:szCs w:val="20"/>
              </w:rPr>
              <w:t>人畜低毒，对鱼低毒。</w:t>
            </w:r>
          </w:p>
        </w:tc>
      </w:tr>
      <w:tr w14:paraId="2D4924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35029381">
            <w:pPr>
              <w:spacing w:before="129"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53483046">
            <w:pPr>
              <w:spacing w:before="129" w:line="468" w:lineRule="exact"/>
              <w:ind w:left="559"/>
              <w:rPr>
                <w:rFonts w:hint="eastAsia" w:ascii="仿宋" w:hAnsi="仿宋" w:eastAsia="仿宋" w:cs="仿宋"/>
                <w:sz w:val="20"/>
                <w:szCs w:val="20"/>
              </w:rPr>
            </w:pPr>
            <w:r>
              <w:rPr>
                <w:rFonts w:hint="eastAsia" w:ascii="仿宋" w:hAnsi="仿宋" w:eastAsia="仿宋" w:cs="仿宋"/>
                <w:spacing w:val="22"/>
                <w:position w:val="20"/>
                <w:sz w:val="20"/>
                <w:szCs w:val="20"/>
              </w:rPr>
              <w:t>甲</w:t>
            </w:r>
            <w:r>
              <w:rPr>
                <w:rFonts w:hint="eastAsia" w:ascii="仿宋" w:hAnsi="仿宋" w:eastAsia="仿宋" w:cs="仿宋"/>
                <w:spacing w:val="16"/>
                <w:position w:val="20"/>
                <w:sz w:val="20"/>
                <w:szCs w:val="20"/>
              </w:rPr>
              <w:t>基</w:t>
            </w:r>
            <w:r>
              <w:rPr>
                <w:rFonts w:hint="eastAsia" w:ascii="仿宋" w:hAnsi="仿宋" w:eastAsia="仿宋" w:cs="仿宋"/>
                <w:spacing w:val="11"/>
                <w:position w:val="20"/>
                <w:sz w:val="20"/>
                <w:szCs w:val="20"/>
              </w:rPr>
              <w:t>托布津是广谱的内吸性杀菌剂，具有预防和治疗作用，可防治多</w:t>
            </w:r>
          </w:p>
          <w:p w14:paraId="18E50CD9">
            <w:pPr>
              <w:spacing w:line="228" w:lineRule="auto"/>
              <w:ind w:left="112"/>
              <w:rPr>
                <w:rFonts w:hint="eastAsia" w:ascii="仿宋" w:hAnsi="仿宋" w:eastAsia="仿宋" w:cs="仿宋"/>
                <w:sz w:val="20"/>
                <w:szCs w:val="20"/>
              </w:rPr>
            </w:pPr>
            <w:r>
              <w:rPr>
                <w:rFonts w:hint="eastAsia" w:ascii="仿宋" w:hAnsi="仿宋" w:eastAsia="仿宋" w:cs="仿宋"/>
                <w:spacing w:val="5"/>
                <w:sz w:val="20"/>
                <w:szCs w:val="20"/>
              </w:rPr>
              <w:t>种病害。</w:t>
            </w:r>
          </w:p>
        </w:tc>
      </w:tr>
      <w:tr w14:paraId="54D301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6980A930">
            <w:pPr>
              <w:spacing w:before="131"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2053B546">
            <w:pPr>
              <w:spacing w:before="131" w:line="228" w:lineRule="auto"/>
              <w:ind w:left="546"/>
              <w:rPr>
                <w:rFonts w:hint="eastAsia" w:ascii="仿宋" w:hAnsi="仿宋" w:eastAsia="仿宋" w:cs="仿宋"/>
                <w:sz w:val="20"/>
                <w:szCs w:val="20"/>
              </w:rPr>
            </w:pPr>
            <w:r>
              <w:rPr>
                <w:rFonts w:hint="eastAsia" w:ascii="仿宋" w:hAnsi="仿宋" w:eastAsia="仿宋" w:cs="仿宋"/>
                <w:spacing w:val="8"/>
                <w:sz w:val="20"/>
                <w:szCs w:val="20"/>
              </w:rPr>
              <w:t>叶</w:t>
            </w:r>
            <w:r>
              <w:rPr>
                <w:rFonts w:hint="eastAsia" w:ascii="仿宋" w:hAnsi="仿宋" w:eastAsia="仿宋" w:cs="仿宋"/>
                <w:spacing w:val="4"/>
                <w:sz w:val="20"/>
                <w:szCs w:val="20"/>
              </w:rPr>
              <w:t>斑病、白粉病、锈病、炭疽病、黑斑病、疫病等</w:t>
            </w:r>
          </w:p>
        </w:tc>
      </w:tr>
      <w:tr w14:paraId="5A5E21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6C20E8CD">
            <w:pPr>
              <w:spacing w:before="132"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50F48862">
            <w:pPr>
              <w:spacing w:before="132" w:line="229" w:lineRule="auto"/>
              <w:ind w:left="532"/>
              <w:rPr>
                <w:rFonts w:hint="eastAsia" w:ascii="仿宋" w:hAnsi="仿宋" w:eastAsia="仿宋" w:cs="仿宋"/>
                <w:sz w:val="20"/>
                <w:szCs w:val="20"/>
              </w:rPr>
            </w:pPr>
            <w:r>
              <w:rPr>
                <w:rFonts w:hint="eastAsia" w:ascii="仿宋" w:hAnsi="仿宋" w:eastAsia="仿宋" w:cs="仿宋"/>
                <w:spacing w:val="18"/>
                <w:sz w:val="20"/>
                <w:szCs w:val="20"/>
              </w:rPr>
              <w:t>玫</w:t>
            </w:r>
            <w:r>
              <w:rPr>
                <w:rFonts w:hint="eastAsia" w:ascii="仿宋" w:hAnsi="仿宋" w:eastAsia="仿宋" w:cs="仿宋"/>
                <w:spacing w:val="11"/>
                <w:sz w:val="20"/>
                <w:szCs w:val="20"/>
              </w:rPr>
              <w:t>瑰</w:t>
            </w:r>
            <w:r>
              <w:rPr>
                <w:rFonts w:hint="eastAsia" w:ascii="仿宋" w:hAnsi="仿宋" w:eastAsia="仿宋" w:cs="仿宋"/>
                <w:spacing w:val="9"/>
                <w:sz w:val="20"/>
                <w:szCs w:val="20"/>
              </w:rPr>
              <w:t>、菊花、凤仙花、百日红、鸡冠花、长春花等</w:t>
            </w:r>
          </w:p>
        </w:tc>
      </w:tr>
      <w:tr w14:paraId="600EB1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4E2CC8AE">
            <w:pPr>
              <w:spacing w:before="133"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45E83B9B">
            <w:pPr>
              <w:spacing w:before="133" w:line="468" w:lineRule="exact"/>
              <w:ind w:left="534"/>
              <w:rPr>
                <w:rFonts w:hint="eastAsia" w:ascii="仿宋" w:hAnsi="仿宋" w:eastAsia="仿宋" w:cs="仿宋"/>
                <w:sz w:val="20"/>
                <w:szCs w:val="20"/>
              </w:rPr>
            </w:pPr>
            <w:r>
              <w:rPr>
                <w:rFonts w:hint="eastAsia" w:ascii="仿宋" w:hAnsi="仿宋" w:eastAsia="仿宋" w:cs="仿宋"/>
                <w:spacing w:val="-1"/>
                <w:position w:val="20"/>
                <w:sz w:val="20"/>
                <w:szCs w:val="20"/>
              </w:rPr>
              <w:t>预防性喷药时，每百斤水用70%可湿性粉剂1两至</w:t>
            </w:r>
            <w:r>
              <w:rPr>
                <w:rFonts w:hint="eastAsia" w:ascii="仿宋" w:hAnsi="仿宋" w:eastAsia="仿宋" w:cs="仿宋"/>
                <w:position w:val="20"/>
                <w:sz w:val="20"/>
                <w:szCs w:val="20"/>
              </w:rPr>
              <w:t>1两半喷施；治疗性</w:t>
            </w:r>
          </w:p>
          <w:p w14:paraId="5EEA0117">
            <w:pPr>
              <w:spacing w:line="228" w:lineRule="auto"/>
              <w:ind w:left="121"/>
              <w:rPr>
                <w:rFonts w:hint="eastAsia" w:ascii="仿宋" w:hAnsi="仿宋" w:eastAsia="仿宋" w:cs="仿宋"/>
                <w:sz w:val="20"/>
                <w:szCs w:val="20"/>
              </w:rPr>
            </w:pPr>
            <w:r>
              <w:rPr>
                <w:rFonts w:hint="eastAsia" w:ascii="仿宋" w:hAnsi="仿宋" w:eastAsia="仿宋" w:cs="仿宋"/>
                <w:spacing w:val="-3"/>
                <w:sz w:val="20"/>
                <w:szCs w:val="20"/>
              </w:rPr>
              <w:t>喷药时，每百斤水用药2至3两喷</w:t>
            </w:r>
            <w:r>
              <w:rPr>
                <w:rFonts w:hint="eastAsia" w:ascii="仿宋" w:hAnsi="仿宋" w:eastAsia="仿宋" w:cs="仿宋"/>
                <w:spacing w:val="-2"/>
                <w:sz w:val="20"/>
                <w:szCs w:val="20"/>
              </w:rPr>
              <w:t>施</w:t>
            </w:r>
          </w:p>
        </w:tc>
      </w:tr>
      <w:tr w14:paraId="72FFBC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1CB0BF97">
            <w:pPr>
              <w:spacing w:before="134"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77B57B5A">
            <w:pPr>
              <w:spacing w:before="133" w:line="227" w:lineRule="auto"/>
              <w:ind w:left="536"/>
              <w:rPr>
                <w:rFonts w:hint="eastAsia" w:ascii="仿宋" w:hAnsi="仿宋" w:eastAsia="仿宋" w:cs="仿宋"/>
                <w:sz w:val="20"/>
                <w:szCs w:val="20"/>
              </w:rPr>
            </w:pPr>
            <w:r>
              <w:rPr>
                <w:rFonts w:hint="eastAsia" w:ascii="仿宋" w:hAnsi="仿宋" w:eastAsia="仿宋" w:cs="仿宋"/>
                <w:spacing w:val="9"/>
                <w:sz w:val="20"/>
                <w:szCs w:val="20"/>
              </w:rPr>
              <w:t>不可与地菌灵及铜制剂混合使用</w:t>
            </w:r>
          </w:p>
        </w:tc>
      </w:tr>
    </w:tbl>
    <w:p w14:paraId="6971DA6B">
      <w:pPr>
        <w:spacing w:before="129" w:line="268" w:lineRule="exact"/>
        <w:ind w:left="447"/>
        <w:rPr>
          <w:rFonts w:hint="eastAsia" w:ascii="仿宋" w:hAnsi="仿宋" w:eastAsia="仿宋" w:cs="仿宋"/>
          <w:sz w:val="24"/>
          <w:szCs w:val="24"/>
        </w:rPr>
      </w:pPr>
      <w:r>
        <w:rPr>
          <w:rFonts w:hint="eastAsia" w:ascii="仿宋" w:hAnsi="仿宋" w:eastAsia="仿宋" w:cs="仿宋"/>
          <w:spacing w:val="7"/>
          <w:position w:val="1"/>
          <w:sz w:val="24"/>
          <w:szCs w:val="24"/>
        </w:rPr>
        <w:t>7、炭疽福</w:t>
      </w:r>
      <w:r>
        <w:rPr>
          <w:rFonts w:hint="eastAsia" w:ascii="仿宋" w:hAnsi="仿宋" w:eastAsia="仿宋" w:cs="仿宋"/>
          <w:spacing w:val="6"/>
          <w:position w:val="1"/>
          <w:sz w:val="24"/>
          <w:szCs w:val="24"/>
        </w:rPr>
        <w:t>美</w:t>
      </w:r>
    </w:p>
    <w:p w14:paraId="76F1BCD6">
      <w:pPr>
        <w:spacing w:line="70"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340B43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2F759E21">
            <w:pPr>
              <w:spacing w:before="132"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26178FD0">
            <w:pPr>
              <w:spacing w:before="132" w:line="228" w:lineRule="auto"/>
              <w:ind w:left="532"/>
              <w:rPr>
                <w:rFonts w:hint="eastAsia" w:ascii="仿宋" w:hAnsi="仿宋" w:eastAsia="仿宋" w:cs="仿宋"/>
                <w:sz w:val="20"/>
                <w:szCs w:val="20"/>
              </w:rPr>
            </w:pPr>
            <w:r>
              <w:rPr>
                <w:rFonts w:hint="eastAsia" w:ascii="仿宋" w:hAnsi="仿宋" w:eastAsia="仿宋" w:cs="仿宋"/>
                <w:spacing w:val="10"/>
                <w:sz w:val="20"/>
                <w:szCs w:val="20"/>
              </w:rPr>
              <w:t>对</w:t>
            </w:r>
            <w:r>
              <w:rPr>
                <w:rFonts w:hint="eastAsia" w:ascii="仿宋" w:hAnsi="仿宋" w:eastAsia="仿宋" w:cs="仿宋"/>
                <w:spacing w:val="8"/>
                <w:sz w:val="20"/>
                <w:szCs w:val="20"/>
              </w:rPr>
              <w:t>人畜低毒，对鱼低毒。</w:t>
            </w:r>
          </w:p>
        </w:tc>
      </w:tr>
      <w:tr w14:paraId="6DEFB9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37965677">
            <w:pPr>
              <w:spacing w:before="131"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4602219C">
            <w:pPr>
              <w:spacing w:before="131" w:line="468" w:lineRule="exact"/>
              <w:ind w:left="536"/>
              <w:rPr>
                <w:rFonts w:hint="eastAsia" w:ascii="仿宋" w:hAnsi="仿宋" w:eastAsia="仿宋" w:cs="仿宋"/>
                <w:sz w:val="20"/>
                <w:szCs w:val="20"/>
              </w:rPr>
            </w:pPr>
            <w:r>
              <w:rPr>
                <w:rFonts w:hint="eastAsia" w:ascii="仿宋" w:hAnsi="仿宋" w:eastAsia="仿宋" w:cs="仿宋"/>
                <w:spacing w:val="22"/>
                <w:position w:val="20"/>
                <w:sz w:val="20"/>
                <w:szCs w:val="20"/>
              </w:rPr>
              <w:t>炭</w:t>
            </w:r>
            <w:r>
              <w:rPr>
                <w:rFonts w:hint="eastAsia" w:ascii="仿宋" w:hAnsi="仿宋" w:eastAsia="仿宋" w:cs="仿宋"/>
                <w:spacing w:val="12"/>
                <w:position w:val="20"/>
                <w:sz w:val="20"/>
                <w:szCs w:val="20"/>
              </w:rPr>
              <w:t>疽福美是广谱的保护性杀菌剂，兼具有治疗作用，主要用于防治炭</w:t>
            </w:r>
          </w:p>
          <w:p w14:paraId="5045C996">
            <w:pPr>
              <w:spacing w:line="229" w:lineRule="auto"/>
              <w:ind w:left="112"/>
              <w:rPr>
                <w:rFonts w:hint="eastAsia" w:ascii="仿宋" w:hAnsi="仿宋" w:eastAsia="仿宋" w:cs="仿宋"/>
                <w:sz w:val="20"/>
                <w:szCs w:val="20"/>
              </w:rPr>
            </w:pPr>
            <w:r>
              <w:rPr>
                <w:rFonts w:hint="eastAsia" w:ascii="仿宋" w:hAnsi="仿宋" w:eastAsia="仿宋" w:cs="仿宋"/>
                <w:spacing w:val="4"/>
                <w:sz w:val="20"/>
                <w:szCs w:val="20"/>
              </w:rPr>
              <w:t>疽</w:t>
            </w:r>
            <w:r>
              <w:rPr>
                <w:rFonts w:hint="eastAsia" w:ascii="仿宋" w:hAnsi="仿宋" w:eastAsia="仿宋" w:cs="仿宋"/>
                <w:spacing w:val="3"/>
                <w:sz w:val="20"/>
                <w:szCs w:val="20"/>
              </w:rPr>
              <w:t>病。</w:t>
            </w:r>
          </w:p>
        </w:tc>
      </w:tr>
      <w:tr w14:paraId="3BC860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2D661927">
            <w:pPr>
              <w:spacing w:before="131"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079B64D9">
            <w:pPr>
              <w:spacing w:before="131" w:line="229" w:lineRule="auto"/>
              <w:ind w:left="536"/>
              <w:rPr>
                <w:rFonts w:hint="eastAsia" w:ascii="仿宋" w:hAnsi="仿宋" w:eastAsia="仿宋" w:cs="仿宋"/>
                <w:sz w:val="20"/>
                <w:szCs w:val="20"/>
              </w:rPr>
            </w:pPr>
            <w:r>
              <w:rPr>
                <w:rFonts w:hint="eastAsia" w:ascii="仿宋" w:hAnsi="仿宋" w:eastAsia="仿宋" w:cs="仿宋"/>
                <w:spacing w:val="6"/>
                <w:sz w:val="20"/>
                <w:szCs w:val="20"/>
              </w:rPr>
              <w:t>炭疽</w:t>
            </w:r>
            <w:r>
              <w:rPr>
                <w:rFonts w:hint="eastAsia" w:ascii="仿宋" w:hAnsi="仿宋" w:eastAsia="仿宋" w:cs="仿宋"/>
                <w:spacing w:val="5"/>
                <w:sz w:val="20"/>
                <w:szCs w:val="20"/>
              </w:rPr>
              <w:t>病</w:t>
            </w:r>
          </w:p>
        </w:tc>
      </w:tr>
      <w:tr w14:paraId="60B366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591B2485">
            <w:pPr>
              <w:spacing w:before="132"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6B1976EF">
            <w:pPr>
              <w:spacing w:before="132" w:line="228" w:lineRule="auto"/>
              <w:ind w:left="532"/>
              <w:rPr>
                <w:rFonts w:hint="eastAsia" w:ascii="仿宋" w:hAnsi="仿宋" w:eastAsia="仿宋" w:cs="仿宋"/>
                <w:sz w:val="20"/>
                <w:szCs w:val="20"/>
              </w:rPr>
            </w:pPr>
            <w:r>
              <w:rPr>
                <w:rFonts w:hint="eastAsia" w:ascii="仿宋" w:hAnsi="仿宋" w:eastAsia="仿宋" w:cs="仿宋"/>
                <w:spacing w:val="15"/>
                <w:sz w:val="20"/>
                <w:szCs w:val="20"/>
              </w:rPr>
              <w:t>椰</w:t>
            </w:r>
            <w:r>
              <w:rPr>
                <w:rFonts w:hint="eastAsia" w:ascii="仿宋" w:hAnsi="仿宋" w:eastAsia="仿宋" w:cs="仿宋"/>
                <w:spacing w:val="9"/>
                <w:sz w:val="20"/>
                <w:szCs w:val="20"/>
              </w:rPr>
              <w:t>子、大王椰、海枣、金边剑麻等</w:t>
            </w:r>
          </w:p>
        </w:tc>
      </w:tr>
      <w:tr w14:paraId="21F0B9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78117B41">
            <w:pPr>
              <w:spacing w:before="132"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6B24A2C0">
            <w:pPr>
              <w:spacing w:before="133" w:line="468" w:lineRule="exact"/>
              <w:ind w:left="534"/>
              <w:rPr>
                <w:rFonts w:hint="eastAsia" w:ascii="仿宋" w:hAnsi="仿宋" w:eastAsia="仿宋" w:cs="仿宋"/>
                <w:sz w:val="20"/>
                <w:szCs w:val="20"/>
              </w:rPr>
            </w:pPr>
            <w:r>
              <w:rPr>
                <w:rFonts w:hint="eastAsia" w:ascii="仿宋" w:hAnsi="仿宋" w:eastAsia="仿宋" w:cs="仿宋"/>
                <w:spacing w:val="9"/>
                <w:position w:val="20"/>
                <w:sz w:val="20"/>
                <w:szCs w:val="20"/>
              </w:rPr>
              <w:t>预</w:t>
            </w:r>
            <w:r>
              <w:rPr>
                <w:rFonts w:hint="eastAsia" w:ascii="仿宋" w:hAnsi="仿宋" w:eastAsia="仿宋" w:cs="仿宋"/>
                <w:spacing w:val="5"/>
                <w:position w:val="20"/>
                <w:sz w:val="20"/>
                <w:szCs w:val="20"/>
              </w:rPr>
              <w:t>防性喷药时，每百斤水用药2两至2两半喷施；治疗性喷药时，每</w:t>
            </w:r>
          </w:p>
          <w:p w14:paraId="1EC3F5A6">
            <w:pPr>
              <w:spacing w:line="227" w:lineRule="auto"/>
              <w:ind w:left="120"/>
              <w:rPr>
                <w:rFonts w:hint="eastAsia" w:ascii="仿宋" w:hAnsi="仿宋" w:eastAsia="仿宋" w:cs="仿宋"/>
                <w:sz w:val="20"/>
                <w:szCs w:val="20"/>
              </w:rPr>
            </w:pPr>
            <w:r>
              <w:rPr>
                <w:rFonts w:hint="eastAsia" w:ascii="仿宋" w:hAnsi="仿宋" w:eastAsia="仿宋" w:cs="仿宋"/>
                <w:spacing w:val="-9"/>
                <w:sz w:val="20"/>
                <w:szCs w:val="20"/>
              </w:rPr>
              <w:t>百</w:t>
            </w:r>
            <w:r>
              <w:rPr>
                <w:rFonts w:hint="eastAsia" w:ascii="仿宋" w:hAnsi="仿宋" w:eastAsia="仿宋" w:cs="仿宋"/>
                <w:spacing w:val="-7"/>
                <w:sz w:val="20"/>
                <w:szCs w:val="20"/>
              </w:rPr>
              <w:t>斤水用药3至4两喷施</w:t>
            </w:r>
          </w:p>
        </w:tc>
      </w:tr>
      <w:tr w14:paraId="0CE14A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5" w:hRule="atLeast"/>
        </w:trPr>
        <w:tc>
          <w:tcPr>
            <w:tcW w:w="1851" w:type="dxa"/>
            <w:noWrap w:val="0"/>
            <w:vAlign w:val="top"/>
          </w:tcPr>
          <w:p w14:paraId="2A85B3F9">
            <w:pPr>
              <w:spacing w:before="134"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67A6012F">
            <w:pPr>
              <w:spacing w:before="133" w:line="270" w:lineRule="exact"/>
              <w:ind w:left="548"/>
              <w:rPr>
                <w:rFonts w:hint="eastAsia" w:ascii="仿宋" w:hAnsi="仿宋" w:eastAsia="仿宋" w:cs="仿宋"/>
                <w:sz w:val="20"/>
                <w:szCs w:val="20"/>
              </w:rPr>
            </w:pPr>
            <w:r>
              <w:rPr>
                <w:rFonts w:hint="eastAsia" w:ascii="仿宋" w:hAnsi="仿宋" w:eastAsia="仿宋" w:cs="仿宋"/>
                <w:spacing w:val="10"/>
                <w:position w:val="1"/>
                <w:sz w:val="20"/>
                <w:szCs w:val="20"/>
              </w:rPr>
              <w:t>1</w:t>
            </w:r>
            <w:r>
              <w:rPr>
                <w:rFonts w:hint="eastAsia" w:ascii="仿宋" w:hAnsi="仿宋" w:eastAsia="仿宋" w:cs="仿宋"/>
                <w:spacing w:val="8"/>
                <w:position w:val="1"/>
                <w:sz w:val="20"/>
                <w:szCs w:val="20"/>
              </w:rPr>
              <w:t>、不可与地菌灵及铜制剂混合使用</w:t>
            </w:r>
          </w:p>
          <w:p w14:paraId="51E75275">
            <w:pPr>
              <w:spacing w:before="197" w:line="271" w:lineRule="exact"/>
              <w:ind w:left="535"/>
              <w:rPr>
                <w:rFonts w:hint="eastAsia" w:ascii="仿宋" w:hAnsi="仿宋" w:eastAsia="仿宋" w:cs="仿宋"/>
                <w:sz w:val="20"/>
                <w:szCs w:val="20"/>
              </w:rPr>
            </w:pPr>
            <w:r>
              <w:rPr>
                <w:rFonts w:hint="eastAsia" w:ascii="仿宋" w:hAnsi="仿宋" w:eastAsia="仿宋" w:cs="仿宋"/>
                <w:spacing w:val="16"/>
                <w:position w:val="1"/>
                <w:sz w:val="20"/>
                <w:szCs w:val="20"/>
              </w:rPr>
              <w:t>2</w:t>
            </w:r>
            <w:r>
              <w:rPr>
                <w:rFonts w:hint="eastAsia" w:ascii="仿宋" w:hAnsi="仿宋" w:eastAsia="仿宋" w:cs="仿宋"/>
                <w:spacing w:val="9"/>
                <w:position w:val="1"/>
                <w:sz w:val="20"/>
                <w:szCs w:val="20"/>
              </w:rPr>
              <w:t>、发病前期使用效果较好，发病严重时使用效果不理想</w:t>
            </w:r>
          </w:p>
        </w:tc>
      </w:tr>
    </w:tbl>
    <w:p w14:paraId="31985E29">
      <w:pPr>
        <w:spacing w:before="128" w:line="269" w:lineRule="exact"/>
        <w:ind w:left="443"/>
        <w:rPr>
          <w:rFonts w:hint="eastAsia" w:ascii="仿宋" w:hAnsi="仿宋" w:eastAsia="仿宋" w:cs="仿宋"/>
          <w:sz w:val="24"/>
          <w:szCs w:val="24"/>
        </w:rPr>
      </w:pPr>
      <w:r>
        <w:rPr>
          <w:rFonts w:hint="eastAsia" w:ascii="仿宋" w:hAnsi="仿宋" w:eastAsia="仿宋" w:cs="仿宋"/>
          <w:spacing w:val="7"/>
          <w:position w:val="1"/>
          <w:sz w:val="24"/>
          <w:szCs w:val="24"/>
        </w:rPr>
        <w:t>8</w:t>
      </w:r>
      <w:r>
        <w:rPr>
          <w:rFonts w:hint="eastAsia" w:ascii="仿宋" w:hAnsi="仿宋" w:eastAsia="仿宋" w:cs="仿宋"/>
          <w:spacing w:val="6"/>
          <w:position w:val="1"/>
          <w:sz w:val="24"/>
          <w:szCs w:val="24"/>
        </w:rPr>
        <w:t>、福星</w:t>
      </w:r>
    </w:p>
    <w:p w14:paraId="4D516679">
      <w:pPr>
        <w:spacing w:line="71"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7B337F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6" w:hRule="atLeast"/>
        </w:trPr>
        <w:tc>
          <w:tcPr>
            <w:tcW w:w="1851" w:type="dxa"/>
            <w:noWrap w:val="0"/>
            <w:vAlign w:val="top"/>
          </w:tcPr>
          <w:p w14:paraId="7F07D5EA">
            <w:pPr>
              <w:spacing w:before="134"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1775CA6E">
            <w:pPr>
              <w:spacing w:before="134" w:line="228" w:lineRule="auto"/>
              <w:ind w:left="532"/>
              <w:rPr>
                <w:rFonts w:hint="eastAsia" w:ascii="仿宋" w:hAnsi="仿宋" w:eastAsia="仿宋" w:cs="仿宋"/>
                <w:sz w:val="20"/>
                <w:szCs w:val="20"/>
              </w:rPr>
            </w:pPr>
            <w:r>
              <w:rPr>
                <w:rFonts w:hint="eastAsia" w:ascii="仿宋" w:hAnsi="仿宋" w:eastAsia="仿宋" w:cs="仿宋"/>
                <w:spacing w:val="10"/>
                <w:sz w:val="20"/>
                <w:szCs w:val="20"/>
              </w:rPr>
              <w:t>对</w:t>
            </w:r>
            <w:r>
              <w:rPr>
                <w:rFonts w:hint="eastAsia" w:ascii="仿宋" w:hAnsi="仿宋" w:eastAsia="仿宋" w:cs="仿宋"/>
                <w:spacing w:val="8"/>
                <w:sz w:val="20"/>
                <w:szCs w:val="20"/>
              </w:rPr>
              <w:t>人畜低毒，对鱼低毒。</w:t>
            </w:r>
          </w:p>
        </w:tc>
      </w:tr>
      <w:tr w14:paraId="123970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0984B8B0">
            <w:pPr>
              <w:spacing w:before="131"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49F43AE5">
            <w:pPr>
              <w:spacing w:before="131" w:line="468" w:lineRule="exact"/>
              <w:ind w:left="532"/>
              <w:rPr>
                <w:rFonts w:hint="eastAsia" w:ascii="仿宋" w:hAnsi="仿宋" w:eastAsia="仿宋" w:cs="仿宋"/>
                <w:sz w:val="20"/>
                <w:szCs w:val="20"/>
              </w:rPr>
            </w:pPr>
            <w:r>
              <w:rPr>
                <w:rFonts w:hint="eastAsia" w:ascii="仿宋" w:hAnsi="仿宋" w:eastAsia="仿宋" w:cs="仿宋"/>
                <w:spacing w:val="24"/>
                <w:position w:val="20"/>
                <w:sz w:val="20"/>
                <w:szCs w:val="20"/>
              </w:rPr>
              <w:t>福</w:t>
            </w:r>
            <w:r>
              <w:rPr>
                <w:rFonts w:hint="eastAsia" w:ascii="仿宋" w:hAnsi="仿宋" w:eastAsia="仿宋" w:cs="仿宋"/>
                <w:spacing w:val="14"/>
                <w:position w:val="20"/>
                <w:sz w:val="20"/>
                <w:szCs w:val="20"/>
              </w:rPr>
              <w:t>星</w:t>
            </w:r>
            <w:r>
              <w:rPr>
                <w:rFonts w:hint="eastAsia" w:ascii="仿宋" w:hAnsi="仿宋" w:eastAsia="仿宋" w:cs="仿宋"/>
                <w:spacing w:val="12"/>
                <w:position w:val="20"/>
                <w:sz w:val="20"/>
                <w:szCs w:val="20"/>
              </w:rPr>
              <w:t>是广谱的内吸性杀菌剂，具有预防和治疗作用，渗透性强，可防</w:t>
            </w:r>
          </w:p>
          <w:p w14:paraId="73E950B5">
            <w:pPr>
              <w:spacing w:line="228" w:lineRule="auto"/>
              <w:ind w:left="117"/>
              <w:rPr>
                <w:rFonts w:hint="eastAsia" w:ascii="仿宋" w:hAnsi="仿宋" w:eastAsia="仿宋" w:cs="仿宋"/>
                <w:sz w:val="20"/>
                <w:szCs w:val="20"/>
              </w:rPr>
            </w:pPr>
            <w:r>
              <w:rPr>
                <w:rFonts w:hint="eastAsia" w:ascii="仿宋" w:hAnsi="仿宋" w:eastAsia="仿宋" w:cs="仿宋"/>
                <w:spacing w:val="6"/>
                <w:sz w:val="20"/>
                <w:szCs w:val="20"/>
              </w:rPr>
              <w:t>治多种病害</w:t>
            </w:r>
            <w:r>
              <w:rPr>
                <w:rFonts w:hint="eastAsia" w:ascii="仿宋" w:hAnsi="仿宋" w:eastAsia="仿宋" w:cs="仿宋"/>
                <w:spacing w:val="5"/>
                <w:sz w:val="20"/>
                <w:szCs w:val="20"/>
              </w:rPr>
              <w:t>。</w:t>
            </w:r>
          </w:p>
        </w:tc>
      </w:tr>
    </w:tbl>
    <w:p w14:paraId="78A4D215">
      <w:pPr>
        <w:rPr>
          <w:rFonts w:hint="eastAsia" w:ascii="仿宋" w:hAnsi="仿宋" w:eastAsia="仿宋" w:cs="仿宋"/>
          <w:sz w:val="24"/>
          <w:szCs w:val="24"/>
        </w:rPr>
      </w:pPr>
    </w:p>
    <w:p w14:paraId="3BC5D4C0">
      <w:pPr>
        <w:rPr>
          <w:rFonts w:hint="eastAsia" w:ascii="仿宋" w:hAnsi="仿宋" w:eastAsia="仿宋" w:cs="仿宋"/>
          <w:sz w:val="24"/>
          <w:szCs w:val="24"/>
        </w:rPr>
        <w:sectPr>
          <w:footerReference r:id="rId19" w:type="default"/>
          <w:pgSz w:w="11906" w:h="16839"/>
          <w:pgMar w:top="1431" w:right="921" w:bottom="1180" w:left="1785" w:header="0" w:footer="1020" w:gutter="0"/>
          <w:pgNumType w:fmt="decimal"/>
          <w:cols w:space="720" w:num="1"/>
        </w:sectPr>
      </w:pPr>
    </w:p>
    <w:p w14:paraId="790CCE6E">
      <w:pPr>
        <w:spacing w:line="91" w:lineRule="auto"/>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65C325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6" w:hRule="atLeast"/>
        </w:trPr>
        <w:tc>
          <w:tcPr>
            <w:tcW w:w="1851" w:type="dxa"/>
            <w:noWrap w:val="0"/>
            <w:vAlign w:val="top"/>
          </w:tcPr>
          <w:p w14:paraId="0130D5D4">
            <w:pPr>
              <w:spacing w:before="132"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6C1047ED">
            <w:pPr>
              <w:spacing w:before="132" w:line="228" w:lineRule="auto"/>
              <w:ind w:left="546"/>
              <w:rPr>
                <w:rFonts w:hint="eastAsia" w:ascii="仿宋" w:hAnsi="仿宋" w:eastAsia="仿宋" w:cs="仿宋"/>
                <w:sz w:val="20"/>
                <w:szCs w:val="20"/>
              </w:rPr>
            </w:pPr>
            <w:r>
              <w:rPr>
                <w:rFonts w:hint="eastAsia" w:ascii="仿宋" w:hAnsi="仿宋" w:eastAsia="仿宋" w:cs="仿宋"/>
                <w:spacing w:val="8"/>
                <w:sz w:val="20"/>
                <w:szCs w:val="20"/>
              </w:rPr>
              <w:t>叶</w:t>
            </w:r>
            <w:r>
              <w:rPr>
                <w:rFonts w:hint="eastAsia" w:ascii="仿宋" w:hAnsi="仿宋" w:eastAsia="仿宋" w:cs="仿宋"/>
                <w:spacing w:val="4"/>
                <w:sz w:val="20"/>
                <w:szCs w:val="20"/>
              </w:rPr>
              <w:t>斑病、白粉病、锈病、炭疽病、黑斑病、疫病等</w:t>
            </w:r>
          </w:p>
        </w:tc>
      </w:tr>
      <w:tr w14:paraId="025CDE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2E212AAD">
            <w:pPr>
              <w:spacing w:before="131"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159814EB">
            <w:pPr>
              <w:spacing w:before="132" w:line="229" w:lineRule="auto"/>
              <w:ind w:left="532"/>
              <w:rPr>
                <w:rFonts w:hint="eastAsia" w:ascii="仿宋" w:hAnsi="仿宋" w:eastAsia="仿宋" w:cs="仿宋"/>
                <w:sz w:val="20"/>
                <w:szCs w:val="20"/>
              </w:rPr>
            </w:pPr>
            <w:r>
              <w:rPr>
                <w:rFonts w:hint="eastAsia" w:ascii="仿宋" w:hAnsi="仿宋" w:eastAsia="仿宋" w:cs="仿宋"/>
                <w:spacing w:val="18"/>
                <w:sz w:val="20"/>
                <w:szCs w:val="20"/>
              </w:rPr>
              <w:t>玫</w:t>
            </w:r>
            <w:r>
              <w:rPr>
                <w:rFonts w:hint="eastAsia" w:ascii="仿宋" w:hAnsi="仿宋" w:eastAsia="仿宋" w:cs="仿宋"/>
                <w:spacing w:val="11"/>
                <w:sz w:val="20"/>
                <w:szCs w:val="20"/>
              </w:rPr>
              <w:t>瑰</w:t>
            </w:r>
            <w:r>
              <w:rPr>
                <w:rFonts w:hint="eastAsia" w:ascii="仿宋" w:hAnsi="仿宋" w:eastAsia="仿宋" w:cs="仿宋"/>
                <w:spacing w:val="9"/>
                <w:sz w:val="20"/>
                <w:szCs w:val="20"/>
              </w:rPr>
              <w:t>、菊花、凤仙花、百日红、鸡冠花、长春花等</w:t>
            </w:r>
          </w:p>
        </w:tc>
      </w:tr>
      <w:tr w14:paraId="521FAE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39" w:hRule="atLeast"/>
        </w:trPr>
        <w:tc>
          <w:tcPr>
            <w:tcW w:w="1851" w:type="dxa"/>
            <w:noWrap w:val="0"/>
            <w:vAlign w:val="top"/>
          </w:tcPr>
          <w:p w14:paraId="1A199551">
            <w:pPr>
              <w:spacing w:before="132"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3989DD12">
            <w:pPr>
              <w:spacing w:before="132" w:line="468" w:lineRule="exact"/>
              <w:ind w:left="534"/>
              <w:rPr>
                <w:rFonts w:hint="eastAsia" w:ascii="仿宋" w:hAnsi="仿宋" w:eastAsia="仿宋" w:cs="仿宋"/>
                <w:sz w:val="20"/>
                <w:szCs w:val="20"/>
              </w:rPr>
            </w:pPr>
            <w:r>
              <w:rPr>
                <w:rFonts w:hint="eastAsia" w:ascii="仿宋" w:hAnsi="仿宋" w:eastAsia="仿宋" w:cs="仿宋"/>
                <w:spacing w:val="16"/>
                <w:position w:val="20"/>
                <w:sz w:val="20"/>
                <w:szCs w:val="20"/>
              </w:rPr>
              <w:t>预</w:t>
            </w:r>
            <w:r>
              <w:rPr>
                <w:rFonts w:hint="eastAsia" w:ascii="仿宋" w:hAnsi="仿宋" w:eastAsia="仿宋" w:cs="仿宋"/>
                <w:spacing w:val="10"/>
                <w:position w:val="20"/>
                <w:sz w:val="20"/>
                <w:szCs w:val="20"/>
              </w:rPr>
              <w:t>防</w:t>
            </w:r>
            <w:r>
              <w:rPr>
                <w:rFonts w:hint="eastAsia" w:ascii="仿宋" w:hAnsi="仿宋" w:eastAsia="仿宋" w:cs="仿宋"/>
                <w:spacing w:val="8"/>
                <w:position w:val="20"/>
                <w:sz w:val="20"/>
                <w:szCs w:val="20"/>
              </w:rPr>
              <w:t>性喷药时，每百斤水用药3</w:t>
            </w:r>
            <w:r>
              <w:rPr>
                <w:rFonts w:hint="eastAsia" w:ascii="仿宋" w:hAnsi="仿宋" w:eastAsia="仿宋" w:cs="仿宋"/>
                <w:spacing w:val="8"/>
                <w:position w:val="20"/>
                <w:sz w:val="20"/>
                <w:szCs w:val="20"/>
                <w:lang w:eastAsia="zh-CN"/>
              </w:rPr>
              <w:t>-</w:t>
            </w:r>
            <w:r>
              <w:rPr>
                <w:rFonts w:hint="eastAsia" w:ascii="仿宋" w:hAnsi="仿宋" w:eastAsia="仿宋" w:cs="仿宋"/>
                <w:spacing w:val="8"/>
                <w:position w:val="20"/>
                <w:sz w:val="20"/>
                <w:szCs w:val="20"/>
              </w:rPr>
              <w:t>4包喷施；治疗性喷药时，每百斤水</w:t>
            </w:r>
          </w:p>
          <w:p w14:paraId="5BBBF631">
            <w:pPr>
              <w:spacing w:line="228" w:lineRule="auto"/>
              <w:ind w:left="114"/>
              <w:rPr>
                <w:rFonts w:hint="eastAsia" w:ascii="仿宋" w:hAnsi="仿宋" w:eastAsia="仿宋" w:cs="仿宋"/>
                <w:sz w:val="20"/>
                <w:szCs w:val="20"/>
              </w:rPr>
            </w:pPr>
            <w:r>
              <w:rPr>
                <w:rFonts w:hint="eastAsia" w:ascii="仿宋" w:hAnsi="仿宋" w:eastAsia="仿宋" w:cs="仿宋"/>
                <w:spacing w:val="-5"/>
                <w:sz w:val="20"/>
                <w:szCs w:val="20"/>
              </w:rPr>
              <w:t>用</w:t>
            </w:r>
            <w:r>
              <w:rPr>
                <w:rFonts w:hint="eastAsia" w:ascii="仿宋" w:hAnsi="仿宋" w:eastAsia="仿宋" w:cs="仿宋"/>
                <w:spacing w:val="-4"/>
                <w:sz w:val="20"/>
                <w:szCs w:val="20"/>
              </w:rPr>
              <w:t>药5</w:t>
            </w:r>
            <w:r>
              <w:rPr>
                <w:rFonts w:hint="eastAsia" w:ascii="仿宋" w:hAnsi="仿宋" w:eastAsia="仿宋" w:cs="仿宋"/>
                <w:spacing w:val="-4"/>
                <w:sz w:val="20"/>
                <w:szCs w:val="20"/>
                <w:lang w:eastAsia="zh-CN"/>
              </w:rPr>
              <w:t>-</w:t>
            </w:r>
            <w:r>
              <w:rPr>
                <w:rFonts w:hint="eastAsia" w:ascii="仿宋" w:hAnsi="仿宋" w:eastAsia="仿宋" w:cs="仿宋"/>
                <w:spacing w:val="-4"/>
                <w:sz w:val="20"/>
                <w:szCs w:val="20"/>
              </w:rPr>
              <w:t>6包喷施</w:t>
            </w:r>
          </w:p>
        </w:tc>
      </w:tr>
      <w:tr w14:paraId="651A48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7CE3124A">
            <w:pPr>
              <w:spacing w:before="134"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1F87EE4A">
            <w:pPr>
              <w:spacing w:before="134" w:line="227" w:lineRule="auto"/>
              <w:ind w:left="536"/>
              <w:rPr>
                <w:rFonts w:hint="eastAsia" w:ascii="仿宋" w:hAnsi="仿宋" w:eastAsia="仿宋" w:cs="仿宋"/>
                <w:sz w:val="20"/>
                <w:szCs w:val="20"/>
              </w:rPr>
            </w:pPr>
            <w:r>
              <w:rPr>
                <w:rFonts w:hint="eastAsia" w:ascii="仿宋" w:hAnsi="仿宋" w:eastAsia="仿宋" w:cs="仿宋"/>
                <w:spacing w:val="9"/>
                <w:sz w:val="20"/>
                <w:szCs w:val="20"/>
              </w:rPr>
              <w:t>不可与地菌灵及铜制剂混合使用</w:t>
            </w:r>
          </w:p>
        </w:tc>
      </w:tr>
    </w:tbl>
    <w:p w14:paraId="2DBA5BC6">
      <w:pPr>
        <w:spacing w:line="264" w:lineRule="auto"/>
        <w:rPr>
          <w:rFonts w:hint="eastAsia" w:ascii="仿宋" w:hAnsi="仿宋" w:eastAsia="仿宋" w:cs="仿宋"/>
          <w:sz w:val="24"/>
          <w:szCs w:val="24"/>
        </w:rPr>
      </w:pPr>
    </w:p>
    <w:p w14:paraId="6AE21B8F">
      <w:pPr>
        <w:spacing w:line="265" w:lineRule="auto"/>
        <w:rPr>
          <w:rFonts w:hint="eastAsia" w:ascii="仿宋" w:hAnsi="仿宋" w:eastAsia="仿宋" w:cs="仿宋"/>
          <w:sz w:val="24"/>
          <w:szCs w:val="24"/>
        </w:rPr>
      </w:pPr>
    </w:p>
    <w:p w14:paraId="6D7159B3">
      <w:pPr>
        <w:spacing w:before="65" w:line="228" w:lineRule="auto"/>
        <w:ind w:left="443"/>
        <w:rPr>
          <w:rFonts w:hint="eastAsia" w:ascii="仿宋" w:hAnsi="仿宋" w:eastAsia="仿宋" w:cs="仿宋"/>
          <w:sz w:val="24"/>
          <w:szCs w:val="24"/>
        </w:rPr>
      </w:pPr>
      <w:r>
        <w:rPr>
          <w:rFonts w:hint="eastAsia" w:ascii="仿宋" w:hAnsi="仿宋" w:eastAsia="仿宋" w:cs="仿宋"/>
          <w:spacing w:val="13"/>
          <w:sz w:val="24"/>
          <w:szCs w:val="24"/>
        </w:rPr>
        <w:t>9</w:t>
      </w:r>
      <w:r>
        <w:rPr>
          <w:rFonts w:hint="eastAsia" w:ascii="仿宋" w:hAnsi="仿宋" w:eastAsia="仿宋" w:cs="仿宋"/>
          <w:spacing w:val="8"/>
          <w:sz w:val="24"/>
          <w:szCs w:val="24"/>
        </w:rPr>
        <w:t>、瑞毒霉(甲霜灵、雷多米尔、灭霜灵)</w:t>
      </w:r>
    </w:p>
    <w:p w14:paraId="02239A3D">
      <w:pPr>
        <w:spacing w:line="91"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6F3A80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645CD388">
            <w:pPr>
              <w:spacing w:before="133"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7924179D">
            <w:pPr>
              <w:spacing w:before="133" w:line="228" w:lineRule="auto"/>
              <w:ind w:left="532"/>
              <w:rPr>
                <w:rFonts w:hint="eastAsia" w:ascii="仿宋" w:hAnsi="仿宋" w:eastAsia="仿宋" w:cs="仿宋"/>
                <w:sz w:val="20"/>
                <w:szCs w:val="20"/>
              </w:rPr>
            </w:pPr>
            <w:r>
              <w:rPr>
                <w:rFonts w:hint="eastAsia" w:ascii="仿宋" w:hAnsi="仿宋" w:eastAsia="仿宋" w:cs="仿宋"/>
                <w:spacing w:val="10"/>
                <w:sz w:val="20"/>
                <w:szCs w:val="20"/>
              </w:rPr>
              <w:t>对</w:t>
            </w:r>
            <w:r>
              <w:rPr>
                <w:rFonts w:hint="eastAsia" w:ascii="仿宋" w:hAnsi="仿宋" w:eastAsia="仿宋" w:cs="仿宋"/>
                <w:spacing w:val="8"/>
                <w:sz w:val="20"/>
                <w:szCs w:val="20"/>
              </w:rPr>
              <w:t>人畜低毒，对鱼低毒。</w:t>
            </w:r>
          </w:p>
        </w:tc>
      </w:tr>
      <w:tr w14:paraId="755BC6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5F5DC3B7">
            <w:pPr>
              <w:spacing w:before="129"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7F8A6613">
            <w:pPr>
              <w:spacing w:before="129" w:line="468" w:lineRule="exact"/>
              <w:ind w:left="532"/>
              <w:rPr>
                <w:rFonts w:hint="eastAsia" w:ascii="仿宋" w:hAnsi="仿宋" w:eastAsia="仿宋" w:cs="仿宋"/>
                <w:sz w:val="20"/>
                <w:szCs w:val="20"/>
              </w:rPr>
            </w:pPr>
            <w:r>
              <w:rPr>
                <w:rFonts w:hint="eastAsia" w:ascii="仿宋" w:hAnsi="仿宋" w:eastAsia="仿宋" w:cs="仿宋"/>
                <w:spacing w:val="24"/>
                <w:position w:val="20"/>
                <w:sz w:val="20"/>
                <w:szCs w:val="20"/>
              </w:rPr>
              <w:t>瑞</w:t>
            </w:r>
            <w:r>
              <w:rPr>
                <w:rFonts w:hint="eastAsia" w:ascii="仿宋" w:hAnsi="仿宋" w:eastAsia="仿宋" w:cs="仿宋"/>
                <w:spacing w:val="13"/>
                <w:position w:val="20"/>
                <w:sz w:val="20"/>
                <w:szCs w:val="20"/>
              </w:rPr>
              <w:t>毒</w:t>
            </w:r>
            <w:r>
              <w:rPr>
                <w:rFonts w:hint="eastAsia" w:ascii="仿宋" w:hAnsi="仿宋" w:eastAsia="仿宋" w:cs="仿宋"/>
                <w:spacing w:val="12"/>
                <w:position w:val="20"/>
                <w:sz w:val="20"/>
                <w:szCs w:val="20"/>
              </w:rPr>
              <w:t>霉是内吸性杀菌剂，具有保护和治疗作用，对霜霉病、疫霉病和</w:t>
            </w:r>
          </w:p>
          <w:p w14:paraId="51ACA728">
            <w:pPr>
              <w:spacing w:line="227" w:lineRule="auto"/>
              <w:ind w:left="112"/>
              <w:rPr>
                <w:rFonts w:hint="eastAsia" w:ascii="仿宋" w:hAnsi="仿宋" w:eastAsia="仿宋" w:cs="仿宋"/>
                <w:sz w:val="20"/>
                <w:szCs w:val="20"/>
              </w:rPr>
            </w:pPr>
            <w:r>
              <w:rPr>
                <w:rFonts w:hint="eastAsia" w:ascii="仿宋" w:hAnsi="仿宋" w:eastAsia="仿宋" w:cs="仿宋"/>
                <w:spacing w:val="7"/>
                <w:sz w:val="20"/>
                <w:szCs w:val="20"/>
              </w:rPr>
              <w:t>腐霉病有特效。</w:t>
            </w:r>
          </w:p>
        </w:tc>
      </w:tr>
      <w:tr w14:paraId="5E4759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7AB99F9C">
            <w:pPr>
              <w:spacing w:before="131"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4EC2438A">
            <w:pPr>
              <w:spacing w:before="132" w:line="228" w:lineRule="auto"/>
              <w:ind w:left="532"/>
              <w:rPr>
                <w:rFonts w:hint="eastAsia" w:ascii="仿宋" w:hAnsi="仿宋" w:eastAsia="仿宋" w:cs="仿宋"/>
                <w:sz w:val="20"/>
                <w:szCs w:val="20"/>
              </w:rPr>
            </w:pPr>
            <w:r>
              <w:rPr>
                <w:rFonts w:hint="eastAsia" w:ascii="仿宋" w:hAnsi="仿宋" w:eastAsia="仿宋" w:cs="仿宋"/>
                <w:spacing w:val="14"/>
                <w:sz w:val="20"/>
                <w:szCs w:val="20"/>
              </w:rPr>
              <w:t>立</w:t>
            </w:r>
            <w:r>
              <w:rPr>
                <w:rFonts w:hint="eastAsia" w:ascii="仿宋" w:hAnsi="仿宋" w:eastAsia="仿宋" w:cs="仿宋"/>
                <w:spacing w:val="9"/>
                <w:sz w:val="20"/>
                <w:szCs w:val="20"/>
              </w:rPr>
              <w:t>枯病、锈病、、黑斑病、疫病等</w:t>
            </w:r>
          </w:p>
        </w:tc>
      </w:tr>
      <w:tr w14:paraId="53C666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24CC15E3">
            <w:pPr>
              <w:spacing w:before="132"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661BC379">
            <w:pPr>
              <w:spacing w:before="132" w:line="229" w:lineRule="auto"/>
              <w:ind w:left="532"/>
              <w:rPr>
                <w:rFonts w:hint="eastAsia" w:ascii="仿宋" w:hAnsi="仿宋" w:eastAsia="仿宋" w:cs="仿宋"/>
                <w:sz w:val="20"/>
                <w:szCs w:val="20"/>
              </w:rPr>
            </w:pPr>
            <w:r>
              <w:rPr>
                <w:rFonts w:hint="eastAsia" w:ascii="仿宋" w:hAnsi="仿宋" w:eastAsia="仿宋" w:cs="仿宋"/>
                <w:spacing w:val="18"/>
                <w:sz w:val="20"/>
                <w:szCs w:val="20"/>
              </w:rPr>
              <w:t>玫</w:t>
            </w:r>
            <w:r>
              <w:rPr>
                <w:rFonts w:hint="eastAsia" w:ascii="仿宋" w:hAnsi="仿宋" w:eastAsia="仿宋" w:cs="仿宋"/>
                <w:spacing w:val="11"/>
                <w:sz w:val="20"/>
                <w:szCs w:val="20"/>
              </w:rPr>
              <w:t>瑰</w:t>
            </w:r>
            <w:r>
              <w:rPr>
                <w:rFonts w:hint="eastAsia" w:ascii="仿宋" w:hAnsi="仿宋" w:eastAsia="仿宋" w:cs="仿宋"/>
                <w:spacing w:val="9"/>
                <w:sz w:val="20"/>
                <w:szCs w:val="20"/>
              </w:rPr>
              <w:t>、菊花、凤仙花、百日红、鸡冠花、长春花等</w:t>
            </w:r>
          </w:p>
        </w:tc>
      </w:tr>
      <w:tr w14:paraId="649086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22FFB787">
            <w:pPr>
              <w:spacing w:before="133"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27676F85">
            <w:pPr>
              <w:spacing w:before="133" w:line="468" w:lineRule="exact"/>
              <w:ind w:left="534"/>
              <w:rPr>
                <w:rFonts w:hint="eastAsia" w:ascii="仿宋" w:hAnsi="仿宋" w:eastAsia="仿宋" w:cs="仿宋"/>
                <w:sz w:val="20"/>
                <w:szCs w:val="20"/>
              </w:rPr>
            </w:pPr>
            <w:r>
              <w:rPr>
                <w:rFonts w:hint="eastAsia" w:ascii="仿宋" w:hAnsi="仿宋" w:eastAsia="仿宋" w:cs="仿宋"/>
                <w:spacing w:val="-1"/>
                <w:position w:val="20"/>
                <w:sz w:val="20"/>
                <w:szCs w:val="20"/>
              </w:rPr>
              <w:t>预防性喷药时，每百斤水用50%可湿性粉剂1两至</w:t>
            </w:r>
            <w:r>
              <w:rPr>
                <w:rFonts w:hint="eastAsia" w:ascii="仿宋" w:hAnsi="仿宋" w:eastAsia="仿宋" w:cs="仿宋"/>
                <w:position w:val="20"/>
                <w:sz w:val="20"/>
                <w:szCs w:val="20"/>
              </w:rPr>
              <w:t>1两半喷施；治疗性</w:t>
            </w:r>
          </w:p>
          <w:p w14:paraId="54208748">
            <w:pPr>
              <w:spacing w:line="226" w:lineRule="auto"/>
              <w:ind w:left="121"/>
              <w:rPr>
                <w:rFonts w:hint="eastAsia" w:ascii="仿宋" w:hAnsi="仿宋" w:eastAsia="仿宋" w:cs="仿宋"/>
                <w:sz w:val="20"/>
                <w:szCs w:val="20"/>
              </w:rPr>
            </w:pPr>
            <w:r>
              <w:rPr>
                <w:rFonts w:hint="eastAsia" w:ascii="仿宋" w:hAnsi="仿宋" w:eastAsia="仿宋" w:cs="仿宋"/>
                <w:spacing w:val="-2"/>
                <w:sz w:val="20"/>
                <w:szCs w:val="20"/>
              </w:rPr>
              <w:t>喷药</w:t>
            </w:r>
            <w:r>
              <w:rPr>
                <w:rFonts w:hint="eastAsia" w:ascii="仿宋" w:hAnsi="仿宋" w:eastAsia="仿宋" w:cs="仿宋"/>
                <w:spacing w:val="-1"/>
                <w:sz w:val="20"/>
                <w:szCs w:val="20"/>
              </w:rPr>
              <w:t>时，每百斤水用50%可湿性粉剂2两至2两半喷施</w:t>
            </w:r>
          </w:p>
        </w:tc>
      </w:tr>
      <w:tr w14:paraId="7231CD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173392E5">
            <w:pPr>
              <w:spacing w:before="134"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34FFF962">
            <w:pPr>
              <w:rPr>
                <w:rFonts w:hint="eastAsia" w:ascii="仿宋" w:hAnsi="仿宋" w:eastAsia="仿宋" w:cs="仿宋"/>
                <w:sz w:val="20"/>
                <w:szCs w:val="20"/>
              </w:rPr>
            </w:pPr>
          </w:p>
        </w:tc>
      </w:tr>
    </w:tbl>
    <w:p w14:paraId="0053711C">
      <w:pPr>
        <w:spacing w:before="128" w:line="228" w:lineRule="auto"/>
        <w:ind w:left="457"/>
        <w:rPr>
          <w:rFonts w:hint="eastAsia" w:ascii="仿宋" w:hAnsi="仿宋" w:eastAsia="仿宋" w:cs="仿宋"/>
          <w:sz w:val="24"/>
          <w:szCs w:val="24"/>
        </w:rPr>
      </w:pPr>
      <w:r>
        <w:rPr>
          <w:rFonts w:hint="eastAsia" w:ascii="仿宋" w:hAnsi="仿宋" w:eastAsia="仿宋" w:cs="仿宋"/>
          <w:spacing w:val="12"/>
          <w:sz w:val="24"/>
          <w:szCs w:val="24"/>
        </w:rPr>
        <w:t>10、灭病威(胶体硫、多硫悬浮剂)</w:t>
      </w:r>
    </w:p>
    <w:p w14:paraId="5797D84A">
      <w:pPr>
        <w:spacing w:line="92"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2484CE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0C8A4D5C">
            <w:pPr>
              <w:spacing w:before="132"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521FE5B9">
            <w:pPr>
              <w:spacing w:before="132" w:line="228" w:lineRule="auto"/>
              <w:ind w:left="532"/>
              <w:rPr>
                <w:rFonts w:hint="eastAsia" w:ascii="仿宋" w:hAnsi="仿宋" w:eastAsia="仿宋" w:cs="仿宋"/>
                <w:sz w:val="20"/>
                <w:szCs w:val="20"/>
              </w:rPr>
            </w:pPr>
            <w:r>
              <w:rPr>
                <w:rFonts w:hint="eastAsia" w:ascii="仿宋" w:hAnsi="仿宋" w:eastAsia="仿宋" w:cs="仿宋"/>
                <w:spacing w:val="7"/>
                <w:sz w:val="20"/>
                <w:szCs w:val="20"/>
              </w:rPr>
              <w:t>对人畜低毒</w:t>
            </w:r>
            <w:r>
              <w:rPr>
                <w:rFonts w:hint="eastAsia" w:ascii="仿宋" w:hAnsi="仿宋" w:eastAsia="仿宋" w:cs="仿宋"/>
                <w:spacing w:val="6"/>
                <w:sz w:val="20"/>
                <w:szCs w:val="20"/>
              </w:rPr>
              <w:t>。</w:t>
            </w:r>
          </w:p>
        </w:tc>
      </w:tr>
      <w:tr w14:paraId="6D6D2C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07" w:hRule="atLeast"/>
        </w:trPr>
        <w:tc>
          <w:tcPr>
            <w:tcW w:w="1851" w:type="dxa"/>
            <w:noWrap w:val="0"/>
            <w:vAlign w:val="top"/>
          </w:tcPr>
          <w:p w14:paraId="0ADDA7BA">
            <w:pPr>
              <w:spacing w:before="131"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0617CBF9">
            <w:pPr>
              <w:spacing w:before="130" w:line="228" w:lineRule="auto"/>
              <w:ind w:left="536"/>
              <w:rPr>
                <w:rFonts w:hint="eastAsia" w:ascii="仿宋" w:hAnsi="仿宋" w:eastAsia="仿宋" w:cs="仿宋"/>
                <w:sz w:val="20"/>
                <w:szCs w:val="20"/>
              </w:rPr>
            </w:pPr>
            <w:r>
              <w:rPr>
                <w:rFonts w:hint="eastAsia" w:ascii="仿宋" w:hAnsi="仿宋" w:eastAsia="仿宋" w:cs="仿宋"/>
                <w:spacing w:val="4"/>
                <w:sz w:val="20"/>
                <w:szCs w:val="20"/>
              </w:rPr>
              <w:t>灭病威是广谱内吸杀菌剂，是由20%</w:t>
            </w:r>
            <w:r>
              <w:rPr>
                <w:rFonts w:hint="eastAsia" w:ascii="仿宋" w:hAnsi="仿宋" w:eastAsia="仿宋" w:cs="仿宋"/>
              </w:rPr>
              <w:fldChar w:fldCharType="begin"/>
            </w:r>
            <w:r>
              <w:rPr>
                <w:rFonts w:hint="eastAsia" w:ascii="仿宋" w:hAnsi="仿宋" w:eastAsia="仿宋" w:cs="仿宋"/>
              </w:rPr>
              <w:instrText xml:space="preserve"> HYPERLINK "http://baike.baidu.com/view/360604.htm" </w:instrText>
            </w:r>
            <w:r>
              <w:rPr>
                <w:rFonts w:hint="eastAsia" w:ascii="仿宋" w:hAnsi="仿宋" w:eastAsia="仿宋" w:cs="仿宋"/>
              </w:rPr>
              <w:fldChar w:fldCharType="separate"/>
            </w:r>
            <w:r>
              <w:rPr>
                <w:rFonts w:hint="eastAsia" w:ascii="仿宋" w:hAnsi="仿宋" w:eastAsia="仿宋" w:cs="仿宋"/>
                <w:spacing w:val="4"/>
                <w:sz w:val="20"/>
                <w:szCs w:val="20"/>
              </w:rPr>
              <w:t>多菌灵</w:t>
            </w:r>
            <w:r>
              <w:rPr>
                <w:rFonts w:hint="eastAsia" w:ascii="仿宋" w:hAnsi="仿宋" w:eastAsia="仿宋" w:cs="仿宋"/>
                <w:spacing w:val="4"/>
                <w:sz w:val="20"/>
                <w:szCs w:val="20"/>
              </w:rPr>
              <w:fldChar w:fldCharType="end"/>
            </w:r>
            <w:r>
              <w:rPr>
                <w:rFonts w:hint="eastAsia" w:ascii="仿宋" w:hAnsi="仿宋" w:eastAsia="仿宋" w:cs="仿宋"/>
                <w:spacing w:val="4"/>
                <w:sz w:val="20"/>
                <w:szCs w:val="20"/>
              </w:rPr>
              <w:t>和20%</w:t>
            </w:r>
            <w:r>
              <w:rPr>
                <w:rFonts w:hint="eastAsia" w:ascii="仿宋" w:hAnsi="仿宋" w:eastAsia="仿宋" w:cs="仿宋"/>
              </w:rPr>
              <w:fldChar w:fldCharType="begin"/>
            </w:r>
            <w:r>
              <w:rPr>
                <w:rFonts w:hint="eastAsia" w:ascii="仿宋" w:hAnsi="仿宋" w:eastAsia="仿宋" w:cs="仿宋"/>
              </w:rPr>
              <w:instrText xml:space="preserve"> HYPERLINK "http://baike.baidu.com/view/25809.htm" </w:instrText>
            </w:r>
            <w:r>
              <w:rPr>
                <w:rFonts w:hint="eastAsia" w:ascii="仿宋" w:hAnsi="仿宋" w:eastAsia="仿宋" w:cs="仿宋"/>
              </w:rPr>
              <w:fldChar w:fldCharType="separate"/>
            </w:r>
            <w:r>
              <w:rPr>
                <w:rFonts w:hint="eastAsia" w:ascii="仿宋" w:hAnsi="仿宋" w:eastAsia="仿宋" w:cs="仿宋"/>
                <w:spacing w:val="4"/>
                <w:sz w:val="20"/>
                <w:szCs w:val="20"/>
              </w:rPr>
              <w:t>硫磺</w:t>
            </w:r>
            <w:r>
              <w:rPr>
                <w:rFonts w:hint="eastAsia" w:ascii="仿宋" w:hAnsi="仿宋" w:eastAsia="仿宋" w:cs="仿宋"/>
                <w:spacing w:val="4"/>
                <w:sz w:val="20"/>
                <w:szCs w:val="20"/>
              </w:rPr>
              <w:fldChar w:fldCharType="end"/>
            </w:r>
            <w:r>
              <w:rPr>
                <w:rFonts w:hint="eastAsia" w:ascii="仿宋" w:hAnsi="仿宋" w:eastAsia="仿宋" w:cs="仿宋"/>
                <w:spacing w:val="4"/>
                <w:sz w:val="20"/>
                <w:szCs w:val="20"/>
              </w:rPr>
              <w:t>混合而</w:t>
            </w:r>
            <w:r>
              <w:rPr>
                <w:rFonts w:hint="eastAsia" w:ascii="仿宋" w:hAnsi="仿宋" w:eastAsia="仿宋" w:cs="仿宋"/>
                <w:spacing w:val="3"/>
                <w:sz w:val="20"/>
                <w:szCs w:val="20"/>
              </w:rPr>
              <w:t>成</w:t>
            </w:r>
          </w:p>
          <w:p w14:paraId="238CFB6C">
            <w:pPr>
              <w:spacing w:before="221" w:line="468" w:lineRule="exact"/>
              <w:ind w:left="130"/>
              <w:rPr>
                <w:rFonts w:hint="eastAsia" w:ascii="仿宋" w:hAnsi="仿宋" w:eastAsia="仿宋" w:cs="仿宋"/>
                <w:sz w:val="20"/>
                <w:szCs w:val="20"/>
              </w:rPr>
            </w:pPr>
            <w:r>
              <w:rPr>
                <w:rFonts w:hint="eastAsia" w:ascii="仿宋" w:hAnsi="仿宋" w:eastAsia="仿宋" w:cs="仿宋"/>
                <w:spacing w:val="14"/>
                <w:position w:val="20"/>
                <w:sz w:val="20"/>
                <w:szCs w:val="20"/>
              </w:rPr>
              <w:t>的，对多菌灵、硫磺能防治的作物病害均有效，而且还有增效作用</w:t>
            </w:r>
            <w:r>
              <w:rPr>
                <w:rFonts w:hint="eastAsia" w:ascii="仿宋" w:hAnsi="仿宋" w:eastAsia="仿宋" w:cs="仿宋"/>
                <w:spacing w:val="9"/>
                <w:position w:val="20"/>
                <w:sz w:val="20"/>
                <w:szCs w:val="20"/>
              </w:rPr>
              <w:t>和</w:t>
            </w:r>
          </w:p>
          <w:p w14:paraId="6B98FC9B">
            <w:pPr>
              <w:spacing w:line="227" w:lineRule="auto"/>
              <w:ind w:left="113"/>
              <w:rPr>
                <w:rFonts w:hint="eastAsia" w:ascii="仿宋" w:hAnsi="仿宋" w:eastAsia="仿宋" w:cs="仿宋"/>
                <w:sz w:val="20"/>
                <w:szCs w:val="20"/>
              </w:rPr>
            </w:pPr>
            <w:r>
              <w:rPr>
                <w:rFonts w:hint="eastAsia" w:ascii="仿宋" w:hAnsi="仿宋" w:eastAsia="仿宋" w:cs="仿宋"/>
                <w:spacing w:val="32"/>
                <w:sz w:val="20"/>
                <w:szCs w:val="20"/>
              </w:rPr>
              <w:t>延</w:t>
            </w:r>
            <w:r>
              <w:rPr>
                <w:rFonts w:hint="eastAsia" w:ascii="仿宋" w:hAnsi="仿宋" w:eastAsia="仿宋" w:cs="仿宋"/>
                <w:spacing w:val="27"/>
                <w:sz w:val="20"/>
                <w:szCs w:val="20"/>
              </w:rPr>
              <w:t>缓病菌对多菌灵产生抗性</w:t>
            </w:r>
          </w:p>
        </w:tc>
      </w:tr>
      <w:tr w14:paraId="5AD6C5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6E4AB15F">
            <w:pPr>
              <w:spacing w:before="132"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391C66DF">
            <w:pPr>
              <w:spacing w:before="132" w:line="228" w:lineRule="auto"/>
              <w:ind w:left="563"/>
              <w:rPr>
                <w:rFonts w:hint="eastAsia" w:ascii="仿宋" w:hAnsi="仿宋" w:eastAsia="仿宋" w:cs="仿宋"/>
                <w:sz w:val="20"/>
                <w:szCs w:val="20"/>
              </w:rPr>
            </w:pPr>
            <w:r>
              <w:rPr>
                <w:rFonts w:hint="eastAsia" w:ascii="仿宋" w:hAnsi="仿宋" w:eastAsia="仿宋" w:cs="仿宋"/>
                <w:spacing w:val="14"/>
                <w:sz w:val="20"/>
                <w:szCs w:val="20"/>
              </w:rPr>
              <w:t>白</w:t>
            </w:r>
            <w:r>
              <w:rPr>
                <w:rFonts w:hint="eastAsia" w:ascii="仿宋" w:hAnsi="仿宋" w:eastAsia="仿宋" w:cs="仿宋"/>
                <w:spacing w:val="7"/>
                <w:sz w:val="20"/>
                <w:szCs w:val="20"/>
              </w:rPr>
              <w:t>粉病、炭疽病、叶斑病、赤霉病等</w:t>
            </w:r>
          </w:p>
        </w:tc>
      </w:tr>
      <w:tr w14:paraId="1059D6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3" w:hRule="atLeast"/>
        </w:trPr>
        <w:tc>
          <w:tcPr>
            <w:tcW w:w="1851" w:type="dxa"/>
            <w:noWrap w:val="0"/>
            <w:vAlign w:val="top"/>
          </w:tcPr>
          <w:p w14:paraId="1306E2F9">
            <w:pPr>
              <w:spacing w:before="133"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75380F92">
            <w:pPr>
              <w:spacing w:before="133" w:line="228" w:lineRule="auto"/>
              <w:ind w:left="542"/>
              <w:rPr>
                <w:rFonts w:hint="eastAsia" w:ascii="仿宋" w:hAnsi="仿宋" w:eastAsia="仿宋" w:cs="仿宋"/>
                <w:sz w:val="20"/>
                <w:szCs w:val="20"/>
              </w:rPr>
            </w:pPr>
            <w:r>
              <w:rPr>
                <w:rFonts w:hint="eastAsia" w:ascii="仿宋" w:hAnsi="仿宋" w:eastAsia="仿宋" w:cs="仿宋"/>
                <w:spacing w:val="-1"/>
                <w:sz w:val="20"/>
                <w:szCs w:val="20"/>
              </w:rPr>
              <w:t>多</w:t>
            </w:r>
            <w:r>
              <w:rPr>
                <w:rFonts w:hint="eastAsia" w:ascii="仿宋" w:hAnsi="仿宋" w:eastAsia="仿宋" w:cs="仿宋"/>
                <w:sz w:val="20"/>
                <w:szCs w:val="20"/>
              </w:rPr>
              <w:t>种</w:t>
            </w:r>
          </w:p>
        </w:tc>
      </w:tr>
      <w:tr w14:paraId="772B79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32BA2111">
            <w:pPr>
              <w:spacing w:before="132"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2BA9A0F5">
            <w:pPr>
              <w:spacing w:before="133" w:line="228" w:lineRule="auto"/>
              <w:ind w:left="534"/>
              <w:rPr>
                <w:rFonts w:hint="eastAsia" w:ascii="仿宋" w:hAnsi="仿宋" w:eastAsia="仿宋" w:cs="仿宋"/>
                <w:sz w:val="20"/>
                <w:szCs w:val="20"/>
              </w:rPr>
            </w:pPr>
            <w:r>
              <w:rPr>
                <w:rFonts w:hint="eastAsia" w:ascii="仿宋" w:hAnsi="仿宋" w:eastAsia="仿宋" w:cs="仿宋"/>
                <w:spacing w:val="4"/>
                <w:sz w:val="20"/>
                <w:szCs w:val="20"/>
              </w:rPr>
              <w:t>预</w:t>
            </w:r>
            <w:r>
              <w:rPr>
                <w:rFonts w:hint="eastAsia" w:ascii="仿宋" w:hAnsi="仿宋" w:eastAsia="仿宋" w:cs="仿宋"/>
                <w:spacing w:val="2"/>
                <w:sz w:val="20"/>
                <w:szCs w:val="20"/>
              </w:rPr>
              <w:t>防性喷药时，每百斤水用40%悬浮剂2两至2两半喷施；治疗性喷药</w:t>
            </w:r>
          </w:p>
          <w:p w14:paraId="2672F62E">
            <w:pPr>
              <w:spacing w:before="220" w:line="228" w:lineRule="auto"/>
              <w:ind w:left="122"/>
              <w:rPr>
                <w:rFonts w:hint="eastAsia" w:ascii="仿宋" w:hAnsi="仿宋" w:eastAsia="仿宋" w:cs="仿宋"/>
                <w:sz w:val="20"/>
                <w:szCs w:val="20"/>
              </w:rPr>
            </w:pPr>
            <w:r>
              <w:rPr>
                <w:rFonts w:hint="eastAsia" w:ascii="仿宋" w:hAnsi="仿宋" w:eastAsia="仿宋" w:cs="仿宋"/>
                <w:spacing w:val="2"/>
                <w:sz w:val="20"/>
                <w:szCs w:val="20"/>
              </w:rPr>
              <w:t>时</w:t>
            </w:r>
            <w:r>
              <w:rPr>
                <w:rFonts w:hint="eastAsia" w:ascii="仿宋" w:hAnsi="仿宋" w:eastAsia="仿宋" w:cs="仿宋"/>
                <w:spacing w:val="1"/>
                <w:sz w:val="20"/>
                <w:szCs w:val="20"/>
              </w:rPr>
              <w:t>，每百斤水用40%悬浮剂3两至3两半喷施</w:t>
            </w:r>
          </w:p>
        </w:tc>
      </w:tr>
      <w:tr w14:paraId="063492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7C2E6596">
            <w:pPr>
              <w:spacing w:before="134"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06D6D84C">
            <w:pPr>
              <w:spacing w:before="133" w:line="227" w:lineRule="auto"/>
              <w:ind w:left="536"/>
              <w:rPr>
                <w:rFonts w:hint="eastAsia" w:ascii="仿宋" w:hAnsi="仿宋" w:eastAsia="仿宋" w:cs="仿宋"/>
                <w:sz w:val="20"/>
                <w:szCs w:val="20"/>
              </w:rPr>
            </w:pPr>
            <w:r>
              <w:rPr>
                <w:rFonts w:hint="eastAsia" w:ascii="仿宋" w:hAnsi="仿宋" w:eastAsia="仿宋" w:cs="仿宋"/>
                <w:spacing w:val="10"/>
                <w:sz w:val="20"/>
                <w:szCs w:val="20"/>
              </w:rPr>
              <w:t>不</w:t>
            </w:r>
            <w:r>
              <w:rPr>
                <w:rFonts w:hint="eastAsia" w:ascii="仿宋" w:hAnsi="仿宋" w:eastAsia="仿宋" w:cs="仿宋"/>
                <w:spacing w:val="8"/>
                <w:sz w:val="20"/>
                <w:szCs w:val="20"/>
              </w:rPr>
              <w:t>能与铜制剂混用</w:t>
            </w:r>
          </w:p>
        </w:tc>
      </w:tr>
    </w:tbl>
    <w:p w14:paraId="64953AC8">
      <w:pPr>
        <w:spacing w:before="128" w:line="228" w:lineRule="auto"/>
        <w:ind w:left="457"/>
        <w:rPr>
          <w:rFonts w:hint="eastAsia" w:ascii="仿宋" w:hAnsi="仿宋" w:eastAsia="仿宋" w:cs="仿宋"/>
          <w:sz w:val="24"/>
          <w:szCs w:val="24"/>
        </w:rPr>
      </w:pPr>
      <w:r>
        <w:rPr>
          <w:rFonts w:hint="eastAsia" w:ascii="仿宋" w:hAnsi="仿宋" w:eastAsia="仿宋" w:cs="仿宋"/>
          <w:spacing w:val="7"/>
          <w:sz w:val="24"/>
          <w:szCs w:val="24"/>
        </w:rPr>
        <w:t>12、农用链霉素(农用硫酸链霉素</w:t>
      </w:r>
      <w:r>
        <w:rPr>
          <w:rFonts w:hint="eastAsia" w:ascii="仿宋" w:hAnsi="仿宋" w:eastAsia="仿宋" w:cs="仿宋"/>
          <w:spacing w:val="3"/>
          <w:sz w:val="24"/>
          <w:szCs w:val="24"/>
        </w:rPr>
        <w:t>)</w:t>
      </w:r>
    </w:p>
    <w:p w14:paraId="1E15209C">
      <w:pPr>
        <w:spacing w:line="93"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228315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6" w:hRule="atLeast"/>
        </w:trPr>
        <w:tc>
          <w:tcPr>
            <w:tcW w:w="1851" w:type="dxa"/>
            <w:noWrap w:val="0"/>
            <w:vAlign w:val="top"/>
          </w:tcPr>
          <w:p w14:paraId="4A3F338F">
            <w:pPr>
              <w:spacing w:before="134"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2AD5B29A">
            <w:pPr>
              <w:spacing w:before="134" w:line="228" w:lineRule="auto"/>
              <w:ind w:left="532"/>
              <w:rPr>
                <w:rFonts w:hint="eastAsia" w:ascii="仿宋" w:hAnsi="仿宋" w:eastAsia="仿宋" w:cs="仿宋"/>
                <w:sz w:val="20"/>
                <w:szCs w:val="20"/>
              </w:rPr>
            </w:pPr>
            <w:r>
              <w:rPr>
                <w:rFonts w:hint="eastAsia" w:ascii="仿宋" w:hAnsi="仿宋" w:eastAsia="仿宋" w:cs="仿宋"/>
                <w:spacing w:val="10"/>
                <w:sz w:val="20"/>
                <w:szCs w:val="20"/>
              </w:rPr>
              <w:t>对</w:t>
            </w:r>
            <w:r>
              <w:rPr>
                <w:rFonts w:hint="eastAsia" w:ascii="仿宋" w:hAnsi="仿宋" w:eastAsia="仿宋" w:cs="仿宋"/>
                <w:spacing w:val="8"/>
                <w:sz w:val="20"/>
                <w:szCs w:val="20"/>
              </w:rPr>
              <w:t>人畜低毒，对鱼低毒。</w:t>
            </w:r>
          </w:p>
        </w:tc>
      </w:tr>
      <w:tr w14:paraId="469533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2F94EBBC">
            <w:pPr>
              <w:spacing w:before="131"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76D577E0">
            <w:pPr>
              <w:spacing w:before="131" w:line="468" w:lineRule="exact"/>
              <w:ind w:left="532"/>
              <w:rPr>
                <w:rFonts w:hint="eastAsia" w:ascii="仿宋" w:hAnsi="仿宋" w:eastAsia="仿宋" w:cs="仿宋"/>
                <w:sz w:val="20"/>
                <w:szCs w:val="20"/>
              </w:rPr>
            </w:pPr>
            <w:r>
              <w:rPr>
                <w:rFonts w:hint="eastAsia" w:ascii="仿宋" w:hAnsi="仿宋" w:eastAsia="仿宋" w:cs="仿宋"/>
                <w:spacing w:val="13"/>
                <w:position w:val="20"/>
                <w:sz w:val="20"/>
                <w:szCs w:val="20"/>
              </w:rPr>
              <w:t>农</w:t>
            </w:r>
            <w:r>
              <w:rPr>
                <w:rFonts w:hint="eastAsia" w:ascii="仿宋" w:hAnsi="仿宋" w:eastAsia="仿宋" w:cs="仿宋"/>
                <w:spacing w:val="12"/>
                <w:position w:val="20"/>
                <w:sz w:val="20"/>
                <w:szCs w:val="20"/>
              </w:rPr>
              <w:t>用链霉素属抗生素类杀菌剂，为放线菌所产生的代谢产物，杀菌</w:t>
            </w:r>
          </w:p>
          <w:p w14:paraId="6D59C43C">
            <w:pPr>
              <w:spacing w:line="229" w:lineRule="auto"/>
              <w:ind w:left="112"/>
              <w:rPr>
                <w:rFonts w:hint="eastAsia" w:ascii="仿宋" w:hAnsi="仿宋" w:eastAsia="仿宋" w:cs="仿宋"/>
                <w:sz w:val="20"/>
                <w:szCs w:val="20"/>
              </w:rPr>
            </w:pPr>
            <w:r>
              <w:rPr>
                <w:rFonts w:hint="eastAsia" w:ascii="仿宋" w:hAnsi="仿宋" w:eastAsia="仿宋" w:cs="仿宋"/>
                <w:spacing w:val="16"/>
                <w:sz w:val="20"/>
                <w:szCs w:val="20"/>
              </w:rPr>
              <w:t>谱广，</w:t>
            </w:r>
            <w:r>
              <w:rPr>
                <w:rFonts w:hint="eastAsia" w:ascii="仿宋" w:hAnsi="仿宋" w:eastAsia="仿宋" w:cs="仿宋"/>
                <w:spacing w:val="8"/>
                <w:sz w:val="20"/>
                <w:szCs w:val="20"/>
              </w:rPr>
              <w:t>特别是对细菌性病害效果较好，具有内吸作用，能渗透到植物体内，</w:t>
            </w:r>
          </w:p>
        </w:tc>
      </w:tr>
    </w:tbl>
    <w:p w14:paraId="7D65F9B3">
      <w:pPr>
        <w:spacing w:line="91" w:lineRule="auto"/>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0DFEE6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5" w:hRule="atLeast"/>
        </w:trPr>
        <w:tc>
          <w:tcPr>
            <w:tcW w:w="1851" w:type="dxa"/>
            <w:noWrap w:val="0"/>
            <w:vAlign w:val="top"/>
          </w:tcPr>
          <w:p w14:paraId="3C2DC5A0">
            <w:pPr>
              <w:rPr>
                <w:rFonts w:hint="eastAsia" w:ascii="仿宋" w:hAnsi="仿宋" w:eastAsia="仿宋" w:cs="仿宋"/>
                <w:sz w:val="20"/>
                <w:szCs w:val="20"/>
              </w:rPr>
            </w:pPr>
          </w:p>
        </w:tc>
        <w:tc>
          <w:tcPr>
            <w:tcW w:w="7021" w:type="dxa"/>
            <w:noWrap w:val="0"/>
            <w:vAlign w:val="top"/>
          </w:tcPr>
          <w:p w14:paraId="45D164A7">
            <w:pPr>
              <w:spacing w:before="133" w:line="468" w:lineRule="exact"/>
              <w:ind w:left="117"/>
              <w:rPr>
                <w:rFonts w:hint="eastAsia" w:ascii="仿宋" w:hAnsi="仿宋" w:eastAsia="仿宋" w:cs="仿宋"/>
                <w:sz w:val="20"/>
                <w:szCs w:val="20"/>
              </w:rPr>
            </w:pPr>
            <w:r>
              <w:rPr>
                <w:rFonts w:hint="eastAsia" w:ascii="仿宋" w:hAnsi="仿宋" w:eastAsia="仿宋" w:cs="仿宋"/>
                <w:spacing w:val="16"/>
                <w:position w:val="20"/>
                <w:sz w:val="20"/>
                <w:szCs w:val="20"/>
              </w:rPr>
              <w:t>并</w:t>
            </w:r>
            <w:r>
              <w:rPr>
                <w:rFonts w:hint="eastAsia" w:ascii="仿宋" w:hAnsi="仿宋" w:eastAsia="仿宋" w:cs="仿宋"/>
                <w:spacing w:val="12"/>
                <w:position w:val="20"/>
                <w:sz w:val="20"/>
                <w:szCs w:val="20"/>
              </w:rPr>
              <w:t>传导到其他部位。用于防治多种作物细菌性病害，对一些真菌病害也有</w:t>
            </w:r>
          </w:p>
          <w:p w14:paraId="1FA633DE">
            <w:pPr>
              <w:spacing w:line="342" w:lineRule="exact"/>
              <w:ind w:left="116"/>
              <w:rPr>
                <w:rFonts w:hint="eastAsia" w:ascii="仿宋" w:hAnsi="仿宋" w:eastAsia="仿宋" w:cs="仿宋"/>
                <w:sz w:val="20"/>
                <w:szCs w:val="20"/>
              </w:rPr>
            </w:pPr>
            <w:r>
              <w:rPr>
                <w:rFonts w:hint="eastAsia" w:ascii="仿宋" w:hAnsi="仿宋" w:eastAsia="仿宋" w:cs="仿宋"/>
                <w:spacing w:val="8"/>
                <w:position w:val="2"/>
                <w:sz w:val="20"/>
                <w:szCs w:val="20"/>
              </w:rPr>
              <w:t>一</w:t>
            </w:r>
            <w:r>
              <w:rPr>
                <w:rFonts w:hint="eastAsia" w:ascii="仿宋" w:hAnsi="仿宋" w:eastAsia="仿宋" w:cs="仿宋"/>
                <w:spacing w:val="7"/>
                <w:position w:val="2"/>
                <w:sz w:val="20"/>
                <w:szCs w:val="20"/>
              </w:rPr>
              <w:t>定的防治作用。</w:t>
            </w:r>
          </w:p>
        </w:tc>
      </w:tr>
      <w:tr w14:paraId="5588E2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6294FD16">
            <w:pPr>
              <w:spacing w:before="130"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1B983C9D">
            <w:pPr>
              <w:spacing w:before="131" w:line="468" w:lineRule="exact"/>
              <w:ind w:left="534"/>
              <w:rPr>
                <w:rFonts w:hint="eastAsia" w:ascii="仿宋" w:hAnsi="仿宋" w:eastAsia="仿宋" w:cs="仿宋"/>
                <w:sz w:val="20"/>
                <w:szCs w:val="20"/>
              </w:rPr>
            </w:pPr>
            <w:r>
              <w:rPr>
                <w:rFonts w:hint="eastAsia" w:ascii="仿宋" w:hAnsi="仿宋" w:eastAsia="仿宋" w:cs="仿宋"/>
                <w:spacing w:val="23"/>
                <w:position w:val="20"/>
                <w:sz w:val="20"/>
                <w:szCs w:val="20"/>
              </w:rPr>
              <w:t>美</w:t>
            </w:r>
            <w:r>
              <w:rPr>
                <w:rFonts w:hint="eastAsia" w:ascii="仿宋" w:hAnsi="仿宋" w:eastAsia="仿宋" w:cs="仿宋"/>
                <w:spacing w:val="12"/>
                <w:position w:val="20"/>
                <w:sz w:val="20"/>
                <w:szCs w:val="20"/>
              </w:rPr>
              <w:t>人蕉青枯病、山瑞香溃疡病、软腐病，细菌性斑腐病、晚疫病、霜</w:t>
            </w:r>
          </w:p>
          <w:p w14:paraId="3ABDD346">
            <w:pPr>
              <w:spacing w:line="228" w:lineRule="auto"/>
              <w:ind w:left="112"/>
              <w:rPr>
                <w:rFonts w:hint="eastAsia" w:ascii="仿宋" w:hAnsi="仿宋" w:eastAsia="仿宋" w:cs="仿宋"/>
                <w:sz w:val="20"/>
                <w:szCs w:val="20"/>
              </w:rPr>
            </w:pPr>
            <w:r>
              <w:rPr>
                <w:rFonts w:hint="eastAsia" w:ascii="仿宋" w:hAnsi="仿宋" w:eastAsia="仿宋" w:cs="仿宋"/>
                <w:spacing w:val="13"/>
                <w:sz w:val="20"/>
                <w:szCs w:val="20"/>
              </w:rPr>
              <w:t>霉</w:t>
            </w:r>
            <w:r>
              <w:rPr>
                <w:rFonts w:hint="eastAsia" w:ascii="仿宋" w:hAnsi="仿宋" w:eastAsia="仿宋" w:cs="仿宋"/>
                <w:spacing w:val="7"/>
                <w:sz w:val="20"/>
                <w:szCs w:val="20"/>
              </w:rPr>
              <w:t>病、细菌性疫病。</w:t>
            </w:r>
          </w:p>
        </w:tc>
      </w:tr>
      <w:tr w14:paraId="1A6D61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40EA30AD">
            <w:pPr>
              <w:spacing w:before="131"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31DB5DCA">
            <w:pPr>
              <w:spacing w:before="132" w:line="228" w:lineRule="auto"/>
              <w:ind w:left="534"/>
              <w:rPr>
                <w:rFonts w:hint="eastAsia" w:ascii="仿宋" w:hAnsi="仿宋" w:eastAsia="仿宋" w:cs="仿宋"/>
                <w:sz w:val="20"/>
                <w:szCs w:val="20"/>
              </w:rPr>
            </w:pPr>
            <w:r>
              <w:rPr>
                <w:rFonts w:hint="eastAsia" w:ascii="仿宋" w:hAnsi="仿宋" w:eastAsia="仿宋" w:cs="仿宋"/>
                <w:spacing w:val="11"/>
                <w:sz w:val="20"/>
                <w:szCs w:val="20"/>
              </w:rPr>
              <w:t>美</w:t>
            </w:r>
            <w:r>
              <w:rPr>
                <w:rFonts w:hint="eastAsia" w:ascii="仿宋" w:hAnsi="仿宋" w:eastAsia="仿宋" w:cs="仿宋"/>
                <w:spacing w:val="8"/>
                <w:sz w:val="20"/>
                <w:szCs w:val="20"/>
              </w:rPr>
              <w:t>人蕉、山瑞香等</w:t>
            </w:r>
          </w:p>
        </w:tc>
      </w:tr>
      <w:tr w14:paraId="2F1A64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08" w:hRule="atLeast"/>
        </w:trPr>
        <w:tc>
          <w:tcPr>
            <w:tcW w:w="1851" w:type="dxa"/>
            <w:noWrap w:val="0"/>
            <w:vAlign w:val="top"/>
          </w:tcPr>
          <w:p w14:paraId="4D882971">
            <w:pPr>
              <w:spacing w:before="132"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017C3807">
            <w:pPr>
              <w:spacing w:before="132" w:line="432" w:lineRule="auto"/>
              <w:ind w:left="112" w:right="105" w:firstLine="433"/>
              <w:rPr>
                <w:rFonts w:hint="eastAsia" w:ascii="仿宋" w:hAnsi="仿宋" w:eastAsia="仿宋" w:cs="仿宋"/>
                <w:sz w:val="20"/>
                <w:szCs w:val="20"/>
              </w:rPr>
            </w:pPr>
            <w:r>
              <w:rPr>
                <w:rFonts w:hint="eastAsia" w:ascii="仿宋" w:hAnsi="仿宋" w:eastAsia="仿宋" w:cs="仿宋"/>
                <w:spacing w:val="22"/>
                <w:sz w:val="20"/>
                <w:szCs w:val="20"/>
              </w:rPr>
              <w:t>防治</w:t>
            </w:r>
            <w:r>
              <w:rPr>
                <w:rFonts w:hint="eastAsia" w:ascii="仿宋" w:hAnsi="仿宋" w:eastAsia="仿宋" w:cs="仿宋"/>
                <w:spacing w:val="12"/>
                <w:sz w:val="20"/>
                <w:szCs w:val="20"/>
              </w:rPr>
              <w:t>马</w:t>
            </w:r>
            <w:r>
              <w:rPr>
                <w:rFonts w:hint="eastAsia" w:ascii="仿宋" w:hAnsi="仿宋" w:eastAsia="仿宋" w:cs="仿宋"/>
                <w:spacing w:val="11"/>
                <w:sz w:val="20"/>
                <w:szCs w:val="20"/>
              </w:rPr>
              <w:t>铃薯疫病用1000</w:t>
            </w:r>
            <w:r>
              <w:rPr>
                <w:rFonts w:hint="eastAsia" w:ascii="仿宋" w:hAnsi="仿宋" w:eastAsia="仿宋" w:cs="仿宋"/>
                <w:spacing w:val="11"/>
                <w:sz w:val="20"/>
                <w:szCs w:val="20"/>
                <w:lang w:eastAsia="zh-CN"/>
              </w:rPr>
              <w:t>-</w:t>
            </w:r>
            <w:r>
              <w:rPr>
                <w:rFonts w:hint="eastAsia" w:ascii="仿宋" w:hAnsi="仿宋" w:eastAsia="仿宋" w:cs="仿宋"/>
                <w:spacing w:val="11"/>
                <w:sz w:val="20"/>
                <w:szCs w:val="20"/>
              </w:rPr>
              <w:t>1500倍液喷雾，防治溃疡病用1000</w:t>
            </w:r>
            <w:r>
              <w:rPr>
                <w:rFonts w:hint="eastAsia" w:ascii="仿宋" w:hAnsi="仿宋" w:eastAsia="仿宋" w:cs="仿宋"/>
                <w:spacing w:val="11"/>
                <w:sz w:val="20"/>
                <w:szCs w:val="20"/>
                <w:lang w:eastAsia="zh-CN"/>
              </w:rPr>
              <w:t>-</w:t>
            </w:r>
            <w:r>
              <w:rPr>
                <w:rFonts w:hint="eastAsia" w:ascii="仿宋" w:hAnsi="仿宋" w:eastAsia="仿宋" w:cs="仿宋"/>
                <w:spacing w:val="11"/>
                <w:sz w:val="20"/>
                <w:szCs w:val="20"/>
              </w:rPr>
              <w:t>1500</w:t>
            </w:r>
            <w:r>
              <w:rPr>
                <w:rFonts w:hint="eastAsia" w:ascii="仿宋" w:hAnsi="仿宋" w:eastAsia="仿宋" w:cs="仿宋"/>
                <w:spacing w:val="21"/>
                <w:sz w:val="20"/>
                <w:szCs w:val="20"/>
              </w:rPr>
              <w:t>倍</w:t>
            </w:r>
            <w:r>
              <w:rPr>
                <w:rFonts w:hint="eastAsia" w:ascii="仿宋" w:hAnsi="仿宋" w:eastAsia="仿宋" w:cs="仿宋"/>
                <w:spacing w:val="11"/>
                <w:sz w:val="20"/>
                <w:szCs w:val="20"/>
              </w:rPr>
              <w:t>液喷雾。美人蕉青枯病，用100</w:t>
            </w:r>
            <w:r>
              <w:rPr>
                <w:rFonts w:hint="eastAsia" w:ascii="仿宋" w:hAnsi="仿宋" w:eastAsia="仿宋" w:cs="仿宋"/>
                <w:spacing w:val="11"/>
                <w:sz w:val="20"/>
                <w:szCs w:val="20"/>
                <w:lang w:eastAsia="zh-CN"/>
              </w:rPr>
              <w:t>-</w:t>
            </w:r>
            <w:r>
              <w:rPr>
                <w:rFonts w:hint="eastAsia" w:ascii="仿宋" w:hAnsi="仿宋" w:eastAsia="仿宋" w:cs="仿宋"/>
                <w:spacing w:val="11"/>
                <w:sz w:val="20"/>
                <w:szCs w:val="20"/>
              </w:rPr>
              <w:t>150</w:t>
            </w:r>
            <w:r>
              <w:rPr>
                <w:rFonts w:hint="eastAsia" w:ascii="仿宋" w:hAnsi="仿宋" w:eastAsia="仿宋" w:cs="仿宋"/>
                <w:sz w:val="20"/>
                <w:szCs w:val="20"/>
              </w:rPr>
              <w:t>mg</w:t>
            </w:r>
            <w:r>
              <w:rPr>
                <w:rFonts w:hint="eastAsia" w:ascii="仿宋" w:hAnsi="仿宋" w:eastAsia="仿宋" w:cs="仿宋"/>
                <w:spacing w:val="11"/>
                <w:sz w:val="20"/>
                <w:szCs w:val="20"/>
              </w:rPr>
              <w:t>/</w:t>
            </w:r>
            <w:r>
              <w:rPr>
                <w:rFonts w:hint="eastAsia" w:ascii="仿宋" w:hAnsi="仿宋" w:eastAsia="仿宋" w:cs="仿宋"/>
                <w:sz w:val="20"/>
                <w:szCs w:val="20"/>
              </w:rPr>
              <w:t>kg</w:t>
            </w:r>
            <w:r>
              <w:rPr>
                <w:rFonts w:hint="eastAsia" w:ascii="仿宋" w:hAnsi="仿宋" w:eastAsia="仿宋" w:cs="仿宋"/>
                <w:spacing w:val="11"/>
                <w:sz w:val="20"/>
                <w:szCs w:val="20"/>
              </w:rPr>
              <w:t>药液，于发病初期灌根，每</w:t>
            </w:r>
          </w:p>
          <w:p w14:paraId="38EA8F8D">
            <w:pPr>
              <w:spacing w:line="227" w:lineRule="auto"/>
              <w:ind w:left="112"/>
              <w:rPr>
                <w:rFonts w:hint="eastAsia" w:ascii="仿宋" w:hAnsi="仿宋" w:eastAsia="仿宋" w:cs="仿宋"/>
                <w:sz w:val="20"/>
                <w:szCs w:val="20"/>
              </w:rPr>
            </w:pPr>
            <w:r>
              <w:rPr>
                <w:rFonts w:hint="eastAsia" w:ascii="仿宋" w:hAnsi="仿宋" w:eastAsia="仿宋" w:cs="仿宋"/>
                <w:spacing w:val="-2"/>
                <w:sz w:val="20"/>
                <w:szCs w:val="20"/>
              </w:rPr>
              <w:t>株灌药液0.25</w:t>
            </w:r>
            <w:r>
              <w:rPr>
                <w:rFonts w:hint="eastAsia" w:ascii="仿宋" w:hAnsi="仿宋" w:eastAsia="仿宋" w:cs="仿宋"/>
                <w:spacing w:val="-1"/>
                <w:sz w:val="20"/>
                <w:szCs w:val="20"/>
              </w:rPr>
              <w:t>kg</w:t>
            </w:r>
            <w:r>
              <w:rPr>
                <w:rFonts w:hint="eastAsia" w:ascii="仿宋" w:hAnsi="仿宋" w:eastAsia="仿宋" w:cs="仿宋"/>
                <w:spacing w:val="-2"/>
                <w:sz w:val="20"/>
                <w:szCs w:val="20"/>
              </w:rPr>
              <w:t>，每</w:t>
            </w:r>
            <w:r>
              <w:rPr>
                <w:rFonts w:hint="eastAsia" w:ascii="仿宋" w:hAnsi="仿宋" w:eastAsia="仿宋" w:cs="仿宋"/>
                <w:spacing w:val="-1"/>
                <w:sz w:val="20"/>
                <w:szCs w:val="20"/>
              </w:rPr>
              <w:t>隔6</w:t>
            </w:r>
            <w:r>
              <w:rPr>
                <w:rFonts w:hint="eastAsia" w:ascii="仿宋" w:hAnsi="仿宋" w:eastAsia="仿宋" w:cs="仿宋"/>
                <w:spacing w:val="-1"/>
                <w:sz w:val="20"/>
                <w:szCs w:val="20"/>
                <w:lang w:eastAsia="zh-CN"/>
              </w:rPr>
              <w:t>-</w:t>
            </w:r>
            <w:r>
              <w:rPr>
                <w:rFonts w:hint="eastAsia" w:ascii="仿宋" w:hAnsi="仿宋" w:eastAsia="仿宋" w:cs="仿宋"/>
                <w:spacing w:val="-1"/>
                <w:sz w:val="20"/>
                <w:szCs w:val="20"/>
              </w:rPr>
              <w:t>8天灌1次，连灌2次。</w:t>
            </w:r>
          </w:p>
        </w:tc>
      </w:tr>
      <w:tr w14:paraId="50828E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2348" w:hRule="atLeast"/>
        </w:trPr>
        <w:tc>
          <w:tcPr>
            <w:tcW w:w="1851" w:type="dxa"/>
            <w:noWrap w:val="0"/>
            <w:vAlign w:val="top"/>
          </w:tcPr>
          <w:p w14:paraId="1455CC27">
            <w:pPr>
              <w:spacing w:before="133"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10AE1025">
            <w:pPr>
              <w:spacing w:before="133" w:line="432" w:lineRule="auto"/>
              <w:ind w:left="115" w:right="107" w:firstLine="454"/>
              <w:rPr>
                <w:rFonts w:hint="eastAsia" w:ascii="仿宋" w:hAnsi="仿宋" w:eastAsia="仿宋" w:cs="仿宋"/>
                <w:sz w:val="20"/>
                <w:szCs w:val="20"/>
              </w:rPr>
            </w:pPr>
            <w:r>
              <w:rPr>
                <w:rFonts w:hint="eastAsia" w:ascii="仿宋" w:hAnsi="仿宋" w:eastAsia="仿宋" w:cs="仿宋"/>
                <w:spacing w:val="14"/>
                <w:sz w:val="20"/>
                <w:szCs w:val="20"/>
              </w:rPr>
              <w:t>(1</w:t>
            </w:r>
            <w:r>
              <w:rPr>
                <w:rFonts w:hint="eastAsia" w:ascii="仿宋" w:hAnsi="仿宋" w:eastAsia="仿宋" w:cs="仿宋"/>
                <w:spacing w:val="8"/>
                <w:sz w:val="20"/>
                <w:szCs w:val="20"/>
              </w:rPr>
              <w:t>)</w:t>
            </w:r>
            <w:r>
              <w:rPr>
                <w:rFonts w:hint="eastAsia" w:ascii="仿宋" w:hAnsi="仿宋" w:eastAsia="仿宋" w:cs="仿宋"/>
                <w:spacing w:val="7"/>
                <w:sz w:val="20"/>
                <w:szCs w:val="20"/>
              </w:rPr>
              <w:t>本品切勿与碱性农药或污水混合使用，可与抗菌素农药、有机磷农</w:t>
            </w:r>
            <w:r>
              <w:rPr>
                <w:rFonts w:hint="eastAsia" w:ascii="仿宋" w:hAnsi="仿宋" w:eastAsia="仿宋" w:cs="仿宋"/>
                <w:spacing w:val="8"/>
                <w:sz w:val="20"/>
                <w:szCs w:val="20"/>
              </w:rPr>
              <w:t>药</w:t>
            </w:r>
            <w:r>
              <w:rPr>
                <w:rFonts w:hint="eastAsia" w:ascii="仿宋" w:hAnsi="仿宋" w:eastAsia="仿宋" w:cs="仿宋"/>
                <w:spacing w:val="6"/>
                <w:sz w:val="20"/>
                <w:szCs w:val="20"/>
              </w:rPr>
              <w:t>混合使用。</w:t>
            </w:r>
          </w:p>
          <w:p w14:paraId="5FD94D41">
            <w:pPr>
              <w:spacing w:line="467" w:lineRule="exact"/>
              <w:ind w:left="884"/>
              <w:rPr>
                <w:rFonts w:hint="eastAsia" w:ascii="仿宋" w:hAnsi="仿宋" w:eastAsia="仿宋" w:cs="仿宋"/>
                <w:sz w:val="20"/>
                <w:szCs w:val="20"/>
              </w:rPr>
            </w:pPr>
            <w:r>
              <w:rPr>
                <w:rFonts w:hint="eastAsia" w:ascii="仿宋" w:hAnsi="仿宋" w:eastAsia="仿宋" w:cs="仿宋"/>
                <w:spacing w:val="12"/>
                <w:position w:val="20"/>
                <w:sz w:val="20"/>
                <w:szCs w:val="20"/>
              </w:rPr>
              <w:t>(2</w:t>
            </w:r>
            <w:r>
              <w:rPr>
                <w:rFonts w:hint="eastAsia" w:ascii="仿宋" w:hAnsi="仿宋" w:eastAsia="仿宋" w:cs="仿宋"/>
                <w:spacing w:val="6"/>
                <w:position w:val="20"/>
                <w:sz w:val="20"/>
                <w:szCs w:val="20"/>
              </w:rPr>
              <w:t>)药剂使用时应现配现用，药液不能久存。</w:t>
            </w:r>
          </w:p>
          <w:p w14:paraId="20BD68D4">
            <w:pPr>
              <w:spacing w:line="227" w:lineRule="auto"/>
              <w:ind w:left="884"/>
              <w:rPr>
                <w:rFonts w:hint="eastAsia" w:ascii="仿宋" w:hAnsi="仿宋" w:eastAsia="仿宋" w:cs="仿宋"/>
                <w:sz w:val="20"/>
                <w:szCs w:val="20"/>
              </w:rPr>
            </w:pPr>
            <w:r>
              <w:rPr>
                <w:rFonts w:hint="eastAsia" w:ascii="仿宋" w:hAnsi="仿宋" w:eastAsia="仿宋" w:cs="仿宋"/>
                <w:spacing w:val="2"/>
                <w:sz w:val="20"/>
                <w:szCs w:val="20"/>
              </w:rPr>
              <w:t>(3)喷药后8小时内遇降雨，应在晴天后补喷</w:t>
            </w:r>
            <w:r>
              <w:rPr>
                <w:rFonts w:hint="eastAsia" w:ascii="仿宋" w:hAnsi="仿宋" w:eastAsia="仿宋" w:cs="仿宋"/>
                <w:spacing w:val="1"/>
                <w:sz w:val="20"/>
                <w:szCs w:val="20"/>
              </w:rPr>
              <w:t>。</w:t>
            </w:r>
          </w:p>
          <w:p w14:paraId="154BEBE8">
            <w:pPr>
              <w:spacing w:before="221" w:line="222" w:lineRule="auto"/>
              <w:ind w:left="884"/>
              <w:rPr>
                <w:rFonts w:hint="eastAsia" w:ascii="仿宋" w:hAnsi="仿宋" w:eastAsia="仿宋" w:cs="仿宋"/>
                <w:sz w:val="20"/>
                <w:szCs w:val="20"/>
              </w:rPr>
            </w:pPr>
            <w:r>
              <w:rPr>
                <w:rFonts w:hint="eastAsia" w:ascii="仿宋" w:hAnsi="仿宋" w:eastAsia="仿宋" w:cs="仿宋"/>
                <w:spacing w:val="5"/>
                <w:sz w:val="20"/>
                <w:szCs w:val="20"/>
              </w:rPr>
              <w:t>(4)使用浓度一般不超过220</w:t>
            </w:r>
            <w:r>
              <w:rPr>
                <w:rFonts w:hint="eastAsia" w:ascii="仿宋" w:hAnsi="仿宋" w:eastAsia="仿宋" w:cs="仿宋"/>
                <w:sz w:val="20"/>
                <w:szCs w:val="20"/>
              </w:rPr>
              <w:t>mg</w:t>
            </w:r>
            <w:r>
              <w:rPr>
                <w:rFonts w:hint="eastAsia" w:ascii="仿宋" w:hAnsi="仿宋" w:eastAsia="仿宋" w:cs="仿宋"/>
                <w:spacing w:val="5"/>
                <w:sz w:val="20"/>
                <w:szCs w:val="20"/>
              </w:rPr>
              <w:t>/</w:t>
            </w:r>
            <w:r>
              <w:rPr>
                <w:rFonts w:hint="eastAsia" w:ascii="仿宋" w:hAnsi="仿宋" w:eastAsia="仿宋" w:cs="仿宋"/>
                <w:sz w:val="20"/>
                <w:szCs w:val="20"/>
              </w:rPr>
              <w:t>kg</w:t>
            </w:r>
            <w:r>
              <w:rPr>
                <w:rFonts w:hint="eastAsia" w:ascii="仿宋" w:hAnsi="仿宋" w:eastAsia="仿宋" w:cs="仿宋"/>
                <w:spacing w:val="5"/>
                <w:sz w:val="20"/>
                <w:szCs w:val="20"/>
              </w:rPr>
              <w:t>，以防产生药害</w:t>
            </w:r>
            <w:r>
              <w:rPr>
                <w:rFonts w:hint="eastAsia" w:ascii="仿宋" w:hAnsi="仿宋" w:eastAsia="仿宋" w:cs="仿宋"/>
                <w:spacing w:val="2"/>
                <w:sz w:val="20"/>
                <w:szCs w:val="20"/>
              </w:rPr>
              <w:t>。</w:t>
            </w:r>
          </w:p>
        </w:tc>
      </w:tr>
    </w:tbl>
    <w:p w14:paraId="305731EE">
      <w:pPr>
        <w:spacing w:before="128" w:line="231" w:lineRule="auto"/>
        <w:ind w:left="461"/>
        <w:rPr>
          <w:rFonts w:hint="eastAsia" w:ascii="仿宋" w:hAnsi="仿宋" w:eastAsia="仿宋" w:cs="仿宋"/>
          <w:sz w:val="24"/>
          <w:szCs w:val="24"/>
        </w:rPr>
      </w:pPr>
      <w:r>
        <w:rPr>
          <w:rFonts w:hint="eastAsia" w:ascii="仿宋" w:hAnsi="仿宋" w:eastAsia="仿宋" w:cs="仿宋"/>
          <w:spacing w:val="5"/>
          <w:sz w:val="24"/>
          <w:szCs w:val="24"/>
        </w:rPr>
        <w:t>四</w:t>
      </w:r>
      <w:r>
        <w:rPr>
          <w:rFonts w:hint="eastAsia" w:ascii="仿宋" w:hAnsi="仿宋" w:eastAsia="仿宋" w:cs="仿宋"/>
          <w:spacing w:val="4"/>
          <w:sz w:val="24"/>
          <w:szCs w:val="24"/>
        </w:rPr>
        <w:t>、除草剂</w:t>
      </w:r>
    </w:p>
    <w:p w14:paraId="313F3C1B">
      <w:pPr>
        <w:spacing w:before="218" w:line="229" w:lineRule="auto"/>
        <w:ind w:left="457"/>
        <w:rPr>
          <w:rFonts w:hint="eastAsia" w:ascii="仿宋" w:hAnsi="仿宋" w:eastAsia="仿宋" w:cs="仿宋"/>
          <w:sz w:val="24"/>
          <w:szCs w:val="24"/>
        </w:rPr>
      </w:pPr>
      <w:r>
        <w:rPr>
          <w:rFonts w:hint="eastAsia" w:ascii="仿宋" w:hAnsi="仿宋" w:eastAsia="仿宋" w:cs="仿宋"/>
          <w:spacing w:val="-10"/>
          <w:sz w:val="24"/>
          <w:szCs w:val="24"/>
        </w:rPr>
        <w:t>1、2甲4氯</w:t>
      </w:r>
    </w:p>
    <w:p w14:paraId="29CD5408">
      <w:pPr>
        <w:spacing w:line="91"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53C6CE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171DFCB1">
            <w:pPr>
              <w:spacing w:before="132"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546CBEAA">
            <w:pPr>
              <w:spacing w:before="132" w:line="228" w:lineRule="auto"/>
              <w:ind w:left="532"/>
              <w:rPr>
                <w:rFonts w:hint="eastAsia" w:ascii="仿宋" w:hAnsi="仿宋" w:eastAsia="仿宋" w:cs="仿宋"/>
                <w:sz w:val="20"/>
                <w:szCs w:val="20"/>
              </w:rPr>
            </w:pPr>
            <w:r>
              <w:rPr>
                <w:rFonts w:hint="eastAsia" w:ascii="仿宋" w:hAnsi="仿宋" w:eastAsia="仿宋" w:cs="仿宋"/>
                <w:spacing w:val="10"/>
                <w:sz w:val="20"/>
                <w:szCs w:val="20"/>
              </w:rPr>
              <w:t>对</w:t>
            </w:r>
            <w:r>
              <w:rPr>
                <w:rFonts w:hint="eastAsia" w:ascii="仿宋" w:hAnsi="仿宋" w:eastAsia="仿宋" w:cs="仿宋"/>
                <w:spacing w:val="8"/>
                <w:sz w:val="20"/>
                <w:szCs w:val="20"/>
              </w:rPr>
              <w:t>人畜低毒，对鱼安全。</w:t>
            </w:r>
          </w:p>
        </w:tc>
      </w:tr>
      <w:tr w14:paraId="3ABAD3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08" w:hRule="atLeast"/>
        </w:trPr>
        <w:tc>
          <w:tcPr>
            <w:tcW w:w="1851" w:type="dxa"/>
            <w:noWrap w:val="0"/>
            <w:vAlign w:val="top"/>
          </w:tcPr>
          <w:p w14:paraId="72C7E64A">
            <w:pPr>
              <w:spacing w:before="131"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70529110">
            <w:pPr>
              <w:spacing w:before="131" w:line="432" w:lineRule="auto"/>
              <w:ind w:left="122" w:right="107" w:firstLine="412"/>
              <w:rPr>
                <w:rFonts w:hint="eastAsia" w:ascii="仿宋" w:hAnsi="仿宋" w:eastAsia="仿宋" w:cs="仿宋"/>
                <w:sz w:val="20"/>
                <w:szCs w:val="20"/>
              </w:rPr>
            </w:pPr>
            <w:r>
              <w:rPr>
                <w:rFonts w:hint="eastAsia" w:ascii="仿宋" w:hAnsi="仿宋" w:eastAsia="仿宋" w:cs="仿宋"/>
                <w:spacing w:val="4"/>
                <w:sz w:val="20"/>
                <w:szCs w:val="20"/>
              </w:rPr>
              <w:t>2</w:t>
            </w:r>
            <w:r>
              <w:rPr>
                <w:rFonts w:hint="eastAsia" w:ascii="仿宋" w:hAnsi="仿宋" w:eastAsia="仿宋" w:cs="仿宋"/>
                <w:spacing w:val="3"/>
                <w:sz w:val="20"/>
                <w:szCs w:val="20"/>
              </w:rPr>
              <w:t>甲</w:t>
            </w:r>
            <w:r>
              <w:rPr>
                <w:rFonts w:hint="eastAsia" w:ascii="仿宋" w:hAnsi="仿宋" w:eastAsia="仿宋" w:cs="仿宋"/>
                <w:spacing w:val="2"/>
                <w:sz w:val="20"/>
                <w:szCs w:val="20"/>
              </w:rPr>
              <w:t>4氯为激素类内吸性除草剂，对植物有较强的生理活性，在低浓度</w:t>
            </w:r>
            <w:r>
              <w:rPr>
                <w:rFonts w:hint="eastAsia" w:ascii="仿宋" w:hAnsi="仿宋" w:eastAsia="仿宋" w:cs="仿宋"/>
                <w:spacing w:val="12"/>
                <w:sz w:val="20"/>
                <w:szCs w:val="20"/>
              </w:rPr>
              <w:t>时对植物有生长剌激作用，在高浓度时对双子叶植物有抑制生长作用，</w:t>
            </w:r>
            <w:r>
              <w:rPr>
                <w:rFonts w:hint="eastAsia" w:ascii="仿宋" w:hAnsi="仿宋" w:eastAsia="仿宋" w:cs="仿宋"/>
                <w:spacing w:val="11"/>
                <w:sz w:val="20"/>
                <w:szCs w:val="20"/>
              </w:rPr>
              <w:t>使</w:t>
            </w:r>
          </w:p>
          <w:p w14:paraId="46F9B5F6">
            <w:pPr>
              <w:spacing w:line="227" w:lineRule="auto"/>
              <w:ind w:left="113"/>
              <w:rPr>
                <w:rFonts w:hint="eastAsia" w:ascii="仿宋" w:hAnsi="仿宋" w:eastAsia="仿宋" w:cs="仿宋"/>
                <w:sz w:val="20"/>
                <w:szCs w:val="20"/>
              </w:rPr>
            </w:pPr>
            <w:r>
              <w:rPr>
                <w:rFonts w:hint="eastAsia" w:ascii="仿宋" w:hAnsi="仿宋" w:eastAsia="仿宋" w:cs="仿宋"/>
                <w:spacing w:val="11"/>
                <w:sz w:val="20"/>
                <w:szCs w:val="20"/>
              </w:rPr>
              <w:t>植</w:t>
            </w:r>
            <w:r>
              <w:rPr>
                <w:rFonts w:hint="eastAsia" w:ascii="仿宋" w:hAnsi="仿宋" w:eastAsia="仿宋" w:cs="仿宋"/>
                <w:spacing w:val="8"/>
                <w:sz w:val="20"/>
                <w:szCs w:val="20"/>
              </w:rPr>
              <w:t>物出现畸形，直至死亡。</w:t>
            </w:r>
          </w:p>
        </w:tc>
      </w:tr>
      <w:tr w14:paraId="27BD95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0DE63250">
            <w:pPr>
              <w:spacing w:before="131"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270AAEFC">
            <w:pPr>
              <w:spacing w:before="131" w:line="228" w:lineRule="auto"/>
              <w:ind w:left="535"/>
              <w:rPr>
                <w:rFonts w:hint="eastAsia" w:ascii="仿宋" w:hAnsi="仿宋" w:eastAsia="仿宋" w:cs="仿宋"/>
                <w:sz w:val="20"/>
                <w:szCs w:val="20"/>
              </w:rPr>
            </w:pPr>
            <w:r>
              <w:rPr>
                <w:rFonts w:hint="eastAsia" w:ascii="仿宋" w:hAnsi="仿宋" w:eastAsia="仿宋" w:cs="仿宋"/>
                <w:spacing w:val="16"/>
                <w:sz w:val="20"/>
                <w:szCs w:val="20"/>
              </w:rPr>
              <w:t>水</w:t>
            </w:r>
            <w:r>
              <w:rPr>
                <w:rFonts w:hint="eastAsia" w:ascii="仿宋" w:hAnsi="仿宋" w:eastAsia="仿宋" w:cs="仿宋"/>
                <w:spacing w:val="9"/>
                <w:sz w:val="20"/>
                <w:szCs w:val="20"/>
              </w:rPr>
              <w:t>苋菜、蒲公英、蓼等阔叶杂草及莎草科杂草</w:t>
            </w:r>
          </w:p>
        </w:tc>
      </w:tr>
      <w:tr w14:paraId="38D439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5DE60F20">
            <w:pPr>
              <w:spacing w:before="132"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70A6A328">
            <w:pPr>
              <w:spacing w:before="132" w:line="227" w:lineRule="auto"/>
              <w:ind w:left="534"/>
              <w:rPr>
                <w:rFonts w:hint="eastAsia" w:ascii="仿宋" w:hAnsi="仿宋" w:eastAsia="仿宋" w:cs="仿宋"/>
                <w:sz w:val="20"/>
                <w:szCs w:val="20"/>
              </w:rPr>
            </w:pPr>
            <w:r>
              <w:rPr>
                <w:rFonts w:hint="eastAsia" w:ascii="仿宋" w:hAnsi="仿宋" w:eastAsia="仿宋" w:cs="仿宋"/>
                <w:spacing w:val="8"/>
                <w:sz w:val="20"/>
                <w:szCs w:val="20"/>
              </w:rPr>
              <w:t>禾本科草</w:t>
            </w:r>
            <w:r>
              <w:rPr>
                <w:rFonts w:hint="eastAsia" w:ascii="仿宋" w:hAnsi="仿宋" w:eastAsia="仿宋" w:cs="仿宋"/>
                <w:spacing w:val="7"/>
                <w:sz w:val="20"/>
                <w:szCs w:val="20"/>
              </w:rPr>
              <w:t>地</w:t>
            </w:r>
          </w:p>
        </w:tc>
      </w:tr>
      <w:tr w14:paraId="1F5A7C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3" w:hRule="atLeast"/>
        </w:trPr>
        <w:tc>
          <w:tcPr>
            <w:tcW w:w="1851" w:type="dxa"/>
            <w:noWrap w:val="0"/>
            <w:vAlign w:val="top"/>
          </w:tcPr>
          <w:p w14:paraId="5C6C8EF5">
            <w:pPr>
              <w:spacing w:before="132"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105593C3">
            <w:pPr>
              <w:spacing w:before="132" w:line="228" w:lineRule="auto"/>
              <w:ind w:left="532"/>
              <w:rPr>
                <w:rFonts w:hint="eastAsia" w:ascii="仿宋" w:hAnsi="仿宋" w:eastAsia="仿宋" w:cs="仿宋"/>
                <w:sz w:val="20"/>
                <w:szCs w:val="20"/>
              </w:rPr>
            </w:pPr>
            <w:r>
              <w:rPr>
                <w:rFonts w:hint="eastAsia" w:ascii="仿宋" w:hAnsi="仿宋" w:eastAsia="仿宋" w:cs="仿宋"/>
                <w:spacing w:val="-6"/>
                <w:sz w:val="20"/>
                <w:szCs w:val="20"/>
              </w:rPr>
              <w:t>每百斤水</w:t>
            </w:r>
            <w:r>
              <w:rPr>
                <w:rFonts w:hint="eastAsia" w:ascii="仿宋" w:hAnsi="仿宋" w:eastAsia="仿宋" w:cs="仿宋"/>
                <w:spacing w:val="-5"/>
                <w:sz w:val="20"/>
                <w:szCs w:val="20"/>
              </w:rPr>
              <w:t>用</w:t>
            </w:r>
            <w:r>
              <w:rPr>
                <w:rFonts w:hint="eastAsia" w:ascii="仿宋" w:hAnsi="仿宋" w:eastAsia="仿宋" w:cs="仿宋"/>
                <w:spacing w:val="-3"/>
                <w:sz w:val="20"/>
                <w:szCs w:val="20"/>
              </w:rPr>
              <w:t>药3两至3两半喷施；</w:t>
            </w:r>
          </w:p>
        </w:tc>
      </w:tr>
      <w:tr w14:paraId="3B8A34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12" w:hRule="atLeast"/>
        </w:trPr>
        <w:tc>
          <w:tcPr>
            <w:tcW w:w="1851" w:type="dxa"/>
            <w:noWrap w:val="0"/>
            <w:vAlign w:val="top"/>
          </w:tcPr>
          <w:p w14:paraId="2933CAE2">
            <w:pPr>
              <w:spacing w:before="133"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52402CB4">
            <w:pPr>
              <w:spacing w:before="132" w:line="432" w:lineRule="auto"/>
              <w:ind w:left="114" w:right="107" w:firstLine="433"/>
              <w:rPr>
                <w:rFonts w:hint="eastAsia" w:ascii="仿宋" w:hAnsi="仿宋" w:eastAsia="仿宋" w:cs="仿宋"/>
                <w:sz w:val="20"/>
                <w:szCs w:val="20"/>
              </w:rPr>
            </w:pPr>
            <w:r>
              <w:rPr>
                <w:rFonts w:hint="eastAsia" w:ascii="仿宋" w:hAnsi="仿宋" w:eastAsia="仿宋" w:cs="仿宋"/>
                <w:spacing w:val="8"/>
                <w:sz w:val="20"/>
                <w:szCs w:val="20"/>
              </w:rPr>
              <w:t>1、2甲</w:t>
            </w:r>
            <w:r>
              <w:rPr>
                <w:rFonts w:hint="eastAsia" w:ascii="仿宋" w:hAnsi="仿宋" w:eastAsia="仿宋" w:cs="仿宋"/>
                <w:spacing w:val="4"/>
                <w:sz w:val="20"/>
                <w:szCs w:val="20"/>
              </w:rPr>
              <w:t>4氯对幼嫩杂草有效，对老熟杂草效果不佳，应掌握在生长旺</w:t>
            </w:r>
            <w:r>
              <w:rPr>
                <w:rFonts w:hint="eastAsia" w:ascii="仿宋" w:hAnsi="仿宋" w:eastAsia="仿宋" w:cs="仿宋"/>
                <w:spacing w:val="9"/>
                <w:sz w:val="20"/>
                <w:szCs w:val="20"/>
              </w:rPr>
              <w:t>盛</w:t>
            </w:r>
            <w:r>
              <w:rPr>
                <w:rFonts w:hint="eastAsia" w:ascii="仿宋" w:hAnsi="仿宋" w:eastAsia="仿宋" w:cs="仿宋"/>
                <w:spacing w:val="6"/>
                <w:sz w:val="20"/>
                <w:szCs w:val="20"/>
              </w:rPr>
              <w:t>前期施药；</w:t>
            </w:r>
          </w:p>
          <w:p w14:paraId="53FDEACB">
            <w:pPr>
              <w:spacing w:line="227" w:lineRule="auto"/>
              <w:ind w:left="535"/>
              <w:rPr>
                <w:rFonts w:hint="eastAsia" w:ascii="仿宋" w:hAnsi="仿宋" w:eastAsia="仿宋" w:cs="仿宋"/>
                <w:sz w:val="20"/>
                <w:szCs w:val="20"/>
              </w:rPr>
            </w:pPr>
            <w:r>
              <w:rPr>
                <w:rFonts w:hint="eastAsia" w:ascii="仿宋" w:hAnsi="仿宋" w:eastAsia="仿宋" w:cs="仿宋"/>
                <w:spacing w:val="6"/>
                <w:sz w:val="20"/>
                <w:szCs w:val="20"/>
              </w:rPr>
              <w:t>2、不</w:t>
            </w:r>
            <w:r>
              <w:rPr>
                <w:rFonts w:hint="eastAsia" w:ascii="仿宋" w:hAnsi="仿宋" w:eastAsia="仿宋" w:cs="仿宋"/>
                <w:spacing w:val="3"/>
                <w:sz w:val="20"/>
                <w:szCs w:val="20"/>
              </w:rPr>
              <w:t>要与酸碱性物质接触，以免降低药效。</w:t>
            </w:r>
          </w:p>
        </w:tc>
      </w:tr>
    </w:tbl>
    <w:p w14:paraId="043C27ED">
      <w:pPr>
        <w:spacing w:before="128" w:line="229" w:lineRule="auto"/>
        <w:ind w:left="444"/>
        <w:rPr>
          <w:rFonts w:hint="eastAsia" w:ascii="仿宋" w:hAnsi="仿宋" w:eastAsia="仿宋" w:cs="仿宋"/>
          <w:sz w:val="24"/>
          <w:szCs w:val="24"/>
        </w:rPr>
      </w:pPr>
      <w:r>
        <w:rPr>
          <w:rFonts w:hint="eastAsia" w:ascii="仿宋" w:hAnsi="仿宋" w:eastAsia="仿宋" w:cs="仿宋"/>
          <w:spacing w:val="1"/>
          <w:sz w:val="24"/>
          <w:szCs w:val="24"/>
        </w:rPr>
        <w:t>2、2</w:t>
      </w:r>
      <w:r>
        <w:rPr>
          <w:rFonts w:hint="eastAsia" w:ascii="仿宋" w:hAnsi="仿宋" w:eastAsia="仿宋" w:cs="仿宋"/>
          <w:sz w:val="24"/>
          <w:szCs w:val="24"/>
        </w:rPr>
        <w:t>，4-D丁酯</w:t>
      </w:r>
    </w:p>
    <w:p w14:paraId="61940882">
      <w:pPr>
        <w:spacing w:line="91"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1B8F36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6" w:hRule="atLeast"/>
        </w:trPr>
        <w:tc>
          <w:tcPr>
            <w:tcW w:w="1851" w:type="dxa"/>
            <w:noWrap w:val="0"/>
            <w:vAlign w:val="top"/>
          </w:tcPr>
          <w:p w14:paraId="4823E4F5">
            <w:pPr>
              <w:spacing w:before="134"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01BC07C3">
            <w:pPr>
              <w:spacing w:before="134" w:line="228" w:lineRule="auto"/>
              <w:ind w:left="532"/>
              <w:rPr>
                <w:rFonts w:hint="eastAsia" w:ascii="仿宋" w:hAnsi="仿宋" w:eastAsia="仿宋" w:cs="仿宋"/>
                <w:sz w:val="20"/>
                <w:szCs w:val="20"/>
              </w:rPr>
            </w:pPr>
            <w:r>
              <w:rPr>
                <w:rFonts w:hint="eastAsia" w:ascii="仿宋" w:hAnsi="仿宋" w:eastAsia="仿宋" w:cs="仿宋"/>
                <w:spacing w:val="10"/>
                <w:sz w:val="20"/>
                <w:szCs w:val="20"/>
              </w:rPr>
              <w:t>对</w:t>
            </w:r>
            <w:r>
              <w:rPr>
                <w:rFonts w:hint="eastAsia" w:ascii="仿宋" w:hAnsi="仿宋" w:eastAsia="仿宋" w:cs="仿宋"/>
                <w:spacing w:val="8"/>
                <w:sz w:val="20"/>
                <w:szCs w:val="20"/>
              </w:rPr>
              <w:t>人畜低毒，对鱼安全。</w:t>
            </w:r>
          </w:p>
        </w:tc>
      </w:tr>
      <w:tr w14:paraId="3B5B9A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1851" w:type="dxa"/>
            <w:noWrap w:val="0"/>
            <w:vAlign w:val="top"/>
          </w:tcPr>
          <w:p w14:paraId="7E44A71A">
            <w:pPr>
              <w:spacing w:before="131"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1B7340DD">
            <w:pPr>
              <w:spacing w:before="131" w:line="468" w:lineRule="exact"/>
              <w:ind w:left="535"/>
              <w:rPr>
                <w:rFonts w:hint="eastAsia" w:ascii="仿宋" w:hAnsi="仿宋" w:eastAsia="仿宋" w:cs="仿宋"/>
                <w:sz w:val="20"/>
                <w:szCs w:val="20"/>
              </w:rPr>
            </w:pPr>
            <w:r>
              <w:rPr>
                <w:rFonts w:hint="eastAsia" w:ascii="仿宋" w:hAnsi="仿宋" w:eastAsia="仿宋" w:cs="仿宋"/>
                <w:spacing w:val="4"/>
                <w:position w:val="20"/>
                <w:sz w:val="20"/>
                <w:szCs w:val="20"/>
              </w:rPr>
              <w:t>2</w:t>
            </w:r>
            <w:r>
              <w:rPr>
                <w:rFonts w:hint="eastAsia" w:ascii="仿宋" w:hAnsi="仿宋" w:eastAsia="仿宋" w:cs="仿宋"/>
                <w:spacing w:val="3"/>
                <w:position w:val="20"/>
                <w:sz w:val="20"/>
                <w:szCs w:val="20"/>
              </w:rPr>
              <w:t>甲</w:t>
            </w:r>
            <w:r>
              <w:rPr>
                <w:rFonts w:hint="eastAsia" w:ascii="仿宋" w:hAnsi="仿宋" w:eastAsia="仿宋" w:cs="仿宋"/>
                <w:spacing w:val="2"/>
                <w:position w:val="20"/>
                <w:sz w:val="20"/>
                <w:szCs w:val="20"/>
              </w:rPr>
              <w:t>4氯为激素类内吸性除草剂，主要用于苗后茎叶处理。药剂在植物</w:t>
            </w:r>
          </w:p>
          <w:p w14:paraId="7C3DD980">
            <w:pPr>
              <w:spacing w:line="227" w:lineRule="auto"/>
              <w:ind w:left="112"/>
              <w:rPr>
                <w:rFonts w:hint="eastAsia" w:ascii="仿宋" w:hAnsi="仿宋" w:eastAsia="仿宋" w:cs="仿宋"/>
                <w:sz w:val="20"/>
                <w:szCs w:val="20"/>
              </w:rPr>
            </w:pPr>
            <w:r>
              <w:rPr>
                <w:rFonts w:hint="eastAsia" w:ascii="仿宋" w:hAnsi="仿宋" w:eastAsia="仿宋" w:cs="仿宋"/>
                <w:spacing w:val="21"/>
                <w:sz w:val="20"/>
                <w:szCs w:val="20"/>
              </w:rPr>
              <w:t>顶</w:t>
            </w:r>
            <w:r>
              <w:rPr>
                <w:rFonts w:hint="eastAsia" w:ascii="仿宋" w:hAnsi="仿宋" w:eastAsia="仿宋" w:cs="仿宋"/>
                <w:spacing w:val="12"/>
                <w:sz w:val="20"/>
                <w:szCs w:val="20"/>
              </w:rPr>
              <w:t>端抑制核酸代谢和蛋白质合成，使生长点、幼叶不能伸展。在植物下部</w:t>
            </w:r>
          </w:p>
        </w:tc>
      </w:tr>
    </w:tbl>
    <w:p w14:paraId="30A40E4C">
      <w:pPr>
        <w:spacing w:line="91" w:lineRule="auto"/>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0950A9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12" w:hRule="atLeast"/>
        </w:trPr>
        <w:tc>
          <w:tcPr>
            <w:tcW w:w="1851" w:type="dxa"/>
            <w:noWrap w:val="0"/>
            <w:vAlign w:val="top"/>
          </w:tcPr>
          <w:p w14:paraId="76569406">
            <w:pPr>
              <w:rPr>
                <w:rFonts w:hint="eastAsia" w:ascii="仿宋" w:hAnsi="仿宋" w:eastAsia="仿宋" w:cs="仿宋"/>
                <w:sz w:val="20"/>
                <w:szCs w:val="20"/>
              </w:rPr>
            </w:pPr>
          </w:p>
        </w:tc>
        <w:tc>
          <w:tcPr>
            <w:tcW w:w="7021" w:type="dxa"/>
            <w:noWrap w:val="0"/>
            <w:vAlign w:val="top"/>
          </w:tcPr>
          <w:p w14:paraId="6A259CF4">
            <w:pPr>
              <w:spacing w:before="133" w:line="432" w:lineRule="auto"/>
              <w:ind w:left="117" w:right="52" w:hanging="4"/>
              <w:rPr>
                <w:rFonts w:hint="eastAsia" w:ascii="仿宋" w:hAnsi="仿宋" w:eastAsia="仿宋" w:cs="仿宋"/>
                <w:sz w:val="20"/>
                <w:szCs w:val="20"/>
              </w:rPr>
            </w:pPr>
            <w:r>
              <w:rPr>
                <w:rFonts w:hint="eastAsia" w:ascii="仿宋" w:hAnsi="仿宋" w:eastAsia="仿宋" w:cs="仿宋"/>
                <w:spacing w:val="14"/>
                <w:sz w:val="20"/>
                <w:szCs w:val="20"/>
              </w:rPr>
              <w:t>促进</w:t>
            </w:r>
            <w:r>
              <w:rPr>
                <w:rFonts w:hint="eastAsia" w:ascii="仿宋" w:hAnsi="仿宋" w:eastAsia="仿宋" w:cs="仿宋"/>
                <w:spacing w:val="11"/>
                <w:sz w:val="20"/>
                <w:szCs w:val="20"/>
              </w:rPr>
              <w:t>细</w:t>
            </w:r>
            <w:r>
              <w:rPr>
                <w:rFonts w:hint="eastAsia" w:ascii="仿宋" w:hAnsi="仿宋" w:eastAsia="仿宋" w:cs="仿宋"/>
                <w:spacing w:val="7"/>
                <w:sz w:val="20"/>
                <w:szCs w:val="20"/>
              </w:rPr>
              <w:t>胞分裂异常，根尖膨大，筛管阻塞，韧皮部破坏，有机质运输受阻，</w:t>
            </w:r>
            <w:r>
              <w:rPr>
                <w:rFonts w:hint="eastAsia" w:ascii="仿宋" w:hAnsi="仿宋" w:eastAsia="仿宋" w:cs="仿宋"/>
                <w:spacing w:val="15"/>
                <w:sz w:val="20"/>
                <w:szCs w:val="20"/>
              </w:rPr>
              <w:t>导</w:t>
            </w:r>
            <w:r>
              <w:rPr>
                <w:rFonts w:hint="eastAsia" w:ascii="仿宋" w:hAnsi="仿宋" w:eastAsia="仿宋" w:cs="仿宋"/>
                <w:spacing w:val="12"/>
                <w:sz w:val="20"/>
                <w:szCs w:val="20"/>
              </w:rPr>
              <w:t>致植物死亡。双子叶植物对该药的降解速度慢，而禾本科植物能很快代</w:t>
            </w:r>
          </w:p>
          <w:p w14:paraId="24CCB0BE">
            <w:pPr>
              <w:spacing w:line="229" w:lineRule="auto"/>
              <w:ind w:left="112"/>
              <w:rPr>
                <w:rFonts w:hint="eastAsia" w:ascii="仿宋" w:hAnsi="仿宋" w:eastAsia="仿宋" w:cs="仿宋"/>
                <w:sz w:val="20"/>
                <w:szCs w:val="20"/>
              </w:rPr>
            </w:pPr>
            <w:r>
              <w:rPr>
                <w:rFonts w:hint="eastAsia" w:ascii="仿宋" w:hAnsi="仿宋" w:eastAsia="仿宋" w:cs="仿宋"/>
                <w:spacing w:val="16"/>
                <w:sz w:val="20"/>
                <w:szCs w:val="20"/>
              </w:rPr>
              <w:t>谢</w:t>
            </w:r>
            <w:r>
              <w:rPr>
                <w:rFonts w:hint="eastAsia" w:ascii="仿宋" w:hAnsi="仿宋" w:eastAsia="仿宋" w:cs="仿宋"/>
                <w:spacing w:val="9"/>
                <w:sz w:val="20"/>
                <w:szCs w:val="20"/>
              </w:rPr>
              <w:t>，</w:t>
            </w:r>
            <w:r>
              <w:rPr>
                <w:rFonts w:hint="eastAsia" w:ascii="仿宋" w:hAnsi="仿宋" w:eastAsia="仿宋" w:cs="仿宋"/>
                <w:spacing w:val="8"/>
                <w:sz w:val="20"/>
                <w:szCs w:val="20"/>
              </w:rPr>
              <w:t>因此本药对禾本科植物无效。</w:t>
            </w:r>
          </w:p>
        </w:tc>
      </w:tr>
      <w:tr w14:paraId="64874B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6E43610C">
            <w:pPr>
              <w:spacing w:before="131"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1A3320E1">
            <w:pPr>
              <w:spacing w:before="132" w:line="228" w:lineRule="auto"/>
              <w:ind w:left="539"/>
              <w:rPr>
                <w:rFonts w:hint="eastAsia" w:ascii="仿宋" w:hAnsi="仿宋" w:eastAsia="仿宋" w:cs="仿宋"/>
                <w:sz w:val="20"/>
                <w:szCs w:val="20"/>
              </w:rPr>
            </w:pPr>
            <w:r>
              <w:rPr>
                <w:rFonts w:hint="eastAsia" w:ascii="仿宋" w:hAnsi="仿宋" w:eastAsia="仿宋" w:cs="仿宋"/>
                <w:spacing w:val="16"/>
                <w:sz w:val="20"/>
                <w:szCs w:val="20"/>
              </w:rPr>
              <w:t>马</w:t>
            </w:r>
            <w:r>
              <w:rPr>
                <w:rFonts w:hint="eastAsia" w:ascii="仿宋" w:hAnsi="仿宋" w:eastAsia="仿宋" w:cs="仿宋"/>
                <w:spacing w:val="9"/>
                <w:sz w:val="20"/>
                <w:szCs w:val="20"/>
              </w:rPr>
              <w:t>齿苋、水苋菜、蒲公英、蓼等阔叶杂草及莎草科杂草</w:t>
            </w:r>
          </w:p>
        </w:tc>
      </w:tr>
      <w:tr w14:paraId="1F67EA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2B9B8A4C">
            <w:pPr>
              <w:spacing w:before="132"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1A9EEE19">
            <w:pPr>
              <w:spacing w:before="132" w:line="227" w:lineRule="auto"/>
              <w:ind w:left="534"/>
              <w:rPr>
                <w:rFonts w:hint="eastAsia" w:ascii="仿宋" w:hAnsi="仿宋" w:eastAsia="仿宋" w:cs="仿宋"/>
                <w:sz w:val="20"/>
                <w:szCs w:val="20"/>
              </w:rPr>
            </w:pPr>
            <w:r>
              <w:rPr>
                <w:rFonts w:hint="eastAsia" w:ascii="仿宋" w:hAnsi="仿宋" w:eastAsia="仿宋" w:cs="仿宋"/>
                <w:spacing w:val="8"/>
                <w:sz w:val="20"/>
                <w:szCs w:val="20"/>
              </w:rPr>
              <w:t>禾本科草</w:t>
            </w:r>
            <w:r>
              <w:rPr>
                <w:rFonts w:hint="eastAsia" w:ascii="仿宋" w:hAnsi="仿宋" w:eastAsia="仿宋" w:cs="仿宋"/>
                <w:spacing w:val="7"/>
                <w:sz w:val="20"/>
                <w:szCs w:val="20"/>
              </w:rPr>
              <w:t>地</w:t>
            </w:r>
          </w:p>
        </w:tc>
      </w:tr>
      <w:tr w14:paraId="3290D6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17DFDCC2">
            <w:pPr>
              <w:spacing w:before="133"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4EB19482">
            <w:pPr>
              <w:spacing w:before="133" w:line="228" w:lineRule="auto"/>
              <w:ind w:left="532"/>
              <w:rPr>
                <w:rFonts w:hint="eastAsia" w:ascii="仿宋" w:hAnsi="仿宋" w:eastAsia="仿宋" w:cs="仿宋"/>
                <w:sz w:val="20"/>
                <w:szCs w:val="20"/>
              </w:rPr>
            </w:pPr>
            <w:r>
              <w:rPr>
                <w:rFonts w:hint="eastAsia" w:ascii="仿宋" w:hAnsi="仿宋" w:eastAsia="仿宋" w:cs="仿宋"/>
                <w:spacing w:val="-6"/>
                <w:sz w:val="20"/>
                <w:szCs w:val="20"/>
              </w:rPr>
              <w:t>每百斤水</w:t>
            </w:r>
            <w:r>
              <w:rPr>
                <w:rFonts w:hint="eastAsia" w:ascii="仿宋" w:hAnsi="仿宋" w:eastAsia="仿宋" w:cs="仿宋"/>
                <w:spacing w:val="-5"/>
                <w:sz w:val="20"/>
                <w:szCs w:val="20"/>
              </w:rPr>
              <w:t>用</w:t>
            </w:r>
            <w:r>
              <w:rPr>
                <w:rFonts w:hint="eastAsia" w:ascii="仿宋" w:hAnsi="仿宋" w:eastAsia="仿宋" w:cs="仿宋"/>
                <w:spacing w:val="-3"/>
                <w:sz w:val="20"/>
                <w:szCs w:val="20"/>
              </w:rPr>
              <w:t>药2两至2两半喷施；</w:t>
            </w:r>
          </w:p>
        </w:tc>
      </w:tr>
      <w:tr w14:paraId="28CA36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5" w:hRule="atLeast"/>
        </w:trPr>
        <w:tc>
          <w:tcPr>
            <w:tcW w:w="1851" w:type="dxa"/>
            <w:noWrap w:val="0"/>
            <w:vAlign w:val="top"/>
          </w:tcPr>
          <w:p w14:paraId="68F2CCB3">
            <w:pPr>
              <w:spacing w:before="134"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22A6A92F">
            <w:pPr>
              <w:spacing w:before="133" w:line="228" w:lineRule="auto"/>
              <w:ind w:left="548"/>
              <w:rPr>
                <w:rFonts w:hint="eastAsia" w:ascii="仿宋" w:hAnsi="仿宋" w:eastAsia="仿宋" w:cs="仿宋"/>
                <w:sz w:val="20"/>
                <w:szCs w:val="20"/>
              </w:rPr>
            </w:pPr>
            <w:r>
              <w:rPr>
                <w:rFonts w:hint="eastAsia" w:ascii="仿宋" w:hAnsi="仿宋" w:eastAsia="仿宋" w:cs="仿宋"/>
                <w:spacing w:val="8"/>
                <w:sz w:val="20"/>
                <w:szCs w:val="20"/>
              </w:rPr>
              <w:t>1、在温</w:t>
            </w:r>
            <w:r>
              <w:rPr>
                <w:rFonts w:hint="eastAsia" w:ascii="仿宋" w:hAnsi="仿宋" w:eastAsia="仿宋" w:cs="仿宋"/>
                <w:spacing w:val="6"/>
                <w:sz w:val="20"/>
                <w:szCs w:val="20"/>
              </w:rPr>
              <w:t>度</w:t>
            </w:r>
            <w:r>
              <w:rPr>
                <w:rFonts w:hint="eastAsia" w:ascii="仿宋" w:hAnsi="仿宋" w:eastAsia="仿宋" w:cs="仿宋"/>
                <w:spacing w:val="4"/>
                <w:sz w:val="20"/>
                <w:szCs w:val="20"/>
              </w:rPr>
              <w:t>低、光照差、干旱时使用2，4-</w:t>
            </w:r>
            <w:r>
              <w:rPr>
                <w:rFonts w:hint="eastAsia" w:ascii="仿宋" w:hAnsi="仿宋" w:eastAsia="仿宋" w:cs="仿宋"/>
                <w:sz w:val="20"/>
                <w:szCs w:val="20"/>
              </w:rPr>
              <w:t>D</w:t>
            </w:r>
            <w:r>
              <w:rPr>
                <w:rFonts w:hint="eastAsia" w:ascii="仿宋" w:hAnsi="仿宋" w:eastAsia="仿宋" w:cs="仿宋"/>
                <w:spacing w:val="4"/>
                <w:sz w:val="20"/>
                <w:szCs w:val="20"/>
              </w:rPr>
              <w:t>丁酯药效差且易产生药害；</w:t>
            </w:r>
          </w:p>
          <w:p w14:paraId="18A489EF">
            <w:pPr>
              <w:spacing w:before="221" w:line="270" w:lineRule="exact"/>
              <w:ind w:left="535"/>
              <w:rPr>
                <w:rFonts w:hint="eastAsia" w:ascii="仿宋" w:hAnsi="仿宋" w:eastAsia="仿宋" w:cs="仿宋"/>
                <w:sz w:val="20"/>
                <w:szCs w:val="20"/>
              </w:rPr>
            </w:pPr>
            <w:r>
              <w:rPr>
                <w:rFonts w:hint="eastAsia" w:ascii="仿宋" w:hAnsi="仿宋" w:eastAsia="仿宋" w:cs="仿宋"/>
                <w:spacing w:val="16"/>
                <w:position w:val="1"/>
                <w:sz w:val="20"/>
                <w:szCs w:val="20"/>
              </w:rPr>
              <w:t>2</w:t>
            </w:r>
            <w:r>
              <w:rPr>
                <w:rFonts w:hint="eastAsia" w:ascii="仿宋" w:hAnsi="仿宋" w:eastAsia="仿宋" w:cs="仿宋"/>
                <w:spacing w:val="11"/>
                <w:position w:val="1"/>
                <w:sz w:val="20"/>
                <w:szCs w:val="20"/>
              </w:rPr>
              <w:t>、</w:t>
            </w:r>
            <w:r>
              <w:rPr>
                <w:rFonts w:hint="eastAsia" w:ascii="仿宋" w:hAnsi="仿宋" w:eastAsia="仿宋" w:cs="仿宋"/>
                <w:spacing w:val="8"/>
                <w:position w:val="1"/>
                <w:sz w:val="20"/>
                <w:szCs w:val="20"/>
              </w:rPr>
              <w:t>不要与碱性物质接触，以免降低药效。</w:t>
            </w:r>
          </w:p>
        </w:tc>
      </w:tr>
    </w:tbl>
    <w:p w14:paraId="51053A60">
      <w:pPr>
        <w:spacing w:before="128" w:line="228" w:lineRule="auto"/>
        <w:ind w:left="446"/>
        <w:rPr>
          <w:rFonts w:hint="eastAsia" w:ascii="仿宋" w:hAnsi="仿宋" w:eastAsia="仿宋" w:cs="仿宋"/>
          <w:sz w:val="24"/>
          <w:szCs w:val="24"/>
        </w:rPr>
      </w:pPr>
      <w:r>
        <w:rPr>
          <w:rFonts w:hint="eastAsia" w:ascii="仿宋" w:hAnsi="仿宋" w:eastAsia="仿宋" w:cs="仿宋"/>
          <w:spacing w:val="11"/>
          <w:sz w:val="24"/>
          <w:szCs w:val="24"/>
        </w:rPr>
        <w:t>3</w:t>
      </w:r>
      <w:r>
        <w:rPr>
          <w:rFonts w:hint="eastAsia" w:ascii="仿宋" w:hAnsi="仿宋" w:eastAsia="仿宋" w:cs="仿宋"/>
          <w:spacing w:val="6"/>
          <w:sz w:val="24"/>
          <w:szCs w:val="24"/>
        </w:rPr>
        <w:t>、使它隆(氟草定)</w:t>
      </w:r>
    </w:p>
    <w:p w14:paraId="4CB181FB">
      <w:pPr>
        <w:spacing w:line="92"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329DCA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7BE9D516">
            <w:pPr>
              <w:spacing w:before="132"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2A1AEADA">
            <w:pPr>
              <w:spacing w:before="132" w:line="228" w:lineRule="auto"/>
              <w:ind w:left="532"/>
              <w:rPr>
                <w:rFonts w:hint="eastAsia" w:ascii="仿宋" w:hAnsi="仿宋" w:eastAsia="仿宋" w:cs="仿宋"/>
                <w:sz w:val="20"/>
                <w:szCs w:val="20"/>
              </w:rPr>
            </w:pPr>
            <w:r>
              <w:rPr>
                <w:rFonts w:hint="eastAsia" w:ascii="仿宋" w:hAnsi="仿宋" w:eastAsia="仿宋" w:cs="仿宋"/>
                <w:spacing w:val="10"/>
                <w:sz w:val="20"/>
                <w:szCs w:val="20"/>
              </w:rPr>
              <w:t>对</w:t>
            </w:r>
            <w:r>
              <w:rPr>
                <w:rFonts w:hint="eastAsia" w:ascii="仿宋" w:hAnsi="仿宋" w:eastAsia="仿宋" w:cs="仿宋"/>
                <w:spacing w:val="8"/>
                <w:sz w:val="20"/>
                <w:szCs w:val="20"/>
              </w:rPr>
              <w:t>人畜低毒，对鱼低毒。</w:t>
            </w:r>
          </w:p>
        </w:tc>
      </w:tr>
      <w:tr w14:paraId="02704E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875" w:hRule="atLeast"/>
        </w:trPr>
        <w:tc>
          <w:tcPr>
            <w:tcW w:w="1851" w:type="dxa"/>
            <w:noWrap w:val="0"/>
            <w:vAlign w:val="top"/>
          </w:tcPr>
          <w:p w14:paraId="2007ADE6">
            <w:pPr>
              <w:spacing w:before="131"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4697C0BC">
            <w:pPr>
              <w:spacing w:before="131" w:line="432" w:lineRule="auto"/>
              <w:ind w:left="113" w:right="109" w:firstLine="444"/>
              <w:rPr>
                <w:rFonts w:hint="eastAsia" w:ascii="仿宋" w:hAnsi="仿宋" w:eastAsia="仿宋" w:cs="仿宋"/>
                <w:sz w:val="20"/>
                <w:szCs w:val="20"/>
              </w:rPr>
            </w:pPr>
            <w:r>
              <w:rPr>
                <w:rFonts w:hint="eastAsia" w:ascii="仿宋" w:hAnsi="仿宋" w:eastAsia="仿宋" w:cs="仿宋"/>
                <w:spacing w:val="22"/>
                <w:sz w:val="20"/>
                <w:szCs w:val="20"/>
              </w:rPr>
              <w:t>内</w:t>
            </w:r>
            <w:r>
              <w:rPr>
                <w:rFonts w:hint="eastAsia" w:ascii="仿宋" w:hAnsi="仿宋" w:eastAsia="仿宋" w:cs="仿宋"/>
                <w:spacing w:val="18"/>
                <w:sz w:val="20"/>
                <w:szCs w:val="20"/>
              </w:rPr>
              <w:t>吸</w:t>
            </w:r>
            <w:r>
              <w:rPr>
                <w:rFonts w:hint="eastAsia" w:ascii="仿宋" w:hAnsi="仿宋" w:eastAsia="仿宋" w:cs="仿宋"/>
                <w:spacing w:val="11"/>
                <w:sz w:val="20"/>
                <w:szCs w:val="20"/>
              </w:rPr>
              <w:t>性苗后除草剂。植物吸收后呈现植株畸形、扭曲等激素类除草剂</w:t>
            </w:r>
            <w:r>
              <w:rPr>
                <w:rFonts w:hint="eastAsia" w:ascii="仿宋" w:hAnsi="仿宋" w:eastAsia="仿宋" w:cs="仿宋"/>
                <w:spacing w:val="20"/>
                <w:sz w:val="20"/>
                <w:szCs w:val="20"/>
              </w:rPr>
              <w:t>反</w:t>
            </w:r>
            <w:r>
              <w:rPr>
                <w:rFonts w:hint="eastAsia" w:ascii="仿宋" w:hAnsi="仿宋" w:eastAsia="仿宋" w:cs="仿宋"/>
                <w:spacing w:val="12"/>
                <w:sz w:val="20"/>
                <w:szCs w:val="20"/>
              </w:rPr>
              <w:t>应。低温对药效反应较慢，气温升高后植物很快死亡。可防除马齿苋、</w:t>
            </w:r>
            <w:r>
              <w:rPr>
                <w:rFonts w:hint="eastAsia" w:ascii="仿宋" w:hAnsi="仿宋" w:eastAsia="仿宋" w:cs="仿宋"/>
                <w:spacing w:val="20"/>
                <w:sz w:val="20"/>
                <w:szCs w:val="20"/>
              </w:rPr>
              <w:t>水</w:t>
            </w:r>
            <w:r>
              <w:rPr>
                <w:rFonts w:hint="eastAsia" w:ascii="仿宋" w:hAnsi="仿宋" w:eastAsia="仿宋" w:cs="仿宋"/>
                <w:spacing w:val="12"/>
                <w:sz w:val="20"/>
                <w:szCs w:val="20"/>
              </w:rPr>
              <w:t>花生、巢菜、蓼等一年生及部分多年生阔叶杂草，本药对禾本科植物无</w:t>
            </w:r>
          </w:p>
          <w:p w14:paraId="05FA6680">
            <w:pPr>
              <w:spacing w:line="228" w:lineRule="auto"/>
              <w:ind w:left="117"/>
              <w:rPr>
                <w:rFonts w:hint="eastAsia" w:ascii="仿宋" w:hAnsi="仿宋" w:eastAsia="仿宋" w:cs="仿宋"/>
                <w:sz w:val="20"/>
                <w:szCs w:val="20"/>
              </w:rPr>
            </w:pPr>
            <w:r>
              <w:rPr>
                <w:rFonts w:hint="eastAsia" w:ascii="仿宋" w:hAnsi="仿宋" w:eastAsia="仿宋" w:cs="仿宋"/>
                <w:spacing w:val="-3"/>
                <w:sz w:val="20"/>
                <w:szCs w:val="20"/>
              </w:rPr>
              <w:t>效</w:t>
            </w:r>
            <w:r>
              <w:rPr>
                <w:rFonts w:hint="eastAsia" w:ascii="仿宋" w:hAnsi="仿宋" w:eastAsia="仿宋" w:cs="仿宋"/>
                <w:spacing w:val="-2"/>
                <w:sz w:val="20"/>
                <w:szCs w:val="20"/>
              </w:rPr>
              <w:t>。</w:t>
            </w:r>
          </w:p>
        </w:tc>
      </w:tr>
      <w:tr w14:paraId="34BB3F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3" w:hRule="atLeast"/>
        </w:trPr>
        <w:tc>
          <w:tcPr>
            <w:tcW w:w="1851" w:type="dxa"/>
            <w:noWrap w:val="0"/>
            <w:vAlign w:val="top"/>
          </w:tcPr>
          <w:p w14:paraId="6F468B42">
            <w:pPr>
              <w:spacing w:before="132"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220733F0">
            <w:pPr>
              <w:spacing w:before="133" w:line="228" w:lineRule="auto"/>
              <w:ind w:left="539"/>
              <w:rPr>
                <w:rFonts w:hint="eastAsia" w:ascii="仿宋" w:hAnsi="仿宋" w:eastAsia="仿宋" w:cs="仿宋"/>
                <w:sz w:val="20"/>
                <w:szCs w:val="20"/>
              </w:rPr>
            </w:pPr>
            <w:r>
              <w:rPr>
                <w:rFonts w:hint="eastAsia" w:ascii="仿宋" w:hAnsi="仿宋" w:eastAsia="仿宋" w:cs="仿宋"/>
                <w:spacing w:val="10"/>
                <w:sz w:val="20"/>
                <w:szCs w:val="20"/>
              </w:rPr>
              <w:t>马</w:t>
            </w:r>
            <w:r>
              <w:rPr>
                <w:rFonts w:hint="eastAsia" w:ascii="仿宋" w:hAnsi="仿宋" w:eastAsia="仿宋" w:cs="仿宋"/>
                <w:spacing w:val="9"/>
                <w:sz w:val="20"/>
                <w:szCs w:val="20"/>
              </w:rPr>
              <w:t>齿苋、水苋菜、蒲公英、蓼等阔叶杂草</w:t>
            </w:r>
          </w:p>
        </w:tc>
      </w:tr>
      <w:tr w14:paraId="31E6AB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56CCFA85">
            <w:pPr>
              <w:spacing w:before="132"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1E1ABC42">
            <w:pPr>
              <w:spacing w:before="132" w:line="227" w:lineRule="auto"/>
              <w:ind w:left="534"/>
              <w:rPr>
                <w:rFonts w:hint="eastAsia" w:ascii="仿宋" w:hAnsi="仿宋" w:eastAsia="仿宋" w:cs="仿宋"/>
                <w:sz w:val="20"/>
                <w:szCs w:val="20"/>
              </w:rPr>
            </w:pPr>
            <w:r>
              <w:rPr>
                <w:rFonts w:hint="eastAsia" w:ascii="仿宋" w:hAnsi="仿宋" w:eastAsia="仿宋" w:cs="仿宋"/>
                <w:spacing w:val="8"/>
                <w:sz w:val="20"/>
                <w:szCs w:val="20"/>
              </w:rPr>
              <w:t>禾本科草</w:t>
            </w:r>
            <w:r>
              <w:rPr>
                <w:rFonts w:hint="eastAsia" w:ascii="仿宋" w:hAnsi="仿宋" w:eastAsia="仿宋" w:cs="仿宋"/>
                <w:spacing w:val="7"/>
                <w:sz w:val="20"/>
                <w:szCs w:val="20"/>
              </w:rPr>
              <w:t>地</w:t>
            </w:r>
          </w:p>
        </w:tc>
      </w:tr>
      <w:tr w14:paraId="59EEE3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60DDBF8B">
            <w:pPr>
              <w:spacing w:before="132"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0691239D">
            <w:pPr>
              <w:spacing w:before="132" w:line="228" w:lineRule="auto"/>
              <w:ind w:left="532"/>
              <w:rPr>
                <w:rFonts w:hint="eastAsia" w:ascii="仿宋" w:hAnsi="仿宋" w:eastAsia="仿宋" w:cs="仿宋"/>
                <w:sz w:val="20"/>
                <w:szCs w:val="20"/>
              </w:rPr>
            </w:pPr>
            <w:r>
              <w:rPr>
                <w:rFonts w:hint="eastAsia" w:ascii="仿宋" w:hAnsi="仿宋" w:eastAsia="仿宋" w:cs="仿宋"/>
                <w:spacing w:val="-6"/>
                <w:sz w:val="20"/>
                <w:szCs w:val="20"/>
              </w:rPr>
              <w:t>每百斤水</w:t>
            </w:r>
            <w:r>
              <w:rPr>
                <w:rFonts w:hint="eastAsia" w:ascii="仿宋" w:hAnsi="仿宋" w:eastAsia="仿宋" w:cs="仿宋"/>
                <w:spacing w:val="-5"/>
                <w:sz w:val="20"/>
                <w:szCs w:val="20"/>
              </w:rPr>
              <w:t>用</w:t>
            </w:r>
            <w:r>
              <w:rPr>
                <w:rFonts w:hint="eastAsia" w:ascii="仿宋" w:hAnsi="仿宋" w:eastAsia="仿宋" w:cs="仿宋"/>
                <w:spacing w:val="-3"/>
                <w:sz w:val="20"/>
                <w:szCs w:val="20"/>
              </w:rPr>
              <w:t>药2两至2两半喷施；</w:t>
            </w:r>
          </w:p>
        </w:tc>
      </w:tr>
      <w:tr w14:paraId="41AA9D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5" w:hRule="atLeast"/>
        </w:trPr>
        <w:tc>
          <w:tcPr>
            <w:tcW w:w="1851" w:type="dxa"/>
            <w:noWrap w:val="0"/>
            <w:vAlign w:val="top"/>
          </w:tcPr>
          <w:p w14:paraId="74A3CACF">
            <w:pPr>
              <w:spacing w:before="134"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65F90957">
            <w:pPr>
              <w:spacing w:before="133" w:line="228" w:lineRule="auto"/>
              <w:ind w:left="548"/>
              <w:rPr>
                <w:rFonts w:hint="eastAsia" w:ascii="仿宋" w:hAnsi="仿宋" w:eastAsia="仿宋" w:cs="仿宋"/>
                <w:sz w:val="20"/>
                <w:szCs w:val="20"/>
              </w:rPr>
            </w:pPr>
            <w:r>
              <w:rPr>
                <w:rFonts w:hint="eastAsia" w:ascii="仿宋" w:hAnsi="仿宋" w:eastAsia="仿宋" w:cs="仿宋"/>
                <w:spacing w:val="8"/>
                <w:sz w:val="20"/>
                <w:szCs w:val="20"/>
              </w:rPr>
              <w:t>1、在温</w:t>
            </w:r>
            <w:r>
              <w:rPr>
                <w:rFonts w:hint="eastAsia" w:ascii="仿宋" w:hAnsi="仿宋" w:eastAsia="仿宋" w:cs="仿宋"/>
                <w:spacing w:val="6"/>
                <w:sz w:val="20"/>
                <w:szCs w:val="20"/>
              </w:rPr>
              <w:t>度</w:t>
            </w:r>
            <w:r>
              <w:rPr>
                <w:rFonts w:hint="eastAsia" w:ascii="仿宋" w:hAnsi="仿宋" w:eastAsia="仿宋" w:cs="仿宋"/>
                <w:spacing w:val="4"/>
                <w:sz w:val="20"/>
                <w:szCs w:val="20"/>
              </w:rPr>
              <w:t>低、光照差、干旱时使用2，4-</w:t>
            </w:r>
            <w:r>
              <w:rPr>
                <w:rFonts w:hint="eastAsia" w:ascii="仿宋" w:hAnsi="仿宋" w:eastAsia="仿宋" w:cs="仿宋"/>
                <w:sz w:val="20"/>
                <w:szCs w:val="20"/>
              </w:rPr>
              <w:t>D</w:t>
            </w:r>
            <w:r>
              <w:rPr>
                <w:rFonts w:hint="eastAsia" w:ascii="仿宋" w:hAnsi="仿宋" w:eastAsia="仿宋" w:cs="仿宋"/>
                <w:spacing w:val="4"/>
                <w:sz w:val="20"/>
                <w:szCs w:val="20"/>
              </w:rPr>
              <w:t>丁酯药效差且易产生药害；</w:t>
            </w:r>
          </w:p>
          <w:p w14:paraId="68A943D1">
            <w:pPr>
              <w:spacing w:before="221" w:line="270" w:lineRule="exact"/>
              <w:ind w:left="535"/>
              <w:rPr>
                <w:rFonts w:hint="eastAsia" w:ascii="仿宋" w:hAnsi="仿宋" w:eastAsia="仿宋" w:cs="仿宋"/>
                <w:sz w:val="20"/>
                <w:szCs w:val="20"/>
              </w:rPr>
            </w:pPr>
            <w:r>
              <w:rPr>
                <w:rFonts w:hint="eastAsia" w:ascii="仿宋" w:hAnsi="仿宋" w:eastAsia="仿宋" w:cs="仿宋"/>
                <w:spacing w:val="16"/>
                <w:position w:val="1"/>
                <w:sz w:val="20"/>
                <w:szCs w:val="20"/>
              </w:rPr>
              <w:t>2</w:t>
            </w:r>
            <w:r>
              <w:rPr>
                <w:rFonts w:hint="eastAsia" w:ascii="仿宋" w:hAnsi="仿宋" w:eastAsia="仿宋" w:cs="仿宋"/>
                <w:spacing w:val="11"/>
                <w:position w:val="1"/>
                <w:sz w:val="20"/>
                <w:szCs w:val="20"/>
              </w:rPr>
              <w:t>、</w:t>
            </w:r>
            <w:r>
              <w:rPr>
                <w:rFonts w:hint="eastAsia" w:ascii="仿宋" w:hAnsi="仿宋" w:eastAsia="仿宋" w:cs="仿宋"/>
                <w:spacing w:val="8"/>
                <w:position w:val="1"/>
                <w:sz w:val="20"/>
                <w:szCs w:val="20"/>
              </w:rPr>
              <w:t>不要与碱性物质接触，以免降低药效。</w:t>
            </w:r>
          </w:p>
        </w:tc>
      </w:tr>
    </w:tbl>
    <w:p w14:paraId="0184E138">
      <w:pPr>
        <w:spacing w:before="128" w:line="231" w:lineRule="auto"/>
        <w:ind w:left="441"/>
        <w:rPr>
          <w:rFonts w:hint="eastAsia" w:ascii="仿宋" w:hAnsi="仿宋" w:eastAsia="仿宋" w:cs="仿宋"/>
          <w:sz w:val="24"/>
          <w:szCs w:val="24"/>
        </w:rPr>
      </w:pPr>
      <w:r>
        <w:rPr>
          <w:rFonts w:hint="eastAsia" w:ascii="仿宋" w:hAnsi="仿宋" w:eastAsia="仿宋" w:cs="仿宋"/>
          <w:spacing w:val="8"/>
          <w:sz w:val="24"/>
          <w:szCs w:val="24"/>
        </w:rPr>
        <w:t>4</w:t>
      </w:r>
      <w:r>
        <w:rPr>
          <w:rFonts w:hint="eastAsia" w:ascii="仿宋" w:hAnsi="仿宋" w:eastAsia="仿宋" w:cs="仿宋"/>
          <w:spacing w:val="5"/>
          <w:sz w:val="24"/>
          <w:szCs w:val="24"/>
        </w:rPr>
        <w:t>、</w:t>
      </w:r>
      <w:r>
        <w:rPr>
          <w:rFonts w:hint="eastAsia" w:ascii="仿宋" w:hAnsi="仿宋" w:eastAsia="仿宋" w:cs="仿宋"/>
          <w:spacing w:val="4"/>
          <w:sz w:val="24"/>
          <w:szCs w:val="24"/>
        </w:rPr>
        <w:t>草甘磷()</w:t>
      </w:r>
    </w:p>
    <w:p w14:paraId="448AA358">
      <w:pPr>
        <w:spacing w:line="90"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3C01D0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5A167646">
            <w:pPr>
              <w:spacing w:before="134"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2EF8D3D1">
            <w:pPr>
              <w:spacing w:before="134" w:line="228" w:lineRule="auto"/>
              <w:ind w:left="532"/>
              <w:rPr>
                <w:rFonts w:hint="eastAsia" w:ascii="仿宋" w:hAnsi="仿宋" w:eastAsia="仿宋" w:cs="仿宋"/>
                <w:sz w:val="20"/>
                <w:szCs w:val="20"/>
              </w:rPr>
            </w:pPr>
            <w:r>
              <w:rPr>
                <w:rFonts w:hint="eastAsia" w:ascii="仿宋" w:hAnsi="仿宋" w:eastAsia="仿宋" w:cs="仿宋"/>
                <w:spacing w:val="10"/>
                <w:sz w:val="20"/>
                <w:szCs w:val="20"/>
              </w:rPr>
              <w:t>对</w:t>
            </w:r>
            <w:r>
              <w:rPr>
                <w:rFonts w:hint="eastAsia" w:ascii="仿宋" w:hAnsi="仿宋" w:eastAsia="仿宋" w:cs="仿宋"/>
                <w:spacing w:val="8"/>
                <w:sz w:val="20"/>
                <w:szCs w:val="20"/>
              </w:rPr>
              <w:t>人畜低毒，对鱼低毒。</w:t>
            </w:r>
          </w:p>
        </w:tc>
      </w:tr>
      <w:tr w14:paraId="3EC718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875" w:hRule="atLeast"/>
        </w:trPr>
        <w:tc>
          <w:tcPr>
            <w:tcW w:w="1851" w:type="dxa"/>
            <w:noWrap w:val="0"/>
            <w:vAlign w:val="top"/>
          </w:tcPr>
          <w:p w14:paraId="145A8AE5">
            <w:pPr>
              <w:spacing w:before="130"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29AF36AD">
            <w:pPr>
              <w:spacing w:before="130" w:line="432" w:lineRule="auto"/>
              <w:ind w:left="114" w:right="109" w:firstLine="443"/>
              <w:rPr>
                <w:rFonts w:hint="eastAsia" w:ascii="仿宋" w:hAnsi="仿宋" w:eastAsia="仿宋" w:cs="仿宋"/>
                <w:sz w:val="20"/>
                <w:szCs w:val="20"/>
              </w:rPr>
            </w:pPr>
            <w:r>
              <w:rPr>
                <w:rFonts w:hint="eastAsia" w:ascii="仿宋" w:hAnsi="仿宋" w:eastAsia="仿宋" w:cs="仿宋"/>
                <w:spacing w:val="22"/>
                <w:sz w:val="20"/>
                <w:szCs w:val="20"/>
              </w:rPr>
              <w:t>内</w:t>
            </w:r>
            <w:r>
              <w:rPr>
                <w:rFonts w:hint="eastAsia" w:ascii="仿宋" w:hAnsi="仿宋" w:eastAsia="仿宋" w:cs="仿宋"/>
                <w:spacing w:val="18"/>
                <w:sz w:val="20"/>
                <w:szCs w:val="20"/>
              </w:rPr>
              <w:t>吸</w:t>
            </w:r>
            <w:r>
              <w:rPr>
                <w:rFonts w:hint="eastAsia" w:ascii="仿宋" w:hAnsi="仿宋" w:eastAsia="仿宋" w:cs="仿宋"/>
                <w:spacing w:val="11"/>
                <w:sz w:val="20"/>
                <w:szCs w:val="20"/>
              </w:rPr>
              <w:t>性灭生性除草剂，凡有光合作用的植物绿色部分都能较好地吸收</w:t>
            </w:r>
            <w:r>
              <w:rPr>
                <w:rFonts w:hint="eastAsia" w:ascii="仿宋" w:hAnsi="仿宋" w:eastAsia="仿宋" w:cs="仿宋"/>
                <w:spacing w:val="19"/>
                <w:sz w:val="20"/>
                <w:szCs w:val="20"/>
              </w:rPr>
              <w:t>草</w:t>
            </w:r>
            <w:r>
              <w:rPr>
                <w:rFonts w:hint="eastAsia" w:ascii="仿宋" w:hAnsi="仿宋" w:eastAsia="仿宋" w:cs="仿宋"/>
                <w:spacing w:val="12"/>
                <w:sz w:val="20"/>
                <w:szCs w:val="20"/>
              </w:rPr>
              <w:t>甘磷而被杀死。药物通过植物绿色部分吸收后传导至全株，植物吸收后</w:t>
            </w:r>
            <w:r>
              <w:rPr>
                <w:rFonts w:hint="eastAsia" w:ascii="仿宋" w:hAnsi="仿宋" w:eastAsia="仿宋" w:cs="仿宋"/>
                <w:spacing w:val="19"/>
                <w:sz w:val="20"/>
                <w:szCs w:val="20"/>
              </w:rPr>
              <w:t>先</w:t>
            </w:r>
            <w:r>
              <w:rPr>
                <w:rFonts w:hint="eastAsia" w:ascii="仿宋" w:hAnsi="仿宋" w:eastAsia="仿宋" w:cs="仿宋"/>
                <w:spacing w:val="12"/>
                <w:sz w:val="20"/>
                <w:szCs w:val="20"/>
              </w:rPr>
              <w:t>是叶片枯黄，然后地下部分腐烂，最后全株枯死。草甘磷进入土壤后失</w:t>
            </w:r>
          </w:p>
          <w:p w14:paraId="3B9CEFF3">
            <w:pPr>
              <w:spacing w:line="228" w:lineRule="auto"/>
              <w:ind w:left="116"/>
              <w:rPr>
                <w:rFonts w:hint="eastAsia" w:ascii="仿宋" w:hAnsi="仿宋" w:eastAsia="仿宋" w:cs="仿宋"/>
                <w:sz w:val="20"/>
                <w:szCs w:val="20"/>
              </w:rPr>
            </w:pPr>
            <w:r>
              <w:rPr>
                <w:rFonts w:hint="eastAsia" w:ascii="仿宋" w:hAnsi="仿宋" w:eastAsia="仿宋" w:cs="仿宋"/>
                <w:spacing w:val="16"/>
                <w:sz w:val="20"/>
                <w:szCs w:val="20"/>
              </w:rPr>
              <w:t>去</w:t>
            </w:r>
            <w:r>
              <w:rPr>
                <w:rFonts w:hint="eastAsia" w:ascii="仿宋" w:hAnsi="仿宋" w:eastAsia="仿宋" w:cs="仿宋"/>
                <w:spacing w:val="13"/>
                <w:sz w:val="20"/>
                <w:szCs w:val="20"/>
              </w:rPr>
              <w:t>活</w:t>
            </w:r>
            <w:r>
              <w:rPr>
                <w:rFonts w:hint="eastAsia" w:ascii="仿宋" w:hAnsi="仿宋" w:eastAsia="仿宋" w:cs="仿宋"/>
                <w:spacing w:val="8"/>
                <w:sz w:val="20"/>
                <w:szCs w:val="20"/>
              </w:rPr>
              <w:t>性，故对未出土的杂草及种子无效。</w:t>
            </w:r>
          </w:p>
        </w:tc>
      </w:tr>
      <w:tr w14:paraId="7B4B63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69AA8FE7">
            <w:pPr>
              <w:spacing w:before="132"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43878245">
            <w:pPr>
              <w:spacing w:before="132" w:line="228" w:lineRule="auto"/>
              <w:ind w:left="534"/>
              <w:rPr>
                <w:rFonts w:hint="eastAsia" w:ascii="仿宋" w:hAnsi="仿宋" w:eastAsia="仿宋" w:cs="仿宋"/>
                <w:sz w:val="20"/>
                <w:szCs w:val="20"/>
              </w:rPr>
            </w:pPr>
            <w:r>
              <w:rPr>
                <w:rFonts w:hint="eastAsia" w:ascii="仿宋" w:hAnsi="仿宋" w:eastAsia="仿宋" w:cs="仿宋"/>
                <w:spacing w:val="11"/>
                <w:sz w:val="20"/>
                <w:szCs w:val="20"/>
              </w:rPr>
              <w:t>绝</w:t>
            </w:r>
            <w:r>
              <w:rPr>
                <w:rFonts w:hint="eastAsia" w:ascii="仿宋" w:hAnsi="仿宋" w:eastAsia="仿宋" w:cs="仿宋"/>
                <w:spacing w:val="8"/>
                <w:sz w:val="20"/>
                <w:szCs w:val="20"/>
              </w:rPr>
              <w:t>大部分的杂草</w:t>
            </w:r>
          </w:p>
        </w:tc>
      </w:tr>
      <w:tr w14:paraId="41086C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635BE096">
            <w:pPr>
              <w:spacing w:before="132"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20A5D09F">
            <w:pPr>
              <w:spacing w:before="132" w:line="228" w:lineRule="auto"/>
              <w:ind w:left="534"/>
              <w:rPr>
                <w:rFonts w:hint="eastAsia" w:ascii="仿宋" w:hAnsi="仿宋" w:eastAsia="仿宋" w:cs="仿宋"/>
                <w:sz w:val="20"/>
                <w:szCs w:val="20"/>
              </w:rPr>
            </w:pPr>
            <w:r>
              <w:rPr>
                <w:rFonts w:hint="eastAsia" w:ascii="仿宋" w:hAnsi="仿宋" w:eastAsia="仿宋" w:cs="仿宋"/>
                <w:spacing w:val="11"/>
                <w:sz w:val="20"/>
                <w:szCs w:val="20"/>
              </w:rPr>
              <w:t>绝</w:t>
            </w:r>
            <w:r>
              <w:rPr>
                <w:rFonts w:hint="eastAsia" w:ascii="仿宋" w:hAnsi="仿宋" w:eastAsia="仿宋" w:cs="仿宋"/>
                <w:spacing w:val="8"/>
                <w:sz w:val="20"/>
                <w:szCs w:val="20"/>
              </w:rPr>
              <w:t>大部分的杂草</w:t>
            </w:r>
          </w:p>
        </w:tc>
      </w:tr>
      <w:tr w14:paraId="62CED0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3" w:hRule="atLeast"/>
        </w:trPr>
        <w:tc>
          <w:tcPr>
            <w:tcW w:w="1851" w:type="dxa"/>
            <w:noWrap w:val="0"/>
            <w:vAlign w:val="top"/>
          </w:tcPr>
          <w:p w14:paraId="4000CACD">
            <w:pPr>
              <w:spacing w:before="133"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4FDB6D7F">
            <w:pPr>
              <w:spacing w:before="133" w:line="228" w:lineRule="auto"/>
              <w:ind w:left="532"/>
              <w:rPr>
                <w:rFonts w:hint="eastAsia" w:ascii="仿宋" w:hAnsi="仿宋" w:eastAsia="仿宋" w:cs="仿宋"/>
                <w:sz w:val="20"/>
                <w:szCs w:val="20"/>
              </w:rPr>
            </w:pPr>
            <w:r>
              <w:rPr>
                <w:rFonts w:hint="eastAsia" w:ascii="仿宋" w:hAnsi="仿宋" w:eastAsia="仿宋" w:cs="仿宋"/>
                <w:spacing w:val="-8"/>
                <w:sz w:val="20"/>
                <w:szCs w:val="20"/>
              </w:rPr>
              <w:t>每百</w:t>
            </w:r>
            <w:r>
              <w:rPr>
                <w:rFonts w:hint="eastAsia" w:ascii="仿宋" w:hAnsi="仿宋" w:eastAsia="仿宋" w:cs="仿宋"/>
                <w:spacing w:val="-4"/>
                <w:sz w:val="20"/>
                <w:szCs w:val="20"/>
              </w:rPr>
              <w:t>斤水用药5两至1斤喷施；</w:t>
            </w:r>
          </w:p>
        </w:tc>
      </w:tr>
      <w:tr w14:paraId="0C8573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85" w:hRule="atLeast"/>
        </w:trPr>
        <w:tc>
          <w:tcPr>
            <w:tcW w:w="1851" w:type="dxa"/>
            <w:noWrap w:val="0"/>
            <w:vAlign w:val="top"/>
          </w:tcPr>
          <w:p w14:paraId="335F23DA">
            <w:pPr>
              <w:spacing w:before="133"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1F2C7A56">
            <w:pPr>
              <w:spacing w:before="133" w:line="270" w:lineRule="exact"/>
              <w:ind w:left="548"/>
              <w:rPr>
                <w:rFonts w:hint="eastAsia" w:ascii="仿宋" w:hAnsi="仿宋" w:eastAsia="仿宋" w:cs="仿宋"/>
                <w:sz w:val="20"/>
                <w:szCs w:val="20"/>
              </w:rPr>
            </w:pPr>
            <w:r>
              <w:rPr>
                <w:rFonts w:hint="eastAsia" w:ascii="仿宋" w:hAnsi="仿宋" w:eastAsia="仿宋" w:cs="仿宋"/>
                <w:spacing w:val="14"/>
                <w:position w:val="1"/>
                <w:sz w:val="20"/>
                <w:szCs w:val="20"/>
              </w:rPr>
              <w:t>1</w:t>
            </w:r>
            <w:r>
              <w:rPr>
                <w:rFonts w:hint="eastAsia" w:ascii="仿宋" w:hAnsi="仿宋" w:eastAsia="仿宋" w:cs="仿宋"/>
                <w:spacing w:val="8"/>
                <w:position w:val="1"/>
                <w:sz w:val="20"/>
                <w:szCs w:val="20"/>
              </w:rPr>
              <w:t>、</w:t>
            </w:r>
            <w:r>
              <w:rPr>
                <w:rFonts w:hint="eastAsia" w:ascii="仿宋" w:hAnsi="仿宋" w:eastAsia="仿宋" w:cs="仿宋"/>
                <w:spacing w:val="7"/>
                <w:position w:val="1"/>
                <w:sz w:val="20"/>
                <w:szCs w:val="20"/>
              </w:rPr>
              <w:t>用药后喷雾器要彻底清洗</w:t>
            </w:r>
          </w:p>
        </w:tc>
      </w:tr>
    </w:tbl>
    <w:p w14:paraId="69B3E23C">
      <w:pPr>
        <w:spacing w:line="91" w:lineRule="auto"/>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363A62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009BFF6D">
            <w:pPr>
              <w:rPr>
                <w:rFonts w:hint="eastAsia" w:ascii="仿宋" w:hAnsi="仿宋" w:eastAsia="仿宋" w:cs="仿宋"/>
                <w:sz w:val="20"/>
                <w:szCs w:val="20"/>
              </w:rPr>
            </w:pPr>
          </w:p>
        </w:tc>
        <w:tc>
          <w:tcPr>
            <w:tcW w:w="7021" w:type="dxa"/>
            <w:noWrap w:val="0"/>
            <w:vAlign w:val="top"/>
          </w:tcPr>
          <w:p w14:paraId="67F5EF1C">
            <w:pPr>
              <w:spacing w:before="132" w:line="228" w:lineRule="auto"/>
              <w:ind w:left="535"/>
              <w:rPr>
                <w:rFonts w:hint="eastAsia" w:ascii="仿宋" w:hAnsi="仿宋" w:eastAsia="仿宋" w:cs="仿宋"/>
                <w:sz w:val="20"/>
                <w:szCs w:val="20"/>
              </w:rPr>
            </w:pPr>
            <w:r>
              <w:rPr>
                <w:rFonts w:hint="eastAsia" w:ascii="仿宋" w:hAnsi="仿宋" w:eastAsia="仿宋" w:cs="仿宋"/>
                <w:spacing w:val="2"/>
                <w:sz w:val="20"/>
                <w:szCs w:val="20"/>
              </w:rPr>
              <w:t>2、用药后杂草5</w:t>
            </w:r>
            <w:r>
              <w:rPr>
                <w:rFonts w:hint="eastAsia" w:ascii="仿宋" w:hAnsi="仿宋" w:eastAsia="仿宋" w:cs="仿宋"/>
                <w:spacing w:val="2"/>
                <w:sz w:val="20"/>
                <w:szCs w:val="20"/>
                <w:lang w:eastAsia="zh-CN"/>
              </w:rPr>
              <w:t>-</w:t>
            </w:r>
            <w:r>
              <w:rPr>
                <w:rFonts w:hint="eastAsia" w:ascii="仿宋" w:hAnsi="仿宋" w:eastAsia="仿宋" w:cs="仿宋"/>
                <w:spacing w:val="2"/>
                <w:sz w:val="20"/>
                <w:szCs w:val="20"/>
              </w:rPr>
              <w:t>8天变黄，20</w:t>
            </w:r>
            <w:r>
              <w:rPr>
                <w:rFonts w:hint="eastAsia" w:ascii="仿宋" w:hAnsi="仿宋" w:eastAsia="仿宋" w:cs="仿宋"/>
                <w:spacing w:val="1"/>
                <w:sz w:val="20"/>
                <w:szCs w:val="20"/>
              </w:rPr>
              <w:t>天左右全株枯死。</w:t>
            </w:r>
          </w:p>
        </w:tc>
      </w:tr>
    </w:tbl>
    <w:p w14:paraId="331F5059">
      <w:pPr>
        <w:spacing w:before="130" w:line="228" w:lineRule="auto"/>
        <w:ind w:left="446"/>
        <w:rPr>
          <w:rFonts w:hint="eastAsia" w:ascii="仿宋" w:hAnsi="仿宋" w:eastAsia="仿宋" w:cs="仿宋"/>
          <w:sz w:val="24"/>
          <w:szCs w:val="24"/>
        </w:rPr>
      </w:pPr>
      <w:r>
        <w:rPr>
          <w:rFonts w:hint="eastAsia" w:ascii="仿宋" w:hAnsi="仿宋" w:eastAsia="仿宋" w:cs="仿宋"/>
          <w:spacing w:val="14"/>
          <w:sz w:val="24"/>
          <w:szCs w:val="24"/>
        </w:rPr>
        <w:t>5</w:t>
      </w:r>
      <w:r>
        <w:rPr>
          <w:rFonts w:hint="eastAsia" w:ascii="仿宋" w:hAnsi="仿宋" w:eastAsia="仿宋" w:cs="仿宋"/>
          <w:spacing w:val="10"/>
          <w:sz w:val="24"/>
          <w:szCs w:val="24"/>
        </w:rPr>
        <w:t>、</w:t>
      </w:r>
      <w:r>
        <w:rPr>
          <w:rFonts w:hint="eastAsia" w:ascii="仿宋" w:hAnsi="仿宋" w:eastAsia="仿宋" w:cs="仿宋"/>
          <w:spacing w:val="7"/>
          <w:sz w:val="24"/>
          <w:szCs w:val="24"/>
        </w:rPr>
        <w:t>莠去津(阿特拉津、盖萨林)</w:t>
      </w:r>
    </w:p>
    <w:p w14:paraId="51F6BCA0">
      <w:pPr>
        <w:spacing w:line="91"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026261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7671F93F">
            <w:pPr>
              <w:spacing w:before="134"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0EDC5410">
            <w:pPr>
              <w:spacing w:before="134" w:line="228" w:lineRule="auto"/>
              <w:ind w:left="532"/>
              <w:rPr>
                <w:rFonts w:hint="eastAsia" w:ascii="仿宋" w:hAnsi="仿宋" w:eastAsia="仿宋" w:cs="仿宋"/>
                <w:sz w:val="20"/>
                <w:szCs w:val="20"/>
              </w:rPr>
            </w:pPr>
            <w:r>
              <w:rPr>
                <w:rFonts w:hint="eastAsia" w:ascii="仿宋" w:hAnsi="仿宋" w:eastAsia="仿宋" w:cs="仿宋"/>
                <w:spacing w:val="10"/>
                <w:sz w:val="20"/>
                <w:szCs w:val="20"/>
              </w:rPr>
              <w:t>对</w:t>
            </w:r>
            <w:r>
              <w:rPr>
                <w:rFonts w:hint="eastAsia" w:ascii="仿宋" w:hAnsi="仿宋" w:eastAsia="仿宋" w:cs="仿宋"/>
                <w:spacing w:val="8"/>
                <w:sz w:val="20"/>
                <w:szCs w:val="20"/>
              </w:rPr>
              <w:t>人畜低毒，对鱼低毒。</w:t>
            </w:r>
          </w:p>
        </w:tc>
      </w:tr>
      <w:tr w14:paraId="6AFF98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2343" w:hRule="atLeast"/>
        </w:trPr>
        <w:tc>
          <w:tcPr>
            <w:tcW w:w="1851" w:type="dxa"/>
            <w:noWrap w:val="0"/>
            <w:vAlign w:val="top"/>
          </w:tcPr>
          <w:p w14:paraId="2BD7390B">
            <w:pPr>
              <w:spacing w:before="130"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3D79C466">
            <w:pPr>
              <w:spacing w:before="130" w:line="432" w:lineRule="auto"/>
              <w:ind w:left="112" w:right="109" w:firstLine="445"/>
              <w:rPr>
                <w:rFonts w:hint="eastAsia" w:ascii="仿宋" w:hAnsi="仿宋" w:eastAsia="仿宋" w:cs="仿宋"/>
                <w:sz w:val="20"/>
                <w:szCs w:val="20"/>
              </w:rPr>
            </w:pPr>
            <w:r>
              <w:rPr>
                <w:rFonts w:hint="eastAsia" w:ascii="仿宋" w:hAnsi="仿宋" w:eastAsia="仿宋" w:cs="仿宋"/>
                <w:spacing w:val="22"/>
                <w:sz w:val="20"/>
                <w:szCs w:val="20"/>
              </w:rPr>
              <w:t>内</w:t>
            </w:r>
            <w:r>
              <w:rPr>
                <w:rFonts w:hint="eastAsia" w:ascii="仿宋" w:hAnsi="仿宋" w:eastAsia="仿宋" w:cs="仿宋"/>
                <w:spacing w:val="18"/>
                <w:sz w:val="20"/>
                <w:szCs w:val="20"/>
              </w:rPr>
              <w:t>吸</w:t>
            </w:r>
            <w:r>
              <w:rPr>
                <w:rFonts w:hint="eastAsia" w:ascii="仿宋" w:hAnsi="仿宋" w:eastAsia="仿宋" w:cs="仿宋"/>
                <w:spacing w:val="11"/>
                <w:sz w:val="20"/>
                <w:szCs w:val="20"/>
              </w:rPr>
              <w:t>性苗前、苗后除草剂。根吸收为主，茎叶吸收较少，植物吸收后</w:t>
            </w:r>
            <w:r>
              <w:rPr>
                <w:rFonts w:hint="eastAsia" w:ascii="仿宋" w:hAnsi="仿宋" w:eastAsia="仿宋" w:cs="仿宋"/>
                <w:spacing w:val="21"/>
                <w:sz w:val="20"/>
                <w:szCs w:val="20"/>
              </w:rPr>
              <w:t>迅</w:t>
            </w:r>
            <w:r>
              <w:rPr>
                <w:rFonts w:hint="eastAsia" w:ascii="仿宋" w:hAnsi="仿宋" w:eastAsia="仿宋" w:cs="仿宋"/>
                <w:spacing w:val="12"/>
                <w:sz w:val="20"/>
                <w:szCs w:val="20"/>
              </w:rPr>
              <w:t>速传导到植物分生组织及叶部，干扰光合作用，使杂草死亡。玉米、甘</w:t>
            </w:r>
            <w:r>
              <w:rPr>
                <w:rFonts w:hint="eastAsia" w:ascii="仿宋" w:hAnsi="仿宋" w:eastAsia="仿宋" w:cs="仿宋"/>
                <w:spacing w:val="21"/>
                <w:sz w:val="20"/>
                <w:szCs w:val="20"/>
              </w:rPr>
              <w:t>蔗</w:t>
            </w:r>
            <w:r>
              <w:rPr>
                <w:rFonts w:hint="eastAsia" w:ascii="仿宋" w:hAnsi="仿宋" w:eastAsia="仿宋" w:cs="仿宋"/>
                <w:spacing w:val="12"/>
                <w:sz w:val="20"/>
                <w:szCs w:val="20"/>
              </w:rPr>
              <w:t>等抗性作物能将莠去津分解为无毒物质。因而对作物安全。莠去津有一定的水溶性，易被淋洗至土壤较深层，故对某此深根性杂草有抑制作用</w:t>
            </w:r>
            <w:r>
              <w:rPr>
                <w:rFonts w:hint="eastAsia" w:ascii="仿宋" w:hAnsi="仿宋" w:eastAsia="仿宋" w:cs="仿宋"/>
                <w:spacing w:val="10"/>
                <w:sz w:val="20"/>
                <w:szCs w:val="20"/>
              </w:rPr>
              <w:t>，</w:t>
            </w:r>
          </w:p>
          <w:p w14:paraId="3E0A9809">
            <w:pPr>
              <w:spacing w:line="227" w:lineRule="auto"/>
              <w:ind w:left="112"/>
              <w:rPr>
                <w:rFonts w:hint="eastAsia" w:ascii="仿宋" w:hAnsi="仿宋" w:eastAsia="仿宋" w:cs="仿宋"/>
                <w:sz w:val="20"/>
                <w:szCs w:val="20"/>
              </w:rPr>
            </w:pPr>
            <w:r>
              <w:rPr>
                <w:rFonts w:hint="eastAsia" w:ascii="仿宋" w:hAnsi="仿宋" w:eastAsia="仿宋" w:cs="仿宋"/>
                <w:spacing w:val="9"/>
                <w:sz w:val="20"/>
                <w:szCs w:val="20"/>
              </w:rPr>
              <w:t>残效期可达半年。本药对禾本科植物无效</w:t>
            </w:r>
            <w:r>
              <w:rPr>
                <w:rFonts w:hint="eastAsia" w:ascii="仿宋" w:hAnsi="仿宋" w:eastAsia="仿宋" w:cs="仿宋"/>
                <w:spacing w:val="7"/>
                <w:sz w:val="20"/>
                <w:szCs w:val="20"/>
              </w:rPr>
              <w:t>。</w:t>
            </w:r>
          </w:p>
        </w:tc>
      </w:tr>
      <w:tr w14:paraId="29312A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0FED5F5D">
            <w:pPr>
              <w:spacing w:before="131"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09D12B6B">
            <w:pPr>
              <w:spacing w:before="131" w:line="228" w:lineRule="auto"/>
              <w:ind w:left="532"/>
              <w:rPr>
                <w:rFonts w:hint="eastAsia" w:ascii="仿宋" w:hAnsi="仿宋" w:eastAsia="仿宋" w:cs="仿宋"/>
                <w:sz w:val="20"/>
                <w:szCs w:val="20"/>
              </w:rPr>
            </w:pPr>
            <w:r>
              <w:rPr>
                <w:rFonts w:hint="eastAsia" w:ascii="仿宋" w:hAnsi="仿宋" w:eastAsia="仿宋" w:cs="仿宋"/>
                <w:spacing w:val="18"/>
                <w:sz w:val="20"/>
                <w:szCs w:val="20"/>
              </w:rPr>
              <w:t>狗</w:t>
            </w:r>
            <w:r>
              <w:rPr>
                <w:rFonts w:hint="eastAsia" w:ascii="仿宋" w:hAnsi="仿宋" w:eastAsia="仿宋" w:cs="仿宋"/>
                <w:spacing w:val="17"/>
                <w:sz w:val="20"/>
                <w:szCs w:val="20"/>
              </w:rPr>
              <w:t>尾</w:t>
            </w:r>
            <w:r>
              <w:rPr>
                <w:rFonts w:hint="eastAsia" w:ascii="仿宋" w:hAnsi="仿宋" w:eastAsia="仿宋" w:cs="仿宋"/>
                <w:spacing w:val="9"/>
                <w:sz w:val="20"/>
                <w:szCs w:val="20"/>
              </w:rPr>
              <w:t>草、马齿苋、鬼针草、蓼等一年生禾本科杂草和阔叶杂草</w:t>
            </w:r>
          </w:p>
        </w:tc>
      </w:tr>
      <w:tr w14:paraId="68878B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69A9C356">
            <w:pPr>
              <w:spacing w:before="132"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3E66EA08">
            <w:pPr>
              <w:spacing w:before="133" w:line="228" w:lineRule="auto"/>
              <w:ind w:left="534"/>
              <w:rPr>
                <w:rFonts w:hint="eastAsia" w:ascii="仿宋" w:hAnsi="仿宋" w:eastAsia="仿宋" w:cs="仿宋"/>
                <w:sz w:val="20"/>
                <w:szCs w:val="20"/>
              </w:rPr>
            </w:pPr>
            <w:r>
              <w:rPr>
                <w:rFonts w:hint="eastAsia" w:ascii="仿宋" w:hAnsi="仿宋" w:eastAsia="仿宋" w:cs="仿宋"/>
                <w:spacing w:val="10"/>
                <w:sz w:val="20"/>
                <w:szCs w:val="20"/>
              </w:rPr>
              <w:t>苗</w:t>
            </w:r>
            <w:r>
              <w:rPr>
                <w:rFonts w:hint="eastAsia" w:ascii="仿宋" w:hAnsi="仿宋" w:eastAsia="仿宋" w:cs="仿宋"/>
                <w:spacing w:val="9"/>
                <w:sz w:val="20"/>
                <w:szCs w:val="20"/>
              </w:rPr>
              <w:t>圃、果园、甘蔗地、玉米地等</w:t>
            </w:r>
          </w:p>
        </w:tc>
      </w:tr>
      <w:tr w14:paraId="765402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3" w:hRule="atLeast"/>
        </w:trPr>
        <w:tc>
          <w:tcPr>
            <w:tcW w:w="1851" w:type="dxa"/>
            <w:noWrap w:val="0"/>
            <w:vAlign w:val="top"/>
          </w:tcPr>
          <w:p w14:paraId="7E19E27E">
            <w:pPr>
              <w:spacing w:before="132"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6E049FC2">
            <w:pPr>
              <w:spacing w:before="133" w:line="227" w:lineRule="auto"/>
              <w:ind w:left="537"/>
              <w:rPr>
                <w:rFonts w:hint="eastAsia" w:ascii="仿宋" w:hAnsi="仿宋" w:eastAsia="仿宋" w:cs="仿宋"/>
                <w:sz w:val="20"/>
                <w:szCs w:val="20"/>
              </w:rPr>
            </w:pPr>
            <w:r>
              <w:rPr>
                <w:rFonts w:hint="eastAsia" w:ascii="仿宋" w:hAnsi="仿宋" w:eastAsia="仿宋" w:cs="仿宋"/>
                <w:spacing w:val="-2"/>
                <w:sz w:val="20"/>
                <w:szCs w:val="20"/>
              </w:rPr>
              <w:t>50</w:t>
            </w:r>
            <w:r>
              <w:rPr>
                <w:rFonts w:hint="eastAsia" w:ascii="仿宋" w:hAnsi="仿宋" w:eastAsia="仿宋" w:cs="仿宋"/>
                <w:spacing w:val="-1"/>
                <w:sz w:val="20"/>
                <w:szCs w:val="20"/>
              </w:rPr>
              <w:t>%粉剂每百斤水用药500克至600克喷施；</w:t>
            </w:r>
          </w:p>
        </w:tc>
      </w:tr>
      <w:tr w14:paraId="2A1E5B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50C83D61">
            <w:pPr>
              <w:spacing w:before="135"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785A8169">
            <w:pPr>
              <w:spacing w:before="135" w:line="270" w:lineRule="exact"/>
              <w:ind w:left="548"/>
              <w:rPr>
                <w:rFonts w:hint="eastAsia" w:ascii="仿宋" w:hAnsi="仿宋" w:eastAsia="仿宋" w:cs="仿宋"/>
                <w:sz w:val="20"/>
                <w:szCs w:val="20"/>
              </w:rPr>
            </w:pPr>
            <w:r>
              <w:rPr>
                <w:rFonts w:hint="eastAsia" w:ascii="仿宋" w:hAnsi="仿宋" w:eastAsia="仿宋" w:cs="仿宋"/>
                <w:spacing w:val="8"/>
                <w:position w:val="1"/>
                <w:sz w:val="20"/>
                <w:szCs w:val="20"/>
              </w:rPr>
              <w:t>1</w:t>
            </w:r>
            <w:r>
              <w:rPr>
                <w:rFonts w:hint="eastAsia" w:ascii="仿宋" w:hAnsi="仿宋" w:eastAsia="仿宋" w:cs="仿宋"/>
                <w:spacing w:val="7"/>
                <w:position w:val="1"/>
                <w:sz w:val="20"/>
                <w:szCs w:val="20"/>
              </w:rPr>
              <w:t>、桃树对莠去津敏感，禁用。</w:t>
            </w:r>
          </w:p>
        </w:tc>
      </w:tr>
    </w:tbl>
    <w:p w14:paraId="0CBC67B7">
      <w:pPr>
        <w:spacing w:before="129" w:line="228" w:lineRule="auto"/>
        <w:ind w:left="443"/>
        <w:rPr>
          <w:rFonts w:hint="eastAsia" w:ascii="仿宋" w:hAnsi="仿宋" w:eastAsia="仿宋" w:cs="仿宋"/>
          <w:sz w:val="24"/>
          <w:szCs w:val="24"/>
        </w:rPr>
      </w:pPr>
      <w:r>
        <w:rPr>
          <w:rFonts w:hint="eastAsia" w:ascii="仿宋" w:hAnsi="仿宋" w:eastAsia="仿宋" w:cs="仿宋"/>
          <w:spacing w:val="12"/>
          <w:sz w:val="24"/>
          <w:szCs w:val="24"/>
        </w:rPr>
        <w:t>6</w:t>
      </w:r>
      <w:r>
        <w:rPr>
          <w:rFonts w:hint="eastAsia" w:ascii="仿宋" w:hAnsi="仿宋" w:eastAsia="仿宋" w:cs="仿宋"/>
          <w:spacing w:val="7"/>
          <w:sz w:val="24"/>
          <w:szCs w:val="24"/>
        </w:rPr>
        <w:t>、</w:t>
      </w:r>
      <w:r>
        <w:rPr>
          <w:rFonts w:hint="eastAsia" w:ascii="仿宋" w:hAnsi="仿宋" w:eastAsia="仿宋" w:cs="仿宋"/>
          <w:spacing w:val="6"/>
          <w:sz w:val="24"/>
          <w:szCs w:val="24"/>
        </w:rPr>
        <w:t>克芜踪(百草枯)</w:t>
      </w:r>
    </w:p>
    <w:p w14:paraId="49FBE228">
      <w:pPr>
        <w:spacing w:line="91" w:lineRule="exact"/>
        <w:rPr>
          <w:rFonts w:hint="eastAsia" w:ascii="仿宋" w:hAnsi="仿宋" w:eastAsia="仿宋" w:cs="仿宋"/>
          <w:sz w:val="24"/>
          <w:szCs w:val="24"/>
        </w:rPr>
      </w:pPr>
    </w:p>
    <w:tbl>
      <w:tblPr>
        <w:tblStyle w:val="6"/>
        <w:tblW w:w="8872" w:type="dxa"/>
        <w:tblInd w:w="3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851"/>
        <w:gridCol w:w="7021"/>
      </w:tblGrid>
      <w:tr w14:paraId="040CDC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1851" w:type="dxa"/>
            <w:noWrap w:val="0"/>
            <w:vAlign w:val="top"/>
          </w:tcPr>
          <w:p w14:paraId="7072F047">
            <w:pPr>
              <w:spacing w:before="134" w:line="228" w:lineRule="auto"/>
              <w:ind w:left="537"/>
              <w:rPr>
                <w:rFonts w:hint="eastAsia" w:ascii="仿宋" w:hAnsi="仿宋" w:eastAsia="仿宋" w:cs="仿宋"/>
                <w:sz w:val="20"/>
                <w:szCs w:val="20"/>
              </w:rPr>
            </w:pPr>
            <w:r>
              <w:rPr>
                <w:rFonts w:hint="eastAsia" w:ascii="仿宋" w:hAnsi="仿宋" w:eastAsia="仿宋" w:cs="仿宋"/>
                <w:spacing w:val="4"/>
                <w:sz w:val="20"/>
                <w:szCs w:val="20"/>
              </w:rPr>
              <w:t>毒</w:t>
            </w:r>
            <w:r>
              <w:rPr>
                <w:rFonts w:hint="eastAsia" w:ascii="仿宋" w:hAnsi="仿宋" w:eastAsia="仿宋" w:cs="仿宋"/>
                <w:spacing w:val="3"/>
                <w:sz w:val="20"/>
                <w:szCs w:val="20"/>
              </w:rPr>
              <w:t>性</w:t>
            </w:r>
          </w:p>
        </w:tc>
        <w:tc>
          <w:tcPr>
            <w:tcW w:w="7021" w:type="dxa"/>
            <w:noWrap w:val="0"/>
            <w:vAlign w:val="top"/>
          </w:tcPr>
          <w:p w14:paraId="1BBE169F">
            <w:pPr>
              <w:spacing w:before="134" w:line="228" w:lineRule="auto"/>
              <w:ind w:left="532"/>
              <w:rPr>
                <w:rFonts w:hint="eastAsia" w:ascii="仿宋" w:hAnsi="仿宋" w:eastAsia="仿宋" w:cs="仿宋"/>
                <w:sz w:val="20"/>
                <w:szCs w:val="20"/>
              </w:rPr>
            </w:pPr>
            <w:r>
              <w:rPr>
                <w:rFonts w:hint="eastAsia" w:ascii="仿宋" w:hAnsi="仿宋" w:eastAsia="仿宋" w:cs="仿宋"/>
                <w:spacing w:val="10"/>
                <w:sz w:val="20"/>
                <w:szCs w:val="20"/>
              </w:rPr>
              <w:t>对</w:t>
            </w:r>
            <w:r>
              <w:rPr>
                <w:rFonts w:hint="eastAsia" w:ascii="仿宋" w:hAnsi="仿宋" w:eastAsia="仿宋" w:cs="仿宋"/>
                <w:spacing w:val="8"/>
                <w:sz w:val="20"/>
                <w:szCs w:val="20"/>
              </w:rPr>
              <w:t>人畜中毒，对鱼低毒。</w:t>
            </w:r>
          </w:p>
        </w:tc>
      </w:tr>
      <w:tr w14:paraId="3F6F11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07" w:hRule="atLeast"/>
        </w:trPr>
        <w:tc>
          <w:tcPr>
            <w:tcW w:w="1851" w:type="dxa"/>
            <w:noWrap w:val="0"/>
            <w:vAlign w:val="top"/>
          </w:tcPr>
          <w:p w14:paraId="711A9780">
            <w:pPr>
              <w:spacing w:before="129" w:line="227" w:lineRule="auto"/>
              <w:ind w:left="536"/>
              <w:rPr>
                <w:rFonts w:hint="eastAsia" w:ascii="仿宋" w:hAnsi="仿宋" w:eastAsia="仿宋" w:cs="仿宋"/>
                <w:sz w:val="20"/>
                <w:szCs w:val="20"/>
              </w:rPr>
            </w:pPr>
            <w:r>
              <w:rPr>
                <w:rFonts w:hint="eastAsia" w:ascii="仿宋" w:hAnsi="仿宋" w:eastAsia="仿宋" w:cs="仿宋"/>
                <w:spacing w:val="7"/>
                <w:sz w:val="20"/>
                <w:szCs w:val="20"/>
              </w:rPr>
              <w:t>作用机理</w:t>
            </w:r>
          </w:p>
        </w:tc>
        <w:tc>
          <w:tcPr>
            <w:tcW w:w="7021" w:type="dxa"/>
            <w:noWrap w:val="0"/>
            <w:vAlign w:val="top"/>
          </w:tcPr>
          <w:p w14:paraId="7351DEF4">
            <w:pPr>
              <w:spacing w:before="130" w:line="432" w:lineRule="auto"/>
              <w:ind w:left="113" w:right="109" w:firstLine="419"/>
              <w:rPr>
                <w:rFonts w:hint="eastAsia" w:ascii="仿宋" w:hAnsi="仿宋" w:eastAsia="仿宋" w:cs="仿宋"/>
                <w:sz w:val="20"/>
                <w:szCs w:val="20"/>
              </w:rPr>
            </w:pPr>
            <w:r>
              <w:rPr>
                <w:rFonts w:hint="eastAsia" w:ascii="仿宋" w:hAnsi="仿宋" w:eastAsia="仿宋" w:cs="仿宋"/>
                <w:spacing w:val="24"/>
                <w:sz w:val="20"/>
                <w:szCs w:val="20"/>
              </w:rPr>
              <w:t>触</w:t>
            </w:r>
            <w:r>
              <w:rPr>
                <w:rFonts w:hint="eastAsia" w:ascii="仿宋" w:hAnsi="仿宋" w:eastAsia="仿宋" w:cs="仿宋"/>
                <w:spacing w:val="13"/>
                <w:sz w:val="20"/>
                <w:szCs w:val="20"/>
              </w:rPr>
              <w:t>杀</w:t>
            </w:r>
            <w:r>
              <w:rPr>
                <w:rFonts w:hint="eastAsia" w:ascii="仿宋" w:hAnsi="仿宋" w:eastAsia="仿宋" w:cs="仿宋"/>
                <w:spacing w:val="12"/>
                <w:sz w:val="20"/>
                <w:szCs w:val="20"/>
              </w:rPr>
              <w:t>型灭生性除草剂。能迅速被植物绿色部分吸收，对植物绿色部分</w:t>
            </w:r>
            <w:r>
              <w:rPr>
                <w:rFonts w:hint="eastAsia" w:ascii="仿宋" w:hAnsi="仿宋" w:eastAsia="仿宋" w:cs="仿宋"/>
                <w:spacing w:val="20"/>
                <w:sz w:val="20"/>
                <w:szCs w:val="20"/>
              </w:rPr>
              <w:t>有</w:t>
            </w:r>
            <w:r>
              <w:rPr>
                <w:rFonts w:hint="eastAsia" w:ascii="仿宋" w:hAnsi="仿宋" w:eastAsia="仿宋" w:cs="仿宋"/>
                <w:spacing w:val="12"/>
                <w:sz w:val="20"/>
                <w:szCs w:val="20"/>
              </w:rPr>
              <w:t>很强的破坏作用。克芜踪对向下传导作用弱，进入土壤后失去活性，因</w:t>
            </w:r>
          </w:p>
          <w:p w14:paraId="05AA4E15">
            <w:pPr>
              <w:spacing w:line="227" w:lineRule="auto"/>
              <w:ind w:left="113"/>
              <w:rPr>
                <w:rFonts w:hint="eastAsia" w:ascii="仿宋" w:hAnsi="仿宋" w:eastAsia="仿宋" w:cs="仿宋"/>
                <w:sz w:val="20"/>
                <w:szCs w:val="20"/>
              </w:rPr>
            </w:pPr>
            <w:r>
              <w:rPr>
                <w:rFonts w:hint="eastAsia" w:ascii="仿宋" w:hAnsi="仿宋" w:eastAsia="仿宋" w:cs="仿宋"/>
                <w:spacing w:val="9"/>
                <w:sz w:val="20"/>
                <w:szCs w:val="20"/>
              </w:rPr>
              <w:t>此无法杀灭植物根</w:t>
            </w:r>
            <w:r>
              <w:rPr>
                <w:rFonts w:hint="eastAsia" w:ascii="仿宋" w:hAnsi="仿宋" w:eastAsia="仿宋" w:cs="仿宋"/>
                <w:spacing w:val="7"/>
                <w:sz w:val="20"/>
                <w:szCs w:val="20"/>
              </w:rPr>
              <w:t>茎</w:t>
            </w:r>
          </w:p>
        </w:tc>
      </w:tr>
      <w:tr w14:paraId="6478A5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24B4C849">
            <w:pPr>
              <w:spacing w:before="131" w:line="228" w:lineRule="auto"/>
              <w:ind w:left="549"/>
              <w:rPr>
                <w:rFonts w:hint="eastAsia" w:ascii="仿宋" w:hAnsi="仿宋" w:eastAsia="仿宋" w:cs="仿宋"/>
                <w:sz w:val="20"/>
                <w:szCs w:val="20"/>
              </w:rPr>
            </w:pPr>
            <w:r>
              <w:rPr>
                <w:rFonts w:hint="eastAsia" w:ascii="仿宋" w:hAnsi="仿宋" w:eastAsia="仿宋" w:cs="仿宋"/>
                <w:spacing w:val="4"/>
                <w:sz w:val="20"/>
                <w:szCs w:val="20"/>
              </w:rPr>
              <w:t>防治对象</w:t>
            </w:r>
          </w:p>
        </w:tc>
        <w:tc>
          <w:tcPr>
            <w:tcW w:w="7021" w:type="dxa"/>
            <w:noWrap w:val="0"/>
            <w:vAlign w:val="top"/>
          </w:tcPr>
          <w:p w14:paraId="07FFCBA4">
            <w:pPr>
              <w:spacing w:before="131" w:line="228" w:lineRule="auto"/>
              <w:ind w:left="534"/>
              <w:rPr>
                <w:rFonts w:hint="eastAsia" w:ascii="仿宋" w:hAnsi="仿宋" w:eastAsia="仿宋" w:cs="仿宋"/>
                <w:sz w:val="20"/>
                <w:szCs w:val="20"/>
              </w:rPr>
            </w:pPr>
            <w:r>
              <w:rPr>
                <w:rFonts w:hint="eastAsia" w:ascii="仿宋" w:hAnsi="仿宋" w:eastAsia="仿宋" w:cs="仿宋"/>
                <w:spacing w:val="8"/>
                <w:sz w:val="20"/>
                <w:szCs w:val="20"/>
              </w:rPr>
              <w:t>绝大多数杂</w:t>
            </w:r>
            <w:r>
              <w:rPr>
                <w:rFonts w:hint="eastAsia" w:ascii="仿宋" w:hAnsi="仿宋" w:eastAsia="仿宋" w:cs="仿宋"/>
                <w:spacing w:val="7"/>
                <w:sz w:val="20"/>
                <w:szCs w:val="20"/>
              </w:rPr>
              <w:t>草</w:t>
            </w:r>
          </w:p>
        </w:tc>
      </w:tr>
      <w:tr w14:paraId="3D4E59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1851" w:type="dxa"/>
            <w:noWrap w:val="0"/>
            <w:vAlign w:val="top"/>
          </w:tcPr>
          <w:p w14:paraId="4EAB051F">
            <w:pPr>
              <w:spacing w:before="131" w:line="228" w:lineRule="auto"/>
              <w:ind w:left="535"/>
              <w:rPr>
                <w:rFonts w:hint="eastAsia" w:ascii="仿宋" w:hAnsi="仿宋" w:eastAsia="仿宋" w:cs="仿宋"/>
                <w:sz w:val="20"/>
                <w:szCs w:val="20"/>
              </w:rPr>
            </w:pPr>
            <w:r>
              <w:rPr>
                <w:rFonts w:hint="eastAsia" w:ascii="仿宋" w:hAnsi="仿宋" w:eastAsia="仿宋" w:cs="仿宋"/>
                <w:spacing w:val="8"/>
                <w:sz w:val="20"/>
                <w:szCs w:val="20"/>
              </w:rPr>
              <w:t>应</w:t>
            </w:r>
            <w:r>
              <w:rPr>
                <w:rFonts w:hint="eastAsia" w:ascii="仿宋" w:hAnsi="仿宋" w:eastAsia="仿宋" w:cs="仿宋"/>
                <w:spacing w:val="7"/>
                <w:sz w:val="20"/>
                <w:szCs w:val="20"/>
              </w:rPr>
              <w:t>用植物</w:t>
            </w:r>
          </w:p>
        </w:tc>
        <w:tc>
          <w:tcPr>
            <w:tcW w:w="7021" w:type="dxa"/>
            <w:noWrap w:val="0"/>
            <w:vAlign w:val="top"/>
          </w:tcPr>
          <w:p w14:paraId="366D4F17">
            <w:pPr>
              <w:spacing w:before="132" w:line="228" w:lineRule="auto"/>
              <w:ind w:left="534"/>
              <w:rPr>
                <w:rFonts w:hint="eastAsia" w:ascii="仿宋" w:hAnsi="仿宋" w:eastAsia="仿宋" w:cs="仿宋"/>
                <w:sz w:val="20"/>
                <w:szCs w:val="20"/>
              </w:rPr>
            </w:pPr>
            <w:r>
              <w:rPr>
                <w:rFonts w:hint="eastAsia" w:ascii="仿宋" w:hAnsi="仿宋" w:eastAsia="仿宋" w:cs="仿宋"/>
                <w:spacing w:val="15"/>
                <w:sz w:val="20"/>
                <w:szCs w:val="20"/>
              </w:rPr>
              <w:t>苗</w:t>
            </w:r>
            <w:r>
              <w:rPr>
                <w:rFonts w:hint="eastAsia" w:ascii="仿宋" w:hAnsi="仿宋" w:eastAsia="仿宋" w:cs="仿宋"/>
                <w:spacing w:val="8"/>
                <w:sz w:val="20"/>
                <w:szCs w:val="20"/>
              </w:rPr>
              <w:t>圃、果园等临时除草</w:t>
            </w:r>
          </w:p>
        </w:tc>
      </w:tr>
      <w:tr w14:paraId="3688B5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3" w:hRule="atLeast"/>
        </w:trPr>
        <w:tc>
          <w:tcPr>
            <w:tcW w:w="1851" w:type="dxa"/>
            <w:noWrap w:val="0"/>
            <w:vAlign w:val="top"/>
          </w:tcPr>
          <w:p w14:paraId="4287E9AB">
            <w:pPr>
              <w:spacing w:before="134" w:line="228" w:lineRule="auto"/>
              <w:ind w:left="536"/>
              <w:rPr>
                <w:rFonts w:hint="eastAsia" w:ascii="仿宋" w:hAnsi="仿宋" w:eastAsia="仿宋" w:cs="仿宋"/>
                <w:sz w:val="20"/>
                <w:szCs w:val="20"/>
              </w:rPr>
            </w:pPr>
            <w:r>
              <w:rPr>
                <w:rFonts w:hint="eastAsia" w:ascii="仿宋" w:hAnsi="仿宋" w:eastAsia="仿宋" w:cs="仿宋"/>
                <w:spacing w:val="7"/>
                <w:sz w:val="20"/>
                <w:szCs w:val="20"/>
              </w:rPr>
              <w:t>使用方法</w:t>
            </w:r>
          </w:p>
        </w:tc>
        <w:tc>
          <w:tcPr>
            <w:tcW w:w="7021" w:type="dxa"/>
            <w:noWrap w:val="0"/>
            <w:vAlign w:val="top"/>
          </w:tcPr>
          <w:p w14:paraId="082F639A">
            <w:pPr>
              <w:spacing w:before="135" w:line="227" w:lineRule="auto"/>
              <w:ind w:left="535"/>
              <w:rPr>
                <w:rFonts w:hint="eastAsia" w:ascii="仿宋" w:hAnsi="仿宋" w:eastAsia="仿宋" w:cs="仿宋"/>
                <w:sz w:val="20"/>
                <w:szCs w:val="20"/>
              </w:rPr>
            </w:pPr>
            <w:r>
              <w:rPr>
                <w:rFonts w:hint="eastAsia" w:ascii="仿宋" w:hAnsi="仿宋" w:eastAsia="仿宋" w:cs="仿宋"/>
                <w:spacing w:val="-2"/>
                <w:sz w:val="20"/>
                <w:szCs w:val="20"/>
              </w:rPr>
              <w:t>2</w:t>
            </w:r>
            <w:r>
              <w:rPr>
                <w:rFonts w:hint="eastAsia" w:ascii="仿宋" w:hAnsi="仿宋" w:eastAsia="仿宋" w:cs="仿宋"/>
                <w:spacing w:val="-1"/>
                <w:sz w:val="20"/>
                <w:szCs w:val="20"/>
              </w:rPr>
              <w:t>0%粉剂每百斤水用药150克至200克喷施；</w:t>
            </w:r>
          </w:p>
        </w:tc>
      </w:tr>
      <w:tr w14:paraId="11D204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5" w:hRule="atLeast"/>
        </w:trPr>
        <w:tc>
          <w:tcPr>
            <w:tcW w:w="1851" w:type="dxa"/>
            <w:noWrap w:val="0"/>
            <w:vAlign w:val="top"/>
          </w:tcPr>
          <w:p w14:paraId="22035370">
            <w:pPr>
              <w:spacing w:before="135" w:line="228" w:lineRule="auto"/>
              <w:ind w:left="535"/>
              <w:rPr>
                <w:rFonts w:hint="eastAsia" w:ascii="仿宋" w:hAnsi="仿宋" w:eastAsia="仿宋" w:cs="仿宋"/>
                <w:sz w:val="20"/>
                <w:szCs w:val="20"/>
              </w:rPr>
            </w:pPr>
            <w:r>
              <w:rPr>
                <w:rFonts w:hint="eastAsia" w:ascii="仿宋" w:hAnsi="仿宋" w:eastAsia="仿宋" w:cs="仿宋"/>
                <w:spacing w:val="8"/>
                <w:sz w:val="20"/>
                <w:szCs w:val="20"/>
              </w:rPr>
              <w:t>注</w:t>
            </w:r>
            <w:r>
              <w:rPr>
                <w:rFonts w:hint="eastAsia" w:ascii="仿宋" w:hAnsi="仿宋" w:eastAsia="仿宋" w:cs="仿宋"/>
                <w:spacing w:val="7"/>
                <w:sz w:val="20"/>
                <w:szCs w:val="20"/>
              </w:rPr>
              <w:t>意事项</w:t>
            </w:r>
          </w:p>
        </w:tc>
        <w:tc>
          <w:tcPr>
            <w:tcW w:w="7021" w:type="dxa"/>
            <w:noWrap w:val="0"/>
            <w:vAlign w:val="top"/>
          </w:tcPr>
          <w:p w14:paraId="71A61C15">
            <w:pPr>
              <w:spacing w:before="134" w:line="270" w:lineRule="exact"/>
              <w:ind w:left="548"/>
              <w:rPr>
                <w:rFonts w:hint="eastAsia" w:ascii="仿宋" w:hAnsi="仿宋" w:eastAsia="仿宋" w:cs="仿宋"/>
                <w:sz w:val="20"/>
                <w:szCs w:val="20"/>
              </w:rPr>
            </w:pPr>
            <w:r>
              <w:rPr>
                <w:rFonts w:hint="eastAsia" w:ascii="仿宋" w:hAnsi="仿宋" w:eastAsia="仿宋" w:cs="仿宋"/>
                <w:spacing w:val="8"/>
                <w:position w:val="1"/>
                <w:sz w:val="20"/>
                <w:szCs w:val="20"/>
              </w:rPr>
              <w:t>1</w:t>
            </w:r>
            <w:r>
              <w:rPr>
                <w:rFonts w:hint="eastAsia" w:ascii="仿宋" w:hAnsi="仿宋" w:eastAsia="仿宋" w:cs="仿宋"/>
                <w:spacing w:val="7"/>
                <w:position w:val="1"/>
                <w:sz w:val="20"/>
                <w:szCs w:val="20"/>
              </w:rPr>
              <w:t>、用药后喷雾器要彻底清洗。</w:t>
            </w:r>
          </w:p>
          <w:p w14:paraId="37D7E50D">
            <w:pPr>
              <w:spacing w:before="197" w:line="271" w:lineRule="exact"/>
              <w:ind w:left="535"/>
              <w:rPr>
                <w:rFonts w:hint="eastAsia" w:ascii="仿宋" w:hAnsi="仿宋" w:eastAsia="仿宋" w:cs="仿宋"/>
                <w:sz w:val="20"/>
                <w:szCs w:val="20"/>
              </w:rPr>
            </w:pPr>
            <w:r>
              <w:rPr>
                <w:rFonts w:hint="eastAsia" w:ascii="仿宋" w:hAnsi="仿宋" w:eastAsia="仿宋" w:cs="仿宋"/>
                <w:spacing w:val="15"/>
                <w:position w:val="1"/>
                <w:sz w:val="20"/>
                <w:szCs w:val="20"/>
              </w:rPr>
              <w:t>2</w:t>
            </w:r>
            <w:r>
              <w:rPr>
                <w:rFonts w:hint="eastAsia" w:ascii="仿宋" w:hAnsi="仿宋" w:eastAsia="仿宋" w:cs="仿宋"/>
                <w:spacing w:val="8"/>
                <w:position w:val="1"/>
                <w:sz w:val="20"/>
                <w:szCs w:val="20"/>
              </w:rPr>
              <w:t>、定向喷雾时做好保护，防止药害。</w:t>
            </w:r>
          </w:p>
        </w:tc>
      </w:tr>
    </w:tbl>
    <w:p w14:paraId="6461D385">
      <w:pPr>
        <w:rPr>
          <w:sz w:val="24"/>
          <w:szCs w:val="24"/>
        </w:rPr>
        <w:sectPr>
          <w:footerReference r:id="rId20" w:type="default"/>
          <w:pgSz w:w="11906" w:h="16839"/>
          <w:pgMar w:top="1431" w:right="921" w:bottom="1180" w:left="1785" w:header="0" w:footer="1020" w:gutter="0"/>
          <w:pgBorders>
            <w:top w:val="none" w:sz="0" w:space="0"/>
            <w:left w:val="none" w:sz="0" w:space="0"/>
            <w:bottom w:val="none" w:sz="0" w:space="0"/>
            <w:right w:val="none" w:sz="0" w:space="0"/>
          </w:pgBorders>
          <w:pgNumType w:fmt="decimal"/>
          <w:cols w:space="720" w:num="1"/>
        </w:sectPr>
      </w:pPr>
    </w:p>
    <w:p w14:paraId="44FF345E">
      <w:pPr>
        <w:spacing w:before="65" w:line="227" w:lineRule="auto"/>
        <w:rPr>
          <w:rFonts w:ascii="宋体" w:hAnsi="宋体" w:eastAsia="宋体" w:cs="宋体"/>
          <w:b/>
          <w:bCs/>
          <w:spacing w:val="-10"/>
          <w:sz w:val="24"/>
          <w:szCs w:val="24"/>
        </w:rPr>
      </w:pPr>
    </w:p>
    <w:p w14:paraId="5C62DD86">
      <w:pPr>
        <w:spacing w:before="65" w:line="227" w:lineRule="auto"/>
        <w:ind w:firstLine="382" w:firstLineChars="200"/>
        <w:rPr>
          <w:rFonts w:ascii="宋体" w:hAnsi="宋体" w:eastAsia="宋体" w:cs="宋体"/>
          <w:b/>
          <w:bCs/>
        </w:rPr>
      </w:pPr>
      <w:r>
        <w:rPr>
          <w:rFonts w:ascii="宋体" w:hAnsi="宋体" w:eastAsia="宋体" w:cs="宋体"/>
          <w:b/>
          <w:bCs/>
          <w:spacing w:val="-10"/>
        </w:rPr>
        <w:t>附</w:t>
      </w:r>
      <w:r>
        <w:rPr>
          <w:rFonts w:ascii="宋体" w:hAnsi="宋体" w:eastAsia="宋体" w:cs="宋体"/>
          <w:b/>
          <w:bCs/>
          <w:spacing w:val="-8"/>
        </w:rPr>
        <w:t>件十一：</w:t>
      </w:r>
    </w:p>
    <w:p w14:paraId="5F6AFBA2">
      <w:pPr>
        <w:spacing w:before="221" w:line="228" w:lineRule="auto"/>
        <w:jc w:val="center"/>
        <w:rPr>
          <w:rFonts w:ascii="方正小标宋简体" w:eastAsia="方正小标宋简体"/>
          <w:sz w:val="36"/>
          <w:szCs w:val="36"/>
        </w:rPr>
      </w:pPr>
      <w:r>
        <w:rPr>
          <w:rFonts w:hint="eastAsia" w:ascii="方正小标宋简体" w:hAnsi="宋体" w:eastAsia="方正小标宋简体" w:cs="宋体"/>
          <w:spacing w:val="10"/>
          <w:sz w:val="36"/>
          <w:szCs w:val="36"/>
        </w:rPr>
        <w:t>西安高新区兴隆街道“公厕管理”保洁质量标准</w:t>
      </w:r>
    </w:p>
    <w:p w14:paraId="5E048909">
      <w:pPr>
        <w:spacing w:before="65" w:line="228" w:lineRule="auto"/>
        <w:ind w:left="3807"/>
        <w:rPr>
          <w:rFonts w:ascii="宋体" w:hAnsi="宋体" w:eastAsia="宋体" w:cs="宋体"/>
          <w:sz w:val="24"/>
          <w:szCs w:val="24"/>
        </w:rPr>
      </w:pPr>
      <w:r>
        <w:rPr>
          <w:rFonts w:ascii="宋体" w:hAnsi="宋体" w:eastAsia="宋体" w:cs="宋体"/>
          <w:spacing w:val="9"/>
          <w:sz w:val="24"/>
          <w:szCs w:val="24"/>
        </w:rPr>
        <w:t>第</w:t>
      </w:r>
      <w:r>
        <w:rPr>
          <w:rFonts w:ascii="宋体" w:hAnsi="宋体" w:eastAsia="宋体" w:cs="宋体"/>
          <w:spacing w:val="7"/>
          <w:sz w:val="24"/>
          <w:szCs w:val="24"/>
        </w:rPr>
        <w:t>一章总则</w:t>
      </w:r>
    </w:p>
    <w:p w14:paraId="7DD39887">
      <w:pPr>
        <w:spacing w:before="221" w:line="432" w:lineRule="auto"/>
        <w:ind w:left="21" w:firstLine="420"/>
        <w:rPr>
          <w:rFonts w:ascii="宋体" w:hAnsi="宋体" w:eastAsia="宋体" w:cs="宋体"/>
          <w:sz w:val="24"/>
          <w:szCs w:val="24"/>
        </w:rPr>
      </w:pPr>
      <w:r>
        <w:rPr>
          <w:rFonts w:ascii="宋体" w:hAnsi="宋体" w:eastAsia="宋体" w:cs="宋体"/>
          <w:spacing w:val="14"/>
          <w:sz w:val="24"/>
          <w:szCs w:val="24"/>
        </w:rPr>
        <w:t>第一</w:t>
      </w:r>
      <w:r>
        <w:rPr>
          <w:rFonts w:ascii="宋体" w:hAnsi="宋体" w:eastAsia="宋体" w:cs="宋体"/>
          <w:spacing w:val="7"/>
          <w:sz w:val="24"/>
          <w:szCs w:val="24"/>
        </w:rPr>
        <w:t>条为加强高新区公厕管理，提高公厕卫生与服务水平，打造提升生态之城、宜居宜</w:t>
      </w:r>
      <w:r>
        <w:rPr>
          <w:rFonts w:ascii="宋体" w:hAnsi="宋体" w:eastAsia="宋体" w:cs="宋体"/>
          <w:spacing w:val="18"/>
          <w:sz w:val="24"/>
          <w:szCs w:val="24"/>
        </w:rPr>
        <w:t>业</w:t>
      </w:r>
      <w:r>
        <w:rPr>
          <w:rFonts w:ascii="宋体" w:hAnsi="宋体" w:eastAsia="宋体" w:cs="宋体"/>
          <w:spacing w:val="17"/>
          <w:sz w:val="24"/>
          <w:szCs w:val="24"/>
        </w:rPr>
        <w:t>之</w:t>
      </w:r>
      <w:r>
        <w:rPr>
          <w:rFonts w:ascii="宋体" w:hAnsi="宋体" w:eastAsia="宋体" w:cs="宋体"/>
          <w:spacing w:val="9"/>
          <w:sz w:val="24"/>
          <w:szCs w:val="24"/>
        </w:rPr>
        <w:t>城，现根据《全国城市卫生检查评比标准》及《西安市城市市容和环境卫生管理条例》为参考，特制定本公厕保洁质量标准</w:t>
      </w:r>
      <w:r>
        <w:rPr>
          <w:rFonts w:ascii="宋体" w:hAnsi="宋体" w:eastAsia="宋体" w:cs="宋体"/>
          <w:spacing w:val="6"/>
          <w:sz w:val="24"/>
          <w:szCs w:val="24"/>
        </w:rPr>
        <w:t>。</w:t>
      </w:r>
    </w:p>
    <w:p w14:paraId="5F022CFD">
      <w:pPr>
        <w:spacing w:line="226" w:lineRule="auto"/>
        <w:ind w:left="3598"/>
        <w:rPr>
          <w:rFonts w:ascii="宋体" w:hAnsi="宋体" w:eastAsia="宋体" w:cs="宋体"/>
          <w:sz w:val="24"/>
          <w:szCs w:val="24"/>
        </w:rPr>
      </w:pPr>
      <w:r>
        <w:rPr>
          <w:rFonts w:ascii="宋体" w:hAnsi="宋体" w:eastAsia="宋体" w:cs="宋体"/>
          <w:spacing w:val="8"/>
          <w:sz w:val="24"/>
          <w:szCs w:val="24"/>
        </w:rPr>
        <w:t>第二章岗位职责</w:t>
      </w:r>
    </w:p>
    <w:p w14:paraId="37F63F9C">
      <w:pPr>
        <w:spacing w:before="222" w:line="228" w:lineRule="auto"/>
        <w:ind w:left="442"/>
        <w:rPr>
          <w:rFonts w:ascii="宋体" w:hAnsi="宋体" w:eastAsia="宋体" w:cs="宋体"/>
          <w:sz w:val="24"/>
          <w:szCs w:val="24"/>
        </w:rPr>
      </w:pPr>
      <w:r>
        <w:rPr>
          <w:rFonts w:ascii="宋体" w:hAnsi="宋体" w:eastAsia="宋体" w:cs="宋体"/>
          <w:spacing w:val="9"/>
          <w:sz w:val="24"/>
          <w:szCs w:val="24"/>
        </w:rPr>
        <w:t>第二条公厕管理员岗位职责</w:t>
      </w:r>
    </w:p>
    <w:p w14:paraId="7AA069F9">
      <w:pPr>
        <w:spacing w:before="221" w:line="228" w:lineRule="auto"/>
        <w:ind w:left="452"/>
        <w:rPr>
          <w:rFonts w:ascii="宋体" w:hAnsi="宋体" w:eastAsia="宋体" w:cs="宋体"/>
          <w:sz w:val="24"/>
          <w:szCs w:val="24"/>
        </w:rPr>
      </w:pPr>
      <w:r>
        <w:rPr>
          <w:rFonts w:ascii="宋体" w:hAnsi="宋体" w:eastAsia="宋体" w:cs="宋体"/>
          <w:spacing w:val="16"/>
          <w:sz w:val="24"/>
          <w:szCs w:val="24"/>
        </w:rPr>
        <w:t>(</w:t>
      </w:r>
      <w:r>
        <w:rPr>
          <w:rFonts w:ascii="宋体" w:hAnsi="宋体" w:eastAsia="宋体" w:cs="宋体"/>
          <w:spacing w:val="15"/>
          <w:sz w:val="24"/>
          <w:szCs w:val="24"/>
        </w:rPr>
        <w:t>一</w:t>
      </w:r>
      <w:r>
        <w:rPr>
          <w:rFonts w:ascii="宋体" w:hAnsi="宋体" w:eastAsia="宋体" w:cs="宋体"/>
          <w:spacing w:val="8"/>
          <w:sz w:val="24"/>
          <w:szCs w:val="24"/>
        </w:rPr>
        <w:t>)公厕须有专人管理，公厕管理员要按时上岗，不得私自雇工顶岗或转包。</w:t>
      </w:r>
    </w:p>
    <w:p w14:paraId="37413365">
      <w:pPr>
        <w:spacing w:before="222" w:line="432" w:lineRule="auto"/>
        <w:ind w:left="23" w:right="81" w:firstLine="429"/>
        <w:rPr>
          <w:rFonts w:ascii="宋体" w:hAnsi="宋体" w:eastAsia="宋体" w:cs="宋体"/>
          <w:sz w:val="24"/>
          <w:szCs w:val="24"/>
        </w:rPr>
      </w:pPr>
      <w:r>
        <w:rPr>
          <w:rFonts w:ascii="宋体" w:hAnsi="宋体" w:eastAsia="宋体" w:cs="宋体"/>
          <w:spacing w:val="14"/>
          <w:sz w:val="24"/>
          <w:szCs w:val="24"/>
        </w:rPr>
        <w:t>(二</w:t>
      </w:r>
      <w:r>
        <w:rPr>
          <w:rFonts w:ascii="宋体" w:hAnsi="宋体" w:eastAsia="宋体" w:cs="宋体"/>
          <w:spacing w:val="8"/>
          <w:sz w:val="24"/>
          <w:szCs w:val="24"/>
        </w:rPr>
        <w:t>)</w:t>
      </w:r>
      <w:r>
        <w:rPr>
          <w:rFonts w:ascii="宋体" w:hAnsi="宋体" w:eastAsia="宋体" w:cs="宋体"/>
          <w:spacing w:val="7"/>
          <w:sz w:val="24"/>
          <w:szCs w:val="24"/>
        </w:rPr>
        <w:t>公厕每天开放时间为：夏秋季6:00-23:00，春冬季6:30-23:00，公厕管理员须提前10分钟上岗，保持着装统一、佩戴胸牌、仪容整洁上岗；交接班须查验设施、设备是</w:t>
      </w:r>
      <w:r>
        <w:rPr>
          <w:rFonts w:ascii="宋体" w:hAnsi="宋体" w:eastAsia="宋体" w:cs="宋体"/>
          <w:spacing w:val="5"/>
          <w:sz w:val="24"/>
          <w:szCs w:val="24"/>
        </w:rPr>
        <w:t>否正常</w:t>
      </w:r>
      <w:r>
        <w:rPr>
          <w:rFonts w:ascii="宋体" w:hAnsi="宋体" w:eastAsia="宋体" w:cs="宋体"/>
          <w:spacing w:val="4"/>
          <w:sz w:val="24"/>
          <w:szCs w:val="24"/>
        </w:rPr>
        <w:t>。</w:t>
      </w:r>
    </w:p>
    <w:p w14:paraId="7CE8F463">
      <w:pPr>
        <w:spacing w:line="227" w:lineRule="auto"/>
        <w:ind w:left="452"/>
        <w:rPr>
          <w:rFonts w:ascii="宋体" w:hAnsi="宋体" w:eastAsia="宋体" w:cs="宋体"/>
          <w:sz w:val="24"/>
          <w:szCs w:val="24"/>
        </w:rPr>
      </w:pPr>
      <w:r>
        <w:rPr>
          <w:rFonts w:ascii="宋体" w:hAnsi="宋体" w:eastAsia="宋体" w:cs="宋体"/>
          <w:spacing w:val="12"/>
          <w:sz w:val="24"/>
          <w:szCs w:val="24"/>
        </w:rPr>
        <w:t>(三)公厕管理员应文明接待每位入厕人员，使用文明用语，态度和蔼</w:t>
      </w:r>
      <w:r>
        <w:rPr>
          <w:rFonts w:ascii="宋体" w:hAnsi="宋体" w:eastAsia="宋体" w:cs="宋体"/>
          <w:spacing w:val="6"/>
          <w:sz w:val="24"/>
          <w:szCs w:val="24"/>
        </w:rPr>
        <w:t>。</w:t>
      </w:r>
    </w:p>
    <w:p w14:paraId="4F1ADF7B">
      <w:pPr>
        <w:spacing w:before="222" w:line="432" w:lineRule="auto"/>
        <w:ind w:left="23" w:right="26" w:firstLine="429"/>
        <w:rPr>
          <w:rFonts w:ascii="宋体" w:hAnsi="宋体" w:eastAsia="宋体" w:cs="宋体"/>
          <w:sz w:val="24"/>
          <w:szCs w:val="24"/>
        </w:rPr>
      </w:pPr>
      <w:r>
        <w:rPr>
          <w:rFonts w:ascii="宋体" w:hAnsi="宋体" w:eastAsia="宋体" w:cs="宋体"/>
          <w:spacing w:val="10"/>
          <w:sz w:val="24"/>
          <w:szCs w:val="24"/>
        </w:rPr>
        <w:t>(四)</w:t>
      </w:r>
      <w:r>
        <w:rPr>
          <w:rFonts w:ascii="宋体" w:hAnsi="宋体" w:eastAsia="宋体" w:cs="宋体"/>
          <w:spacing w:val="5"/>
          <w:sz w:val="24"/>
          <w:szCs w:val="24"/>
        </w:rPr>
        <w:t>公厕管理员要做到“一客一卫”，即每位入厕人员使用完毕后，应立即打扫冲刷，</w:t>
      </w:r>
      <w:r>
        <w:rPr>
          <w:rFonts w:ascii="宋体" w:hAnsi="宋体" w:eastAsia="宋体" w:cs="宋体"/>
          <w:spacing w:val="18"/>
          <w:sz w:val="24"/>
          <w:szCs w:val="24"/>
        </w:rPr>
        <w:t>使</w:t>
      </w:r>
      <w:r>
        <w:rPr>
          <w:rFonts w:ascii="宋体" w:hAnsi="宋体" w:eastAsia="宋体" w:cs="宋体"/>
          <w:spacing w:val="11"/>
          <w:sz w:val="24"/>
          <w:szCs w:val="24"/>
        </w:rPr>
        <w:t>公</w:t>
      </w:r>
      <w:r>
        <w:rPr>
          <w:rFonts w:ascii="宋体" w:hAnsi="宋体" w:eastAsia="宋体" w:cs="宋体"/>
          <w:spacing w:val="9"/>
          <w:sz w:val="24"/>
          <w:szCs w:val="24"/>
        </w:rPr>
        <w:t>厕随时保持干净整洁，雨雪天要经常拖洗地面，保持地面干净整洁。</w:t>
      </w:r>
    </w:p>
    <w:p w14:paraId="64BA52A0">
      <w:pPr>
        <w:spacing w:before="3" w:line="431" w:lineRule="auto"/>
        <w:ind w:left="22" w:right="78" w:firstLine="430"/>
        <w:rPr>
          <w:rFonts w:ascii="宋体" w:hAnsi="宋体" w:eastAsia="宋体" w:cs="宋体"/>
          <w:sz w:val="24"/>
          <w:szCs w:val="24"/>
        </w:rPr>
      </w:pPr>
      <w:r>
        <w:rPr>
          <w:rFonts w:ascii="宋体" w:hAnsi="宋体" w:eastAsia="宋体" w:cs="宋体"/>
          <w:spacing w:val="18"/>
          <w:sz w:val="24"/>
          <w:szCs w:val="24"/>
        </w:rPr>
        <w:t>(</w:t>
      </w:r>
      <w:r>
        <w:rPr>
          <w:rFonts w:ascii="宋体" w:hAnsi="宋体" w:eastAsia="宋体" w:cs="宋体"/>
          <w:spacing w:val="17"/>
          <w:sz w:val="24"/>
          <w:szCs w:val="24"/>
        </w:rPr>
        <w:t>五</w:t>
      </w:r>
      <w:r>
        <w:rPr>
          <w:rFonts w:ascii="宋体" w:hAnsi="宋体" w:eastAsia="宋体" w:cs="宋体"/>
          <w:spacing w:val="9"/>
          <w:sz w:val="24"/>
          <w:szCs w:val="24"/>
        </w:rPr>
        <w:t>)公厕管理员日常打扫应做到：公厕无蝇蛆、无积粪、无灰尘、无杂物；基本无臭</w:t>
      </w:r>
      <w:r>
        <w:rPr>
          <w:rFonts w:ascii="宋体" w:hAnsi="宋体" w:eastAsia="宋体" w:cs="宋体"/>
          <w:spacing w:val="14"/>
          <w:sz w:val="24"/>
          <w:szCs w:val="24"/>
        </w:rPr>
        <w:t>味，</w:t>
      </w:r>
      <w:r>
        <w:rPr>
          <w:rFonts w:ascii="宋体" w:hAnsi="宋体" w:eastAsia="宋体" w:cs="宋体"/>
          <w:spacing w:val="8"/>
          <w:sz w:val="24"/>
          <w:szCs w:val="24"/>
        </w:rPr>
        <w:t>便</w:t>
      </w:r>
      <w:r>
        <w:rPr>
          <w:rFonts w:ascii="宋体" w:hAnsi="宋体" w:eastAsia="宋体" w:cs="宋体"/>
          <w:spacing w:val="7"/>
          <w:sz w:val="24"/>
          <w:szCs w:val="24"/>
        </w:rPr>
        <w:t>池无尿渍，卫生器具每天擦洗，墙壁、隔断每周擦洗至少两次，消毒剂每周喷洒至少</w:t>
      </w:r>
      <w:r>
        <w:rPr>
          <w:rFonts w:ascii="宋体" w:hAnsi="宋体" w:eastAsia="宋体" w:cs="宋体"/>
          <w:spacing w:val="3"/>
          <w:sz w:val="24"/>
          <w:szCs w:val="24"/>
        </w:rPr>
        <w:t>三次。</w:t>
      </w:r>
    </w:p>
    <w:p w14:paraId="78265CAB">
      <w:pPr>
        <w:spacing w:line="432" w:lineRule="auto"/>
        <w:ind w:left="23" w:right="38" w:firstLine="429"/>
        <w:rPr>
          <w:rFonts w:ascii="宋体" w:hAnsi="宋体" w:eastAsia="宋体" w:cs="宋体"/>
          <w:sz w:val="24"/>
          <w:szCs w:val="24"/>
        </w:rPr>
      </w:pPr>
      <w:r>
        <w:rPr>
          <w:rFonts w:ascii="宋体" w:hAnsi="宋体" w:eastAsia="宋体" w:cs="宋体"/>
          <w:spacing w:val="20"/>
          <w:sz w:val="24"/>
          <w:szCs w:val="24"/>
        </w:rPr>
        <w:t>(</w:t>
      </w:r>
      <w:r>
        <w:rPr>
          <w:rFonts w:ascii="宋体" w:hAnsi="宋体" w:eastAsia="宋体" w:cs="宋体"/>
          <w:spacing w:val="18"/>
          <w:sz w:val="24"/>
          <w:szCs w:val="24"/>
        </w:rPr>
        <w:t>六</w:t>
      </w:r>
      <w:r>
        <w:rPr>
          <w:rFonts w:ascii="宋体" w:hAnsi="宋体" w:eastAsia="宋体" w:cs="宋体"/>
          <w:spacing w:val="10"/>
          <w:sz w:val="24"/>
          <w:szCs w:val="24"/>
        </w:rPr>
        <w:t>)公厕管理员应爱护公厕设备、设施，同时有责任监管他人在公厕内外倾倒垃圾，</w:t>
      </w:r>
      <w:r>
        <w:rPr>
          <w:rFonts w:ascii="宋体" w:hAnsi="宋体" w:eastAsia="宋体" w:cs="宋体"/>
          <w:spacing w:val="9"/>
          <w:sz w:val="24"/>
          <w:szCs w:val="24"/>
        </w:rPr>
        <w:t>乱扔废弃物，乱写乱画现象，如有应立即制止</w:t>
      </w:r>
      <w:r>
        <w:rPr>
          <w:rFonts w:ascii="宋体" w:hAnsi="宋体" w:eastAsia="宋体" w:cs="宋体"/>
          <w:spacing w:val="8"/>
          <w:sz w:val="24"/>
          <w:szCs w:val="24"/>
        </w:rPr>
        <w:t>。</w:t>
      </w:r>
    </w:p>
    <w:p w14:paraId="095D60E0">
      <w:pPr>
        <w:spacing w:before="1" w:line="227" w:lineRule="auto"/>
        <w:ind w:left="452"/>
        <w:rPr>
          <w:rFonts w:ascii="宋体" w:hAnsi="宋体" w:eastAsia="宋体" w:cs="宋体"/>
          <w:sz w:val="24"/>
          <w:szCs w:val="24"/>
        </w:rPr>
      </w:pPr>
      <w:r>
        <w:rPr>
          <w:rFonts w:ascii="宋体" w:hAnsi="宋体" w:eastAsia="宋体" w:cs="宋体"/>
          <w:spacing w:val="12"/>
          <w:sz w:val="24"/>
          <w:szCs w:val="24"/>
        </w:rPr>
        <w:t>(七)公厕管理员应防止他人破坏、损坏、盗窃公厕的各类设备设施</w:t>
      </w:r>
      <w:r>
        <w:rPr>
          <w:rFonts w:ascii="宋体" w:hAnsi="宋体" w:eastAsia="宋体" w:cs="宋体"/>
          <w:spacing w:val="7"/>
          <w:sz w:val="24"/>
          <w:szCs w:val="24"/>
        </w:rPr>
        <w:t>。</w:t>
      </w:r>
    </w:p>
    <w:p w14:paraId="0DB3E0B7">
      <w:pPr>
        <w:spacing w:before="221" w:line="432" w:lineRule="auto"/>
        <w:ind w:left="24" w:right="78" w:firstLine="427"/>
        <w:rPr>
          <w:rFonts w:ascii="宋体" w:hAnsi="宋体" w:eastAsia="宋体" w:cs="宋体"/>
          <w:sz w:val="24"/>
          <w:szCs w:val="24"/>
        </w:rPr>
      </w:pPr>
      <w:r>
        <w:rPr>
          <w:rFonts w:ascii="宋体" w:hAnsi="宋体" w:eastAsia="宋体" w:cs="宋体"/>
          <w:spacing w:val="18"/>
          <w:sz w:val="24"/>
          <w:szCs w:val="24"/>
        </w:rPr>
        <w:t>(</w:t>
      </w:r>
      <w:r>
        <w:rPr>
          <w:rFonts w:ascii="宋体" w:hAnsi="宋体" w:eastAsia="宋体" w:cs="宋体"/>
          <w:spacing w:val="17"/>
          <w:sz w:val="24"/>
          <w:szCs w:val="24"/>
        </w:rPr>
        <w:t>八</w:t>
      </w:r>
      <w:r>
        <w:rPr>
          <w:rFonts w:ascii="宋体" w:hAnsi="宋体" w:eastAsia="宋体" w:cs="宋体"/>
          <w:spacing w:val="9"/>
          <w:sz w:val="24"/>
          <w:szCs w:val="24"/>
        </w:rPr>
        <w:t>)公厕管理员不得从事与公厕管理无关的经营活动；禁止在公厕内外接水、私拉电</w:t>
      </w:r>
      <w:r>
        <w:rPr>
          <w:rFonts w:ascii="宋体" w:hAnsi="宋体" w:eastAsia="宋体" w:cs="宋体"/>
          <w:spacing w:val="16"/>
          <w:sz w:val="24"/>
          <w:szCs w:val="24"/>
        </w:rPr>
        <w:t>线</w:t>
      </w:r>
      <w:r>
        <w:rPr>
          <w:rFonts w:ascii="宋体" w:hAnsi="宋体" w:eastAsia="宋体" w:cs="宋体"/>
          <w:spacing w:val="11"/>
          <w:sz w:val="24"/>
          <w:szCs w:val="24"/>
        </w:rPr>
        <w:t>、</w:t>
      </w:r>
      <w:r>
        <w:rPr>
          <w:rFonts w:ascii="宋体" w:hAnsi="宋体" w:eastAsia="宋体" w:cs="宋体"/>
          <w:spacing w:val="8"/>
          <w:sz w:val="24"/>
          <w:szCs w:val="24"/>
        </w:rPr>
        <w:t>洗衣做饭、聚众扎堆、毁地种菜。</w:t>
      </w:r>
    </w:p>
    <w:p w14:paraId="6546FE3C">
      <w:pPr>
        <w:spacing w:before="1" w:line="227" w:lineRule="auto"/>
        <w:ind w:left="452"/>
        <w:rPr>
          <w:rFonts w:ascii="宋体" w:hAnsi="宋体" w:eastAsia="宋体" w:cs="宋体"/>
          <w:sz w:val="24"/>
          <w:szCs w:val="24"/>
        </w:rPr>
      </w:pPr>
      <w:r>
        <w:rPr>
          <w:rFonts w:ascii="宋体" w:hAnsi="宋体" w:eastAsia="宋体" w:cs="宋体"/>
          <w:spacing w:val="24"/>
          <w:sz w:val="24"/>
          <w:szCs w:val="24"/>
        </w:rPr>
        <w:t>(</w:t>
      </w:r>
      <w:r>
        <w:rPr>
          <w:rFonts w:ascii="宋体" w:hAnsi="宋体" w:eastAsia="宋体" w:cs="宋体"/>
          <w:spacing w:val="13"/>
          <w:sz w:val="24"/>
          <w:szCs w:val="24"/>
        </w:rPr>
        <w:t>九)公厕严禁收费和销售物品。</w:t>
      </w:r>
    </w:p>
    <w:p w14:paraId="4B598579">
      <w:pPr>
        <w:spacing w:before="221" w:line="227" w:lineRule="auto"/>
        <w:ind w:left="3598"/>
        <w:rPr>
          <w:rFonts w:ascii="宋体" w:hAnsi="宋体" w:eastAsia="宋体" w:cs="宋体"/>
          <w:sz w:val="24"/>
          <w:szCs w:val="24"/>
        </w:rPr>
      </w:pPr>
      <w:r>
        <w:rPr>
          <w:rFonts w:ascii="宋体" w:hAnsi="宋体" w:eastAsia="宋体" w:cs="宋体"/>
          <w:spacing w:val="8"/>
          <w:sz w:val="24"/>
          <w:szCs w:val="24"/>
        </w:rPr>
        <w:t>第三章管理规定</w:t>
      </w:r>
    </w:p>
    <w:p w14:paraId="2CAE4311">
      <w:pPr>
        <w:spacing w:before="222" w:line="228" w:lineRule="auto"/>
        <w:ind w:left="442"/>
        <w:rPr>
          <w:rFonts w:ascii="宋体" w:hAnsi="宋体" w:eastAsia="宋体" w:cs="宋体"/>
          <w:sz w:val="24"/>
          <w:szCs w:val="24"/>
        </w:rPr>
      </w:pPr>
      <w:r>
        <w:rPr>
          <w:rFonts w:ascii="宋体" w:hAnsi="宋体" w:eastAsia="宋体" w:cs="宋体"/>
          <w:spacing w:val="9"/>
          <w:sz w:val="24"/>
          <w:szCs w:val="24"/>
        </w:rPr>
        <w:t>第三条公厕保洁管理规</w:t>
      </w:r>
      <w:r>
        <w:rPr>
          <w:rFonts w:ascii="宋体" w:hAnsi="宋体" w:eastAsia="宋体" w:cs="宋体"/>
          <w:spacing w:val="7"/>
          <w:sz w:val="24"/>
          <w:szCs w:val="24"/>
        </w:rPr>
        <w:t>定</w:t>
      </w:r>
    </w:p>
    <w:p w14:paraId="357A561E">
      <w:pPr>
        <w:spacing w:before="137" w:line="228" w:lineRule="auto"/>
        <w:ind w:left="452"/>
        <w:rPr>
          <w:rFonts w:ascii="宋体" w:hAnsi="宋体" w:eastAsia="宋体" w:cs="宋体"/>
          <w:sz w:val="24"/>
          <w:szCs w:val="24"/>
        </w:rPr>
      </w:pPr>
      <w:r>
        <w:rPr>
          <w:rFonts w:ascii="宋体" w:hAnsi="宋体" w:eastAsia="宋体" w:cs="宋体"/>
          <w:spacing w:val="16"/>
          <w:sz w:val="24"/>
          <w:szCs w:val="24"/>
        </w:rPr>
        <w:t>(</w:t>
      </w:r>
      <w:r>
        <w:rPr>
          <w:rFonts w:ascii="宋体" w:hAnsi="宋体" w:eastAsia="宋体" w:cs="宋体"/>
          <w:spacing w:val="8"/>
          <w:sz w:val="24"/>
          <w:szCs w:val="24"/>
        </w:rPr>
        <w:t>一)公厕内地面应保持整洁，无烟蒂、纸屑、污渍、积水、尿碱等。</w:t>
      </w:r>
    </w:p>
    <w:p w14:paraId="2ED58DA9">
      <w:pPr>
        <w:spacing w:before="221" w:line="227" w:lineRule="auto"/>
        <w:ind w:left="452"/>
        <w:rPr>
          <w:rFonts w:ascii="宋体" w:hAnsi="宋体" w:eastAsia="宋体" w:cs="宋体"/>
          <w:sz w:val="24"/>
          <w:szCs w:val="24"/>
        </w:rPr>
      </w:pPr>
      <w:r>
        <w:rPr>
          <w:rFonts w:ascii="宋体" w:hAnsi="宋体" w:eastAsia="宋体" w:cs="宋体"/>
          <w:spacing w:val="23"/>
          <w:sz w:val="24"/>
          <w:szCs w:val="24"/>
        </w:rPr>
        <w:t>(</w:t>
      </w:r>
      <w:r>
        <w:rPr>
          <w:rFonts w:ascii="宋体" w:hAnsi="宋体" w:eastAsia="宋体" w:cs="宋体"/>
          <w:spacing w:val="12"/>
          <w:sz w:val="24"/>
          <w:szCs w:val="24"/>
        </w:rPr>
        <w:t>二)公厕内应采光、照明通风良好，无明显臭味。</w:t>
      </w:r>
    </w:p>
    <w:p w14:paraId="50C86F60">
      <w:pPr>
        <w:spacing w:before="221" w:line="228" w:lineRule="auto"/>
        <w:ind w:left="452"/>
        <w:rPr>
          <w:rFonts w:ascii="宋体" w:hAnsi="宋体" w:eastAsia="宋体" w:cs="宋体"/>
          <w:sz w:val="24"/>
          <w:szCs w:val="24"/>
        </w:rPr>
      </w:pPr>
      <w:r>
        <w:rPr>
          <w:rFonts w:ascii="宋体" w:hAnsi="宋体" w:eastAsia="宋体" w:cs="宋体"/>
          <w:spacing w:val="18"/>
          <w:sz w:val="24"/>
          <w:szCs w:val="24"/>
        </w:rPr>
        <w:t>(</w:t>
      </w:r>
      <w:r>
        <w:rPr>
          <w:rFonts w:ascii="宋体" w:hAnsi="宋体" w:eastAsia="宋体" w:cs="宋体"/>
          <w:spacing w:val="17"/>
          <w:sz w:val="24"/>
          <w:szCs w:val="24"/>
        </w:rPr>
        <w:t>三</w:t>
      </w:r>
      <w:r>
        <w:rPr>
          <w:rFonts w:ascii="宋体" w:hAnsi="宋体" w:eastAsia="宋体" w:cs="宋体"/>
          <w:spacing w:val="9"/>
          <w:sz w:val="24"/>
          <w:szCs w:val="24"/>
        </w:rPr>
        <w:t>)公厕内墙面、天花板、门窗和隔板无积尘、污迹、蜘蛛网、无乱画、乱涂，墙面</w:t>
      </w:r>
    </w:p>
    <w:p w14:paraId="01318973">
      <w:pPr>
        <w:spacing w:before="221" w:line="230" w:lineRule="auto"/>
        <w:ind w:left="23"/>
        <w:rPr>
          <w:rFonts w:ascii="宋体" w:hAnsi="宋体" w:eastAsia="宋体" w:cs="宋体"/>
          <w:sz w:val="24"/>
          <w:szCs w:val="24"/>
        </w:rPr>
      </w:pPr>
      <w:r>
        <w:rPr>
          <w:rFonts w:ascii="宋体" w:hAnsi="宋体" w:eastAsia="宋体" w:cs="宋体"/>
          <w:spacing w:val="3"/>
          <w:sz w:val="24"/>
          <w:szCs w:val="24"/>
        </w:rPr>
        <w:t>整洁</w:t>
      </w:r>
      <w:r>
        <w:rPr>
          <w:rFonts w:ascii="宋体" w:hAnsi="宋体" w:eastAsia="宋体" w:cs="宋体"/>
          <w:spacing w:val="2"/>
          <w:sz w:val="24"/>
          <w:szCs w:val="24"/>
        </w:rPr>
        <w:t>。</w:t>
      </w:r>
    </w:p>
    <w:p w14:paraId="671DEBB6">
      <w:pPr>
        <w:spacing w:before="218" w:line="227" w:lineRule="auto"/>
        <w:ind w:left="452"/>
        <w:rPr>
          <w:rFonts w:ascii="宋体" w:hAnsi="宋体" w:eastAsia="宋体" w:cs="宋体"/>
          <w:sz w:val="24"/>
          <w:szCs w:val="24"/>
        </w:rPr>
      </w:pPr>
      <w:r>
        <w:rPr>
          <w:rFonts w:ascii="宋体" w:hAnsi="宋体" w:eastAsia="宋体" w:cs="宋体"/>
          <w:spacing w:val="22"/>
          <w:sz w:val="24"/>
          <w:szCs w:val="24"/>
        </w:rPr>
        <w:t>(四</w:t>
      </w:r>
      <w:r>
        <w:rPr>
          <w:rFonts w:ascii="宋体" w:hAnsi="宋体" w:eastAsia="宋体" w:cs="宋体"/>
          <w:spacing w:val="14"/>
          <w:sz w:val="24"/>
          <w:szCs w:val="24"/>
        </w:rPr>
        <w:t>)</w:t>
      </w:r>
      <w:r>
        <w:rPr>
          <w:rFonts w:ascii="宋体" w:hAnsi="宋体" w:eastAsia="宋体" w:cs="宋体"/>
          <w:spacing w:val="11"/>
          <w:sz w:val="24"/>
          <w:szCs w:val="24"/>
        </w:rPr>
        <w:t>蹲位应整洁干净，蹲位两侧无粪便污物，蹲位内无积粪、洁净见底。</w:t>
      </w:r>
    </w:p>
    <w:p w14:paraId="4A18C4D4">
      <w:pPr>
        <w:spacing w:before="222" w:line="228" w:lineRule="auto"/>
        <w:ind w:left="452"/>
        <w:rPr>
          <w:rFonts w:ascii="宋体" w:hAnsi="宋体" w:eastAsia="宋体" w:cs="宋体"/>
          <w:sz w:val="24"/>
          <w:szCs w:val="24"/>
        </w:rPr>
      </w:pPr>
      <w:r>
        <w:rPr>
          <w:rFonts w:ascii="宋体" w:hAnsi="宋体" w:eastAsia="宋体" w:cs="宋体"/>
          <w:spacing w:val="11"/>
          <w:sz w:val="24"/>
          <w:szCs w:val="24"/>
        </w:rPr>
        <w:t>(五)小便侧位应无黄水渍、尿垢、垃圾，基本无臭；排水眼、管道保持应保持畅通</w:t>
      </w:r>
      <w:r>
        <w:rPr>
          <w:rFonts w:ascii="宋体" w:hAnsi="宋体" w:eastAsia="宋体" w:cs="宋体"/>
          <w:spacing w:val="6"/>
          <w:sz w:val="24"/>
          <w:szCs w:val="24"/>
        </w:rPr>
        <w:t>。</w:t>
      </w:r>
    </w:p>
    <w:p w14:paraId="46E73BFA">
      <w:pPr>
        <w:spacing w:before="221" w:line="227" w:lineRule="auto"/>
        <w:ind w:left="452"/>
        <w:rPr>
          <w:rFonts w:ascii="宋体" w:hAnsi="宋体" w:eastAsia="宋体" w:cs="宋体"/>
          <w:sz w:val="24"/>
          <w:szCs w:val="24"/>
        </w:rPr>
      </w:pPr>
      <w:r>
        <w:rPr>
          <w:rFonts w:ascii="宋体" w:hAnsi="宋体" w:eastAsia="宋体" w:cs="宋体"/>
          <w:spacing w:val="12"/>
          <w:sz w:val="24"/>
          <w:szCs w:val="24"/>
        </w:rPr>
        <w:t>(六)目视墙壁应干净，坐便器、小便器等卫生洁具洁净无黄渍</w:t>
      </w:r>
      <w:r>
        <w:rPr>
          <w:rFonts w:ascii="宋体" w:hAnsi="宋体" w:eastAsia="宋体" w:cs="宋体"/>
          <w:spacing w:val="11"/>
          <w:sz w:val="24"/>
          <w:szCs w:val="24"/>
        </w:rPr>
        <w:t>。</w:t>
      </w:r>
    </w:p>
    <w:p w14:paraId="7C143683">
      <w:pPr>
        <w:spacing w:before="222" w:line="228" w:lineRule="auto"/>
        <w:ind w:left="452"/>
        <w:rPr>
          <w:rFonts w:ascii="宋体" w:hAnsi="宋体" w:eastAsia="宋体" w:cs="宋体"/>
          <w:sz w:val="24"/>
          <w:szCs w:val="24"/>
        </w:rPr>
      </w:pPr>
      <w:r>
        <w:rPr>
          <w:rFonts w:ascii="宋体" w:hAnsi="宋体" w:eastAsia="宋体" w:cs="宋体"/>
          <w:spacing w:val="7"/>
          <w:sz w:val="24"/>
          <w:szCs w:val="24"/>
        </w:rPr>
        <w:t>(</w:t>
      </w:r>
      <w:r>
        <w:rPr>
          <w:rFonts w:ascii="宋体" w:hAnsi="宋体" w:eastAsia="宋体" w:cs="宋体"/>
          <w:spacing w:val="6"/>
          <w:sz w:val="24"/>
          <w:szCs w:val="24"/>
        </w:rPr>
        <w:t>七)公厕内照明灯具、洗手器具、镜子、挂衣钩、烘手机、冲水设备应完好，无积灰、</w:t>
      </w:r>
    </w:p>
    <w:p w14:paraId="1E45AA3A">
      <w:pPr>
        <w:spacing w:before="221" w:line="228" w:lineRule="auto"/>
        <w:ind w:left="23"/>
        <w:rPr>
          <w:rFonts w:ascii="宋体" w:hAnsi="宋体" w:eastAsia="宋体" w:cs="宋体"/>
          <w:sz w:val="24"/>
          <w:szCs w:val="24"/>
        </w:rPr>
      </w:pPr>
      <w:r>
        <w:rPr>
          <w:rFonts w:ascii="宋体" w:hAnsi="宋体" w:eastAsia="宋体" w:cs="宋体"/>
          <w:spacing w:val="8"/>
          <w:sz w:val="24"/>
          <w:szCs w:val="24"/>
        </w:rPr>
        <w:t>污渍、窗纱无尘埃破损</w:t>
      </w:r>
      <w:r>
        <w:rPr>
          <w:rFonts w:ascii="宋体" w:hAnsi="宋体" w:eastAsia="宋体" w:cs="宋体"/>
          <w:spacing w:val="7"/>
          <w:sz w:val="24"/>
          <w:szCs w:val="24"/>
        </w:rPr>
        <w:t>。</w:t>
      </w:r>
    </w:p>
    <w:p w14:paraId="32200535">
      <w:pPr>
        <w:spacing w:before="221" w:line="432" w:lineRule="auto"/>
        <w:ind w:left="25" w:right="73" w:firstLine="426"/>
        <w:rPr>
          <w:rFonts w:ascii="宋体" w:hAnsi="宋体" w:eastAsia="宋体" w:cs="宋体"/>
          <w:sz w:val="24"/>
          <w:szCs w:val="24"/>
        </w:rPr>
      </w:pPr>
      <w:r>
        <w:rPr>
          <w:rFonts w:ascii="宋体" w:hAnsi="宋体" w:eastAsia="宋体" w:cs="宋体"/>
          <w:spacing w:val="18"/>
          <w:sz w:val="24"/>
          <w:szCs w:val="24"/>
        </w:rPr>
        <w:t>(</w:t>
      </w:r>
      <w:r>
        <w:rPr>
          <w:rFonts w:ascii="宋体" w:hAnsi="宋体" w:eastAsia="宋体" w:cs="宋体"/>
          <w:spacing w:val="17"/>
          <w:sz w:val="24"/>
          <w:szCs w:val="24"/>
        </w:rPr>
        <w:t>八</w:t>
      </w:r>
      <w:r>
        <w:rPr>
          <w:rFonts w:ascii="宋体" w:hAnsi="宋体" w:eastAsia="宋体" w:cs="宋体"/>
          <w:spacing w:val="9"/>
          <w:sz w:val="24"/>
          <w:szCs w:val="24"/>
        </w:rPr>
        <w:t>)蝇蚊孳生季节应定时喷洒蚊蝇药物或安装防蝇设备，有效控制蚊蝇；公厕周围应</w:t>
      </w:r>
      <w:r>
        <w:rPr>
          <w:rFonts w:ascii="宋体" w:hAnsi="宋体" w:eastAsia="宋体" w:cs="宋体"/>
          <w:spacing w:val="13"/>
          <w:sz w:val="24"/>
          <w:szCs w:val="24"/>
        </w:rPr>
        <w:t>设</w:t>
      </w:r>
      <w:r>
        <w:rPr>
          <w:rFonts w:ascii="宋体" w:hAnsi="宋体" w:eastAsia="宋体" w:cs="宋体"/>
          <w:spacing w:val="8"/>
          <w:sz w:val="24"/>
          <w:szCs w:val="24"/>
        </w:rPr>
        <w:t>置鼠疫盒，并定时投放鼠药。</w:t>
      </w:r>
    </w:p>
    <w:p w14:paraId="093819BA">
      <w:pPr>
        <w:spacing w:line="432" w:lineRule="auto"/>
        <w:ind w:left="22" w:right="73" w:firstLine="430"/>
        <w:rPr>
          <w:rFonts w:ascii="宋体" w:hAnsi="宋体" w:eastAsia="宋体" w:cs="宋体"/>
          <w:sz w:val="24"/>
          <w:szCs w:val="24"/>
        </w:rPr>
      </w:pPr>
      <w:r>
        <w:rPr>
          <w:rFonts w:ascii="宋体" w:hAnsi="宋体" w:eastAsia="宋体" w:cs="宋体"/>
          <w:spacing w:val="9"/>
          <w:sz w:val="24"/>
          <w:szCs w:val="24"/>
        </w:rPr>
        <w:t>(九)公厕外环境应整洁、无乱堆杂物，保洁工具应整齐摆放，公厕四周10米范围</w:t>
      </w:r>
      <w:r>
        <w:rPr>
          <w:rFonts w:ascii="宋体" w:hAnsi="宋体" w:eastAsia="宋体" w:cs="宋体"/>
          <w:spacing w:val="8"/>
          <w:sz w:val="24"/>
          <w:szCs w:val="24"/>
        </w:rPr>
        <w:t>内</w:t>
      </w:r>
      <w:r>
        <w:rPr>
          <w:rFonts w:ascii="宋体" w:hAnsi="宋体" w:eastAsia="宋体" w:cs="宋体"/>
          <w:spacing w:val="16"/>
          <w:sz w:val="24"/>
          <w:szCs w:val="24"/>
        </w:rPr>
        <w:t>应</w:t>
      </w:r>
      <w:r>
        <w:rPr>
          <w:rFonts w:ascii="宋体" w:hAnsi="宋体" w:eastAsia="宋体" w:cs="宋体"/>
          <w:spacing w:val="13"/>
          <w:sz w:val="24"/>
          <w:szCs w:val="24"/>
        </w:rPr>
        <w:t>无</w:t>
      </w:r>
      <w:r>
        <w:rPr>
          <w:rFonts w:ascii="宋体" w:hAnsi="宋体" w:eastAsia="宋体" w:cs="宋体"/>
          <w:spacing w:val="8"/>
          <w:sz w:val="24"/>
          <w:szCs w:val="24"/>
        </w:rPr>
        <w:t>烟头、垃圾、粪便、污水等污物。</w:t>
      </w:r>
    </w:p>
    <w:p w14:paraId="4814A4D6">
      <w:pPr>
        <w:spacing w:before="1" w:line="226" w:lineRule="auto"/>
        <w:ind w:left="3387"/>
        <w:rPr>
          <w:rFonts w:ascii="宋体" w:hAnsi="宋体" w:eastAsia="宋体" w:cs="宋体"/>
          <w:sz w:val="24"/>
          <w:szCs w:val="24"/>
        </w:rPr>
      </w:pPr>
      <w:r>
        <w:rPr>
          <w:rFonts w:ascii="宋体" w:hAnsi="宋体" w:eastAsia="宋体" w:cs="宋体"/>
          <w:spacing w:val="11"/>
          <w:sz w:val="24"/>
          <w:szCs w:val="24"/>
        </w:rPr>
        <w:t>第</w:t>
      </w:r>
      <w:r>
        <w:rPr>
          <w:rFonts w:ascii="宋体" w:hAnsi="宋体" w:eastAsia="宋体" w:cs="宋体"/>
          <w:spacing w:val="8"/>
          <w:sz w:val="24"/>
          <w:szCs w:val="24"/>
        </w:rPr>
        <w:t>四章设施管理规定</w:t>
      </w:r>
    </w:p>
    <w:p w14:paraId="1667074F">
      <w:pPr>
        <w:spacing w:before="222" w:line="228" w:lineRule="auto"/>
        <w:ind w:left="442"/>
        <w:rPr>
          <w:rFonts w:ascii="宋体" w:hAnsi="宋体" w:eastAsia="宋体" w:cs="宋体"/>
          <w:sz w:val="24"/>
          <w:szCs w:val="24"/>
        </w:rPr>
      </w:pPr>
      <w:r>
        <w:rPr>
          <w:rFonts w:ascii="宋体" w:hAnsi="宋体" w:eastAsia="宋体" w:cs="宋体"/>
          <w:spacing w:val="9"/>
          <w:sz w:val="24"/>
          <w:szCs w:val="24"/>
        </w:rPr>
        <w:t>第四条公厕设施管理规</w:t>
      </w:r>
      <w:r>
        <w:rPr>
          <w:rFonts w:ascii="宋体" w:hAnsi="宋体" w:eastAsia="宋体" w:cs="宋体"/>
          <w:spacing w:val="7"/>
          <w:sz w:val="24"/>
          <w:szCs w:val="24"/>
        </w:rPr>
        <w:t>定</w:t>
      </w:r>
    </w:p>
    <w:p w14:paraId="3F9106A6">
      <w:pPr>
        <w:spacing w:before="221" w:line="228" w:lineRule="auto"/>
        <w:ind w:left="452"/>
        <w:rPr>
          <w:rFonts w:ascii="宋体" w:hAnsi="宋体" w:eastAsia="宋体" w:cs="宋体"/>
          <w:sz w:val="24"/>
          <w:szCs w:val="24"/>
        </w:rPr>
      </w:pPr>
      <w:r>
        <w:rPr>
          <w:rFonts w:ascii="宋体" w:hAnsi="宋体" w:eastAsia="宋体" w:cs="宋体"/>
          <w:spacing w:val="15"/>
          <w:sz w:val="24"/>
          <w:szCs w:val="24"/>
        </w:rPr>
        <w:t>(</w:t>
      </w:r>
      <w:r>
        <w:rPr>
          <w:rFonts w:ascii="宋体" w:hAnsi="宋体" w:eastAsia="宋体" w:cs="宋体"/>
          <w:spacing w:val="8"/>
          <w:sz w:val="24"/>
          <w:szCs w:val="24"/>
        </w:rPr>
        <w:t>一)内外墙壁无剥落，门窗、洗手池、照明灯具完好无损。</w:t>
      </w:r>
    </w:p>
    <w:p w14:paraId="22CD2161">
      <w:pPr>
        <w:spacing w:before="221" w:line="228" w:lineRule="auto"/>
        <w:ind w:left="452"/>
        <w:rPr>
          <w:rFonts w:ascii="宋体" w:hAnsi="宋体" w:eastAsia="宋体" w:cs="宋体"/>
          <w:sz w:val="24"/>
          <w:szCs w:val="24"/>
        </w:rPr>
      </w:pPr>
      <w:r>
        <w:rPr>
          <w:rFonts w:ascii="宋体" w:hAnsi="宋体" w:eastAsia="宋体" w:cs="宋体"/>
          <w:spacing w:val="15"/>
          <w:sz w:val="24"/>
          <w:szCs w:val="24"/>
        </w:rPr>
        <w:t>(</w:t>
      </w:r>
      <w:r>
        <w:rPr>
          <w:rFonts w:ascii="宋体" w:hAnsi="宋体" w:eastAsia="宋体" w:cs="宋体"/>
          <w:spacing w:val="12"/>
          <w:sz w:val="24"/>
          <w:szCs w:val="24"/>
        </w:rPr>
        <w:t>二)公厕内粪槽、便槽和管道应无破损，内外墙应无剥落。</w:t>
      </w:r>
    </w:p>
    <w:p w14:paraId="13E70912">
      <w:pPr>
        <w:spacing w:before="222" w:line="228" w:lineRule="auto"/>
        <w:ind w:left="452"/>
        <w:rPr>
          <w:rFonts w:ascii="宋体" w:hAnsi="宋体" w:eastAsia="宋体" w:cs="宋体"/>
          <w:sz w:val="24"/>
          <w:szCs w:val="24"/>
        </w:rPr>
      </w:pPr>
      <w:r>
        <w:rPr>
          <w:rFonts w:ascii="宋体" w:hAnsi="宋体" w:eastAsia="宋体" w:cs="宋体"/>
          <w:spacing w:val="24"/>
          <w:sz w:val="24"/>
          <w:szCs w:val="24"/>
        </w:rPr>
        <w:t>(</w:t>
      </w:r>
      <w:r>
        <w:rPr>
          <w:rFonts w:ascii="宋体" w:hAnsi="宋体" w:eastAsia="宋体" w:cs="宋体"/>
          <w:spacing w:val="15"/>
          <w:sz w:val="24"/>
          <w:szCs w:val="24"/>
        </w:rPr>
        <w:t>三</w:t>
      </w:r>
      <w:r>
        <w:rPr>
          <w:rFonts w:ascii="宋体" w:hAnsi="宋体" w:eastAsia="宋体" w:cs="宋体"/>
          <w:spacing w:val="12"/>
          <w:sz w:val="24"/>
          <w:szCs w:val="24"/>
        </w:rPr>
        <w:t>)公厕应有防蝇、防蚊和除臭设施或措施。</w:t>
      </w:r>
    </w:p>
    <w:p w14:paraId="60EE9A15">
      <w:pPr>
        <w:spacing w:before="221" w:line="228" w:lineRule="auto"/>
        <w:ind w:left="452"/>
        <w:rPr>
          <w:rFonts w:ascii="宋体" w:hAnsi="宋体" w:eastAsia="宋体" w:cs="宋体"/>
          <w:sz w:val="24"/>
          <w:szCs w:val="24"/>
        </w:rPr>
      </w:pPr>
      <w:r>
        <w:rPr>
          <w:rFonts w:ascii="宋体" w:hAnsi="宋体" w:eastAsia="宋体" w:cs="宋体"/>
          <w:spacing w:val="24"/>
          <w:sz w:val="24"/>
          <w:szCs w:val="24"/>
        </w:rPr>
        <w:t>(</w:t>
      </w:r>
      <w:r>
        <w:rPr>
          <w:rFonts w:ascii="宋体" w:hAnsi="宋体" w:eastAsia="宋体" w:cs="宋体"/>
          <w:spacing w:val="13"/>
          <w:sz w:val="24"/>
          <w:szCs w:val="24"/>
        </w:rPr>
        <w:t>四)屋面无漏雨，墙壁无裂痕。</w:t>
      </w:r>
    </w:p>
    <w:p w14:paraId="718CD8C1">
      <w:pPr>
        <w:spacing w:before="220" w:line="229" w:lineRule="auto"/>
        <w:ind w:left="452"/>
        <w:rPr>
          <w:rFonts w:ascii="宋体" w:hAnsi="宋体" w:eastAsia="宋体" w:cs="宋体"/>
          <w:sz w:val="24"/>
          <w:szCs w:val="24"/>
        </w:rPr>
      </w:pPr>
      <w:r>
        <w:rPr>
          <w:rFonts w:ascii="宋体" w:hAnsi="宋体" w:eastAsia="宋体" w:cs="宋体"/>
          <w:spacing w:val="15"/>
          <w:sz w:val="24"/>
          <w:szCs w:val="24"/>
        </w:rPr>
        <w:t>(</w:t>
      </w:r>
      <w:r>
        <w:rPr>
          <w:rFonts w:ascii="宋体" w:hAnsi="宋体" w:eastAsia="宋体" w:cs="宋体"/>
          <w:spacing w:val="12"/>
          <w:sz w:val="24"/>
          <w:szCs w:val="24"/>
        </w:rPr>
        <w:t>五)地面、便池、便坑道槽、隔档完好，磁片无脱落损坏。</w:t>
      </w:r>
    </w:p>
    <w:p w14:paraId="3DFB32C0">
      <w:pPr>
        <w:spacing w:before="220" w:line="228" w:lineRule="auto"/>
        <w:ind w:left="452"/>
        <w:rPr>
          <w:rFonts w:ascii="宋体" w:hAnsi="宋体" w:eastAsia="宋体" w:cs="宋体"/>
          <w:sz w:val="24"/>
          <w:szCs w:val="24"/>
        </w:rPr>
      </w:pPr>
      <w:r>
        <w:rPr>
          <w:rFonts w:ascii="宋体" w:hAnsi="宋体" w:eastAsia="宋体" w:cs="宋体"/>
          <w:spacing w:val="22"/>
          <w:sz w:val="24"/>
          <w:szCs w:val="24"/>
        </w:rPr>
        <w:t>(</w:t>
      </w:r>
      <w:r>
        <w:rPr>
          <w:rFonts w:ascii="宋体" w:hAnsi="宋体" w:eastAsia="宋体" w:cs="宋体"/>
          <w:spacing w:val="12"/>
          <w:sz w:val="24"/>
          <w:szCs w:val="24"/>
        </w:rPr>
        <w:t>六)上下水管道畅通，无跑冒滴漏，贮粪池有盖板。</w:t>
      </w:r>
    </w:p>
    <w:p w14:paraId="20DB0DA6">
      <w:pPr>
        <w:spacing w:before="221" w:line="228" w:lineRule="auto"/>
        <w:ind w:left="452"/>
        <w:rPr>
          <w:rFonts w:ascii="宋体" w:hAnsi="宋体" w:eastAsia="宋体" w:cs="宋体"/>
          <w:sz w:val="24"/>
          <w:szCs w:val="24"/>
        </w:rPr>
      </w:pPr>
      <w:r>
        <w:rPr>
          <w:rFonts w:ascii="宋体" w:hAnsi="宋体" w:eastAsia="宋体" w:cs="宋体"/>
          <w:spacing w:val="13"/>
          <w:sz w:val="24"/>
          <w:szCs w:val="24"/>
        </w:rPr>
        <w:t>(七)保持公厕化粪池畅通，防止沼气蓄积</w:t>
      </w:r>
      <w:r>
        <w:rPr>
          <w:rFonts w:ascii="宋体" w:hAnsi="宋体" w:eastAsia="宋体" w:cs="宋体"/>
          <w:spacing w:val="10"/>
          <w:sz w:val="24"/>
          <w:szCs w:val="24"/>
        </w:rPr>
        <w:t>。</w:t>
      </w:r>
    </w:p>
    <w:p w14:paraId="71DA3E08">
      <w:pPr>
        <w:spacing w:before="221" w:line="228" w:lineRule="auto"/>
        <w:ind w:left="452"/>
        <w:rPr>
          <w:rFonts w:ascii="宋体" w:hAnsi="宋体" w:eastAsia="宋体" w:cs="宋体"/>
          <w:sz w:val="24"/>
          <w:szCs w:val="24"/>
        </w:rPr>
      </w:pPr>
      <w:r>
        <w:rPr>
          <w:rFonts w:ascii="宋体" w:hAnsi="宋体" w:eastAsia="宋体" w:cs="宋体"/>
          <w:spacing w:val="8"/>
          <w:sz w:val="24"/>
          <w:szCs w:val="24"/>
        </w:rPr>
        <w:t>(</w:t>
      </w:r>
      <w:r>
        <w:rPr>
          <w:rFonts w:ascii="宋体" w:hAnsi="宋体" w:eastAsia="宋体" w:cs="宋体"/>
          <w:spacing w:val="7"/>
          <w:sz w:val="24"/>
          <w:szCs w:val="24"/>
        </w:rPr>
        <w:t>八)漏水情况的维修不能超过2小时。</w:t>
      </w:r>
    </w:p>
    <w:p w14:paraId="615CF8CD">
      <w:pPr>
        <w:spacing w:before="221" w:line="228" w:lineRule="auto"/>
        <w:ind w:left="452"/>
        <w:rPr>
          <w:rFonts w:ascii="宋体" w:hAnsi="宋体" w:eastAsia="宋体" w:cs="宋体"/>
          <w:sz w:val="24"/>
          <w:szCs w:val="24"/>
        </w:rPr>
      </w:pPr>
      <w:r>
        <w:rPr>
          <w:rFonts w:ascii="宋体" w:hAnsi="宋体" w:eastAsia="宋体" w:cs="宋体"/>
          <w:spacing w:val="14"/>
          <w:sz w:val="24"/>
          <w:szCs w:val="24"/>
        </w:rPr>
        <w:t>(九</w:t>
      </w:r>
      <w:r>
        <w:rPr>
          <w:rFonts w:ascii="宋体" w:hAnsi="宋体" w:eastAsia="宋体" w:cs="宋体"/>
          <w:spacing w:val="9"/>
          <w:sz w:val="24"/>
          <w:szCs w:val="24"/>
        </w:rPr>
        <w:t>)</w:t>
      </w:r>
      <w:r>
        <w:rPr>
          <w:rFonts w:ascii="宋体" w:hAnsi="宋体" w:eastAsia="宋体" w:cs="宋体"/>
          <w:spacing w:val="7"/>
          <w:sz w:val="24"/>
          <w:szCs w:val="24"/>
        </w:rPr>
        <w:t>小便器、大便器的维修更换不能超过24小时。</w:t>
      </w:r>
    </w:p>
    <w:p w14:paraId="64C00FBC">
      <w:pPr>
        <w:spacing w:before="221" w:line="228" w:lineRule="auto"/>
        <w:ind w:left="452"/>
        <w:rPr>
          <w:rFonts w:ascii="宋体" w:hAnsi="宋体" w:eastAsia="宋体" w:cs="宋体"/>
          <w:sz w:val="24"/>
          <w:szCs w:val="24"/>
        </w:rPr>
      </w:pPr>
      <w:r>
        <w:rPr>
          <w:rFonts w:ascii="宋体" w:hAnsi="宋体" w:eastAsia="宋体" w:cs="宋体"/>
          <w:spacing w:val="22"/>
          <w:sz w:val="24"/>
          <w:szCs w:val="24"/>
        </w:rPr>
        <w:t>(</w:t>
      </w:r>
      <w:r>
        <w:rPr>
          <w:rFonts w:ascii="宋体" w:hAnsi="宋体" w:eastAsia="宋体" w:cs="宋体"/>
          <w:spacing w:val="11"/>
          <w:sz w:val="24"/>
          <w:szCs w:val="24"/>
        </w:rPr>
        <w:t>十)各类硬件设施(包含第三方设置)日常应正常运转。</w:t>
      </w:r>
    </w:p>
    <w:p w14:paraId="32CB8630">
      <w:pPr>
        <w:spacing w:before="221" w:line="227" w:lineRule="auto"/>
        <w:ind w:left="3807"/>
        <w:rPr>
          <w:rFonts w:ascii="宋体" w:hAnsi="宋体" w:eastAsia="宋体" w:cs="宋体"/>
          <w:sz w:val="24"/>
          <w:szCs w:val="24"/>
        </w:rPr>
      </w:pPr>
      <w:r>
        <w:rPr>
          <w:rFonts w:ascii="宋体" w:hAnsi="宋体" w:eastAsia="宋体" w:cs="宋体"/>
          <w:spacing w:val="9"/>
          <w:sz w:val="24"/>
          <w:szCs w:val="24"/>
        </w:rPr>
        <w:t>第</w:t>
      </w:r>
      <w:r>
        <w:rPr>
          <w:rFonts w:ascii="宋体" w:hAnsi="宋体" w:eastAsia="宋体" w:cs="宋体"/>
          <w:spacing w:val="7"/>
          <w:sz w:val="24"/>
          <w:szCs w:val="24"/>
        </w:rPr>
        <w:t>五章附则</w:t>
      </w:r>
    </w:p>
    <w:p w14:paraId="57DC3854">
      <w:pPr>
        <w:spacing w:before="222" w:line="432" w:lineRule="auto"/>
        <w:ind w:left="25" w:right="71" w:firstLine="416"/>
        <w:rPr>
          <w:rFonts w:ascii="宋体" w:hAnsi="宋体" w:eastAsia="宋体" w:cs="宋体"/>
          <w:sz w:val="24"/>
          <w:szCs w:val="24"/>
        </w:rPr>
      </w:pPr>
      <w:r>
        <w:rPr>
          <w:rFonts w:ascii="宋体" w:hAnsi="宋体" w:eastAsia="宋体" w:cs="宋体"/>
          <w:spacing w:val="10"/>
          <w:sz w:val="24"/>
          <w:szCs w:val="24"/>
        </w:rPr>
        <w:t>第五条本厕所保洁质量标准由高新区兴隆街办负责解释，并根据市级管理部门最新相</w:t>
      </w:r>
      <w:r>
        <w:rPr>
          <w:rFonts w:ascii="宋体" w:hAnsi="宋体" w:eastAsia="宋体" w:cs="宋体"/>
          <w:spacing w:val="9"/>
          <w:sz w:val="24"/>
          <w:szCs w:val="24"/>
        </w:rPr>
        <w:t>关</w:t>
      </w:r>
      <w:r>
        <w:rPr>
          <w:rFonts w:ascii="宋体" w:hAnsi="宋体" w:eastAsia="宋体" w:cs="宋体"/>
          <w:spacing w:val="8"/>
          <w:sz w:val="24"/>
          <w:szCs w:val="24"/>
        </w:rPr>
        <w:t>文件精神给予相应调整。</w:t>
      </w:r>
    </w:p>
    <w:p w14:paraId="6088EB7F">
      <w:pPr>
        <w:spacing w:before="1" w:line="360" w:lineRule="auto"/>
        <w:ind w:left="442"/>
        <w:rPr>
          <w:rFonts w:ascii="宋体" w:hAnsi="宋体" w:eastAsia="宋体" w:cs="宋体"/>
          <w:sz w:val="24"/>
          <w:szCs w:val="24"/>
        </w:rPr>
      </w:pPr>
      <w:r>
        <w:rPr>
          <w:rFonts w:ascii="宋体" w:hAnsi="宋体" w:eastAsia="宋体" w:cs="宋体"/>
          <w:spacing w:val="11"/>
          <w:sz w:val="24"/>
          <w:szCs w:val="24"/>
        </w:rPr>
        <w:t>第</w:t>
      </w:r>
      <w:r>
        <w:rPr>
          <w:rFonts w:ascii="宋体" w:hAnsi="宋体" w:eastAsia="宋体" w:cs="宋体"/>
          <w:spacing w:val="9"/>
          <w:sz w:val="24"/>
          <w:szCs w:val="24"/>
        </w:rPr>
        <w:t>六条本厕所保洁质量标准自公布之日起实施。</w:t>
      </w:r>
    </w:p>
    <w:p w14:paraId="563BC826">
      <w:pPr>
        <w:spacing w:before="222" w:line="360" w:lineRule="auto"/>
        <w:ind w:left="442"/>
        <w:rPr>
          <w:rFonts w:ascii="宋体" w:hAnsi="宋体" w:eastAsia="宋体" w:cs="宋体"/>
          <w:sz w:val="24"/>
          <w:szCs w:val="24"/>
        </w:rPr>
      </w:pPr>
      <w:r>
        <w:rPr>
          <w:rFonts w:ascii="宋体" w:hAnsi="宋体" w:eastAsia="宋体" w:cs="宋体"/>
          <w:spacing w:val="17"/>
          <w:sz w:val="24"/>
          <w:szCs w:val="24"/>
        </w:rPr>
        <w:t>第</w:t>
      </w:r>
      <w:r>
        <w:rPr>
          <w:rFonts w:ascii="宋体" w:hAnsi="宋体" w:eastAsia="宋体" w:cs="宋体"/>
          <w:spacing w:val="9"/>
          <w:sz w:val="24"/>
          <w:szCs w:val="24"/>
        </w:rPr>
        <w:t>七条社会化公司运营管理的公厕适用本厕所保洁质量标准。</w:t>
      </w:r>
    </w:p>
    <w:p w14:paraId="5A8AEE4B">
      <w:pPr>
        <w:spacing w:before="137" w:line="360" w:lineRule="auto"/>
        <w:ind w:firstLine="512" w:firstLineChars="200"/>
        <w:rPr>
          <w:rFonts w:ascii="宋体" w:hAnsi="宋体" w:eastAsia="宋体" w:cs="宋体"/>
          <w:sz w:val="24"/>
          <w:szCs w:val="24"/>
        </w:rPr>
      </w:pPr>
      <w:r>
        <w:rPr>
          <w:rFonts w:ascii="宋体" w:hAnsi="宋体" w:eastAsia="宋体" w:cs="宋体"/>
          <w:spacing w:val="8"/>
          <w:sz w:val="24"/>
          <w:szCs w:val="24"/>
        </w:rPr>
        <w:t>第八</w:t>
      </w:r>
      <w:r>
        <w:rPr>
          <w:rFonts w:ascii="宋体" w:hAnsi="宋体" w:eastAsia="宋体" w:cs="宋体"/>
          <w:spacing w:val="4"/>
          <w:sz w:val="24"/>
          <w:szCs w:val="24"/>
        </w:rPr>
        <w:t>条此厕所保洁质量标准将根据“厕所革命”和“所长制”工作开展情况不断完善。</w:t>
      </w:r>
    </w:p>
    <w:p w14:paraId="60EC62D3">
      <w:pPr>
        <w:spacing w:line="271" w:lineRule="auto"/>
        <w:rPr>
          <w:sz w:val="24"/>
          <w:szCs w:val="24"/>
        </w:rPr>
      </w:pPr>
    </w:p>
    <w:p w14:paraId="5C0FADCF">
      <w:pPr>
        <w:spacing w:line="271" w:lineRule="auto"/>
        <w:rPr>
          <w:sz w:val="24"/>
          <w:szCs w:val="24"/>
        </w:rPr>
      </w:pPr>
    </w:p>
    <w:p w14:paraId="6A8B69A9">
      <w:pPr>
        <w:spacing w:line="271" w:lineRule="auto"/>
        <w:rPr>
          <w:sz w:val="24"/>
          <w:szCs w:val="24"/>
        </w:rPr>
      </w:pPr>
    </w:p>
    <w:p w14:paraId="0161174E">
      <w:pPr>
        <w:spacing w:line="271" w:lineRule="auto"/>
        <w:rPr>
          <w:sz w:val="24"/>
          <w:szCs w:val="24"/>
        </w:rPr>
      </w:pPr>
    </w:p>
    <w:p w14:paraId="29BCF7F8">
      <w:pPr>
        <w:spacing w:line="271" w:lineRule="auto"/>
        <w:rPr>
          <w:sz w:val="24"/>
          <w:szCs w:val="24"/>
        </w:rPr>
      </w:pPr>
    </w:p>
    <w:p w14:paraId="7FF162C2">
      <w:pPr>
        <w:spacing w:line="271" w:lineRule="auto"/>
        <w:rPr>
          <w:sz w:val="24"/>
          <w:szCs w:val="24"/>
        </w:rPr>
      </w:pPr>
    </w:p>
    <w:p w14:paraId="03784F94">
      <w:pPr>
        <w:spacing w:line="271" w:lineRule="auto"/>
        <w:rPr>
          <w:sz w:val="24"/>
          <w:szCs w:val="24"/>
        </w:rPr>
      </w:pPr>
    </w:p>
    <w:p w14:paraId="47DE34FE">
      <w:pPr>
        <w:spacing w:line="271" w:lineRule="auto"/>
        <w:rPr>
          <w:sz w:val="24"/>
          <w:szCs w:val="24"/>
        </w:rPr>
      </w:pPr>
    </w:p>
    <w:p w14:paraId="2873A3F1">
      <w:pPr>
        <w:spacing w:line="271" w:lineRule="auto"/>
        <w:rPr>
          <w:sz w:val="24"/>
          <w:szCs w:val="24"/>
        </w:rPr>
      </w:pPr>
    </w:p>
    <w:p w14:paraId="75A3B5BC">
      <w:pPr>
        <w:spacing w:line="271" w:lineRule="auto"/>
        <w:rPr>
          <w:sz w:val="24"/>
          <w:szCs w:val="24"/>
        </w:rPr>
      </w:pPr>
    </w:p>
    <w:p w14:paraId="345DECE2">
      <w:pPr>
        <w:spacing w:line="271" w:lineRule="auto"/>
        <w:rPr>
          <w:sz w:val="24"/>
          <w:szCs w:val="24"/>
        </w:rPr>
      </w:pPr>
    </w:p>
    <w:p w14:paraId="2D93910D">
      <w:pPr>
        <w:spacing w:line="271" w:lineRule="auto"/>
        <w:rPr>
          <w:sz w:val="24"/>
          <w:szCs w:val="24"/>
        </w:rPr>
      </w:pPr>
    </w:p>
    <w:p w14:paraId="7A44BE8D">
      <w:pPr>
        <w:spacing w:line="271" w:lineRule="auto"/>
        <w:rPr>
          <w:sz w:val="24"/>
          <w:szCs w:val="24"/>
        </w:rPr>
      </w:pPr>
    </w:p>
    <w:p w14:paraId="036F97D7">
      <w:pPr>
        <w:spacing w:line="271" w:lineRule="auto"/>
        <w:rPr>
          <w:sz w:val="24"/>
          <w:szCs w:val="24"/>
        </w:rPr>
      </w:pPr>
    </w:p>
    <w:p w14:paraId="3A000CAD">
      <w:pPr>
        <w:spacing w:line="271" w:lineRule="auto"/>
        <w:rPr>
          <w:sz w:val="24"/>
          <w:szCs w:val="24"/>
        </w:rPr>
      </w:pPr>
    </w:p>
    <w:p w14:paraId="2C4D2BD2">
      <w:pPr>
        <w:spacing w:line="271" w:lineRule="auto"/>
        <w:rPr>
          <w:sz w:val="24"/>
          <w:szCs w:val="24"/>
        </w:rPr>
      </w:pPr>
    </w:p>
    <w:p w14:paraId="03F3DC71">
      <w:pPr>
        <w:spacing w:line="271" w:lineRule="auto"/>
        <w:rPr>
          <w:sz w:val="24"/>
          <w:szCs w:val="24"/>
        </w:rPr>
      </w:pPr>
    </w:p>
    <w:p w14:paraId="58654DF6">
      <w:pPr>
        <w:spacing w:line="271" w:lineRule="auto"/>
        <w:rPr>
          <w:sz w:val="24"/>
          <w:szCs w:val="24"/>
        </w:rPr>
      </w:pPr>
    </w:p>
    <w:p w14:paraId="6DBF4039">
      <w:pPr>
        <w:spacing w:line="271" w:lineRule="auto"/>
        <w:rPr>
          <w:sz w:val="24"/>
          <w:szCs w:val="24"/>
        </w:rPr>
      </w:pPr>
    </w:p>
    <w:p w14:paraId="72D5BEDE">
      <w:pPr>
        <w:spacing w:line="271" w:lineRule="auto"/>
        <w:rPr>
          <w:sz w:val="24"/>
          <w:szCs w:val="24"/>
        </w:rPr>
      </w:pPr>
    </w:p>
    <w:p w14:paraId="46027B80">
      <w:pPr>
        <w:spacing w:line="271" w:lineRule="auto"/>
        <w:rPr>
          <w:sz w:val="24"/>
          <w:szCs w:val="24"/>
        </w:rPr>
      </w:pPr>
    </w:p>
    <w:p w14:paraId="6DA587F1">
      <w:pPr>
        <w:spacing w:line="271" w:lineRule="auto"/>
        <w:rPr>
          <w:sz w:val="24"/>
          <w:szCs w:val="24"/>
        </w:rPr>
      </w:pPr>
    </w:p>
    <w:p w14:paraId="36A8268B">
      <w:pPr>
        <w:spacing w:line="271" w:lineRule="auto"/>
        <w:rPr>
          <w:sz w:val="24"/>
          <w:szCs w:val="24"/>
        </w:rPr>
      </w:pPr>
    </w:p>
    <w:p w14:paraId="28EEE09A">
      <w:pPr>
        <w:spacing w:line="271" w:lineRule="auto"/>
        <w:rPr>
          <w:sz w:val="24"/>
          <w:szCs w:val="24"/>
        </w:rPr>
      </w:pPr>
    </w:p>
    <w:p w14:paraId="75CE5D67">
      <w:pPr>
        <w:spacing w:line="271" w:lineRule="auto"/>
        <w:rPr>
          <w:sz w:val="24"/>
          <w:szCs w:val="24"/>
        </w:rPr>
      </w:pPr>
    </w:p>
    <w:p w14:paraId="62A3C526">
      <w:pPr>
        <w:spacing w:line="271" w:lineRule="auto"/>
        <w:rPr>
          <w:sz w:val="24"/>
          <w:szCs w:val="24"/>
        </w:rPr>
      </w:pPr>
    </w:p>
    <w:p w14:paraId="13290027">
      <w:pPr>
        <w:spacing w:line="271" w:lineRule="auto"/>
        <w:rPr>
          <w:sz w:val="24"/>
          <w:szCs w:val="24"/>
        </w:rPr>
      </w:pPr>
    </w:p>
    <w:p w14:paraId="0933272E">
      <w:pPr>
        <w:spacing w:line="271" w:lineRule="auto"/>
        <w:rPr>
          <w:sz w:val="24"/>
          <w:szCs w:val="24"/>
        </w:rPr>
      </w:pPr>
    </w:p>
    <w:p w14:paraId="5410CE72">
      <w:pPr>
        <w:spacing w:line="272" w:lineRule="auto"/>
        <w:rPr>
          <w:sz w:val="24"/>
          <w:szCs w:val="24"/>
        </w:rPr>
      </w:pPr>
    </w:p>
    <w:p w14:paraId="7136FCCC">
      <w:pPr>
        <w:spacing w:before="65" w:line="227" w:lineRule="auto"/>
        <w:ind w:left="458"/>
        <w:rPr>
          <w:rFonts w:ascii="宋体" w:hAnsi="宋体" w:eastAsia="宋体" w:cs="宋体"/>
          <w:b/>
          <w:bCs/>
          <w:sz w:val="24"/>
          <w:szCs w:val="24"/>
        </w:rPr>
      </w:pPr>
      <w:r>
        <w:rPr>
          <w:rFonts w:ascii="宋体" w:hAnsi="宋体" w:eastAsia="宋体" w:cs="宋体"/>
          <w:b/>
          <w:bCs/>
          <w:spacing w:val="-7"/>
          <w:sz w:val="24"/>
          <w:szCs w:val="24"/>
        </w:rPr>
        <w:t>附件十二：</w:t>
      </w:r>
    </w:p>
    <w:p w14:paraId="1EA3F7C0">
      <w:pPr>
        <w:spacing w:before="221" w:line="228" w:lineRule="auto"/>
        <w:jc w:val="center"/>
        <w:rPr>
          <w:rFonts w:ascii="方正小标宋简体" w:eastAsia="方正小标宋简体"/>
          <w:sz w:val="36"/>
          <w:szCs w:val="36"/>
        </w:rPr>
      </w:pPr>
      <w:r>
        <w:rPr>
          <w:rFonts w:hint="eastAsia" w:ascii="方正小标宋简体" w:hAnsi="宋体" w:eastAsia="方正小标宋简体" w:cs="宋体"/>
          <w:spacing w:val="10"/>
          <w:sz w:val="36"/>
          <w:szCs w:val="36"/>
        </w:rPr>
        <w:t>西安高新区兴隆街道“公厕管理”</w:t>
      </w:r>
      <w:r>
        <w:rPr>
          <w:rFonts w:ascii="方正小标宋简体" w:hAnsi="宋体" w:eastAsia="方正小标宋简体" w:cs="宋体"/>
          <w:spacing w:val="10"/>
          <w:sz w:val="36"/>
          <w:szCs w:val="36"/>
        </w:rPr>
        <w:t>考核办法</w:t>
      </w:r>
    </w:p>
    <w:p w14:paraId="2CCA1434">
      <w:pPr>
        <w:spacing w:line="310" w:lineRule="auto"/>
        <w:rPr>
          <w:sz w:val="24"/>
          <w:szCs w:val="24"/>
        </w:rPr>
      </w:pPr>
    </w:p>
    <w:p w14:paraId="59BB0456">
      <w:pPr>
        <w:spacing w:before="65" w:line="228" w:lineRule="auto"/>
        <w:ind w:left="3807"/>
        <w:rPr>
          <w:rFonts w:ascii="宋体" w:hAnsi="宋体" w:eastAsia="宋体" w:cs="宋体"/>
          <w:sz w:val="24"/>
          <w:szCs w:val="24"/>
        </w:rPr>
      </w:pPr>
      <w:r>
        <w:rPr>
          <w:rFonts w:ascii="宋体" w:hAnsi="宋体" w:eastAsia="宋体" w:cs="宋体"/>
          <w:spacing w:val="9"/>
          <w:sz w:val="24"/>
          <w:szCs w:val="24"/>
        </w:rPr>
        <w:t>第</w:t>
      </w:r>
      <w:r>
        <w:rPr>
          <w:rFonts w:ascii="宋体" w:hAnsi="宋体" w:eastAsia="宋体" w:cs="宋体"/>
          <w:spacing w:val="7"/>
          <w:sz w:val="24"/>
          <w:szCs w:val="24"/>
        </w:rPr>
        <w:t>一章总则</w:t>
      </w:r>
    </w:p>
    <w:p w14:paraId="3148D206">
      <w:pPr>
        <w:spacing w:before="221" w:line="432" w:lineRule="auto"/>
        <w:ind w:left="23" w:right="134" w:firstLine="419"/>
        <w:rPr>
          <w:rFonts w:ascii="宋体" w:hAnsi="宋体" w:eastAsia="宋体" w:cs="宋体"/>
          <w:sz w:val="24"/>
          <w:szCs w:val="24"/>
        </w:rPr>
      </w:pPr>
      <w:r>
        <w:rPr>
          <w:rFonts w:ascii="宋体" w:hAnsi="宋体" w:eastAsia="宋体" w:cs="宋体"/>
          <w:spacing w:val="12"/>
          <w:sz w:val="24"/>
          <w:szCs w:val="24"/>
        </w:rPr>
        <w:t>第</w:t>
      </w:r>
      <w:r>
        <w:rPr>
          <w:rFonts w:ascii="宋体" w:hAnsi="宋体" w:eastAsia="宋体" w:cs="宋体"/>
          <w:spacing w:val="7"/>
          <w:sz w:val="24"/>
          <w:szCs w:val="24"/>
        </w:rPr>
        <w:t>一条为贯彻落实市委、市政府关于“公厕管理”工作指示精神，充分</w:t>
      </w:r>
      <w:r>
        <w:rPr>
          <w:rFonts w:ascii="宋体" w:hAnsi="宋体" w:eastAsia="宋体" w:cs="宋体"/>
          <w:spacing w:val="14"/>
          <w:sz w:val="24"/>
          <w:szCs w:val="24"/>
        </w:rPr>
        <w:t>调动</w:t>
      </w:r>
      <w:r>
        <w:rPr>
          <w:rFonts w:ascii="宋体" w:hAnsi="宋体" w:eastAsia="宋体" w:cs="宋体"/>
          <w:spacing w:val="10"/>
          <w:sz w:val="24"/>
          <w:szCs w:val="24"/>
        </w:rPr>
        <w:t>全</w:t>
      </w:r>
      <w:r>
        <w:rPr>
          <w:rFonts w:ascii="宋体" w:hAnsi="宋体" w:eastAsia="宋体" w:cs="宋体"/>
          <w:spacing w:val="7"/>
          <w:sz w:val="24"/>
          <w:szCs w:val="24"/>
        </w:rPr>
        <w:t>区公厕管理参与者工作积极性，形成推进高新区“厕所革命”发展的强大合力，进一</w:t>
      </w:r>
      <w:r>
        <w:rPr>
          <w:rFonts w:ascii="宋体" w:hAnsi="宋体" w:eastAsia="宋体" w:cs="宋体"/>
          <w:spacing w:val="9"/>
          <w:sz w:val="24"/>
          <w:szCs w:val="24"/>
        </w:rPr>
        <w:t>步提升高新区公厕的管理水平。现依据《西安市“厕所革命”检查考核办法》</w:t>
      </w:r>
      <w:r>
        <w:rPr>
          <w:rFonts w:ascii="宋体" w:hAnsi="宋体" w:eastAsia="宋体" w:cs="宋体"/>
          <w:spacing w:val="3"/>
          <w:sz w:val="24"/>
          <w:szCs w:val="24"/>
        </w:rPr>
        <w:t>、</w:t>
      </w:r>
      <w:r>
        <w:rPr>
          <w:rFonts w:ascii="宋体" w:hAnsi="宋体" w:eastAsia="宋体" w:cs="宋体"/>
          <w:spacing w:val="14"/>
          <w:sz w:val="24"/>
          <w:szCs w:val="24"/>
        </w:rPr>
        <w:t>《西</w:t>
      </w:r>
      <w:r>
        <w:rPr>
          <w:rFonts w:ascii="宋体" w:hAnsi="宋体" w:eastAsia="宋体" w:cs="宋体"/>
          <w:spacing w:val="10"/>
          <w:sz w:val="24"/>
          <w:szCs w:val="24"/>
        </w:rPr>
        <w:t>安</w:t>
      </w:r>
      <w:r>
        <w:rPr>
          <w:rFonts w:ascii="宋体" w:hAnsi="宋体" w:eastAsia="宋体" w:cs="宋体"/>
          <w:spacing w:val="7"/>
          <w:sz w:val="24"/>
          <w:szCs w:val="24"/>
        </w:rPr>
        <w:t>市开展“厕所革命”工作实施方案》和《西安市城市市容和环境卫生管理条例》，特</w:t>
      </w:r>
      <w:r>
        <w:rPr>
          <w:rFonts w:ascii="宋体" w:hAnsi="宋体" w:eastAsia="宋体" w:cs="宋体"/>
          <w:spacing w:val="8"/>
          <w:sz w:val="24"/>
          <w:szCs w:val="24"/>
        </w:rPr>
        <w:t>制定专项考评奖励办法。</w:t>
      </w:r>
    </w:p>
    <w:p w14:paraId="4BA674C7">
      <w:pPr>
        <w:spacing w:line="226" w:lineRule="auto"/>
        <w:ind w:left="3598"/>
        <w:rPr>
          <w:rFonts w:ascii="宋体" w:hAnsi="宋体" w:eastAsia="宋体" w:cs="宋体"/>
          <w:sz w:val="24"/>
          <w:szCs w:val="24"/>
        </w:rPr>
      </w:pPr>
      <w:r>
        <w:rPr>
          <w:rFonts w:ascii="宋体" w:hAnsi="宋体" w:eastAsia="宋体" w:cs="宋体"/>
          <w:spacing w:val="8"/>
          <w:sz w:val="24"/>
          <w:szCs w:val="24"/>
        </w:rPr>
        <w:t>第二章考评原则</w:t>
      </w:r>
    </w:p>
    <w:p w14:paraId="5C7D2D35">
      <w:pPr>
        <w:spacing w:before="223" w:line="432" w:lineRule="auto"/>
        <w:ind w:left="23" w:right="191" w:firstLine="418"/>
        <w:rPr>
          <w:rFonts w:ascii="宋体" w:hAnsi="宋体" w:eastAsia="宋体" w:cs="宋体"/>
          <w:sz w:val="24"/>
          <w:szCs w:val="24"/>
        </w:rPr>
      </w:pPr>
      <w:r>
        <w:rPr>
          <w:rFonts w:ascii="宋体" w:hAnsi="宋体" w:eastAsia="宋体" w:cs="宋体"/>
          <w:spacing w:val="10"/>
          <w:sz w:val="24"/>
          <w:szCs w:val="24"/>
        </w:rPr>
        <w:t>第二条以奖励先进、激励后进为宗旨，按照“公平、公正、公开”的原则，确保高</w:t>
      </w:r>
      <w:r>
        <w:rPr>
          <w:rFonts w:ascii="宋体" w:hAnsi="宋体" w:eastAsia="宋体" w:cs="宋体"/>
          <w:spacing w:val="8"/>
          <w:sz w:val="24"/>
          <w:szCs w:val="24"/>
        </w:rPr>
        <w:t>新</w:t>
      </w:r>
      <w:r>
        <w:rPr>
          <w:rFonts w:ascii="宋体" w:hAnsi="宋体" w:eastAsia="宋体" w:cs="宋体"/>
          <w:spacing w:val="14"/>
          <w:sz w:val="24"/>
          <w:szCs w:val="24"/>
        </w:rPr>
        <w:t>区“</w:t>
      </w:r>
      <w:r>
        <w:rPr>
          <w:rFonts w:ascii="宋体" w:hAnsi="宋体" w:eastAsia="宋体" w:cs="宋体"/>
          <w:spacing w:val="9"/>
          <w:sz w:val="24"/>
          <w:szCs w:val="24"/>
        </w:rPr>
        <w:t>厕</w:t>
      </w:r>
      <w:r>
        <w:rPr>
          <w:rFonts w:ascii="宋体" w:hAnsi="宋体" w:eastAsia="宋体" w:cs="宋体"/>
          <w:spacing w:val="7"/>
          <w:sz w:val="24"/>
          <w:szCs w:val="24"/>
        </w:rPr>
        <w:t>所革命”和“所长制”工作取得实质成效，促使公厕管理水平迈上新台阶，打造一批</w:t>
      </w:r>
      <w:r>
        <w:rPr>
          <w:rFonts w:ascii="宋体" w:hAnsi="宋体" w:eastAsia="宋体" w:cs="宋体"/>
          <w:spacing w:val="17"/>
          <w:sz w:val="24"/>
          <w:szCs w:val="24"/>
        </w:rPr>
        <w:t>符</w:t>
      </w:r>
      <w:r>
        <w:rPr>
          <w:rFonts w:ascii="宋体" w:hAnsi="宋体" w:eastAsia="宋体" w:cs="宋体"/>
          <w:spacing w:val="9"/>
          <w:sz w:val="24"/>
          <w:szCs w:val="24"/>
        </w:rPr>
        <w:t>合西安市“国际化大都市”形象的优秀公厕，更好的服务市民群众。</w:t>
      </w:r>
    </w:p>
    <w:p w14:paraId="0AA6E4B7">
      <w:pPr>
        <w:spacing w:before="1" w:line="226" w:lineRule="auto"/>
        <w:ind w:left="3598"/>
        <w:rPr>
          <w:rFonts w:ascii="宋体" w:hAnsi="宋体" w:eastAsia="宋体" w:cs="宋体"/>
          <w:sz w:val="24"/>
          <w:szCs w:val="24"/>
        </w:rPr>
      </w:pPr>
      <w:r>
        <w:rPr>
          <w:rFonts w:ascii="宋体" w:hAnsi="宋体" w:eastAsia="宋体" w:cs="宋体"/>
          <w:spacing w:val="8"/>
          <w:sz w:val="24"/>
          <w:szCs w:val="24"/>
        </w:rPr>
        <w:t>第三章考评范围</w:t>
      </w:r>
    </w:p>
    <w:p w14:paraId="2CBD9CA8">
      <w:pPr>
        <w:spacing w:before="222" w:line="432" w:lineRule="auto"/>
        <w:ind w:left="27" w:right="191" w:firstLine="414"/>
        <w:rPr>
          <w:rFonts w:ascii="宋体" w:hAnsi="宋体" w:eastAsia="宋体" w:cs="宋体"/>
          <w:sz w:val="24"/>
          <w:szCs w:val="24"/>
        </w:rPr>
      </w:pPr>
      <w:r>
        <w:rPr>
          <w:rFonts w:ascii="宋体" w:hAnsi="宋体" w:eastAsia="宋体" w:cs="宋体"/>
          <w:spacing w:val="10"/>
          <w:sz w:val="24"/>
          <w:szCs w:val="24"/>
        </w:rPr>
        <w:t>第三条本考评范围包含高新区下辖各承包单位管理的公共厕所，重点对公厕日常保</w:t>
      </w:r>
      <w:r>
        <w:rPr>
          <w:rFonts w:ascii="宋体" w:hAnsi="宋体" w:eastAsia="宋体" w:cs="宋体"/>
          <w:spacing w:val="8"/>
          <w:sz w:val="24"/>
          <w:szCs w:val="24"/>
        </w:rPr>
        <w:t>洁</w:t>
      </w:r>
      <w:r>
        <w:rPr>
          <w:rFonts w:ascii="宋体" w:hAnsi="宋体" w:eastAsia="宋体" w:cs="宋体"/>
          <w:spacing w:val="16"/>
          <w:sz w:val="24"/>
          <w:szCs w:val="24"/>
        </w:rPr>
        <w:t>管理</w:t>
      </w:r>
      <w:r>
        <w:rPr>
          <w:rFonts w:ascii="宋体" w:hAnsi="宋体" w:eastAsia="宋体" w:cs="宋体"/>
          <w:spacing w:val="8"/>
          <w:sz w:val="24"/>
          <w:szCs w:val="24"/>
        </w:rPr>
        <w:t>情况和“所长制”落实情况进行打分考评。</w:t>
      </w:r>
    </w:p>
    <w:p w14:paraId="1A803C27">
      <w:pPr>
        <w:spacing w:before="1" w:line="226" w:lineRule="auto"/>
        <w:ind w:left="3072"/>
        <w:rPr>
          <w:rFonts w:ascii="宋体" w:hAnsi="宋体" w:eastAsia="宋体" w:cs="宋体"/>
          <w:sz w:val="24"/>
          <w:szCs w:val="24"/>
        </w:rPr>
      </w:pPr>
      <w:r>
        <w:rPr>
          <w:rFonts w:ascii="宋体" w:hAnsi="宋体" w:eastAsia="宋体" w:cs="宋体"/>
          <w:spacing w:val="9"/>
          <w:sz w:val="24"/>
          <w:szCs w:val="24"/>
        </w:rPr>
        <w:t>第四章检查内容及考核标</w:t>
      </w:r>
      <w:r>
        <w:rPr>
          <w:rFonts w:ascii="宋体" w:hAnsi="宋体" w:eastAsia="宋体" w:cs="宋体"/>
          <w:spacing w:val="7"/>
          <w:sz w:val="24"/>
          <w:szCs w:val="24"/>
        </w:rPr>
        <w:t>准</w:t>
      </w:r>
    </w:p>
    <w:p w14:paraId="5071C597">
      <w:pPr>
        <w:spacing w:before="222" w:line="432" w:lineRule="auto"/>
        <w:ind w:left="23" w:firstLine="419"/>
        <w:rPr>
          <w:rFonts w:ascii="宋体" w:hAnsi="宋体" w:eastAsia="宋体" w:cs="宋体"/>
          <w:sz w:val="24"/>
          <w:szCs w:val="24"/>
        </w:rPr>
      </w:pPr>
      <w:r>
        <w:rPr>
          <w:rFonts w:ascii="宋体" w:hAnsi="宋体" w:eastAsia="宋体" w:cs="宋体"/>
          <w:spacing w:val="12"/>
          <w:sz w:val="24"/>
          <w:szCs w:val="24"/>
        </w:rPr>
        <w:t>第</w:t>
      </w:r>
      <w:r>
        <w:rPr>
          <w:rFonts w:ascii="宋体" w:hAnsi="宋体" w:eastAsia="宋体" w:cs="宋体"/>
          <w:spacing w:val="7"/>
          <w:sz w:val="24"/>
          <w:szCs w:val="24"/>
        </w:rPr>
        <w:t>四条考核原则：全区考评一月一评，由高新区兴隆街办“厕所革命”领导小组办公</w:t>
      </w:r>
      <w:r>
        <w:rPr>
          <w:rFonts w:ascii="宋体" w:hAnsi="宋体" w:eastAsia="宋体" w:cs="宋体"/>
          <w:spacing w:val="18"/>
          <w:sz w:val="24"/>
          <w:szCs w:val="24"/>
        </w:rPr>
        <w:t>室统</w:t>
      </w:r>
      <w:r>
        <w:rPr>
          <w:rFonts w:ascii="宋体" w:hAnsi="宋体" w:eastAsia="宋体" w:cs="宋体"/>
          <w:spacing w:val="10"/>
          <w:sz w:val="24"/>
          <w:szCs w:val="24"/>
        </w:rPr>
        <w:t>一</w:t>
      </w:r>
      <w:r>
        <w:rPr>
          <w:rFonts w:ascii="宋体" w:hAnsi="宋体" w:eastAsia="宋体" w:cs="宋体"/>
          <w:spacing w:val="9"/>
          <w:sz w:val="24"/>
          <w:szCs w:val="24"/>
        </w:rPr>
        <w:t>负责全区“厕所革命”和“所长制”检查考核工作，依据“厕所革命”、“所长制”</w:t>
      </w:r>
      <w:r>
        <w:rPr>
          <w:rFonts w:ascii="宋体" w:hAnsi="宋体" w:eastAsia="宋体" w:cs="宋体"/>
          <w:spacing w:val="14"/>
          <w:sz w:val="24"/>
          <w:szCs w:val="24"/>
        </w:rPr>
        <w:t>开展</w:t>
      </w:r>
      <w:r>
        <w:rPr>
          <w:rFonts w:ascii="宋体" w:hAnsi="宋体" w:eastAsia="宋体" w:cs="宋体"/>
          <w:spacing w:val="10"/>
          <w:sz w:val="24"/>
          <w:szCs w:val="24"/>
        </w:rPr>
        <w:t>情</w:t>
      </w:r>
      <w:r>
        <w:rPr>
          <w:rFonts w:ascii="宋体" w:hAnsi="宋体" w:eastAsia="宋体" w:cs="宋体"/>
          <w:spacing w:val="7"/>
          <w:sz w:val="24"/>
          <w:szCs w:val="24"/>
        </w:rPr>
        <w:t>况，并结合上级领导检查、新闻媒体曝光、群众投诉和检查组每月检查汇总等情况进</w:t>
      </w:r>
      <w:r>
        <w:rPr>
          <w:rFonts w:ascii="宋体" w:hAnsi="宋体" w:eastAsia="宋体" w:cs="宋体"/>
          <w:spacing w:val="9"/>
          <w:sz w:val="24"/>
          <w:szCs w:val="24"/>
        </w:rPr>
        <w:t>行</w:t>
      </w:r>
      <w:r>
        <w:rPr>
          <w:rFonts w:ascii="宋体" w:hAnsi="宋体" w:eastAsia="宋体" w:cs="宋体"/>
          <w:spacing w:val="6"/>
          <w:sz w:val="24"/>
          <w:szCs w:val="24"/>
        </w:rPr>
        <w:t>综合考评。</w:t>
      </w:r>
    </w:p>
    <w:p w14:paraId="0F832A8E">
      <w:pPr>
        <w:spacing w:before="2" w:line="431" w:lineRule="auto"/>
        <w:ind w:left="442" w:right="866"/>
        <w:rPr>
          <w:rFonts w:ascii="宋体" w:hAnsi="宋体" w:eastAsia="宋体" w:cs="宋体"/>
          <w:sz w:val="24"/>
          <w:szCs w:val="24"/>
        </w:rPr>
      </w:pPr>
      <w:r>
        <w:rPr>
          <w:rFonts w:ascii="宋体" w:hAnsi="宋体" w:eastAsia="宋体" w:cs="宋体"/>
          <w:spacing w:val="10"/>
          <w:sz w:val="24"/>
          <w:szCs w:val="24"/>
        </w:rPr>
        <w:t>第五条</w:t>
      </w:r>
      <w:r>
        <w:rPr>
          <w:rFonts w:ascii="宋体" w:hAnsi="宋体" w:eastAsia="宋体" w:cs="宋体"/>
          <w:spacing w:val="7"/>
          <w:sz w:val="24"/>
          <w:szCs w:val="24"/>
        </w:rPr>
        <w:t>检</w:t>
      </w:r>
      <w:r>
        <w:rPr>
          <w:rFonts w:ascii="宋体" w:hAnsi="宋体" w:eastAsia="宋体" w:cs="宋体"/>
          <w:spacing w:val="5"/>
          <w:sz w:val="24"/>
          <w:szCs w:val="24"/>
        </w:rPr>
        <w:t>查内容：工作部署、措施推动、日常管理和“所长制”落实等情况。</w:t>
      </w:r>
      <w:r>
        <w:rPr>
          <w:rFonts w:ascii="宋体" w:hAnsi="宋体" w:eastAsia="宋体" w:cs="宋体"/>
          <w:spacing w:val="10"/>
          <w:sz w:val="24"/>
          <w:szCs w:val="24"/>
        </w:rPr>
        <w:t>第六</w:t>
      </w:r>
      <w:r>
        <w:rPr>
          <w:rFonts w:ascii="宋体" w:hAnsi="宋体" w:eastAsia="宋体" w:cs="宋体"/>
          <w:spacing w:val="7"/>
          <w:sz w:val="24"/>
          <w:szCs w:val="24"/>
        </w:rPr>
        <w:t>条</w:t>
      </w:r>
      <w:r>
        <w:rPr>
          <w:rFonts w:ascii="宋体" w:hAnsi="宋体" w:eastAsia="宋体" w:cs="宋体"/>
          <w:spacing w:val="5"/>
          <w:sz w:val="24"/>
          <w:szCs w:val="24"/>
        </w:rPr>
        <w:t>考核方式：日常检查、抽查、暗查相结合的检查方式。</w:t>
      </w:r>
    </w:p>
    <w:p w14:paraId="05E81A81">
      <w:pPr>
        <w:spacing w:before="1" w:line="227" w:lineRule="auto"/>
        <w:ind w:left="442"/>
        <w:rPr>
          <w:rFonts w:ascii="宋体" w:hAnsi="宋体" w:eastAsia="宋体" w:cs="宋体"/>
          <w:sz w:val="24"/>
          <w:szCs w:val="24"/>
        </w:rPr>
      </w:pPr>
      <w:r>
        <w:rPr>
          <w:rFonts w:ascii="宋体" w:hAnsi="宋体" w:eastAsia="宋体" w:cs="宋体"/>
          <w:spacing w:val="10"/>
          <w:sz w:val="24"/>
          <w:szCs w:val="24"/>
        </w:rPr>
        <w:t>第</w:t>
      </w:r>
      <w:r>
        <w:rPr>
          <w:rFonts w:ascii="宋体" w:hAnsi="宋体" w:eastAsia="宋体" w:cs="宋体"/>
          <w:spacing w:val="8"/>
          <w:sz w:val="24"/>
          <w:szCs w:val="24"/>
        </w:rPr>
        <w:t>七条考核标准</w:t>
      </w:r>
    </w:p>
    <w:p w14:paraId="2554F421">
      <w:pPr>
        <w:spacing w:before="221" w:line="228" w:lineRule="auto"/>
        <w:ind w:left="452"/>
        <w:rPr>
          <w:rFonts w:ascii="宋体" w:hAnsi="宋体" w:eastAsia="宋体" w:cs="宋体"/>
          <w:sz w:val="24"/>
          <w:szCs w:val="24"/>
        </w:rPr>
      </w:pPr>
      <w:r>
        <w:rPr>
          <w:rFonts w:ascii="宋体" w:hAnsi="宋体" w:eastAsia="宋体" w:cs="宋体"/>
          <w:spacing w:val="8"/>
          <w:sz w:val="24"/>
          <w:szCs w:val="24"/>
        </w:rPr>
        <w:t>(一)公厕设施确保正常使用，能做到随坏随修</w:t>
      </w:r>
      <w:r>
        <w:rPr>
          <w:rFonts w:ascii="宋体" w:hAnsi="宋体" w:eastAsia="宋体" w:cs="宋体"/>
          <w:spacing w:val="6"/>
          <w:sz w:val="24"/>
          <w:szCs w:val="24"/>
        </w:rPr>
        <w:t>。</w:t>
      </w:r>
    </w:p>
    <w:p w14:paraId="01026A0E">
      <w:pPr>
        <w:spacing w:before="221" w:line="438" w:lineRule="auto"/>
        <w:ind w:left="22" w:right="113" w:firstLine="430"/>
        <w:rPr>
          <w:rFonts w:ascii="宋体" w:hAnsi="宋体" w:eastAsia="宋体" w:cs="宋体"/>
          <w:sz w:val="24"/>
          <w:szCs w:val="24"/>
        </w:rPr>
      </w:pPr>
      <w:r>
        <w:rPr>
          <w:rFonts w:ascii="宋体" w:hAnsi="宋体" w:eastAsia="宋体" w:cs="宋体"/>
          <w:spacing w:val="6"/>
          <w:sz w:val="24"/>
          <w:szCs w:val="24"/>
        </w:rPr>
        <w:t>(二)日常卫生达到：1.室内卫生做到：“十净、五无、一整洁”。“十净”：地面净、</w:t>
      </w:r>
      <w:r>
        <w:rPr>
          <w:rFonts w:ascii="宋体" w:hAnsi="宋体" w:eastAsia="宋体" w:cs="宋体"/>
          <w:spacing w:val="14"/>
          <w:sz w:val="24"/>
          <w:szCs w:val="24"/>
        </w:rPr>
        <w:t>墙壁净</w:t>
      </w:r>
      <w:r>
        <w:rPr>
          <w:rFonts w:ascii="宋体" w:hAnsi="宋体" w:eastAsia="宋体" w:cs="宋体"/>
          <w:spacing w:val="9"/>
          <w:sz w:val="24"/>
          <w:szCs w:val="24"/>
        </w:rPr>
        <w:t>、</w:t>
      </w:r>
      <w:r>
        <w:rPr>
          <w:rFonts w:ascii="宋体" w:hAnsi="宋体" w:eastAsia="宋体" w:cs="宋体"/>
          <w:spacing w:val="7"/>
          <w:sz w:val="24"/>
          <w:szCs w:val="24"/>
        </w:rPr>
        <w:t>门窗净、蹲位净、隔板净、便池净、洁具净、灯具净、牌匾净、周边环境净。“五</w:t>
      </w:r>
      <w:r>
        <w:rPr>
          <w:rFonts w:ascii="宋体" w:hAnsi="宋体" w:eastAsia="宋体" w:cs="宋体"/>
          <w:spacing w:val="14"/>
          <w:sz w:val="24"/>
          <w:szCs w:val="24"/>
        </w:rPr>
        <w:t>无”：</w:t>
      </w:r>
      <w:r>
        <w:rPr>
          <w:rFonts w:ascii="宋体" w:hAnsi="宋体" w:eastAsia="宋体" w:cs="宋体"/>
          <w:spacing w:val="7"/>
          <w:sz w:val="24"/>
          <w:szCs w:val="24"/>
        </w:rPr>
        <w:t>墙面无污渍、室内无灰网、便池无尿碱、公厕无剧臭、立面无乱画；“一整洁”：管</w:t>
      </w:r>
      <w:r>
        <w:rPr>
          <w:rFonts w:ascii="宋体" w:hAnsi="宋体" w:eastAsia="宋体" w:cs="宋体"/>
          <w:spacing w:val="-1"/>
          <w:sz w:val="24"/>
          <w:szCs w:val="24"/>
        </w:rPr>
        <w:t>理间干净</w:t>
      </w:r>
      <w:r>
        <w:rPr>
          <w:rFonts w:ascii="宋体" w:hAnsi="宋体" w:eastAsia="宋体" w:cs="宋体"/>
          <w:sz w:val="24"/>
          <w:szCs w:val="24"/>
        </w:rPr>
        <w:t>整洁无杂物。2.室外周边卫生做到：“三无”。公厕外10米范围内，无烟头、无</w:t>
      </w:r>
      <w:r>
        <w:rPr>
          <w:rFonts w:ascii="宋体" w:hAnsi="宋体" w:eastAsia="宋体" w:cs="宋体"/>
          <w:spacing w:val="16"/>
          <w:sz w:val="24"/>
          <w:szCs w:val="24"/>
        </w:rPr>
        <w:t>垃</w:t>
      </w:r>
      <w:r>
        <w:rPr>
          <w:rFonts w:ascii="宋体" w:hAnsi="宋体" w:eastAsia="宋体" w:cs="宋体"/>
          <w:spacing w:val="11"/>
          <w:sz w:val="24"/>
          <w:szCs w:val="24"/>
        </w:rPr>
        <w:t>圾</w:t>
      </w:r>
      <w:r>
        <w:rPr>
          <w:rFonts w:ascii="宋体" w:hAnsi="宋体" w:eastAsia="宋体" w:cs="宋体"/>
          <w:spacing w:val="8"/>
          <w:sz w:val="24"/>
          <w:szCs w:val="24"/>
        </w:rPr>
        <w:t>杂物，外墙干净、无“野广告”。</w:t>
      </w:r>
    </w:p>
    <w:p w14:paraId="484B68FA">
      <w:pPr>
        <w:spacing w:line="226" w:lineRule="auto"/>
        <w:ind w:left="3598"/>
        <w:rPr>
          <w:rFonts w:ascii="宋体" w:hAnsi="宋体" w:eastAsia="宋体" w:cs="宋体"/>
          <w:sz w:val="24"/>
          <w:szCs w:val="24"/>
        </w:rPr>
      </w:pPr>
      <w:r>
        <w:rPr>
          <w:rFonts w:ascii="宋体" w:hAnsi="宋体" w:eastAsia="宋体" w:cs="宋体"/>
          <w:spacing w:val="8"/>
          <w:sz w:val="24"/>
          <w:szCs w:val="24"/>
        </w:rPr>
        <w:t>第五章评分办法</w:t>
      </w:r>
    </w:p>
    <w:p w14:paraId="3005EE4B">
      <w:pPr>
        <w:spacing w:before="222" w:line="432" w:lineRule="auto"/>
        <w:ind w:left="23" w:right="68" w:firstLine="419"/>
        <w:rPr>
          <w:rFonts w:ascii="宋体" w:hAnsi="宋体" w:eastAsia="宋体" w:cs="宋体"/>
          <w:sz w:val="24"/>
          <w:szCs w:val="24"/>
        </w:rPr>
      </w:pPr>
      <w:r>
        <w:rPr>
          <w:rFonts w:ascii="宋体" w:hAnsi="宋体" w:eastAsia="宋体" w:cs="宋体"/>
          <w:spacing w:val="7"/>
          <w:sz w:val="24"/>
          <w:szCs w:val="24"/>
        </w:rPr>
        <w:t>第八条考评基础分为100分，实行累积扣分或加分，全区各承包单位按当月最终实</w:t>
      </w:r>
      <w:r>
        <w:rPr>
          <w:rFonts w:ascii="宋体" w:hAnsi="宋体" w:eastAsia="宋体" w:cs="宋体"/>
          <w:sz w:val="24"/>
          <w:szCs w:val="24"/>
        </w:rPr>
        <w:t>际</w:t>
      </w:r>
      <w:r>
        <w:rPr>
          <w:rFonts w:ascii="宋体" w:hAnsi="宋体" w:eastAsia="宋体" w:cs="宋体"/>
          <w:spacing w:val="7"/>
          <w:sz w:val="24"/>
          <w:szCs w:val="24"/>
        </w:rPr>
        <w:t>得分进行排名</w:t>
      </w:r>
      <w:r>
        <w:rPr>
          <w:rFonts w:ascii="宋体" w:hAnsi="宋体" w:eastAsia="宋体" w:cs="宋体"/>
          <w:spacing w:val="6"/>
          <w:sz w:val="24"/>
          <w:szCs w:val="24"/>
        </w:rPr>
        <w:t>。</w:t>
      </w:r>
    </w:p>
    <w:p w14:paraId="6D7C7DE9">
      <w:pPr>
        <w:spacing w:line="226" w:lineRule="auto"/>
        <w:ind w:left="3598"/>
        <w:rPr>
          <w:rFonts w:ascii="宋体" w:hAnsi="宋体" w:eastAsia="宋体" w:cs="宋体"/>
          <w:sz w:val="24"/>
          <w:szCs w:val="24"/>
        </w:rPr>
      </w:pPr>
      <w:r>
        <w:rPr>
          <w:rFonts w:ascii="宋体" w:hAnsi="宋体" w:eastAsia="宋体" w:cs="宋体"/>
          <w:spacing w:val="8"/>
          <w:sz w:val="24"/>
          <w:szCs w:val="24"/>
        </w:rPr>
        <w:t>第六章追责办法</w:t>
      </w:r>
    </w:p>
    <w:p w14:paraId="6EE6BBB8">
      <w:pPr>
        <w:spacing w:before="222" w:line="228" w:lineRule="auto"/>
        <w:ind w:left="442"/>
        <w:rPr>
          <w:rFonts w:ascii="宋体" w:hAnsi="宋体" w:eastAsia="宋体" w:cs="宋体"/>
          <w:sz w:val="24"/>
          <w:szCs w:val="24"/>
        </w:rPr>
      </w:pPr>
      <w:r>
        <w:rPr>
          <w:rFonts w:ascii="宋体" w:hAnsi="宋体" w:eastAsia="宋体" w:cs="宋体"/>
          <w:spacing w:val="10"/>
          <w:sz w:val="24"/>
          <w:szCs w:val="24"/>
        </w:rPr>
        <w:t>第</w:t>
      </w:r>
      <w:r>
        <w:rPr>
          <w:rFonts w:ascii="宋体" w:hAnsi="宋体" w:eastAsia="宋体" w:cs="宋体"/>
          <w:spacing w:val="8"/>
          <w:sz w:val="24"/>
          <w:szCs w:val="24"/>
        </w:rPr>
        <w:t>九条处罚标准</w:t>
      </w:r>
    </w:p>
    <w:p w14:paraId="3228FBAC">
      <w:pPr>
        <w:spacing w:before="221" w:line="432" w:lineRule="auto"/>
        <w:ind w:left="23" w:right="68" w:firstLine="429"/>
        <w:rPr>
          <w:rFonts w:ascii="宋体" w:hAnsi="宋体" w:eastAsia="宋体" w:cs="宋体"/>
          <w:sz w:val="24"/>
          <w:szCs w:val="24"/>
        </w:rPr>
      </w:pPr>
      <w:r>
        <w:rPr>
          <w:rFonts w:ascii="宋体" w:hAnsi="宋体" w:eastAsia="宋体" w:cs="宋体"/>
          <w:spacing w:val="12"/>
          <w:sz w:val="24"/>
          <w:szCs w:val="24"/>
        </w:rPr>
        <w:t>(一)</w:t>
      </w:r>
      <w:r>
        <w:rPr>
          <w:rFonts w:ascii="宋体" w:hAnsi="宋体" w:eastAsia="宋体" w:cs="宋体"/>
          <w:spacing w:val="6"/>
          <w:sz w:val="24"/>
          <w:szCs w:val="24"/>
        </w:rPr>
        <w:t>巡查人员日常检查工作中，发现责任区公厕问题严重未处理、影响高新区“厕所</w:t>
      </w:r>
      <w:r>
        <w:rPr>
          <w:rFonts w:ascii="宋体" w:hAnsi="宋体" w:eastAsia="宋体" w:cs="宋体"/>
          <w:spacing w:val="8"/>
          <w:sz w:val="24"/>
          <w:szCs w:val="24"/>
        </w:rPr>
        <w:t>革命”、“所长制</w:t>
      </w:r>
      <w:r>
        <w:rPr>
          <w:rFonts w:ascii="宋体" w:hAnsi="宋体" w:eastAsia="宋体" w:cs="宋体"/>
          <w:spacing w:val="4"/>
          <w:sz w:val="24"/>
          <w:szCs w:val="24"/>
        </w:rPr>
        <w:t>”工作推进的，经拍照取证核实后，每次给予相关承包单位扣除1分、并</w:t>
      </w:r>
      <w:r>
        <w:rPr>
          <w:rFonts w:ascii="宋体" w:hAnsi="宋体" w:eastAsia="宋体" w:cs="宋体"/>
          <w:spacing w:val="-12"/>
          <w:sz w:val="24"/>
          <w:szCs w:val="24"/>
        </w:rPr>
        <w:t>处</w:t>
      </w:r>
      <w:r>
        <w:rPr>
          <w:rFonts w:ascii="宋体" w:hAnsi="宋体" w:eastAsia="宋体" w:cs="宋体"/>
          <w:spacing w:val="-6"/>
          <w:sz w:val="24"/>
          <w:szCs w:val="24"/>
        </w:rPr>
        <w:t>罚500元。</w:t>
      </w:r>
    </w:p>
    <w:p w14:paraId="2FDD794F">
      <w:pPr>
        <w:spacing w:line="432" w:lineRule="auto"/>
        <w:ind w:left="22" w:right="68" w:firstLine="430"/>
        <w:rPr>
          <w:rFonts w:ascii="宋体" w:hAnsi="宋体" w:eastAsia="宋体" w:cs="宋体"/>
          <w:sz w:val="24"/>
          <w:szCs w:val="24"/>
        </w:rPr>
      </w:pPr>
      <w:r>
        <w:rPr>
          <w:rFonts w:ascii="宋体" w:hAnsi="宋体" w:eastAsia="宋体" w:cs="宋体"/>
          <w:spacing w:val="18"/>
          <w:sz w:val="24"/>
          <w:szCs w:val="24"/>
        </w:rPr>
        <w:t>(</w:t>
      </w:r>
      <w:r>
        <w:rPr>
          <w:rFonts w:ascii="宋体" w:hAnsi="宋体" w:eastAsia="宋体" w:cs="宋体"/>
          <w:spacing w:val="17"/>
          <w:sz w:val="24"/>
          <w:szCs w:val="24"/>
        </w:rPr>
        <w:t>二</w:t>
      </w:r>
      <w:r>
        <w:rPr>
          <w:rFonts w:ascii="宋体" w:hAnsi="宋体" w:eastAsia="宋体" w:cs="宋体"/>
          <w:spacing w:val="9"/>
          <w:sz w:val="24"/>
          <w:szCs w:val="24"/>
        </w:rPr>
        <w:t>)“厕所革命”领导小组办公室在全区进行公厕专项检查工作中，发现责任区公厕</w:t>
      </w:r>
      <w:r>
        <w:rPr>
          <w:rFonts w:ascii="宋体" w:hAnsi="宋体" w:eastAsia="宋体" w:cs="宋体"/>
          <w:spacing w:val="14"/>
          <w:sz w:val="24"/>
          <w:szCs w:val="24"/>
        </w:rPr>
        <w:t>问题</w:t>
      </w:r>
      <w:r>
        <w:rPr>
          <w:rFonts w:ascii="宋体" w:hAnsi="宋体" w:eastAsia="宋体" w:cs="宋体"/>
          <w:spacing w:val="13"/>
          <w:sz w:val="24"/>
          <w:szCs w:val="24"/>
        </w:rPr>
        <w:t>严</w:t>
      </w:r>
      <w:r>
        <w:rPr>
          <w:rFonts w:ascii="宋体" w:hAnsi="宋体" w:eastAsia="宋体" w:cs="宋体"/>
          <w:spacing w:val="7"/>
          <w:sz w:val="24"/>
          <w:szCs w:val="24"/>
        </w:rPr>
        <w:t>重未处理、影响高新区“厕所革命”、“所长制”工作推进的，每次给予相关承包单</w:t>
      </w:r>
      <w:r>
        <w:rPr>
          <w:rFonts w:ascii="宋体" w:hAnsi="宋体" w:eastAsia="宋体" w:cs="宋体"/>
          <w:spacing w:val="-8"/>
          <w:sz w:val="24"/>
          <w:szCs w:val="24"/>
        </w:rPr>
        <w:t>位扣</w:t>
      </w:r>
      <w:r>
        <w:rPr>
          <w:rFonts w:ascii="宋体" w:hAnsi="宋体" w:eastAsia="宋体" w:cs="宋体"/>
          <w:spacing w:val="-5"/>
          <w:sz w:val="24"/>
          <w:szCs w:val="24"/>
        </w:rPr>
        <w:t>除</w:t>
      </w:r>
      <w:r>
        <w:rPr>
          <w:rFonts w:ascii="宋体" w:hAnsi="宋体" w:eastAsia="宋体" w:cs="宋体"/>
          <w:spacing w:val="-4"/>
          <w:sz w:val="24"/>
          <w:szCs w:val="24"/>
        </w:rPr>
        <w:t>2分、并处罚1000元。</w:t>
      </w:r>
    </w:p>
    <w:p w14:paraId="107282B8">
      <w:pPr>
        <w:spacing w:before="2" w:line="431" w:lineRule="auto"/>
        <w:ind w:left="23" w:right="68" w:firstLine="429"/>
        <w:rPr>
          <w:rFonts w:ascii="宋体" w:hAnsi="宋体" w:eastAsia="宋体" w:cs="宋体"/>
          <w:sz w:val="24"/>
          <w:szCs w:val="24"/>
        </w:rPr>
      </w:pPr>
      <w:r>
        <w:rPr>
          <w:rFonts w:ascii="宋体" w:hAnsi="宋体" w:eastAsia="宋体" w:cs="宋体"/>
          <w:spacing w:val="18"/>
          <w:sz w:val="24"/>
          <w:szCs w:val="24"/>
        </w:rPr>
        <w:t>(三</w:t>
      </w:r>
      <w:r>
        <w:rPr>
          <w:rFonts w:ascii="宋体" w:hAnsi="宋体" w:eastAsia="宋体" w:cs="宋体"/>
          <w:spacing w:val="10"/>
          <w:sz w:val="24"/>
          <w:szCs w:val="24"/>
        </w:rPr>
        <w:t>)</w:t>
      </w:r>
      <w:r>
        <w:rPr>
          <w:rFonts w:ascii="宋体" w:hAnsi="宋体" w:eastAsia="宋体" w:cs="宋体"/>
          <w:spacing w:val="9"/>
          <w:sz w:val="24"/>
          <w:szCs w:val="24"/>
        </w:rPr>
        <w:t>责任区公厕问题严重未处理、被市民投诉反映，影响高新区“厕所革命”、“所</w:t>
      </w:r>
      <w:r>
        <w:rPr>
          <w:rFonts w:ascii="宋体" w:hAnsi="宋体" w:eastAsia="宋体" w:cs="宋体"/>
          <w:spacing w:val="6"/>
          <w:sz w:val="24"/>
          <w:szCs w:val="24"/>
        </w:rPr>
        <w:t>长制”工作</w:t>
      </w:r>
      <w:r>
        <w:rPr>
          <w:rFonts w:ascii="宋体" w:hAnsi="宋体" w:eastAsia="宋体" w:cs="宋体"/>
          <w:spacing w:val="5"/>
          <w:sz w:val="24"/>
          <w:szCs w:val="24"/>
        </w:rPr>
        <w:t>推</w:t>
      </w:r>
      <w:r>
        <w:rPr>
          <w:rFonts w:ascii="宋体" w:hAnsi="宋体" w:eastAsia="宋体" w:cs="宋体"/>
          <w:spacing w:val="3"/>
          <w:sz w:val="24"/>
          <w:szCs w:val="24"/>
        </w:rPr>
        <w:t>进的，经核实后，每次给予相关承包单位扣除1分、并处罚500元。</w:t>
      </w:r>
    </w:p>
    <w:p w14:paraId="59364C38">
      <w:pPr>
        <w:spacing w:line="432" w:lineRule="auto"/>
        <w:ind w:left="21" w:right="70" w:firstLine="430"/>
        <w:rPr>
          <w:rFonts w:ascii="宋体" w:hAnsi="宋体" w:eastAsia="宋体" w:cs="宋体"/>
          <w:sz w:val="24"/>
          <w:szCs w:val="24"/>
        </w:rPr>
      </w:pPr>
      <w:r>
        <w:rPr>
          <w:rFonts w:ascii="宋体" w:hAnsi="宋体" w:eastAsia="宋体" w:cs="宋体"/>
          <w:spacing w:val="18"/>
          <w:sz w:val="24"/>
          <w:szCs w:val="24"/>
        </w:rPr>
        <w:t>(</w:t>
      </w:r>
      <w:r>
        <w:rPr>
          <w:rFonts w:ascii="宋体" w:hAnsi="宋体" w:eastAsia="宋体" w:cs="宋体"/>
          <w:spacing w:val="17"/>
          <w:sz w:val="24"/>
          <w:szCs w:val="24"/>
        </w:rPr>
        <w:t>四</w:t>
      </w:r>
      <w:r>
        <w:rPr>
          <w:rFonts w:ascii="宋体" w:hAnsi="宋体" w:eastAsia="宋体" w:cs="宋体"/>
          <w:spacing w:val="9"/>
          <w:sz w:val="24"/>
          <w:szCs w:val="24"/>
        </w:rPr>
        <w:t>)接待检查、日常工作安排时，不听从上级部门主管调遣、未按要求安排工作或阳</w:t>
      </w:r>
      <w:r>
        <w:rPr>
          <w:rFonts w:ascii="宋体" w:hAnsi="宋体" w:eastAsia="宋体" w:cs="宋体"/>
          <w:spacing w:val="6"/>
          <w:sz w:val="24"/>
          <w:szCs w:val="24"/>
        </w:rPr>
        <w:t>奉阴违</w:t>
      </w:r>
      <w:r>
        <w:rPr>
          <w:rFonts w:ascii="宋体" w:hAnsi="宋体" w:eastAsia="宋体" w:cs="宋体"/>
          <w:spacing w:val="4"/>
          <w:sz w:val="24"/>
          <w:szCs w:val="24"/>
        </w:rPr>
        <w:t>、</w:t>
      </w:r>
      <w:r>
        <w:rPr>
          <w:rFonts w:ascii="宋体" w:hAnsi="宋体" w:eastAsia="宋体" w:cs="宋体"/>
          <w:spacing w:val="3"/>
          <w:sz w:val="24"/>
          <w:szCs w:val="24"/>
        </w:rPr>
        <w:t>不按时整治整改的，每次给予相关承包单位扣除5分、并处罚500元。</w:t>
      </w:r>
    </w:p>
    <w:p w14:paraId="145FAE93">
      <w:pPr>
        <w:spacing w:before="3" w:line="431" w:lineRule="auto"/>
        <w:ind w:left="12" w:firstLine="440"/>
        <w:rPr>
          <w:rFonts w:ascii="宋体" w:hAnsi="宋体" w:eastAsia="宋体" w:cs="宋体"/>
          <w:sz w:val="24"/>
          <w:szCs w:val="24"/>
        </w:rPr>
      </w:pPr>
      <w:r>
        <w:rPr>
          <w:rFonts w:ascii="宋体" w:hAnsi="宋体" w:eastAsia="宋体" w:cs="宋体"/>
          <w:spacing w:val="6"/>
          <w:sz w:val="24"/>
          <w:szCs w:val="24"/>
        </w:rPr>
        <w:t>(五)对同一问题反复出现、同一座公厕问题多次整改通报，影响高新区“厕所革命”</w:t>
      </w:r>
      <w:r>
        <w:rPr>
          <w:rFonts w:ascii="宋体" w:hAnsi="宋体" w:eastAsia="宋体" w:cs="宋体"/>
          <w:spacing w:val="5"/>
          <w:sz w:val="24"/>
          <w:szCs w:val="24"/>
        </w:rPr>
        <w:t>、</w:t>
      </w:r>
      <w:r>
        <w:rPr>
          <w:rFonts w:ascii="宋体" w:hAnsi="宋体" w:eastAsia="宋体" w:cs="宋体"/>
          <w:spacing w:val="6"/>
          <w:sz w:val="24"/>
          <w:szCs w:val="24"/>
        </w:rPr>
        <w:t>“所</w:t>
      </w:r>
      <w:r>
        <w:rPr>
          <w:rFonts w:ascii="宋体" w:hAnsi="宋体" w:eastAsia="宋体" w:cs="宋体"/>
          <w:spacing w:val="5"/>
          <w:sz w:val="24"/>
          <w:szCs w:val="24"/>
        </w:rPr>
        <w:t>长</w:t>
      </w:r>
      <w:r>
        <w:rPr>
          <w:rFonts w:ascii="宋体" w:hAnsi="宋体" w:eastAsia="宋体" w:cs="宋体"/>
          <w:spacing w:val="3"/>
          <w:sz w:val="24"/>
          <w:szCs w:val="24"/>
        </w:rPr>
        <w:t>制”工作推进的，每次给予相关承包单位扣除5分、并处罚1000元。</w:t>
      </w:r>
    </w:p>
    <w:p w14:paraId="650E436B">
      <w:pPr>
        <w:spacing w:line="432" w:lineRule="auto"/>
        <w:ind w:left="45" w:right="70" w:firstLine="406"/>
        <w:rPr>
          <w:rFonts w:ascii="宋体" w:hAnsi="宋体" w:eastAsia="宋体" w:cs="宋体"/>
          <w:sz w:val="24"/>
          <w:szCs w:val="24"/>
        </w:rPr>
      </w:pPr>
      <w:r>
        <w:rPr>
          <w:rFonts w:ascii="宋体" w:hAnsi="宋体" w:eastAsia="宋体" w:cs="宋体"/>
          <w:spacing w:val="9"/>
          <w:sz w:val="24"/>
          <w:szCs w:val="24"/>
        </w:rPr>
        <w:t>(六)责任区公厕问题严重未处理、受到区级领导、二级或以上路长(所长)、管理</w:t>
      </w:r>
      <w:r>
        <w:rPr>
          <w:rFonts w:ascii="宋体" w:hAnsi="宋体" w:eastAsia="宋体" w:cs="宋体"/>
          <w:spacing w:val="8"/>
          <w:sz w:val="24"/>
          <w:szCs w:val="24"/>
        </w:rPr>
        <w:t>部</w:t>
      </w:r>
      <w:r>
        <w:rPr>
          <w:rFonts w:ascii="宋体" w:hAnsi="宋体" w:eastAsia="宋体" w:cs="宋体"/>
          <w:spacing w:val="5"/>
          <w:sz w:val="24"/>
          <w:szCs w:val="24"/>
        </w:rPr>
        <w:t>门</w:t>
      </w:r>
      <w:r>
        <w:rPr>
          <w:rFonts w:ascii="宋体" w:hAnsi="宋体" w:eastAsia="宋体" w:cs="宋体"/>
          <w:spacing w:val="3"/>
          <w:sz w:val="24"/>
          <w:szCs w:val="24"/>
        </w:rPr>
        <w:t>、新闻媒体点名批评或通报的，每次给予相关承包单位扣除5分、并处罚2000元。</w:t>
      </w:r>
    </w:p>
    <w:p w14:paraId="6DA45CF9">
      <w:pPr>
        <w:spacing w:before="2" w:line="431" w:lineRule="auto"/>
        <w:ind w:left="20" w:right="70" w:firstLine="431"/>
        <w:rPr>
          <w:rFonts w:ascii="宋体" w:hAnsi="宋体" w:eastAsia="宋体" w:cs="宋体"/>
          <w:sz w:val="24"/>
          <w:szCs w:val="24"/>
        </w:rPr>
      </w:pPr>
      <w:r>
        <w:rPr>
          <w:rFonts w:ascii="宋体" w:hAnsi="宋体" w:eastAsia="宋体" w:cs="宋体"/>
          <w:spacing w:val="18"/>
          <w:sz w:val="24"/>
          <w:szCs w:val="24"/>
        </w:rPr>
        <w:t>(</w:t>
      </w:r>
      <w:r>
        <w:rPr>
          <w:rFonts w:ascii="宋体" w:hAnsi="宋体" w:eastAsia="宋体" w:cs="宋体"/>
          <w:spacing w:val="17"/>
          <w:sz w:val="24"/>
          <w:szCs w:val="24"/>
        </w:rPr>
        <w:t>七</w:t>
      </w:r>
      <w:r>
        <w:rPr>
          <w:rFonts w:ascii="宋体" w:hAnsi="宋体" w:eastAsia="宋体" w:cs="宋体"/>
          <w:spacing w:val="9"/>
          <w:sz w:val="24"/>
          <w:szCs w:val="24"/>
        </w:rPr>
        <w:t>)责任区公厕问题严重未处理、受到市级领导、管理部门、新闻媒体点名批评或通</w:t>
      </w:r>
      <w:r>
        <w:rPr>
          <w:rFonts w:ascii="宋体" w:hAnsi="宋体" w:eastAsia="宋体" w:cs="宋体"/>
          <w:spacing w:val="2"/>
          <w:sz w:val="24"/>
          <w:szCs w:val="24"/>
        </w:rPr>
        <w:t>报的，每次给予相关承</w:t>
      </w:r>
      <w:r>
        <w:rPr>
          <w:rFonts w:ascii="宋体" w:hAnsi="宋体" w:eastAsia="宋体" w:cs="宋体"/>
          <w:spacing w:val="1"/>
          <w:sz w:val="24"/>
          <w:szCs w:val="24"/>
        </w:rPr>
        <w:t>包单位扣除10分、并处罚3000元。</w:t>
      </w:r>
    </w:p>
    <w:p w14:paraId="2FD1B7A2">
      <w:pPr>
        <w:spacing w:before="2" w:line="431" w:lineRule="auto"/>
        <w:ind w:left="20" w:right="70" w:firstLine="431"/>
        <w:rPr>
          <w:rFonts w:ascii="宋体" w:hAnsi="宋体" w:eastAsia="宋体" w:cs="宋体"/>
          <w:sz w:val="24"/>
          <w:szCs w:val="24"/>
        </w:rPr>
      </w:pPr>
      <w:r>
        <w:rPr>
          <w:rFonts w:ascii="宋体" w:hAnsi="宋体" w:eastAsia="宋体" w:cs="宋体"/>
          <w:spacing w:val="18"/>
          <w:sz w:val="24"/>
          <w:szCs w:val="24"/>
        </w:rPr>
        <w:t>(</w:t>
      </w:r>
      <w:r>
        <w:rPr>
          <w:rFonts w:ascii="宋体" w:hAnsi="宋体" w:eastAsia="宋体" w:cs="宋体"/>
          <w:spacing w:val="17"/>
          <w:sz w:val="24"/>
          <w:szCs w:val="24"/>
        </w:rPr>
        <w:t>八</w:t>
      </w:r>
      <w:r>
        <w:rPr>
          <w:rFonts w:ascii="宋体" w:hAnsi="宋体" w:eastAsia="宋体" w:cs="宋体"/>
          <w:spacing w:val="9"/>
          <w:sz w:val="24"/>
          <w:szCs w:val="24"/>
        </w:rPr>
        <w:t>)责任区公厕问题严重未处理、受到省级领导、管理部门、新闻媒体点名批评或通</w:t>
      </w:r>
      <w:r>
        <w:rPr>
          <w:rFonts w:ascii="宋体" w:hAnsi="宋体" w:eastAsia="宋体" w:cs="宋体"/>
          <w:spacing w:val="2"/>
          <w:sz w:val="24"/>
          <w:szCs w:val="24"/>
        </w:rPr>
        <w:t>报的，每次给予相关承</w:t>
      </w:r>
      <w:r>
        <w:rPr>
          <w:rFonts w:ascii="宋体" w:hAnsi="宋体" w:eastAsia="宋体" w:cs="宋体"/>
          <w:spacing w:val="1"/>
          <w:sz w:val="24"/>
          <w:szCs w:val="24"/>
        </w:rPr>
        <w:t>包单位扣除20分、并处罚5000元。</w:t>
      </w:r>
    </w:p>
    <w:p w14:paraId="5FA9155B">
      <w:pPr>
        <w:spacing w:before="2" w:line="431" w:lineRule="auto"/>
        <w:ind w:left="22" w:right="70" w:firstLine="430"/>
        <w:rPr>
          <w:rFonts w:ascii="宋体" w:hAnsi="宋体" w:eastAsia="宋体" w:cs="宋体"/>
          <w:sz w:val="24"/>
          <w:szCs w:val="24"/>
        </w:rPr>
      </w:pPr>
      <w:r>
        <w:rPr>
          <w:rFonts w:ascii="宋体" w:hAnsi="宋体" w:eastAsia="宋体" w:cs="宋体"/>
          <w:spacing w:val="18"/>
          <w:sz w:val="24"/>
          <w:szCs w:val="24"/>
        </w:rPr>
        <w:t>(</w:t>
      </w:r>
      <w:r>
        <w:rPr>
          <w:rFonts w:ascii="宋体" w:hAnsi="宋体" w:eastAsia="宋体" w:cs="宋体"/>
          <w:spacing w:val="17"/>
          <w:sz w:val="24"/>
          <w:szCs w:val="24"/>
        </w:rPr>
        <w:t>九</w:t>
      </w:r>
      <w:r>
        <w:rPr>
          <w:rFonts w:ascii="宋体" w:hAnsi="宋体" w:eastAsia="宋体" w:cs="宋体"/>
          <w:spacing w:val="9"/>
          <w:sz w:val="24"/>
          <w:szCs w:val="24"/>
        </w:rPr>
        <w:t>)责任区公厕问题严重未处理、受到国家级领导、管理部门、新闻媒体点名批评或</w:t>
      </w:r>
      <w:r>
        <w:rPr>
          <w:rFonts w:ascii="宋体" w:hAnsi="宋体" w:eastAsia="宋体" w:cs="宋体"/>
          <w:spacing w:val="8"/>
          <w:sz w:val="24"/>
          <w:szCs w:val="24"/>
        </w:rPr>
        <w:t>通报的</w:t>
      </w:r>
      <w:r>
        <w:rPr>
          <w:rFonts w:ascii="宋体" w:hAnsi="宋体" w:eastAsia="宋体" w:cs="宋体"/>
          <w:spacing w:val="5"/>
          <w:sz w:val="24"/>
          <w:szCs w:val="24"/>
        </w:rPr>
        <w:t>，</w:t>
      </w:r>
      <w:r>
        <w:rPr>
          <w:rFonts w:ascii="宋体" w:hAnsi="宋体" w:eastAsia="宋体" w:cs="宋体"/>
          <w:spacing w:val="4"/>
          <w:sz w:val="24"/>
          <w:szCs w:val="24"/>
        </w:rPr>
        <w:t>给予相关承包单位处罚10000元、并终止合同。</w:t>
      </w:r>
    </w:p>
    <w:p w14:paraId="74272103">
      <w:pPr>
        <w:spacing w:before="1" w:line="437" w:lineRule="auto"/>
        <w:ind w:left="23" w:right="14" w:firstLine="429"/>
        <w:rPr>
          <w:rFonts w:ascii="宋体" w:hAnsi="宋体" w:eastAsia="宋体" w:cs="宋体"/>
          <w:sz w:val="24"/>
          <w:szCs w:val="24"/>
        </w:rPr>
      </w:pPr>
      <w:r>
        <w:rPr>
          <w:rFonts w:ascii="宋体" w:hAnsi="宋体" w:eastAsia="宋体" w:cs="宋体"/>
          <w:spacing w:val="11"/>
          <w:sz w:val="24"/>
          <w:szCs w:val="24"/>
        </w:rPr>
        <w:t>(十)对迎接创卫、创文等重大复审工作中，思想不重视，行动不积极，措施不得力</w:t>
      </w:r>
      <w:r>
        <w:rPr>
          <w:rFonts w:ascii="宋体" w:hAnsi="宋体" w:eastAsia="宋体" w:cs="宋体"/>
          <w:spacing w:val="6"/>
          <w:sz w:val="24"/>
          <w:szCs w:val="24"/>
        </w:rPr>
        <w:t>，整改不认真</w:t>
      </w:r>
      <w:r>
        <w:rPr>
          <w:rFonts w:ascii="宋体" w:hAnsi="宋体" w:eastAsia="宋体" w:cs="宋体"/>
          <w:spacing w:val="4"/>
          <w:sz w:val="24"/>
          <w:szCs w:val="24"/>
        </w:rPr>
        <w:t>，</w:t>
      </w:r>
      <w:r>
        <w:rPr>
          <w:rFonts w:ascii="宋体" w:hAnsi="宋体" w:eastAsia="宋体" w:cs="宋体"/>
          <w:spacing w:val="3"/>
          <w:sz w:val="24"/>
          <w:szCs w:val="24"/>
        </w:rPr>
        <w:t>对复审工作造成恶劣影响的，每次给予相关承包单位10分、并处罚5000元。</w:t>
      </w:r>
    </w:p>
    <w:p w14:paraId="1AF65900">
      <w:pPr>
        <w:spacing w:before="137" w:line="432" w:lineRule="auto"/>
        <w:ind w:left="32" w:right="68" w:firstLine="419"/>
        <w:rPr>
          <w:rFonts w:ascii="宋体" w:hAnsi="宋体" w:eastAsia="宋体" w:cs="宋体"/>
          <w:sz w:val="24"/>
          <w:szCs w:val="24"/>
        </w:rPr>
      </w:pPr>
      <w:r>
        <w:rPr>
          <w:rFonts w:ascii="宋体" w:hAnsi="宋体" w:eastAsia="宋体" w:cs="宋体"/>
          <w:spacing w:val="18"/>
          <w:sz w:val="24"/>
          <w:szCs w:val="24"/>
        </w:rPr>
        <w:t>(</w:t>
      </w:r>
      <w:r>
        <w:rPr>
          <w:rFonts w:ascii="宋体" w:hAnsi="宋体" w:eastAsia="宋体" w:cs="宋体"/>
          <w:spacing w:val="17"/>
          <w:sz w:val="24"/>
          <w:szCs w:val="24"/>
        </w:rPr>
        <w:t>十</w:t>
      </w:r>
      <w:r>
        <w:rPr>
          <w:rFonts w:ascii="宋体" w:hAnsi="宋体" w:eastAsia="宋体" w:cs="宋体"/>
          <w:spacing w:val="9"/>
          <w:sz w:val="24"/>
          <w:szCs w:val="24"/>
        </w:rPr>
        <w:t>一)公厕管理相关人员未经合理流程、请示批准，私自上访，聚众闹事造成恶劣影</w:t>
      </w:r>
      <w:r>
        <w:rPr>
          <w:rFonts w:ascii="宋体" w:hAnsi="宋体" w:eastAsia="宋体" w:cs="宋体"/>
          <w:spacing w:val="2"/>
          <w:sz w:val="24"/>
          <w:szCs w:val="24"/>
        </w:rPr>
        <w:t>响的</w:t>
      </w:r>
      <w:r>
        <w:rPr>
          <w:rFonts w:ascii="宋体" w:hAnsi="宋体" w:eastAsia="宋体" w:cs="宋体"/>
          <w:spacing w:val="1"/>
          <w:sz w:val="24"/>
          <w:szCs w:val="24"/>
        </w:rPr>
        <w:t>，每次给予相关承包单位扣除20分、并处罚10000元。</w:t>
      </w:r>
    </w:p>
    <w:p w14:paraId="2A93F97A">
      <w:pPr>
        <w:spacing w:line="432" w:lineRule="auto"/>
        <w:ind w:left="22" w:right="68" w:firstLine="430"/>
        <w:rPr>
          <w:rFonts w:ascii="宋体" w:hAnsi="宋体" w:eastAsia="宋体" w:cs="宋体"/>
          <w:sz w:val="24"/>
          <w:szCs w:val="24"/>
        </w:rPr>
      </w:pPr>
      <w:r>
        <w:rPr>
          <w:rFonts w:ascii="宋体" w:hAnsi="宋体" w:eastAsia="宋体" w:cs="宋体"/>
          <w:spacing w:val="18"/>
          <w:sz w:val="24"/>
          <w:szCs w:val="24"/>
        </w:rPr>
        <w:t>(</w:t>
      </w:r>
      <w:r>
        <w:rPr>
          <w:rFonts w:ascii="宋体" w:hAnsi="宋体" w:eastAsia="宋体" w:cs="宋体"/>
          <w:spacing w:val="17"/>
          <w:sz w:val="24"/>
          <w:szCs w:val="24"/>
        </w:rPr>
        <w:t>十</w:t>
      </w:r>
      <w:r>
        <w:rPr>
          <w:rFonts w:ascii="宋体" w:hAnsi="宋体" w:eastAsia="宋体" w:cs="宋体"/>
          <w:spacing w:val="9"/>
          <w:sz w:val="24"/>
          <w:szCs w:val="24"/>
        </w:rPr>
        <w:t>二)如因公厕管理不当，发生重大人身安全、消防安全等事故的，每次给予相关承</w:t>
      </w:r>
      <w:r>
        <w:rPr>
          <w:rFonts w:ascii="宋体" w:hAnsi="宋体" w:eastAsia="宋体" w:cs="宋体"/>
          <w:spacing w:val="-4"/>
          <w:sz w:val="24"/>
          <w:szCs w:val="24"/>
        </w:rPr>
        <w:t>包单位扣</w:t>
      </w:r>
      <w:r>
        <w:rPr>
          <w:rFonts w:ascii="宋体" w:hAnsi="宋体" w:eastAsia="宋体" w:cs="宋体"/>
          <w:spacing w:val="-2"/>
          <w:sz w:val="24"/>
          <w:szCs w:val="24"/>
        </w:rPr>
        <w:t>除20分、并处罚10000元。</w:t>
      </w:r>
    </w:p>
    <w:p w14:paraId="531B4395">
      <w:pPr>
        <w:spacing w:line="226" w:lineRule="auto"/>
        <w:ind w:left="3598"/>
        <w:rPr>
          <w:rFonts w:ascii="宋体" w:hAnsi="宋体" w:eastAsia="宋体" w:cs="宋体"/>
          <w:sz w:val="24"/>
          <w:szCs w:val="24"/>
        </w:rPr>
      </w:pPr>
      <w:r>
        <w:rPr>
          <w:rFonts w:ascii="宋体" w:hAnsi="宋体" w:eastAsia="宋体" w:cs="宋体"/>
          <w:spacing w:val="8"/>
          <w:sz w:val="24"/>
          <w:szCs w:val="24"/>
        </w:rPr>
        <w:t>第七章督办考核</w:t>
      </w:r>
    </w:p>
    <w:p w14:paraId="48048535">
      <w:pPr>
        <w:spacing w:before="221" w:line="228" w:lineRule="auto"/>
        <w:ind w:left="442"/>
        <w:rPr>
          <w:rFonts w:ascii="宋体" w:hAnsi="宋体" w:eastAsia="宋体" w:cs="宋体"/>
          <w:sz w:val="24"/>
          <w:szCs w:val="24"/>
        </w:rPr>
      </w:pPr>
      <w:r>
        <w:rPr>
          <w:rFonts w:ascii="宋体" w:hAnsi="宋体" w:eastAsia="宋体" w:cs="宋体"/>
          <w:spacing w:val="14"/>
          <w:sz w:val="24"/>
          <w:szCs w:val="24"/>
        </w:rPr>
        <w:t>第</w:t>
      </w:r>
      <w:r>
        <w:rPr>
          <w:rFonts w:ascii="宋体" w:hAnsi="宋体" w:eastAsia="宋体" w:cs="宋体"/>
          <w:spacing w:val="8"/>
          <w:sz w:val="24"/>
          <w:szCs w:val="24"/>
        </w:rPr>
        <w:t>十条督办考核程序</w:t>
      </w:r>
    </w:p>
    <w:p w14:paraId="5797FAAD">
      <w:pPr>
        <w:spacing w:before="221" w:line="432" w:lineRule="auto"/>
        <w:ind w:left="22" w:right="68" w:firstLine="430"/>
        <w:rPr>
          <w:rFonts w:ascii="宋体" w:hAnsi="宋体" w:eastAsia="宋体" w:cs="宋体"/>
          <w:sz w:val="24"/>
          <w:szCs w:val="24"/>
        </w:rPr>
      </w:pPr>
      <w:r>
        <w:rPr>
          <w:rFonts w:ascii="宋体" w:hAnsi="宋体" w:eastAsia="宋体" w:cs="宋体"/>
          <w:spacing w:val="12"/>
          <w:sz w:val="24"/>
          <w:szCs w:val="24"/>
        </w:rPr>
        <w:t>(一)</w:t>
      </w:r>
      <w:r>
        <w:rPr>
          <w:rFonts w:ascii="宋体" w:hAnsi="宋体" w:eastAsia="宋体" w:cs="宋体"/>
          <w:spacing w:val="6"/>
          <w:sz w:val="24"/>
          <w:szCs w:val="24"/>
        </w:rPr>
        <w:t>被市级部门通报和区级领导点名批评、以及新闻媒体曝光属实的公厕，由高新区</w:t>
      </w:r>
      <w:r>
        <w:rPr>
          <w:rFonts w:ascii="宋体" w:hAnsi="宋体" w:eastAsia="宋体" w:cs="宋体"/>
          <w:spacing w:val="14"/>
          <w:sz w:val="24"/>
          <w:szCs w:val="24"/>
        </w:rPr>
        <w:t>兴隆</w:t>
      </w:r>
      <w:r>
        <w:rPr>
          <w:rFonts w:ascii="宋体" w:hAnsi="宋体" w:eastAsia="宋体" w:cs="宋体"/>
          <w:spacing w:val="11"/>
          <w:sz w:val="24"/>
          <w:szCs w:val="24"/>
        </w:rPr>
        <w:t>街</w:t>
      </w:r>
      <w:r>
        <w:rPr>
          <w:rFonts w:ascii="宋体" w:hAnsi="宋体" w:eastAsia="宋体" w:cs="宋体"/>
          <w:spacing w:val="7"/>
          <w:sz w:val="24"/>
          <w:szCs w:val="24"/>
        </w:rPr>
        <w:t>办进行督办并通报，被通报承包单位当月不得参加</w:t>
      </w:r>
      <w:r>
        <w:rPr>
          <w:rFonts w:ascii="宋体" w:hAnsi="宋体" w:eastAsia="宋体" w:cs="宋体"/>
          <w:spacing w:val="9"/>
          <w:sz w:val="24"/>
          <w:szCs w:val="24"/>
        </w:rPr>
        <w:t>全</w:t>
      </w:r>
      <w:r>
        <w:rPr>
          <w:rFonts w:ascii="宋体" w:hAnsi="宋体" w:eastAsia="宋体" w:cs="宋体"/>
          <w:spacing w:val="8"/>
          <w:sz w:val="24"/>
          <w:szCs w:val="24"/>
        </w:rPr>
        <w:t>区公厕专项检查评比。</w:t>
      </w:r>
    </w:p>
    <w:p w14:paraId="10386B8F">
      <w:pPr>
        <w:spacing w:before="6" w:line="431" w:lineRule="auto"/>
        <w:ind w:left="20" w:right="16" w:firstLine="431"/>
        <w:rPr>
          <w:rFonts w:ascii="宋体" w:hAnsi="宋体" w:eastAsia="宋体" w:cs="宋体"/>
          <w:sz w:val="24"/>
          <w:szCs w:val="24"/>
        </w:rPr>
      </w:pPr>
      <w:r>
        <w:rPr>
          <w:rFonts w:ascii="宋体" w:hAnsi="宋体" w:eastAsia="宋体" w:cs="宋体"/>
          <w:spacing w:val="18"/>
          <w:sz w:val="24"/>
          <w:szCs w:val="24"/>
        </w:rPr>
        <w:t>(</w:t>
      </w:r>
      <w:r>
        <w:rPr>
          <w:rFonts w:ascii="宋体" w:hAnsi="宋体" w:eastAsia="宋体" w:cs="宋体"/>
          <w:spacing w:val="17"/>
          <w:sz w:val="24"/>
          <w:szCs w:val="24"/>
        </w:rPr>
        <w:t>二</w:t>
      </w:r>
      <w:r>
        <w:rPr>
          <w:rFonts w:ascii="宋体" w:hAnsi="宋体" w:eastAsia="宋体" w:cs="宋体"/>
          <w:spacing w:val="9"/>
          <w:sz w:val="24"/>
          <w:szCs w:val="24"/>
        </w:rPr>
        <w:t>)在日常检查中，根据公厕日常管护存在的问题进</w:t>
      </w:r>
      <w:r>
        <w:rPr>
          <w:rFonts w:ascii="宋体" w:hAnsi="宋体" w:eastAsia="宋体" w:cs="宋体"/>
          <w:spacing w:val="6"/>
          <w:sz w:val="24"/>
          <w:szCs w:val="24"/>
        </w:rPr>
        <w:t>行通报；对未整</w:t>
      </w:r>
      <w:r>
        <w:rPr>
          <w:rFonts w:ascii="宋体" w:hAnsi="宋体" w:eastAsia="宋体" w:cs="宋体"/>
          <w:spacing w:val="5"/>
          <w:sz w:val="24"/>
          <w:szCs w:val="24"/>
        </w:rPr>
        <w:t>改</w:t>
      </w:r>
      <w:r>
        <w:rPr>
          <w:rFonts w:ascii="宋体" w:hAnsi="宋体" w:eastAsia="宋体" w:cs="宋体"/>
          <w:spacing w:val="3"/>
          <w:sz w:val="24"/>
          <w:szCs w:val="24"/>
        </w:rPr>
        <w:t>或整改不到位的承包单位，将下达督办单。一次督办仍未整改到位的，</w:t>
      </w:r>
      <w:r>
        <w:rPr>
          <w:rFonts w:ascii="宋体" w:hAnsi="宋体" w:eastAsia="宋体" w:cs="宋体"/>
          <w:spacing w:val="14"/>
          <w:sz w:val="24"/>
          <w:szCs w:val="24"/>
        </w:rPr>
        <w:t>将下</w:t>
      </w:r>
      <w:r>
        <w:rPr>
          <w:rFonts w:ascii="宋体" w:hAnsi="宋体" w:eastAsia="宋体" w:cs="宋体"/>
          <w:spacing w:val="13"/>
          <w:sz w:val="24"/>
          <w:szCs w:val="24"/>
        </w:rPr>
        <w:t>达</w:t>
      </w:r>
      <w:r>
        <w:rPr>
          <w:rFonts w:ascii="宋体" w:hAnsi="宋体" w:eastAsia="宋体" w:cs="宋体"/>
          <w:spacing w:val="7"/>
          <w:sz w:val="24"/>
          <w:szCs w:val="24"/>
        </w:rPr>
        <w:t>二次督办单，并按“处罚标准”相关条例进行处罚，同时抄报区级监察部门和考评部</w:t>
      </w:r>
      <w:r>
        <w:rPr>
          <w:rFonts w:ascii="宋体" w:hAnsi="宋体" w:eastAsia="宋体" w:cs="宋体"/>
          <w:spacing w:val="14"/>
          <w:sz w:val="24"/>
          <w:szCs w:val="24"/>
        </w:rPr>
        <w:t>门；</w:t>
      </w:r>
      <w:r>
        <w:rPr>
          <w:rFonts w:ascii="宋体" w:hAnsi="宋体" w:eastAsia="宋体" w:cs="宋体"/>
          <w:spacing w:val="13"/>
          <w:sz w:val="24"/>
          <w:szCs w:val="24"/>
        </w:rPr>
        <w:t>二</w:t>
      </w:r>
      <w:r>
        <w:rPr>
          <w:rFonts w:ascii="宋体" w:hAnsi="宋体" w:eastAsia="宋体" w:cs="宋体"/>
          <w:spacing w:val="7"/>
          <w:sz w:val="24"/>
          <w:szCs w:val="24"/>
        </w:rPr>
        <w:t>次督办仍未整改到位的，下达三次督办单，并按“处罚标准”相关条例进行处罚，同</w:t>
      </w:r>
      <w:r>
        <w:rPr>
          <w:rFonts w:ascii="宋体" w:hAnsi="宋体" w:eastAsia="宋体" w:cs="宋体"/>
          <w:spacing w:val="18"/>
          <w:sz w:val="24"/>
          <w:szCs w:val="24"/>
        </w:rPr>
        <w:t>时</w:t>
      </w:r>
      <w:r>
        <w:rPr>
          <w:rFonts w:ascii="宋体" w:hAnsi="宋体" w:eastAsia="宋体" w:cs="宋体"/>
          <w:spacing w:val="16"/>
          <w:sz w:val="24"/>
          <w:szCs w:val="24"/>
        </w:rPr>
        <w:t>抄</w:t>
      </w:r>
      <w:r>
        <w:rPr>
          <w:rFonts w:ascii="宋体" w:hAnsi="宋体" w:eastAsia="宋体" w:cs="宋体"/>
          <w:spacing w:val="9"/>
          <w:sz w:val="24"/>
          <w:szCs w:val="24"/>
        </w:rPr>
        <w:t>报区级主要领导，同时该承包单位当月不得参加全区公厕专项检查评比。</w:t>
      </w:r>
    </w:p>
    <w:p w14:paraId="0B953711">
      <w:pPr>
        <w:spacing w:line="432" w:lineRule="auto"/>
        <w:ind w:left="23" w:firstLine="429"/>
        <w:rPr>
          <w:rFonts w:ascii="宋体" w:hAnsi="宋体" w:eastAsia="宋体" w:cs="宋体"/>
          <w:sz w:val="24"/>
          <w:szCs w:val="24"/>
        </w:rPr>
      </w:pPr>
      <w:r>
        <w:rPr>
          <w:rFonts w:ascii="宋体" w:hAnsi="宋体" w:eastAsia="宋体" w:cs="宋体"/>
          <w:spacing w:val="18"/>
          <w:sz w:val="24"/>
          <w:szCs w:val="24"/>
        </w:rPr>
        <w:t>(</w:t>
      </w:r>
      <w:r>
        <w:rPr>
          <w:rFonts w:ascii="宋体" w:hAnsi="宋体" w:eastAsia="宋体" w:cs="宋体"/>
          <w:spacing w:val="17"/>
          <w:sz w:val="24"/>
          <w:szCs w:val="24"/>
        </w:rPr>
        <w:t>三</w:t>
      </w:r>
      <w:r>
        <w:rPr>
          <w:rFonts w:ascii="宋体" w:hAnsi="宋体" w:eastAsia="宋体" w:cs="宋体"/>
          <w:spacing w:val="9"/>
          <w:sz w:val="24"/>
          <w:szCs w:val="24"/>
        </w:rPr>
        <w:t>)凡在督办问责整改工作过程中存在弄虚作假等严重阻碍“厕所革命”工作推进的</w:t>
      </w:r>
      <w:r>
        <w:rPr>
          <w:rFonts w:ascii="宋体" w:hAnsi="宋体" w:eastAsia="宋体" w:cs="宋体"/>
          <w:spacing w:val="6"/>
          <w:sz w:val="24"/>
          <w:szCs w:val="24"/>
        </w:rPr>
        <w:t>单</w:t>
      </w:r>
      <w:r>
        <w:rPr>
          <w:rFonts w:ascii="宋体" w:hAnsi="宋体" w:eastAsia="宋体" w:cs="宋体"/>
          <w:spacing w:val="4"/>
          <w:sz w:val="24"/>
          <w:szCs w:val="24"/>
        </w:rPr>
        <w:t>位，“厕所革命”领导小组办公室将报送高新区城市管理局，同时向局领导申请由管委会、</w:t>
      </w:r>
      <w:r>
        <w:rPr>
          <w:rFonts w:ascii="宋体" w:hAnsi="宋体" w:eastAsia="宋体" w:cs="宋体"/>
          <w:spacing w:val="11"/>
          <w:sz w:val="24"/>
          <w:szCs w:val="24"/>
        </w:rPr>
        <w:t>党</w:t>
      </w:r>
      <w:r>
        <w:rPr>
          <w:rFonts w:ascii="宋体" w:hAnsi="宋体" w:eastAsia="宋体" w:cs="宋体"/>
          <w:spacing w:val="8"/>
          <w:sz w:val="24"/>
          <w:szCs w:val="24"/>
        </w:rPr>
        <w:t>工委启动问责追责程序。</w:t>
      </w:r>
    </w:p>
    <w:p w14:paraId="1F4B0811">
      <w:pPr>
        <w:spacing w:line="226" w:lineRule="auto"/>
        <w:ind w:left="3807"/>
        <w:rPr>
          <w:rFonts w:ascii="宋体" w:hAnsi="宋体" w:eastAsia="宋体" w:cs="宋体"/>
          <w:sz w:val="24"/>
          <w:szCs w:val="24"/>
        </w:rPr>
      </w:pPr>
      <w:r>
        <w:rPr>
          <w:rFonts w:ascii="宋体" w:hAnsi="宋体" w:eastAsia="宋体" w:cs="宋体"/>
          <w:spacing w:val="9"/>
          <w:sz w:val="24"/>
          <w:szCs w:val="24"/>
        </w:rPr>
        <w:t>第</w:t>
      </w:r>
      <w:r>
        <w:rPr>
          <w:rFonts w:ascii="宋体" w:hAnsi="宋体" w:eastAsia="宋体" w:cs="宋体"/>
          <w:spacing w:val="7"/>
          <w:sz w:val="24"/>
          <w:szCs w:val="24"/>
        </w:rPr>
        <w:t>八章附则</w:t>
      </w:r>
    </w:p>
    <w:p w14:paraId="65F262DA">
      <w:pPr>
        <w:spacing w:before="223" w:line="432" w:lineRule="auto"/>
        <w:ind w:left="23" w:right="66" w:firstLine="418"/>
        <w:rPr>
          <w:rFonts w:ascii="宋体" w:hAnsi="宋体" w:eastAsia="宋体" w:cs="宋体"/>
          <w:sz w:val="24"/>
          <w:szCs w:val="24"/>
        </w:rPr>
      </w:pPr>
      <w:r>
        <w:rPr>
          <w:rFonts w:ascii="宋体" w:hAnsi="宋体" w:eastAsia="宋体" w:cs="宋体"/>
          <w:spacing w:val="10"/>
          <w:sz w:val="24"/>
          <w:szCs w:val="24"/>
        </w:rPr>
        <w:t>第十一条本检查考核办法由高新区兴隆街办负责解释，并根据市级管理部门最新相关</w:t>
      </w:r>
      <w:r>
        <w:rPr>
          <w:rFonts w:ascii="宋体" w:hAnsi="宋体" w:eastAsia="宋体" w:cs="宋体"/>
          <w:spacing w:val="8"/>
          <w:sz w:val="24"/>
          <w:szCs w:val="24"/>
        </w:rPr>
        <w:t>文件精神给予相应调整</w:t>
      </w:r>
      <w:r>
        <w:rPr>
          <w:rFonts w:ascii="宋体" w:hAnsi="宋体" w:eastAsia="宋体" w:cs="宋体"/>
          <w:spacing w:val="7"/>
          <w:sz w:val="24"/>
          <w:szCs w:val="24"/>
        </w:rPr>
        <w:t>。</w:t>
      </w:r>
    </w:p>
    <w:p w14:paraId="20452607">
      <w:pPr>
        <w:spacing w:line="437" w:lineRule="auto"/>
        <w:ind w:left="442" w:right="7"/>
        <w:rPr>
          <w:rFonts w:hint="eastAsia" w:ascii="宋体" w:hAnsi="宋体" w:eastAsia="宋体" w:cs="宋体"/>
          <w:sz w:val="24"/>
          <w:szCs w:val="24"/>
          <w:lang w:eastAsia="zh-CN"/>
        </w:rPr>
      </w:pPr>
      <w:r>
        <w:rPr>
          <w:rFonts w:ascii="宋体" w:hAnsi="宋体" w:eastAsia="宋体" w:cs="宋体"/>
          <w:spacing w:val="9"/>
          <w:sz w:val="24"/>
          <w:szCs w:val="24"/>
        </w:rPr>
        <w:t>第十二条本检查考核办法附西安市高新区“厕所革命”检查考核打分细则</w:t>
      </w:r>
      <w:r>
        <w:rPr>
          <w:rFonts w:ascii="宋体" w:hAnsi="宋体" w:eastAsia="宋体" w:cs="宋体"/>
          <w:spacing w:val="6"/>
          <w:sz w:val="24"/>
          <w:szCs w:val="24"/>
        </w:rPr>
        <w:t>。</w:t>
      </w:r>
    </w:p>
    <w:p w14:paraId="102DD9BB">
      <w:pPr>
        <w:spacing w:line="437" w:lineRule="auto"/>
        <w:ind w:left="442" w:right="7"/>
        <w:rPr>
          <w:rFonts w:ascii="宋体" w:hAnsi="宋体" w:eastAsia="宋体" w:cs="宋体"/>
          <w:sz w:val="24"/>
          <w:szCs w:val="24"/>
        </w:rPr>
      </w:pPr>
      <w:r>
        <w:rPr>
          <w:rFonts w:ascii="宋体" w:hAnsi="宋体" w:eastAsia="宋体" w:cs="宋体"/>
          <w:spacing w:val="12"/>
          <w:sz w:val="24"/>
          <w:szCs w:val="24"/>
        </w:rPr>
        <w:t>第</w:t>
      </w:r>
      <w:r>
        <w:rPr>
          <w:rFonts w:ascii="宋体" w:hAnsi="宋体" w:eastAsia="宋体" w:cs="宋体"/>
          <w:spacing w:val="9"/>
          <w:sz w:val="24"/>
          <w:szCs w:val="24"/>
        </w:rPr>
        <w:t>十三条本检查考核办法自公布之日起实施。</w:t>
      </w:r>
    </w:p>
    <w:p w14:paraId="4D5B352B">
      <w:pPr>
        <w:rPr>
          <w:sz w:val="24"/>
          <w:szCs w:val="24"/>
        </w:rPr>
        <w:sectPr>
          <w:footerReference r:id="rId21" w:type="default"/>
          <w:pgSz w:w="11906" w:h="16839"/>
          <w:pgMar w:top="1431" w:right="1731" w:bottom="1180" w:left="1785" w:header="0" w:footer="1020" w:gutter="0"/>
          <w:pgBorders>
            <w:top w:val="none" w:sz="0" w:space="0"/>
            <w:left w:val="none" w:sz="0" w:space="0"/>
            <w:bottom w:val="none" w:sz="0" w:space="0"/>
            <w:right w:val="none" w:sz="0" w:space="0"/>
          </w:pgBorders>
          <w:pgNumType w:fmt="decimal"/>
          <w:cols w:space="720" w:num="1"/>
        </w:sectPr>
      </w:pPr>
    </w:p>
    <w:p w14:paraId="09ABDFC9">
      <w:pPr>
        <w:spacing w:before="65" w:line="228" w:lineRule="auto"/>
        <w:rPr>
          <w:rFonts w:hint="eastAsia" w:ascii="仿宋" w:hAnsi="仿宋" w:eastAsia="仿宋" w:cs="仿宋"/>
          <w:sz w:val="24"/>
          <w:szCs w:val="24"/>
        </w:rPr>
      </w:pPr>
      <w:r>
        <w:rPr>
          <w:rFonts w:hint="eastAsia" w:ascii="仿宋" w:hAnsi="仿宋" w:eastAsia="仿宋" w:cs="仿宋"/>
          <w:spacing w:val="11"/>
          <w:sz w:val="24"/>
          <w:szCs w:val="24"/>
        </w:rPr>
        <w:t>西</w:t>
      </w:r>
      <w:r>
        <w:rPr>
          <w:rFonts w:hint="eastAsia" w:ascii="仿宋" w:hAnsi="仿宋" w:eastAsia="仿宋" w:cs="仿宋"/>
          <w:spacing w:val="10"/>
          <w:sz w:val="24"/>
          <w:szCs w:val="24"/>
        </w:rPr>
        <w:t>安高新区“厕所革命”检查考核细则</w:t>
      </w:r>
    </w:p>
    <w:p w14:paraId="689A8A49">
      <w:pPr>
        <w:spacing w:line="92" w:lineRule="exact"/>
        <w:rPr>
          <w:rFonts w:hint="eastAsia" w:ascii="仿宋" w:hAnsi="仿宋" w:eastAsia="仿宋" w:cs="仿宋"/>
          <w:sz w:val="24"/>
          <w:szCs w:val="24"/>
        </w:rPr>
      </w:pPr>
    </w:p>
    <w:tbl>
      <w:tblPr>
        <w:tblStyle w:val="6"/>
        <w:tblW w:w="14741"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461"/>
        <w:gridCol w:w="846"/>
        <w:gridCol w:w="846"/>
        <w:gridCol w:w="6349"/>
        <w:gridCol w:w="6239"/>
      </w:tblGrid>
      <w:tr w14:paraId="720627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5" w:hRule="atLeast"/>
        </w:trPr>
        <w:tc>
          <w:tcPr>
            <w:tcW w:w="461" w:type="dxa"/>
            <w:noWrap w:val="0"/>
            <w:vAlign w:val="top"/>
          </w:tcPr>
          <w:p w14:paraId="6601BAF1">
            <w:pPr>
              <w:spacing w:line="266" w:lineRule="auto"/>
              <w:rPr>
                <w:rFonts w:hint="eastAsia" w:ascii="仿宋" w:hAnsi="仿宋" w:eastAsia="仿宋" w:cs="仿宋"/>
                <w:sz w:val="20"/>
                <w:szCs w:val="20"/>
              </w:rPr>
            </w:pPr>
          </w:p>
          <w:p w14:paraId="5E196789">
            <w:pPr>
              <w:spacing w:before="65" w:line="229" w:lineRule="auto"/>
              <w:rPr>
                <w:rFonts w:hint="eastAsia" w:ascii="仿宋" w:hAnsi="仿宋" w:eastAsia="仿宋" w:cs="仿宋"/>
                <w:sz w:val="20"/>
                <w:szCs w:val="20"/>
              </w:rPr>
            </w:pPr>
            <w:r>
              <w:rPr>
                <w:rFonts w:hint="eastAsia" w:ascii="仿宋" w:hAnsi="仿宋" w:eastAsia="仿宋" w:cs="仿宋"/>
                <w:sz w:val="20"/>
                <w:szCs w:val="20"/>
              </w:rPr>
              <w:t>序号</w:t>
            </w:r>
          </w:p>
        </w:tc>
        <w:tc>
          <w:tcPr>
            <w:tcW w:w="1692" w:type="dxa"/>
            <w:gridSpan w:val="2"/>
            <w:noWrap w:val="0"/>
            <w:vAlign w:val="top"/>
          </w:tcPr>
          <w:p w14:paraId="0CAB8A5A">
            <w:pPr>
              <w:spacing w:line="301" w:lineRule="auto"/>
              <w:rPr>
                <w:rFonts w:hint="eastAsia" w:ascii="仿宋" w:hAnsi="仿宋" w:eastAsia="仿宋" w:cs="仿宋"/>
                <w:sz w:val="20"/>
                <w:szCs w:val="20"/>
              </w:rPr>
            </w:pPr>
          </w:p>
          <w:p w14:paraId="79ABC875">
            <w:pPr>
              <w:spacing w:before="65" w:line="228" w:lineRule="auto"/>
              <w:ind w:left="640"/>
              <w:rPr>
                <w:rFonts w:hint="eastAsia" w:ascii="仿宋" w:hAnsi="仿宋" w:eastAsia="仿宋" w:cs="仿宋"/>
                <w:sz w:val="20"/>
                <w:szCs w:val="20"/>
              </w:rPr>
            </w:pPr>
            <w:r>
              <w:rPr>
                <w:rFonts w:hint="eastAsia" w:ascii="仿宋" w:hAnsi="仿宋" w:eastAsia="仿宋" w:cs="仿宋"/>
                <w:spacing w:val="10"/>
                <w:sz w:val="20"/>
                <w:szCs w:val="20"/>
              </w:rPr>
              <w:t>考</w:t>
            </w:r>
            <w:r>
              <w:rPr>
                <w:rFonts w:hint="eastAsia" w:ascii="仿宋" w:hAnsi="仿宋" w:eastAsia="仿宋" w:cs="仿宋"/>
                <w:spacing w:val="8"/>
                <w:sz w:val="20"/>
                <w:szCs w:val="20"/>
              </w:rPr>
              <w:t>核内容</w:t>
            </w:r>
          </w:p>
        </w:tc>
        <w:tc>
          <w:tcPr>
            <w:tcW w:w="6349" w:type="dxa"/>
            <w:noWrap w:val="0"/>
            <w:vAlign w:val="top"/>
          </w:tcPr>
          <w:p w14:paraId="1F958803">
            <w:pPr>
              <w:spacing w:line="301" w:lineRule="auto"/>
              <w:rPr>
                <w:rFonts w:hint="eastAsia" w:ascii="仿宋" w:hAnsi="仿宋" w:eastAsia="仿宋" w:cs="仿宋"/>
                <w:sz w:val="20"/>
                <w:szCs w:val="20"/>
              </w:rPr>
            </w:pPr>
          </w:p>
          <w:p w14:paraId="2F690EB6">
            <w:pPr>
              <w:spacing w:before="65" w:line="228" w:lineRule="auto"/>
              <w:ind w:left="2763"/>
              <w:rPr>
                <w:rFonts w:hint="eastAsia" w:ascii="仿宋" w:hAnsi="仿宋" w:eastAsia="仿宋" w:cs="仿宋"/>
                <w:sz w:val="20"/>
                <w:szCs w:val="20"/>
              </w:rPr>
            </w:pPr>
            <w:r>
              <w:rPr>
                <w:rFonts w:hint="eastAsia" w:ascii="仿宋" w:hAnsi="仿宋" w:eastAsia="仿宋" w:cs="仿宋"/>
                <w:spacing w:val="10"/>
                <w:sz w:val="20"/>
                <w:szCs w:val="20"/>
              </w:rPr>
              <w:t>具</w:t>
            </w:r>
            <w:r>
              <w:rPr>
                <w:rFonts w:hint="eastAsia" w:ascii="仿宋" w:hAnsi="仿宋" w:eastAsia="仿宋" w:cs="仿宋"/>
                <w:spacing w:val="8"/>
                <w:sz w:val="20"/>
                <w:szCs w:val="20"/>
              </w:rPr>
              <w:t>体工作要求</w:t>
            </w:r>
          </w:p>
        </w:tc>
        <w:tc>
          <w:tcPr>
            <w:tcW w:w="6239" w:type="dxa"/>
            <w:noWrap w:val="0"/>
            <w:vAlign w:val="top"/>
          </w:tcPr>
          <w:p w14:paraId="7E937380">
            <w:pPr>
              <w:spacing w:line="301" w:lineRule="auto"/>
              <w:rPr>
                <w:rFonts w:hint="eastAsia" w:ascii="仿宋" w:hAnsi="仿宋" w:eastAsia="仿宋" w:cs="仿宋"/>
                <w:sz w:val="20"/>
                <w:szCs w:val="20"/>
              </w:rPr>
            </w:pPr>
          </w:p>
          <w:p w14:paraId="5F011764">
            <w:pPr>
              <w:spacing w:before="65" w:line="228" w:lineRule="auto"/>
              <w:ind w:left="2917"/>
              <w:rPr>
                <w:rFonts w:hint="eastAsia" w:ascii="仿宋" w:hAnsi="仿宋" w:eastAsia="仿宋" w:cs="仿宋"/>
                <w:sz w:val="20"/>
                <w:szCs w:val="20"/>
              </w:rPr>
            </w:pPr>
            <w:r>
              <w:rPr>
                <w:rFonts w:hint="eastAsia" w:ascii="仿宋" w:hAnsi="仿宋" w:eastAsia="仿宋" w:cs="仿宋"/>
                <w:spacing w:val="10"/>
                <w:sz w:val="20"/>
                <w:szCs w:val="20"/>
              </w:rPr>
              <w:t>扣</w:t>
            </w:r>
            <w:r>
              <w:rPr>
                <w:rFonts w:hint="eastAsia" w:ascii="仿宋" w:hAnsi="仿宋" w:eastAsia="仿宋" w:cs="仿宋"/>
                <w:spacing w:val="7"/>
                <w:sz w:val="20"/>
                <w:szCs w:val="20"/>
              </w:rPr>
              <w:t>分标准</w:t>
            </w:r>
          </w:p>
        </w:tc>
      </w:tr>
      <w:tr w14:paraId="041049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461" w:type="dxa"/>
            <w:vMerge w:val="restart"/>
            <w:tcBorders>
              <w:bottom w:val="nil"/>
            </w:tcBorders>
            <w:noWrap w:val="0"/>
            <w:vAlign w:val="top"/>
          </w:tcPr>
          <w:p w14:paraId="7C73C612">
            <w:pPr>
              <w:rPr>
                <w:rFonts w:hint="eastAsia" w:ascii="仿宋" w:hAnsi="仿宋" w:eastAsia="仿宋" w:cs="仿宋"/>
                <w:sz w:val="20"/>
                <w:szCs w:val="20"/>
              </w:rPr>
            </w:pPr>
          </w:p>
        </w:tc>
        <w:tc>
          <w:tcPr>
            <w:tcW w:w="1692" w:type="dxa"/>
            <w:gridSpan w:val="2"/>
            <w:vMerge w:val="restart"/>
            <w:tcBorders>
              <w:bottom w:val="nil"/>
            </w:tcBorders>
            <w:noWrap w:val="0"/>
            <w:textDirection w:val="tbRlV"/>
            <w:vAlign w:val="top"/>
          </w:tcPr>
          <w:p w14:paraId="3A35AB9A">
            <w:pPr>
              <w:spacing w:line="323" w:lineRule="auto"/>
              <w:rPr>
                <w:rFonts w:hint="eastAsia" w:ascii="仿宋" w:hAnsi="仿宋" w:eastAsia="仿宋" w:cs="仿宋"/>
                <w:sz w:val="20"/>
                <w:szCs w:val="20"/>
              </w:rPr>
            </w:pPr>
          </w:p>
          <w:p w14:paraId="01DDE41B">
            <w:pPr>
              <w:spacing w:line="323" w:lineRule="auto"/>
              <w:rPr>
                <w:rFonts w:hint="eastAsia" w:ascii="仿宋" w:hAnsi="仿宋" w:eastAsia="仿宋" w:cs="仿宋"/>
                <w:sz w:val="20"/>
                <w:szCs w:val="20"/>
              </w:rPr>
            </w:pPr>
          </w:p>
          <w:p w14:paraId="3026D1C6">
            <w:pPr>
              <w:spacing w:before="67" w:line="224" w:lineRule="auto"/>
              <w:ind w:left="497"/>
              <w:rPr>
                <w:rFonts w:hint="eastAsia" w:ascii="仿宋" w:hAnsi="仿宋" w:eastAsia="仿宋" w:cs="仿宋"/>
                <w:sz w:val="20"/>
                <w:szCs w:val="20"/>
              </w:rPr>
            </w:pPr>
            <w:r>
              <w:rPr>
                <w:rFonts w:hint="eastAsia" w:ascii="仿宋" w:hAnsi="仿宋" w:eastAsia="仿宋" w:cs="仿宋"/>
                <w:spacing w:val="12"/>
                <w:sz w:val="20"/>
                <w:szCs w:val="20"/>
              </w:rPr>
              <w:t>工</w:t>
            </w:r>
            <w:r>
              <w:rPr>
                <w:rFonts w:hint="eastAsia" w:ascii="仿宋" w:hAnsi="仿宋" w:eastAsia="仿宋" w:cs="仿宋"/>
                <w:spacing w:val="10"/>
                <w:sz w:val="20"/>
                <w:szCs w:val="20"/>
              </w:rPr>
              <w:t>作部署</w:t>
            </w:r>
          </w:p>
        </w:tc>
        <w:tc>
          <w:tcPr>
            <w:tcW w:w="6349" w:type="dxa"/>
            <w:noWrap w:val="0"/>
            <w:vAlign w:val="top"/>
          </w:tcPr>
          <w:p w14:paraId="05212A2C">
            <w:pPr>
              <w:spacing w:before="131" w:line="468" w:lineRule="exact"/>
              <w:ind w:left="554"/>
              <w:rPr>
                <w:rFonts w:hint="eastAsia" w:ascii="仿宋" w:hAnsi="仿宋" w:eastAsia="仿宋" w:cs="仿宋"/>
                <w:sz w:val="20"/>
                <w:szCs w:val="20"/>
              </w:rPr>
            </w:pPr>
            <w:r>
              <w:rPr>
                <w:rFonts w:hint="eastAsia" w:ascii="仿宋" w:hAnsi="仿宋" w:eastAsia="仿宋" w:cs="仿宋"/>
                <w:spacing w:val="18"/>
                <w:position w:val="20"/>
                <w:sz w:val="20"/>
                <w:szCs w:val="20"/>
              </w:rPr>
              <w:t>制</w:t>
            </w:r>
            <w:r>
              <w:rPr>
                <w:rFonts w:hint="eastAsia" w:ascii="仿宋" w:hAnsi="仿宋" w:eastAsia="仿宋" w:cs="仿宋"/>
                <w:spacing w:val="16"/>
                <w:position w:val="20"/>
                <w:sz w:val="20"/>
                <w:szCs w:val="20"/>
              </w:rPr>
              <w:t>定</w:t>
            </w:r>
            <w:r>
              <w:rPr>
                <w:rFonts w:hint="eastAsia" w:ascii="仿宋" w:hAnsi="仿宋" w:eastAsia="仿宋" w:cs="仿宋"/>
                <w:spacing w:val="9"/>
                <w:position w:val="20"/>
                <w:sz w:val="20"/>
                <w:szCs w:val="20"/>
              </w:rPr>
              <w:t>“厕所革命”和公厕管理工作方案，成立领导</w:t>
            </w:r>
          </w:p>
          <w:p w14:paraId="7113D51E">
            <w:pPr>
              <w:spacing w:line="229" w:lineRule="auto"/>
              <w:ind w:left="2870"/>
              <w:rPr>
                <w:rFonts w:hint="eastAsia" w:ascii="仿宋" w:hAnsi="仿宋" w:eastAsia="仿宋" w:cs="仿宋"/>
                <w:sz w:val="20"/>
                <w:szCs w:val="20"/>
              </w:rPr>
            </w:pPr>
            <w:r>
              <w:rPr>
                <w:rFonts w:hint="eastAsia" w:ascii="仿宋" w:hAnsi="仿宋" w:eastAsia="仿宋" w:cs="仿宋"/>
                <w:spacing w:val="2"/>
                <w:sz w:val="20"/>
                <w:szCs w:val="20"/>
              </w:rPr>
              <w:t>小</w:t>
            </w:r>
            <w:r>
              <w:rPr>
                <w:rFonts w:hint="eastAsia" w:ascii="仿宋" w:hAnsi="仿宋" w:eastAsia="仿宋" w:cs="仿宋"/>
                <w:spacing w:val="1"/>
                <w:sz w:val="20"/>
                <w:szCs w:val="20"/>
              </w:rPr>
              <w:t>组。</w:t>
            </w:r>
          </w:p>
        </w:tc>
        <w:tc>
          <w:tcPr>
            <w:tcW w:w="6239" w:type="dxa"/>
            <w:noWrap w:val="0"/>
            <w:vAlign w:val="top"/>
          </w:tcPr>
          <w:p w14:paraId="0585C9D4">
            <w:pPr>
              <w:spacing w:before="130" w:line="228" w:lineRule="auto"/>
              <w:ind w:left="536"/>
              <w:rPr>
                <w:rFonts w:hint="eastAsia" w:ascii="仿宋" w:hAnsi="仿宋" w:eastAsia="仿宋" w:cs="仿宋"/>
                <w:sz w:val="20"/>
                <w:szCs w:val="20"/>
              </w:rPr>
            </w:pPr>
            <w:r>
              <w:rPr>
                <w:rFonts w:hint="eastAsia" w:ascii="仿宋" w:hAnsi="仿宋" w:eastAsia="仿宋" w:cs="仿宋"/>
                <w:spacing w:val="14"/>
                <w:sz w:val="20"/>
                <w:szCs w:val="20"/>
              </w:rPr>
              <w:t>未</w:t>
            </w:r>
            <w:r>
              <w:rPr>
                <w:rFonts w:hint="eastAsia" w:ascii="仿宋" w:hAnsi="仿宋" w:eastAsia="仿宋" w:cs="仿宋"/>
                <w:spacing w:val="9"/>
                <w:sz w:val="20"/>
                <w:szCs w:val="20"/>
              </w:rPr>
              <w:t>按照要求制定工作方案，建立领导小组的，“一票否决”，</w:t>
            </w:r>
          </w:p>
          <w:p w14:paraId="44AE3AE0">
            <w:pPr>
              <w:spacing w:before="220" w:line="228" w:lineRule="auto"/>
              <w:ind w:left="2185"/>
              <w:rPr>
                <w:rFonts w:hint="eastAsia" w:ascii="仿宋" w:hAnsi="仿宋" w:eastAsia="仿宋" w:cs="仿宋"/>
                <w:sz w:val="20"/>
                <w:szCs w:val="20"/>
              </w:rPr>
            </w:pPr>
            <w:r>
              <w:rPr>
                <w:rFonts w:hint="eastAsia" w:ascii="仿宋" w:hAnsi="仿宋" w:eastAsia="仿宋" w:cs="仿宋"/>
                <w:spacing w:val="-6"/>
                <w:sz w:val="20"/>
                <w:szCs w:val="20"/>
              </w:rPr>
              <w:t>总</w:t>
            </w:r>
            <w:r>
              <w:rPr>
                <w:rFonts w:hint="eastAsia" w:ascii="仿宋" w:hAnsi="仿宋" w:eastAsia="仿宋" w:cs="仿宋"/>
                <w:spacing w:val="-4"/>
                <w:sz w:val="20"/>
                <w:szCs w:val="20"/>
              </w:rPr>
              <w:t>成</w:t>
            </w:r>
            <w:r>
              <w:rPr>
                <w:rFonts w:hint="eastAsia" w:ascii="仿宋" w:hAnsi="仿宋" w:eastAsia="仿宋" w:cs="仿宋"/>
                <w:spacing w:val="-3"/>
                <w:sz w:val="20"/>
                <w:szCs w:val="20"/>
              </w:rPr>
              <w:t>绩以0分计算。</w:t>
            </w:r>
          </w:p>
        </w:tc>
      </w:tr>
      <w:tr w14:paraId="2928AE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3" w:hRule="atLeast"/>
        </w:trPr>
        <w:tc>
          <w:tcPr>
            <w:tcW w:w="461" w:type="dxa"/>
            <w:vMerge w:val="continue"/>
            <w:tcBorders>
              <w:top w:val="nil"/>
            </w:tcBorders>
            <w:noWrap w:val="0"/>
            <w:vAlign w:val="top"/>
          </w:tcPr>
          <w:p w14:paraId="358DC58D">
            <w:pPr>
              <w:rPr>
                <w:rFonts w:hint="eastAsia" w:ascii="仿宋" w:hAnsi="仿宋" w:eastAsia="仿宋" w:cs="仿宋"/>
                <w:sz w:val="20"/>
                <w:szCs w:val="20"/>
              </w:rPr>
            </w:pPr>
          </w:p>
        </w:tc>
        <w:tc>
          <w:tcPr>
            <w:tcW w:w="1692" w:type="dxa"/>
            <w:gridSpan w:val="2"/>
            <w:vMerge w:val="continue"/>
            <w:tcBorders>
              <w:top w:val="nil"/>
            </w:tcBorders>
            <w:noWrap w:val="0"/>
            <w:textDirection w:val="tbRlV"/>
            <w:vAlign w:val="top"/>
          </w:tcPr>
          <w:p w14:paraId="684D28A0">
            <w:pPr>
              <w:rPr>
                <w:rFonts w:hint="eastAsia" w:ascii="仿宋" w:hAnsi="仿宋" w:eastAsia="仿宋" w:cs="仿宋"/>
                <w:sz w:val="20"/>
                <w:szCs w:val="20"/>
              </w:rPr>
            </w:pPr>
          </w:p>
        </w:tc>
        <w:tc>
          <w:tcPr>
            <w:tcW w:w="6349" w:type="dxa"/>
            <w:noWrap w:val="0"/>
            <w:vAlign w:val="top"/>
          </w:tcPr>
          <w:p w14:paraId="66EF30F9">
            <w:pPr>
              <w:spacing w:before="131" w:line="228" w:lineRule="auto"/>
              <w:ind w:left="1186"/>
              <w:rPr>
                <w:rFonts w:hint="eastAsia" w:ascii="仿宋" w:hAnsi="仿宋" w:eastAsia="仿宋" w:cs="仿宋"/>
                <w:sz w:val="20"/>
                <w:szCs w:val="20"/>
              </w:rPr>
            </w:pPr>
            <w:r>
              <w:rPr>
                <w:rFonts w:hint="eastAsia" w:ascii="仿宋" w:hAnsi="仿宋" w:eastAsia="仿宋" w:cs="仿宋"/>
                <w:spacing w:val="9"/>
                <w:sz w:val="20"/>
                <w:szCs w:val="20"/>
              </w:rPr>
              <w:t>按照考核工作要求，制定本单位自检自查办法</w:t>
            </w:r>
            <w:r>
              <w:rPr>
                <w:rFonts w:hint="eastAsia" w:ascii="仿宋" w:hAnsi="仿宋" w:eastAsia="仿宋" w:cs="仿宋"/>
                <w:spacing w:val="7"/>
                <w:sz w:val="20"/>
                <w:szCs w:val="20"/>
              </w:rPr>
              <w:t>。</w:t>
            </w:r>
          </w:p>
        </w:tc>
        <w:tc>
          <w:tcPr>
            <w:tcW w:w="6239" w:type="dxa"/>
            <w:noWrap w:val="0"/>
            <w:vAlign w:val="top"/>
          </w:tcPr>
          <w:p w14:paraId="12F97D28">
            <w:pPr>
              <w:spacing w:before="131" w:line="227" w:lineRule="auto"/>
              <w:ind w:left="1079"/>
              <w:rPr>
                <w:rFonts w:hint="eastAsia" w:ascii="仿宋" w:hAnsi="仿宋" w:eastAsia="仿宋" w:cs="仿宋"/>
                <w:sz w:val="20"/>
                <w:szCs w:val="20"/>
              </w:rPr>
            </w:pPr>
            <w:r>
              <w:rPr>
                <w:rFonts w:hint="eastAsia" w:ascii="仿宋" w:hAnsi="仿宋" w:eastAsia="仿宋" w:cs="仿宋"/>
                <w:spacing w:val="4"/>
                <w:sz w:val="20"/>
                <w:szCs w:val="20"/>
              </w:rPr>
              <w:t>未按要求制定本单位自检自查办法的，扣10分</w:t>
            </w:r>
            <w:r>
              <w:rPr>
                <w:rFonts w:hint="eastAsia" w:ascii="仿宋" w:hAnsi="仿宋" w:eastAsia="仿宋" w:cs="仿宋"/>
                <w:spacing w:val="2"/>
                <w:sz w:val="20"/>
                <w:szCs w:val="20"/>
              </w:rPr>
              <w:t>。</w:t>
            </w:r>
          </w:p>
        </w:tc>
      </w:tr>
      <w:tr w14:paraId="2D64CC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461" w:type="dxa"/>
            <w:vMerge w:val="restart"/>
            <w:tcBorders>
              <w:bottom w:val="nil"/>
            </w:tcBorders>
            <w:noWrap w:val="0"/>
            <w:vAlign w:val="top"/>
          </w:tcPr>
          <w:p w14:paraId="79F092D6">
            <w:pPr>
              <w:rPr>
                <w:rFonts w:hint="eastAsia" w:ascii="仿宋" w:hAnsi="仿宋" w:eastAsia="仿宋" w:cs="仿宋"/>
                <w:sz w:val="20"/>
                <w:szCs w:val="20"/>
              </w:rPr>
            </w:pPr>
          </w:p>
        </w:tc>
        <w:tc>
          <w:tcPr>
            <w:tcW w:w="1692" w:type="dxa"/>
            <w:gridSpan w:val="2"/>
            <w:vMerge w:val="restart"/>
            <w:tcBorders>
              <w:bottom w:val="nil"/>
            </w:tcBorders>
            <w:noWrap w:val="0"/>
            <w:textDirection w:val="tbRlV"/>
            <w:vAlign w:val="top"/>
          </w:tcPr>
          <w:p w14:paraId="46A73E86">
            <w:pPr>
              <w:spacing w:line="323" w:lineRule="auto"/>
              <w:rPr>
                <w:rFonts w:hint="eastAsia" w:ascii="仿宋" w:hAnsi="仿宋" w:eastAsia="仿宋" w:cs="仿宋"/>
                <w:sz w:val="20"/>
                <w:szCs w:val="20"/>
              </w:rPr>
            </w:pPr>
          </w:p>
          <w:p w14:paraId="226C5D70">
            <w:pPr>
              <w:spacing w:line="323" w:lineRule="auto"/>
              <w:rPr>
                <w:rFonts w:hint="eastAsia" w:ascii="仿宋" w:hAnsi="仿宋" w:eastAsia="仿宋" w:cs="仿宋"/>
                <w:sz w:val="20"/>
                <w:szCs w:val="20"/>
              </w:rPr>
            </w:pPr>
          </w:p>
          <w:p w14:paraId="3F3EBB35">
            <w:pPr>
              <w:spacing w:before="67" w:line="225" w:lineRule="auto"/>
              <w:ind w:left="500"/>
              <w:rPr>
                <w:rFonts w:hint="eastAsia" w:ascii="仿宋" w:hAnsi="仿宋" w:eastAsia="仿宋" w:cs="仿宋"/>
                <w:sz w:val="20"/>
                <w:szCs w:val="20"/>
              </w:rPr>
            </w:pPr>
            <w:r>
              <w:rPr>
                <w:rFonts w:hint="eastAsia" w:ascii="仿宋" w:hAnsi="仿宋" w:eastAsia="仿宋" w:cs="仿宋"/>
                <w:spacing w:val="12"/>
                <w:sz w:val="20"/>
                <w:szCs w:val="20"/>
              </w:rPr>
              <w:t>措</w:t>
            </w:r>
            <w:r>
              <w:rPr>
                <w:rFonts w:hint="eastAsia" w:ascii="仿宋" w:hAnsi="仿宋" w:eastAsia="仿宋" w:cs="仿宋"/>
                <w:spacing w:val="10"/>
                <w:sz w:val="20"/>
                <w:szCs w:val="20"/>
              </w:rPr>
              <w:t>施推动</w:t>
            </w:r>
          </w:p>
        </w:tc>
        <w:tc>
          <w:tcPr>
            <w:tcW w:w="6349" w:type="dxa"/>
            <w:noWrap w:val="0"/>
            <w:vAlign w:val="top"/>
          </w:tcPr>
          <w:p w14:paraId="111245E2">
            <w:pPr>
              <w:spacing w:before="131" w:line="468" w:lineRule="exact"/>
              <w:ind w:left="552"/>
              <w:rPr>
                <w:rFonts w:hint="eastAsia" w:ascii="仿宋" w:hAnsi="仿宋" w:eastAsia="仿宋" w:cs="仿宋"/>
                <w:sz w:val="20"/>
                <w:szCs w:val="20"/>
              </w:rPr>
            </w:pPr>
            <w:r>
              <w:rPr>
                <w:rFonts w:hint="eastAsia" w:ascii="仿宋" w:hAnsi="仿宋" w:eastAsia="仿宋" w:cs="仿宋"/>
                <w:spacing w:val="18"/>
                <w:position w:val="20"/>
                <w:sz w:val="20"/>
                <w:szCs w:val="20"/>
              </w:rPr>
              <w:t>对本</w:t>
            </w:r>
            <w:r>
              <w:rPr>
                <w:rFonts w:hint="eastAsia" w:ascii="仿宋" w:hAnsi="仿宋" w:eastAsia="仿宋" w:cs="仿宋"/>
                <w:spacing w:val="9"/>
                <w:position w:val="20"/>
                <w:sz w:val="20"/>
                <w:szCs w:val="20"/>
              </w:rPr>
              <w:t>单位管辖公厕的“厕所革命”“所长制”和公厕管理落实</w:t>
            </w:r>
          </w:p>
          <w:p w14:paraId="77022BEE">
            <w:pPr>
              <w:spacing w:line="227" w:lineRule="auto"/>
              <w:ind w:left="2025"/>
              <w:rPr>
                <w:rFonts w:hint="eastAsia" w:ascii="仿宋" w:hAnsi="仿宋" w:eastAsia="仿宋" w:cs="仿宋"/>
                <w:sz w:val="20"/>
                <w:szCs w:val="20"/>
              </w:rPr>
            </w:pPr>
            <w:r>
              <w:rPr>
                <w:rFonts w:hint="eastAsia" w:ascii="仿宋" w:hAnsi="仿宋" w:eastAsia="仿宋" w:cs="仿宋"/>
                <w:spacing w:val="8"/>
                <w:sz w:val="20"/>
                <w:szCs w:val="20"/>
              </w:rPr>
              <w:t>情况开展自查检查工作。</w:t>
            </w:r>
          </w:p>
        </w:tc>
        <w:tc>
          <w:tcPr>
            <w:tcW w:w="6239" w:type="dxa"/>
            <w:noWrap w:val="0"/>
            <w:vAlign w:val="top"/>
          </w:tcPr>
          <w:p w14:paraId="2D7ACCA8">
            <w:pPr>
              <w:spacing w:line="297" w:lineRule="auto"/>
              <w:rPr>
                <w:rFonts w:hint="eastAsia" w:ascii="仿宋" w:hAnsi="仿宋" w:eastAsia="仿宋" w:cs="仿宋"/>
                <w:sz w:val="20"/>
                <w:szCs w:val="20"/>
              </w:rPr>
            </w:pPr>
          </w:p>
          <w:p w14:paraId="6B239E78">
            <w:pPr>
              <w:spacing w:before="65" w:line="228" w:lineRule="auto"/>
              <w:ind w:left="1759"/>
              <w:rPr>
                <w:rFonts w:hint="eastAsia" w:ascii="仿宋" w:hAnsi="仿宋" w:eastAsia="仿宋" w:cs="仿宋"/>
                <w:sz w:val="20"/>
                <w:szCs w:val="20"/>
              </w:rPr>
            </w:pPr>
            <w:r>
              <w:rPr>
                <w:rFonts w:hint="eastAsia" w:ascii="仿宋" w:hAnsi="仿宋" w:eastAsia="仿宋" w:cs="仿宋"/>
                <w:spacing w:val="2"/>
                <w:sz w:val="20"/>
                <w:szCs w:val="20"/>
              </w:rPr>
              <w:t>每月未开展自查检查的，扣</w:t>
            </w:r>
            <w:r>
              <w:rPr>
                <w:rFonts w:hint="eastAsia" w:ascii="仿宋" w:hAnsi="仿宋" w:eastAsia="仿宋" w:cs="仿宋"/>
                <w:spacing w:val="1"/>
                <w:sz w:val="20"/>
                <w:szCs w:val="20"/>
              </w:rPr>
              <w:t>3分。</w:t>
            </w:r>
          </w:p>
        </w:tc>
      </w:tr>
      <w:tr w14:paraId="4D44DE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3" w:hRule="atLeast"/>
        </w:trPr>
        <w:tc>
          <w:tcPr>
            <w:tcW w:w="461" w:type="dxa"/>
            <w:vMerge w:val="continue"/>
            <w:tcBorders>
              <w:top w:val="nil"/>
            </w:tcBorders>
            <w:noWrap w:val="0"/>
            <w:vAlign w:val="top"/>
          </w:tcPr>
          <w:p w14:paraId="6094BD08">
            <w:pPr>
              <w:rPr>
                <w:rFonts w:hint="eastAsia" w:ascii="仿宋" w:hAnsi="仿宋" w:eastAsia="仿宋" w:cs="仿宋"/>
                <w:sz w:val="20"/>
                <w:szCs w:val="20"/>
              </w:rPr>
            </w:pPr>
          </w:p>
        </w:tc>
        <w:tc>
          <w:tcPr>
            <w:tcW w:w="1692" w:type="dxa"/>
            <w:gridSpan w:val="2"/>
            <w:vMerge w:val="continue"/>
            <w:tcBorders>
              <w:top w:val="nil"/>
            </w:tcBorders>
            <w:noWrap w:val="0"/>
            <w:textDirection w:val="tbRlV"/>
            <w:vAlign w:val="top"/>
          </w:tcPr>
          <w:p w14:paraId="1EB52936">
            <w:pPr>
              <w:rPr>
                <w:rFonts w:hint="eastAsia" w:ascii="仿宋" w:hAnsi="仿宋" w:eastAsia="仿宋" w:cs="仿宋"/>
                <w:sz w:val="20"/>
                <w:szCs w:val="20"/>
              </w:rPr>
            </w:pPr>
          </w:p>
        </w:tc>
        <w:tc>
          <w:tcPr>
            <w:tcW w:w="6349" w:type="dxa"/>
            <w:noWrap w:val="0"/>
            <w:vAlign w:val="top"/>
          </w:tcPr>
          <w:p w14:paraId="6C7FFD6C">
            <w:pPr>
              <w:spacing w:before="131" w:line="228" w:lineRule="auto"/>
              <w:ind w:left="2236"/>
              <w:rPr>
                <w:rFonts w:hint="eastAsia" w:ascii="仿宋" w:hAnsi="仿宋" w:eastAsia="仿宋" w:cs="仿宋"/>
                <w:sz w:val="20"/>
                <w:szCs w:val="20"/>
              </w:rPr>
            </w:pPr>
            <w:r>
              <w:rPr>
                <w:rFonts w:hint="eastAsia" w:ascii="仿宋" w:hAnsi="仿宋" w:eastAsia="仿宋" w:cs="仿宋"/>
                <w:spacing w:val="8"/>
                <w:sz w:val="20"/>
                <w:szCs w:val="20"/>
              </w:rPr>
              <w:t>建立自检自查工作台账</w:t>
            </w:r>
            <w:r>
              <w:rPr>
                <w:rFonts w:hint="eastAsia" w:ascii="仿宋" w:hAnsi="仿宋" w:eastAsia="仿宋" w:cs="仿宋"/>
                <w:spacing w:val="7"/>
                <w:sz w:val="20"/>
                <w:szCs w:val="20"/>
              </w:rPr>
              <w:t>。</w:t>
            </w:r>
          </w:p>
        </w:tc>
        <w:tc>
          <w:tcPr>
            <w:tcW w:w="6239" w:type="dxa"/>
            <w:noWrap w:val="0"/>
            <w:vAlign w:val="top"/>
          </w:tcPr>
          <w:p w14:paraId="66C72AC7">
            <w:pPr>
              <w:spacing w:before="131" w:line="228" w:lineRule="auto"/>
              <w:ind w:left="1688"/>
              <w:rPr>
                <w:rFonts w:hint="eastAsia" w:ascii="仿宋" w:hAnsi="仿宋" w:eastAsia="仿宋" w:cs="仿宋"/>
                <w:sz w:val="20"/>
                <w:szCs w:val="20"/>
              </w:rPr>
            </w:pPr>
            <w:r>
              <w:rPr>
                <w:rFonts w:hint="eastAsia" w:ascii="仿宋" w:hAnsi="仿宋" w:eastAsia="仿宋" w:cs="仿宋"/>
                <w:spacing w:val="1"/>
                <w:sz w:val="20"/>
                <w:szCs w:val="20"/>
              </w:rPr>
              <w:t>自检自查工作</w:t>
            </w:r>
            <w:r>
              <w:rPr>
                <w:rFonts w:hint="eastAsia" w:ascii="仿宋" w:hAnsi="仿宋" w:eastAsia="仿宋" w:cs="仿宋"/>
                <w:sz w:val="20"/>
                <w:szCs w:val="20"/>
              </w:rPr>
              <w:t>台账不全的扣3-5分。</w:t>
            </w:r>
          </w:p>
        </w:tc>
      </w:tr>
      <w:tr w14:paraId="646827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08" w:hRule="atLeast"/>
        </w:trPr>
        <w:tc>
          <w:tcPr>
            <w:tcW w:w="461" w:type="dxa"/>
            <w:vMerge w:val="restart"/>
            <w:tcBorders>
              <w:bottom w:val="nil"/>
            </w:tcBorders>
            <w:noWrap w:val="0"/>
            <w:vAlign w:val="top"/>
          </w:tcPr>
          <w:p w14:paraId="3F96705C">
            <w:pPr>
              <w:rPr>
                <w:rFonts w:hint="eastAsia" w:ascii="仿宋" w:hAnsi="仿宋" w:eastAsia="仿宋" w:cs="仿宋"/>
                <w:sz w:val="20"/>
                <w:szCs w:val="20"/>
              </w:rPr>
            </w:pPr>
          </w:p>
        </w:tc>
        <w:tc>
          <w:tcPr>
            <w:tcW w:w="846" w:type="dxa"/>
            <w:vMerge w:val="restart"/>
            <w:tcBorders>
              <w:bottom w:val="nil"/>
            </w:tcBorders>
            <w:noWrap w:val="0"/>
            <w:textDirection w:val="tbRlV"/>
            <w:vAlign w:val="top"/>
          </w:tcPr>
          <w:p w14:paraId="0DCAA9C8">
            <w:pPr>
              <w:spacing w:before="312" w:line="224" w:lineRule="auto"/>
              <w:ind w:left="1676"/>
              <w:rPr>
                <w:rFonts w:hint="eastAsia" w:ascii="仿宋" w:hAnsi="仿宋" w:eastAsia="仿宋" w:cs="仿宋"/>
                <w:sz w:val="20"/>
                <w:szCs w:val="20"/>
              </w:rPr>
            </w:pPr>
            <w:r>
              <w:rPr>
                <w:rFonts w:hint="eastAsia" w:ascii="仿宋" w:hAnsi="仿宋" w:eastAsia="仿宋" w:cs="仿宋"/>
                <w:spacing w:val="12"/>
                <w:sz w:val="20"/>
                <w:szCs w:val="20"/>
              </w:rPr>
              <w:t>日</w:t>
            </w:r>
            <w:r>
              <w:rPr>
                <w:rFonts w:hint="eastAsia" w:ascii="仿宋" w:hAnsi="仿宋" w:eastAsia="仿宋" w:cs="仿宋"/>
                <w:spacing w:val="10"/>
                <w:sz w:val="20"/>
                <w:szCs w:val="20"/>
              </w:rPr>
              <w:t>常管理</w:t>
            </w:r>
          </w:p>
        </w:tc>
        <w:tc>
          <w:tcPr>
            <w:tcW w:w="846" w:type="dxa"/>
            <w:vMerge w:val="restart"/>
            <w:tcBorders>
              <w:bottom w:val="nil"/>
            </w:tcBorders>
            <w:noWrap w:val="0"/>
            <w:textDirection w:val="tbRlV"/>
            <w:vAlign w:val="top"/>
          </w:tcPr>
          <w:p w14:paraId="3ED8D7D2">
            <w:pPr>
              <w:spacing w:before="311" w:line="224" w:lineRule="auto"/>
              <w:ind w:left="1676"/>
              <w:rPr>
                <w:rFonts w:hint="eastAsia" w:ascii="仿宋" w:hAnsi="仿宋" w:eastAsia="仿宋" w:cs="仿宋"/>
                <w:sz w:val="20"/>
                <w:szCs w:val="20"/>
              </w:rPr>
            </w:pPr>
            <w:r>
              <w:rPr>
                <w:rFonts w:hint="eastAsia" w:ascii="仿宋" w:hAnsi="仿宋" w:eastAsia="仿宋" w:cs="仿宋"/>
                <w:spacing w:val="12"/>
                <w:sz w:val="20"/>
                <w:szCs w:val="20"/>
              </w:rPr>
              <w:t>规</w:t>
            </w:r>
            <w:r>
              <w:rPr>
                <w:rFonts w:hint="eastAsia" w:ascii="仿宋" w:hAnsi="仿宋" w:eastAsia="仿宋" w:cs="仿宋"/>
                <w:spacing w:val="10"/>
                <w:sz w:val="20"/>
                <w:szCs w:val="20"/>
              </w:rPr>
              <w:t>范管理</w:t>
            </w:r>
          </w:p>
        </w:tc>
        <w:tc>
          <w:tcPr>
            <w:tcW w:w="6349" w:type="dxa"/>
            <w:noWrap w:val="0"/>
            <w:vAlign w:val="top"/>
          </w:tcPr>
          <w:p w14:paraId="7744903B">
            <w:pPr>
              <w:spacing w:line="299" w:lineRule="auto"/>
              <w:rPr>
                <w:rFonts w:hint="eastAsia" w:ascii="仿宋" w:hAnsi="仿宋" w:eastAsia="仿宋" w:cs="仿宋"/>
                <w:sz w:val="20"/>
                <w:szCs w:val="20"/>
              </w:rPr>
            </w:pPr>
          </w:p>
          <w:p w14:paraId="7AA3CB1A">
            <w:pPr>
              <w:spacing w:before="65" w:line="438" w:lineRule="auto"/>
              <w:ind w:left="1288" w:right="129" w:hanging="728"/>
              <w:rPr>
                <w:rFonts w:hint="eastAsia" w:ascii="仿宋" w:hAnsi="仿宋" w:eastAsia="仿宋" w:cs="仿宋"/>
                <w:sz w:val="20"/>
                <w:szCs w:val="20"/>
              </w:rPr>
            </w:pPr>
            <w:r>
              <w:rPr>
                <w:rFonts w:hint="eastAsia" w:ascii="仿宋" w:hAnsi="仿宋" w:eastAsia="仿宋" w:cs="仿宋"/>
                <w:spacing w:val="18"/>
                <w:sz w:val="20"/>
                <w:szCs w:val="20"/>
              </w:rPr>
              <w:t>公</w:t>
            </w:r>
            <w:r>
              <w:rPr>
                <w:rFonts w:hint="eastAsia" w:ascii="仿宋" w:hAnsi="仿宋" w:eastAsia="仿宋" w:cs="仿宋"/>
                <w:spacing w:val="11"/>
                <w:sz w:val="20"/>
                <w:szCs w:val="20"/>
              </w:rPr>
              <w:t>厕</w:t>
            </w:r>
            <w:r>
              <w:rPr>
                <w:rFonts w:hint="eastAsia" w:ascii="仿宋" w:hAnsi="仿宋" w:eastAsia="仿宋" w:cs="仿宋"/>
                <w:spacing w:val="9"/>
                <w:sz w:val="20"/>
                <w:szCs w:val="20"/>
              </w:rPr>
              <w:t>管理员着工作服、挂工作牌上岗，做到坚守工作岗位，不脱岗漏岗；未经批准不得随意关停厕所</w:t>
            </w:r>
            <w:r>
              <w:rPr>
                <w:rFonts w:hint="eastAsia" w:ascii="仿宋" w:hAnsi="仿宋" w:eastAsia="仿宋" w:cs="仿宋"/>
                <w:spacing w:val="6"/>
                <w:sz w:val="20"/>
                <w:szCs w:val="20"/>
              </w:rPr>
              <w:t>。</w:t>
            </w:r>
          </w:p>
        </w:tc>
        <w:tc>
          <w:tcPr>
            <w:tcW w:w="6239" w:type="dxa"/>
            <w:noWrap w:val="0"/>
            <w:vAlign w:val="top"/>
          </w:tcPr>
          <w:p w14:paraId="379132D6">
            <w:pPr>
              <w:spacing w:before="131" w:line="228" w:lineRule="auto"/>
              <w:ind w:left="542"/>
              <w:rPr>
                <w:rFonts w:hint="eastAsia" w:ascii="仿宋" w:hAnsi="仿宋" w:eastAsia="仿宋" w:cs="仿宋"/>
                <w:sz w:val="20"/>
                <w:szCs w:val="20"/>
              </w:rPr>
            </w:pPr>
            <w:r>
              <w:rPr>
                <w:rFonts w:hint="eastAsia" w:ascii="仿宋" w:hAnsi="仿宋" w:eastAsia="仿宋" w:cs="仿宋"/>
                <w:spacing w:val="3"/>
                <w:sz w:val="20"/>
                <w:szCs w:val="20"/>
              </w:rPr>
              <w:t>公厕管理员未着工服或未挂工牌上岗各扣1分；迟到、早退</w:t>
            </w:r>
            <w:r>
              <w:rPr>
                <w:rFonts w:hint="eastAsia" w:ascii="仿宋" w:hAnsi="仿宋" w:eastAsia="仿宋" w:cs="仿宋"/>
                <w:sz w:val="20"/>
                <w:szCs w:val="20"/>
              </w:rPr>
              <w:t>串</w:t>
            </w:r>
          </w:p>
          <w:p w14:paraId="2BC9E809">
            <w:pPr>
              <w:spacing w:before="221" w:line="468" w:lineRule="exact"/>
              <w:ind w:left="155"/>
              <w:rPr>
                <w:rFonts w:hint="eastAsia" w:ascii="仿宋" w:hAnsi="仿宋" w:eastAsia="仿宋" w:cs="仿宋"/>
                <w:sz w:val="20"/>
                <w:szCs w:val="20"/>
              </w:rPr>
            </w:pPr>
            <w:r>
              <w:rPr>
                <w:rFonts w:hint="eastAsia" w:ascii="仿宋" w:hAnsi="仿宋" w:eastAsia="仿宋" w:cs="仿宋"/>
                <w:spacing w:val="-2"/>
                <w:position w:val="20"/>
                <w:sz w:val="20"/>
                <w:szCs w:val="20"/>
              </w:rPr>
              <w:t>岗扣1分，脱岗半小时以</w:t>
            </w:r>
            <w:r>
              <w:rPr>
                <w:rFonts w:hint="eastAsia" w:ascii="仿宋" w:hAnsi="仿宋" w:eastAsia="仿宋" w:cs="仿宋"/>
                <w:spacing w:val="-1"/>
                <w:position w:val="20"/>
                <w:sz w:val="20"/>
                <w:szCs w:val="20"/>
              </w:rPr>
              <w:t>内扣2分，半小时以上扣10分。随意关</w:t>
            </w:r>
          </w:p>
          <w:p w14:paraId="00B4DE4E">
            <w:pPr>
              <w:spacing w:line="226" w:lineRule="auto"/>
              <w:ind w:left="1287"/>
              <w:rPr>
                <w:rFonts w:hint="eastAsia" w:ascii="仿宋" w:hAnsi="仿宋" w:eastAsia="仿宋" w:cs="仿宋"/>
                <w:sz w:val="20"/>
                <w:szCs w:val="20"/>
              </w:rPr>
            </w:pPr>
            <w:r>
              <w:rPr>
                <w:rFonts w:hint="eastAsia" w:ascii="仿宋" w:hAnsi="仿宋" w:eastAsia="仿宋" w:cs="仿宋"/>
                <w:spacing w:val="4"/>
                <w:sz w:val="20"/>
                <w:szCs w:val="20"/>
              </w:rPr>
              <w:t>停厕所或关停厕</w:t>
            </w:r>
            <w:r>
              <w:rPr>
                <w:rFonts w:hint="eastAsia" w:ascii="仿宋" w:hAnsi="仿宋" w:eastAsia="仿宋" w:cs="仿宋"/>
                <w:spacing w:val="2"/>
                <w:sz w:val="20"/>
                <w:szCs w:val="20"/>
              </w:rPr>
              <w:t>所未告知原因扣10分。</w:t>
            </w:r>
          </w:p>
        </w:tc>
      </w:tr>
      <w:tr w14:paraId="4BBEA2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461" w:type="dxa"/>
            <w:vMerge w:val="continue"/>
            <w:tcBorders>
              <w:top w:val="nil"/>
              <w:bottom w:val="nil"/>
            </w:tcBorders>
            <w:noWrap w:val="0"/>
            <w:vAlign w:val="top"/>
          </w:tcPr>
          <w:p w14:paraId="62CDD843">
            <w:pPr>
              <w:rPr>
                <w:rFonts w:hint="eastAsia" w:ascii="仿宋" w:hAnsi="仿宋" w:eastAsia="仿宋" w:cs="仿宋"/>
                <w:sz w:val="20"/>
                <w:szCs w:val="20"/>
              </w:rPr>
            </w:pPr>
          </w:p>
        </w:tc>
        <w:tc>
          <w:tcPr>
            <w:tcW w:w="846" w:type="dxa"/>
            <w:vMerge w:val="continue"/>
            <w:tcBorders>
              <w:top w:val="nil"/>
              <w:bottom w:val="nil"/>
            </w:tcBorders>
            <w:noWrap w:val="0"/>
            <w:textDirection w:val="tbRlV"/>
            <w:vAlign w:val="top"/>
          </w:tcPr>
          <w:p w14:paraId="3B5E2F67">
            <w:pPr>
              <w:rPr>
                <w:rFonts w:hint="eastAsia" w:ascii="仿宋" w:hAnsi="仿宋" w:eastAsia="仿宋" w:cs="仿宋"/>
                <w:sz w:val="20"/>
                <w:szCs w:val="20"/>
              </w:rPr>
            </w:pPr>
          </w:p>
        </w:tc>
        <w:tc>
          <w:tcPr>
            <w:tcW w:w="846" w:type="dxa"/>
            <w:vMerge w:val="continue"/>
            <w:tcBorders>
              <w:top w:val="nil"/>
              <w:bottom w:val="nil"/>
            </w:tcBorders>
            <w:noWrap w:val="0"/>
            <w:textDirection w:val="tbRlV"/>
            <w:vAlign w:val="top"/>
          </w:tcPr>
          <w:p w14:paraId="7506BA9E">
            <w:pPr>
              <w:rPr>
                <w:rFonts w:hint="eastAsia" w:ascii="仿宋" w:hAnsi="仿宋" w:eastAsia="仿宋" w:cs="仿宋"/>
                <w:sz w:val="20"/>
                <w:szCs w:val="20"/>
              </w:rPr>
            </w:pPr>
          </w:p>
        </w:tc>
        <w:tc>
          <w:tcPr>
            <w:tcW w:w="6349" w:type="dxa"/>
            <w:noWrap w:val="0"/>
            <w:vAlign w:val="top"/>
          </w:tcPr>
          <w:p w14:paraId="59A09FCD">
            <w:pPr>
              <w:spacing w:before="132" w:line="468" w:lineRule="exact"/>
              <w:ind w:left="538"/>
              <w:rPr>
                <w:rFonts w:hint="eastAsia" w:ascii="仿宋" w:hAnsi="仿宋" w:eastAsia="仿宋" w:cs="仿宋"/>
                <w:sz w:val="20"/>
                <w:szCs w:val="20"/>
              </w:rPr>
            </w:pPr>
            <w:r>
              <w:rPr>
                <w:rFonts w:hint="eastAsia" w:ascii="仿宋" w:hAnsi="仿宋" w:eastAsia="仿宋" w:cs="仿宋"/>
                <w:spacing w:val="7"/>
                <w:position w:val="20"/>
                <w:sz w:val="20"/>
                <w:szCs w:val="20"/>
              </w:rPr>
              <w:t>公厕内外制度牌、标识牌和“所长制”公示牌完好、悬挂规范</w:t>
            </w:r>
            <w:r>
              <w:rPr>
                <w:rFonts w:hint="eastAsia" w:ascii="仿宋" w:hAnsi="仿宋" w:eastAsia="仿宋" w:cs="仿宋"/>
                <w:spacing w:val="2"/>
                <w:position w:val="20"/>
                <w:sz w:val="20"/>
                <w:szCs w:val="20"/>
              </w:rPr>
              <w:t>，</w:t>
            </w:r>
          </w:p>
          <w:p w14:paraId="799757A3">
            <w:pPr>
              <w:spacing w:line="227" w:lineRule="auto"/>
              <w:ind w:left="1188"/>
              <w:rPr>
                <w:rFonts w:hint="eastAsia" w:ascii="仿宋" w:hAnsi="仿宋" w:eastAsia="仿宋" w:cs="仿宋"/>
                <w:sz w:val="20"/>
                <w:szCs w:val="20"/>
              </w:rPr>
            </w:pPr>
            <w:r>
              <w:rPr>
                <w:rFonts w:hint="eastAsia" w:ascii="仿宋" w:hAnsi="仿宋" w:eastAsia="仿宋" w:cs="仿宋"/>
                <w:spacing w:val="16"/>
                <w:sz w:val="20"/>
                <w:szCs w:val="20"/>
              </w:rPr>
              <w:t>是</w:t>
            </w:r>
            <w:r>
              <w:rPr>
                <w:rFonts w:hint="eastAsia" w:ascii="仿宋" w:hAnsi="仿宋" w:eastAsia="仿宋" w:cs="仿宋"/>
                <w:spacing w:val="14"/>
                <w:sz w:val="20"/>
                <w:szCs w:val="20"/>
              </w:rPr>
              <w:t>否</w:t>
            </w:r>
            <w:r>
              <w:rPr>
                <w:rFonts w:hint="eastAsia" w:ascii="仿宋" w:hAnsi="仿宋" w:eastAsia="仿宋" w:cs="仿宋"/>
                <w:spacing w:val="8"/>
                <w:sz w:val="20"/>
                <w:szCs w:val="20"/>
              </w:rPr>
              <w:t>明确责任人、职责、监督电话等内容。</w:t>
            </w:r>
          </w:p>
        </w:tc>
        <w:tc>
          <w:tcPr>
            <w:tcW w:w="6239" w:type="dxa"/>
            <w:noWrap w:val="0"/>
            <w:vAlign w:val="top"/>
          </w:tcPr>
          <w:p w14:paraId="5C90D3AB">
            <w:pPr>
              <w:spacing w:before="132" w:line="468" w:lineRule="exact"/>
              <w:ind w:left="534"/>
              <w:rPr>
                <w:rFonts w:hint="eastAsia" w:ascii="仿宋" w:hAnsi="仿宋" w:eastAsia="仿宋" w:cs="仿宋"/>
                <w:sz w:val="20"/>
                <w:szCs w:val="20"/>
              </w:rPr>
            </w:pPr>
            <w:r>
              <w:rPr>
                <w:rFonts w:hint="eastAsia" w:ascii="仿宋" w:hAnsi="仿宋" w:eastAsia="仿宋" w:cs="仿宋"/>
                <w:spacing w:val="8"/>
                <w:position w:val="20"/>
                <w:sz w:val="20"/>
                <w:szCs w:val="20"/>
              </w:rPr>
              <w:t>制</w:t>
            </w:r>
            <w:r>
              <w:rPr>
                <w:rFonts w:hint="eastAsia" w:ascii="仿宋" w:hAnsi="仿宋" w:eastAsia="仿宋" w:cs="仿宋"/>
                <w:spacing w:val="7"/>
                <w:position w:val="20"/>
                <w:sz w:val="20"/>
                <w:szCs w:val="20"/>
              </w:rPr>
              <w:t>度牌、标示牌、公示牌破损或未规范悬挂或内容不全的，每</w:t>
            </w:r>
          </w:p>
          <w:p w14:paraId="670500B8">
            <w:pPr>
              <w:spacing w:line="228" w:lineRule="auto"/>
              <w:ind w:left="2604"/>
              <w:rPr>
                <w:rFonts w:hint="eastAsia" w:ascii="仿宋" w:hAnsi="仿宋" w:eastAsia="仿宋" w:cs="仿宋"/>
                <w:sz w:val="20"/>
                <w:szCs w:val="20"/>
              </w:rPr>
            </w:pPr>
            <w:r>
              <w:rPr>
                <w:rFonts w:hint="eastAsia" w:ascii="仿宋" w:hAnsi="仿宋" w:eastAsia="仿宋" w:cs="仿宋"/>
                <w:spacing w:val="-15"/>
                <w:sz w:val="20"/>
                <w:szCs w:val="20"/>
              </w:rPr>
              <w:t>处</w:t>
            </w:r>
            <w:r>
              <w:rPr>
                <w:rFonts w:hint="eastAsia" w:ascii="仿宋" w:hAnsi="仿宋" w:eastAsia="仿宋" w:cs="仿宋"/>
                <w:spacing w:val="-10"/>
                <w:sz w:val="20"/>
                <w:szCs w:val="20"/>
              </w:rPr>
              <w:t>扣5分。</w:t>
            </w:r>
          </w:p>
        </w:tc>
      </w:tr>
      <w:tr w14:paraId="00DE2C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11" w:hRule="atLeast"/>
        </w:trPr>
        <w:tc>
          <w:tcPr>
            <w:tcW w:w="461" w:type="dxa"/>
            <w:vMerge w:val="continue"/>
            <w:tcBorders>
              <w:top w:val="nil"/>
            </w:tcBorders>
            <w:noWrap w:val="0"/>
            <w:vAlign w:val="top"/>
          </w:tcPr>
          <w:p w14:paraId="705470F1">
            <w:pPr>
              <w:rPr>
                <w:rFonts w:hint="eastAsia" w:ascii="仿宋" w:hAnsi="仿宋" w:eastAsia="仿宋" w:cs="仿宋"/>
                <w:sz w:val="20"/>
                <w:szCs w:val="20"/>
              </w:rPr>
            </w:pPr>
          </w:p>
        </w:tc>
        <w:tc>
          <w:tcPr>
            <w:tcW w:w="846" w:type="dxa"/>
            <w:vMerge w:val="continue"/>
            <w:tcBorders>
              <w:top w:val="nil"/>
            </w:tcBorders>
            <w:noWrap w:val="0"/>
            <w:textDirection w:val="tbRlV"/>
            <w:vAlign w:val="top"/>
          </w:tcPr>
          <w:p w14:paraId="30A73A17">
            <w:pPr>
              <w:rPr>
                <w:rFonts w:hint="eastAsia" w:ascii="仿宋" w:hAnsi="仿宋" w:eastAsia="仿宋" w:cs="仿宋"/>
                <w:sz w:val="20"/>
                <w:szCs w:val="20"/>
              </w:rPr>
            </w:pPr>
          </w:p>
        </w:tc>
        <w:tc>
          <w:tcPr>
            <w:tcW w:w="846" w:type="dxa"/>
            <w:vMerge w:val="continue"/>
            <w:tcBorders>
              <w:top w:val="nil"/>
            </w:tcBorders>
            <w:noWrap w:val="0"/>
            <w:textDirection w:val="tbRlV"/>
            <w:vAlign w:val="top"/>
          </w:tcPr>
          <w:p w14:paraId="3EAB1A8D">
            <w:pPr>
              <w:rPr>
                <w:rFonts w:hint="eastAsia" w:ascii="仿宋" w:hAnsi="仿宋" w:eastAsia="仿宋" w:cs="仿宋"/>
                <w:sz w:val="20"/>
                <w:szCs w:val="20"/>
              </w:rPr>
            </w:pPr>
          </w:p>
        </w:tc>
        <w:tc>
          <w:tcPr>
            <w:tcW w:w="6349" w:type="dxa"/>
            <w:noWrap w:val="0"/>
            <w:vAlign w:val="top"/>
          </w:tcPr>
          <w:p w14:paraId="316724BA">
            <w:pPr>
              <w:spacing w:before="134" w:line="228" w:lineRule="auto"/>
              <w:ind w:left="534"/>
              <w:rPr>
                <w:rFonts w:hint="eastAsia" w:ascii="仿宋" w:hAnsi="仿宋" w:eastAsia="仿宋" w:cs="仿宋"/>
                <w:sz w:val="20"/>
                <w:szCs w:val="20"/>
              </w:rPr>
            </w:pPr>
            <w:r>
              <w:rPr>
                <w:rFonts w:hint="eastAsia" w:ascii="仿宋" w:hAnsi="仿宋" w:eastAsia="仿宋" w:cs="仿宋"/>
                <w:spacing w:val="10"/>
                <w:sz w:val="20"/>
                <w:szCs w:val="20"/>
              </w:rPr>
              <w:t>各</w:t>
            </w:r>
            <w:r>
              <w:rPr>
                <w:rFonts w:hint="eastAsia" w:ascii="仿宋" w:hAnsi="仿宋" w:eastAsia="仿宋" w:cs="仿宋"/>
                <w:spacing w:val="7"/>
                <w:sz w:val="20"/>
                <w:szCs w:val="20"/>
              </w:rPr>
              <w:t>公</w:t>
            </w:r>
            <w:r>
              <w:rPr>
                <w:rFonts w:hint="eastAsia" w:ascii="仿宋" w:hAnsi="仿宋" w:eastAsia="仿宋" w:cs="仿宋"/>
                <w:spacing w:val="5"/>
                <w:sz w:val="20"/>
                <w:szCs w:val="20"/>
              </w:rPr>
              <w:t>厕“所长”积极落实“六员”职责和检查、反馈、协调、</w:t>
            </w:r>
          </w:p>
          <w:p w14:paraId="6E2E20CA">
            <w:pPr>
              <w:spacing w:before="221" w:line="468" w:lineRule="exact"/>
              <w:ind w:left="137"/>
              <w:rPr>
                <w:rFonts w:hint="eastAsia" w:ascii="仿宋" w:hAnsi="仿宋" w:eastAsia="仿宋" w:cs="仿宋"/>
                <w:sz w:val="20"/>
                <w:szCs w:val="20"/>
              </w:rPr>
            </w:pPr>
            <w:r>
              <w:rPr>
                <w:rFonts w:hint="eastAsia" w:ascii="仿宋" w:hAnsi="仿宋" w:eastAsia="仿宋" w:cs="仿宋"/>
                <w:spacing w:val="15"/>
                <w:position w:val="20"/>
                <w:sz w:val="20"/>
                <w:szCs w:val="20"/>
              </w:rPr>
              <w:t>处</w:t>
            </w:r>
            <w:r>
              <w:rPr>
                <w:rFonts w:hint="eastAsia" w:ascii="仿宋" w:hAnsi="仿宋" w:eastAsia="仿宋" w:cs="仿宋"/>
                <w:spacing w:val="9"/>
                <w:position w:val="20"/>
                <w:sz w:val="20"/>
                <w:szCs w:val="20"/>
              </w:rPr>
              <w:t>置、督查“五步工作法”,各项管理记录如实、规范填写,“所长</w:t>
            </w:r>
          </w:p>
          <w:p w14:paraId="38EC85CB">
            <w:pPr>
              <w:spacing w:line="228" w:lineRule="auto"/>
              <w:ind w:left="2445"/>
              <w:rPr>
                <w:rFonts w:hint="eastAsia" w:ascii="仿宋" w:hAnsi="仿宋" w:eastAsia="仿宋" w:cs="仿宋"/>
                <w:sz w:val="20"/>
                <w:szCs w:val="20"/>
              </w:rPr>
            </w:pPr>
            <w:r>
              <w:rPr>
                <w:rFonts w:hint="eastAsia" w:ascii="仿宋" w:hAnsi="仿宋" w:eastAsia="仿宋" w:cs="仿宋"/>
                <w:spacing w:val="7"/>
                <w:sz w:val="20"/>
                <w:szCs w:val="20"/>
              </w:rPr>
              <w:t>制”有效落实</w:t>
            </w:r>
            <w:r>
              <w:rPr>
                <w:rFonts w:hint="eastAsia" w:ascii="仿宋" w:hAnsi="仿宋" w:eastAsia="仿宋" w:cs="仿宋"/>
                <w:spacing w:val="6"/>
                <w:sz w:val="20"/>
                <w:szCs w:val="20"/>
              </w:rPr>
              <w:t>。</w:t>
            </w:r>
          </w:p>
        </w:tc>
        <w:tc>
          <w:tcPr>
            <w:tcW w:w="6239" w:type="dxa"/>
            <w:noWrap w:val="0"/>
            <w:vAlign w:val="top"/>
          </w:tcPr>
          <w:p w14:paraId="386BD00D">
            <w:pPr>
              <w:spacing w:before="135" w:line="227" w:lineRule="auto"/>
              <w:ind w:left="538"/>
              <w:rPr>
                <w:rFonts w:hint="eastAsia" w:ascii="仿宋" w:hAnsi="仿宋" w:eastAsia="仿宋" w:cs="仿宋"/>
                <w:sz w:val="20"/>
                <w:szCs w:val="20"/>
              </w:rPr>
            </w:pPr>
            <w:r>
              <w:rPr>
                <w:rFonts w:hint="eastAsia" w:ascii="仿宋" w:hAnsi="仿宋" w:eastAsia="仿宋" w:cs="仿宋"/>
                <w:spacing w:val="7"/>
                <w:sz w:val="20"/>
                <w:szCs w:val="20"/>
              </w:rPr>
              <w:t>《所长记录本》、《日志本》未按时填写、填写不规范或与</w:t>
            </w:r>
            <w:r>
              <w:rPr>
                <w:rFonts w:hint="eastAsia" w:ascii="仿宋" w:hAnsi="仿宋" w:eastAsia="仿宋" w:cs="仿宋"/>
                <w:spacing w:val="3"/>
                <w:sz w:val="20"/>
                <w:szCs w:val="20"/>
              </w:rPr>
              <w:t>实</w:t>
            </w:r>
          </w:p>
          <w:p w14:paraId="60496CC8">
            <w:pPr>
              <w:spacing w:before="222" w:line="468" w:lineRule="exact"/>
              <w:ind w:left="130"/>
              <w:rPr>
                <w:rFonts w:hint="eastAsia" w:ascii="仿宋" w:hAnsi="仿宋" w:eastAsia="仿宋" w:cs="仿宋"/>
                <w:sz w:val="20"/>
                <w:szCs w:val="20"/>
              </w:rPr>
            </w:pPr>
            <w:r>
              <w:rPr>
                <w:rFonts w:hint="eastAsia" w:ascii="仿宋" w:hAnsi="仿宋" w:eastAsia="仿宋" w:cs="仿宋"/>
                <w:spacing w:val="12"/>
                <w:position w:val="20"/>
                <w:sz w:val="20"/>
                <w:szCs w:val="20"/>
              </w:rPr>
              <w:t>际情</w:t>
            </w:r>
            <w:r>
              <w:rPr>
                <w:rFonts w:hint="eastAsia" w:ascii="仿宋" w:hAnsi="仿宋" w:eastAsia="仿宋" w:cs="仿宋"/>
                <w:spacing w:val="10"/>
                <w:position w:val="20"/>
                <w:sz w:val="20"/>
                <w:szCs w:val="20"/>
              </w:rPr>
              <w:t>况</w:t>
            </w:r>
            <w:r>
              <w:rPr>
                <w:rFonts w:hint="eastAsia" w:ascii="仿宋" w:hAnsi="仿宋" w:eastAsia="仿宋" w:cs="仿宋"/>
                <w:spacing w:val="6"/>
                <w:position w:val="20"/>
                <w:sz w:val="20"/>
                <w:szCs w:val="20"/>
              </w:rPr>
              <w:t>不符的每次扣4分；《检查表》未按时填写、填写不规范或</w:t>
            </w:r>
          </w:p>
          <w:p w14:paraId="55CA7F6F">
            <w:pPr>
              <w:spacing w:line="227" w:lineRule="auto"/>
              <w:ind w:left="1658"/>
              <w:rPr>
                <w:rFonts w:hint="eastAsia" w:ascii="仿宋" w:hAnsi="仿宋" w:eastAsia="仿宋" w:cs="仿宋"/>
                <w:sz w:val="20"/>
                <w:szCs w:val="20"/>
              </w:rPr>
            </w:pPr>
            <w:r>
              <w:rPr>
                <w:rFonts w:hint="eastAsia" w:ascii="仿宋" w:hAnsi="仿宋" w:eastAsia="仿宋" w:cs="仿宋"/>
                <w:spacing w:val="1"/>
                <w:sz w:val="20"/>
                <w:szCs w:val="20"/>
              </w:rPr>
              <w:t>与实际情况不符的每次扣2分。</w:t>
            </w:r>
          </w:p>
        </w:tc>
      </w:tr>
    </w:tbl>
    <w:p w14:paraId="2D7987EC">
      <w:pPr>
        <w:rPr>
          <w:rFonts w:hint="eastAsia" w:ascii="仿宋" w:hAnsi="仿宋" w:eastAsia="仿宋" w:cs="仿宋"/>
          <w:sz w:val="24"/>
          <w:szCs w:val="24"/>
        </w:rPr>
      </w:pPr>
    </w:p>
    <w:p w14:paraId="755018B6">
      <w:pPr>
        <w:spacing w:line="63" w:lineRule="exact"/>
        <w:rPr>
          <w:rFonts w:hint="eastAsia" w:ascii="仿宋" w:hAnsi="仿宋" w:eastAsia="仿宋" w:cs="仿宋"/>
          <w:sz w:val="24"/>
          <w:szCs w:val="24"/>
        </w:rPr>
      </w:pPr>
    </w:p>
    <w:tbl>
      <w:tblPr>
        <w:tblStyle w:val="6"/>
        <w:tblW w:w="14741"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461"/>
        <w:gridCol w:w="846"/>
        <w:gridCol w:w="846"/>
        <w:gridCol w:w="6349"/>
        <w:gridCol w:w="6239"/>
      </w:tblGrid>
      <w:tr w14:paraId="55417C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13" w:hRule="atLeast"/>
        </w:trPr>
        <w:tc>
          <w:tcPr>
            <w:tcW w:w="461" w:type="dxa"/>
            <w:vMerge w:val="restart"/>
            <w:tcBorders>
              <w:bottom w:val="nil"/>
            </w:tcBorders>
            <w:noWrap w:val="0"/>
            <w:vAlign w:val="top"/>
          </w:tcPr>
          <w:p w14:paraId="4CDA5B20">
            <w:pPr>
              <w:rPr>
                <w:rFonts w:hint="eastAsia" w:ascii="仿宋" w:hAnsi="仿宋" w:eastAsia="仿宋" w:cs="仿宋"/>
                <w:sz w:val="20"/>
                <w:szCs w:val="20"/>
              </w:rPr>
            </w:pPr>
          </w:p>
        </w:tc>
        <w:tc>
          <w:tcPr>
            <w:tcW w:w="846" w:type="dxa"/>
            <w:vMerge w:val="restart"/>
            <w:tcBorders>
              <w:bottom w:val="nil"/>
            </w:tcBorders>
            <w:noWrap w:val="0"/>
            <w:vAlign w:val="top"/>
          </w:tcPr>
          <w:p w14:paraId="5601BB66">
            <w:pPr>
              <w:rPr>
                <w:rFonts w:hint="eastAsia" w:ascii="仿宋" w:hAnsi="仿宋" w:eastAsia="仿宋" w:cs="仿宋"/>
                <w:sz w:val="20"/>
                <w:szCs w:val="20"/>
              </w:rPr>
            </w:pPr>
          </w:p>
        </w:tc>
        <w:tc>
          <w:tcPr>
            <w:tcW w:w="846" w:type="dxa"/>
            <w:vMerge w:val="restart"/>
            <w:tcBorders>
              <w:bottom w:val="nil"/>
            </w:tcBorders>
            <w:noWrap w:val="0"/>
            <w:textDirection w:val="tbRlV"/>
            <w:vAlign w:val="top"/>
          </w:tcPr>
          <w:p w14:paraId="735AE951">
            <w:pPr>
              <w:spacing w:before="310" w:line="225" w:lineRule="auto"/>
              <w:ind w:left="2624"/>
              <w:rPr>
                <w:rFonts w:hint="eastAsia" w:ascii="仿宋" w:hAnsi="仿宋" w:eastAsia="仿宋" w:cs="仿宋"/>
                <w:sz w:val="20"/>
                <w:szCs w:val="20"/>
              </w:rPr>
            </w:pPr>
            <w:r>
              <w:rPr>
                <w:rFonts w:hint="eastAsia" w:ascii="仿宋" w:hAnsi="仿宋" w:eastAsia="仿宋" w:cs="仿宋"/>
                <w:spacing w:val="12"/>
                <w:sz w:val="20"/>
                <w:szCs w:val="20"/>
              </w:rPr>
              <w:t>卫</w:t>
            </w:r>
            <w:r>
              <w:rPr>
                <w:rFonts w:hint="eastAsia" w:ascii="仿宋" w:hAnsi="仿宋" w:eastAsia="仿宋" w:cs="仿宋"/>
                <w:spacing w:val="10"/>
                <w:sz w:val="20"/>
                <w:szCs w:val="20"/>
              </w:rPr>
              <w:t>生质量</w:t>
            </w:r>
          </w:p>
        </w:tc>
        <w:tc>
          <w:tcPr>
            <w:tcW w:w="6349" w:type="dxa"/>
            <w:noWrap w:val="0"/>
            <w:vAlign w:val="top"/>
          </w:tcPr>
          <w:p w14:paraId="2108A1E7">
            <w:pPr>
              <w:spacing w:before="132" w:line="228" w:lineRule="auto"/>
              <w:ind w:left="532"/>
              <w:rPr>
                <w:rFonts w:hint="eastAsia" w:ascii="仿宋" w:hAnsi="仿宋" w:eastAsia="仿宋" w:cs="仿宋"/>
                <w:sz w:val="20"/>
                <w:szCs w:val="20"/>
              </w:rPr>
            </w:pPr>
            <w:r>
              <w:rPr>
                <w:rFonts w:hint="eastAsia" w:ascii="仿宋" w:hAnsi="仿宋" w:eastAsia="仿宋" w:cs="仿宋"/>
                <w:spacing w:val="7"/>
                <w:sz w:val="20"/>
                <w:szCs w:val="20"/>
              </w:rPr>
              <w:t>厕所内部设施、器具清洁(墙壁、地面、面盆、拖地池、门窗</w:t>
            </w:r>
            <w:r>
              <w:rPr>
                <w:rFonts w:hint="eastAsia" w:ascii="仿宋" w:hAnsi="仿宋" w:eastAsia="仿宋" w:cs="仿宋"/>
                <w:spacing w:val="1"/>
                <w:sz w:val="20"/>
                <w:szCs w:val="20"/>
              </w:rPr>
              <w:t>、</w:t>
            </w:r>
          </w:p>
          <w:p w14:paraId="2C9B4BDB">
            <w:pPr>
              <w:spacing w:before="221" w:line="468" w:lineRule="exact"/>
              <w:ind w:left="144"/>
              <w:rPr>
                <w:rFonts w:hint="eastAsia" w:ascii="仿宋" w:hAnsi="仿宋" w:eastAsia="仿宋" w:cs="仿宋"/>
                <w:sz w:val="20"/>
                <w:szCs w:val="20"/>
              </w:rPr>
            </w:pPr>
            <w:r>
              <w:rPr>
                <w:rFonts w:hint="eastAsia" w:ascii="仿宋" w:hAnsi="仿宋" w:eastAsia="仿宋" w:cs="仿宋"/>
                <w:spacing w:val="9"/>
                <w:position w:val="20"/>
                <w:sz w:val="20"/>
                <w:szCs w:val="20"/>
              </w:rPr>
              <w:t>窗台等)及时清扫保洁，做到厕内无积灰，见脏就扫无污迹、无</w:t>
            </w:r>
            <w:r>
              <w:rPr>
                <w:rFonts w:hint="eastAsia" w:ascii="仿宋" w:hAnsi="仿宋" w:eastAsia="仿宋" w:cs="仿宋"/>
                <w:spacing w:val="8"/>
                <w:position w:val="20"/>
                <w:sz w:val="20"/>
                <w:szCs w:val="20"/>
              </w:rPr>
              <w:t>蛛</w:t>
            </w:r>
          </w:p>
          <w:p w14:paraId="32DCF7B4">
            <w:pPr>
              <w:spacing w:line="232" w:lineRule="auto"/>
              <w:ind w:left="1304"/>
              <w:rPr>
                <w:rFonts w:hint="eastAsia" w:ascii="仿宋" w:hAnsi="仿宋" w:eastAsia="仿宋" w:cs="仿宋"/>
                <w:sz w:val="20"/>
                <w:szCs w:val="20"/>
              </w:rPr>
            </w:pPr>
            <w:r>
              <w:rPr>
                <w:rFonts w:hint="eastAsia" w:ascii="仿宋" w:hAnsi="仿宋" w:eastAsia="仿宋" w:cs="仿宋"/>
                <w:spacing w:val="8"/>
                <w:sz w:val="20"/>
                <w:szCs w:val="20"/>
              </w:rPr>
              <w:t>网、无尘埃、地面无积水、无卫生死角。</w:t>
            </w:r>
          </w:p>
        </w:tc>
        <w:tc>
          <w:tcPr>
            <w:tcW w:w="6239" w:type="dxa"/>
            <w:noWrap w:val="0"/>
            <w:vAlign w:val="top"/>
          </w:tcPr>
          <w:p w14:paraId="4C1E8B20">
            <w:pPr>
              <w:spacing w:line="266" w:lineRule="auto"/>
              <w:rPr>
                <w:rFonts w:hint="eastAsia" w:ascii="仿宋" w:hAnsi="仿宋" w:eastAsia="仿宋" w:cs="仿宋"/>
                <w:sz w:val="20"/>
                <w:szCs w:val="20"/>
              </w:rPr>
            </w:pPr>
          </w:p>
          <w:p w14:paraId="6EC00C4A">
            <w:pPr>
              <w:spacing w:line="267" w:lineRule="auto"/>
              <w:rPr>
                <w:rFonts w:hint="eastAsia" w:ascii="仿宋" w:hAnsi="仿宋" w:eastAsia="仿宋" w:cs="仿宋"/>
                <w:sz w:val="20"/>
                <w:szCs w:val="20"/>
              </w:rPr>
            </w:pPr>
          </w:p>
          <w:p w14:paraId="140BFCD9">
            <w:pPr>
              <w:spacing w:before="65" w:line="228" w:lineRule="auto"/>
              <w:ind w:left="2077"/>
              <w:rPr>
                <w:rFonts w:hint="eastAsia" w:ascii="仿宋" w:hAnsi="仿宋" w:eastAsia="仿宋" w:cs="仿宋"/>
                <w:sz w:val="20"/>
                <w:szCs w:val="20"/>
              </w:rPr>
            </w:pPr>
            <w:r>
              <w:rPr>
                <w:rFonts w:hint="eastAsia" w:ascii="仿宋" w:hAnsi="仿宋" w:eastAsia="仿宋" w:cs="仿宋"/>
                <w:spacing w:val="-1"/>
                <w:sz w:val="20"/>
                <w:szCs w:val="20"/>
              </w:rPr>
              <w:t>一处不</w:t>
            </w:r>
            <w:r>
              <w:rPr>
                <w:rFonts w:hint="eastAsia" w:ascii="仿宋" w:hAnsi="仿宋" w:eastAsia="仿宋" w:cs="仿宋"/>
                <w:sz w:val="20"/>
                <w:szCs w:val="20"/>
              </w:rPr>
              <w:t>洁或有积水扣2分。</w:t>
            </w:r>
          </w:p>
        </w:tc>
      </w:tr>
      <w:tr w14:paraId="339B7D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461" w:type="dxa"/>
            <w:vMerge w:val="continue"/>
            <w:tcBorders>
              <w:top w:val="nil"/>
              <w:bottom w:val="nil"/>
            </w:tcBorders>
            <w:noWrap w:val="0"/>
            <w:vAlign w:val="top"/>
          </w:tcPr>
          <w:p w14:paraId="2209E35D">
            <w:pPr>
              <w:rPr>
                <w:rFonts w:hint="eastAsia" w:ascii="仿宋" w:hAnsi="仿宋" w:eastAsia="仿宋" w:cs="仿宋"/>
                <w:sz w:val="20"/>
                <w:szCs w:val="20"/>
              </w:rPr>
            </w:pPr>
          </w:p>
        </w:tc>
        <w:tc>
          <w:tcPr>
            <w:tcW w:w="846" w:type="dxa"/>
            <w:vMerge w:val="continue"/>
            <w:tcBorders>
              <w:top w:val="nil"/>
              <w:bottom w:val="nil"/>
            </w:tcBorders>
            <w:noWrap w:val="0"/>
            <w:vAlign w:val="top"/>
          </w:tcPr>
          <w:p w14:paraId="683D6FAD">
            <w:pPr>
              <w:rPr>
                <w:rFonts w:hint="eastAsia" w:ascii="仿宋" w:hAnsi="仿宋" w:eastAsia="仿宋" w:cs="仿宋"/>
                <w:sz w:val="20"/>
                <w:szCs w:val="20"/>
              </w:rPr>
            </w:pPr>
          </w:p>
        </w:tc>
        <w:tc>
          <w:tcPr>
            <w:tcW w:w="846" w:type="dxa"/>
            <w:vMerge w:val="continue"/>
            <w:tcBorders>
              <w:top w:val="nil"/>
              <w:bottom w:val="nil"/>
            </w:tcBorders>
            <w:noWrap w:val="0"/>
            <w:textDirection w:val="tbRlV"/>
            <w:vAlign w:val="top"/>
          </w:tcPr>
          <w:p w14:paraId="55D41668">
            <w:pPr>
              <w:rPr>
                <w:rFonts w:hint="eastAsia" w:ascii="仿宋" w:hAnsi="仿宋" w:eastAsia="仿宋" w:cs="仿宋"/>
                <w:sz w:val="20"/>
                <w:szCs w:val="20"/>
              </w:rPr>
            </w:pPr>
          </w:p>
        </w:tc>
        <w:tc>
          <w:tcPr>
            <w:tcW w:w="6349" w:type="dxa"/>
            <w:noWrap w:val="0"/>
            <w:vAlign w:val="top"/>
          </w:tcPr>
          <w:p w14:paraId="54A0BED1">
            <w:pPr>
              <w:spacing w:before="131" w:line="468" w:lineRule="exact"/>
              <w:ind w:left="556"/>
              <w:rPr>
                <w:rFonts w:hint="eastAsia" w:ascii="仿宋" w:hAnsi="仿宋" w:eastAsia="仿宋" w:cs="仿宋"/>
                <w:sz w:val="20"/>
                <w:szCs w:val="20"/>
              </w:rPr>
            </w:pPr>
            <w:r>
              <w:rPr>
                <w:rFonts w:hint="eastAsia" w:ascii="仿宋" w:hAnsi="仿宋" w:eastAsia="仿宋" w:cs="仿宋"/>
                <w:spacing w:val="18"/>
                <w:position w:val="20"/>
                <w:sz w:val="20"/>
                <w:szCs w:val="20"/>
              </w:rPr>
              <w:t>大</w:t>
            </w:r>
            <w:r>
              <w:rPr>
                <w:rFonts w:hint="eastAsia" w:ascii="仿宋" w:hAnsi="仿宋" w:eastAsia="仿宋" w:cs="仿宋"/>
                <w:spacing w:val="16"/>
                <w:position w:val="20"/>
                <w:sz w:val="20"/>
                <w:szCs w:val="20"/>
              </w:rPr>
              <w:t>小</w:t>
            </w:r>
            <w:r>
              <w:rPr>
                <w:rFonts w:hint="eastAsia" w:ascii="仿宋" w:hAnsi="仿宋" w:eastAsia="仿宋" w:cs="仿宋"/>
                <w:spacing w:val="9"/>
                <w:position w:val="20"/>
                <w:sz w:val="20"/>
                <w:szCs w:val="20"/>
              </w:rPr>
              <w:t>便池畅通；大、小便池无污垢、无尿碱、无污物堵塞，大</w:t>
            </w:r>
          </w:p>
          <w:p w14:paraId="1C8DD498">
            <w:pPr>
              <w:spacing w:line="227" w:lineRule="auto"/>
              <w:ind w:left="974"/>
              <w:rPr>
                <w:rFonts w:hint="eastAsia" w:ascii="仿宋" w:hAnsi="仿宋" w:eastAsia="仿宋" w:cs="仿宋"/>
                <w:sz w:val="20"/>
                <w:szCs w:val="20"/>
              </w:rPr>
            </w:pPr>
            <w:r>
              <w:rPr>
                <w:rFonts w:hint="eastAsia" w:ascii="仿宋" w:hAnsi="仿宋" w:eastAsia="仿宋" w:cs="仿宋"/>
                <w:spacing w:val="9"/>
                <w:sz w:val="20"/>
                <w:szCs w:val="20"/>
              </w:rPr>
              <w:t>便池无污垢和排泄物；厕所内无蚊蝇、无异味</w:t>
            </w:r>
            <w:r>
              <w:rPr>
                <w:rFonts w:hint="eastAsia" w:ascii="仿宋" w:hAnsi="仿宋" w:eastAsia="仿宋" w:cs="仿宋"/>
                <w:spacing w:val="8"/>
                <w:sz w:val="20"/>
                <w:szCs w:val="20"/>
              </w:rPr>
              <w:t>。</w:t>
            </w:r>
          </w:p>
        </w:tc>
        <w:tc>
          <w:tcPr>
            <w:tcW w:w="6239" w:type="dxa"/>
            <w:noWrap w:val="0"/>
            <w:vAlign w:val="top"/>
          </w:tcPr>
          <w:p w14:paraId="5B2E01B8">
            <w:pPr>
              <w:spacing w:before="131" w:line="468" w:lineRule="exact"/>
              <w:ind w:left="536"/>
              <w:rPr>
                <w:rFonts w:hint="eastAsia" w:ascii="仿宋" w:hAnsi="仿宋" w:eastAsia="仿宋" w:cs="仿宋"/>
                <w:sz w:val="20"/>
                <w:szCs w:val="20"/>
              </w:rPr>
            </w:pPr>
            <w:r>
              <w:rPr>
                <w:rFonts w:hint="eastAsia" w:ascii="仿宋" w:hAnsi="仿宋" w:eastAsia="仿宋" w:cs="仿宋"/>
                <w:spacing w:val="4"/>
                <w:position w:val="20"/>
                <w:sz w:val="20"/>
                <w:szCs w:val="20"/>
              </w:rPr>
              <w:t>大</w:t>
            </w:r>
            <w:r>
              <w:rPr>
                <w:rFonts w:hint="eastAsia" w:ascii="仿宋" w:hAnsi="仿宋" w:eastAsia="仿宋" w:cs="仿宋"/>
                <w:spacing w:val="3"/>
                <w:position w:val="20"/>
                <w:sz w:val="20"/>
                <w:szCs w:val="20"/>
              </w:rPr>
              <w:t>、小便池堵塞或尿碱每处扣2分；大便池有污垢、排泄物扣</w:t>
            </w:r>
          </w:p>
          <w:p w14:paraId="4D7E0FE0">
            <w:pPr>
              <w:spacing w:line="228" w:lineRule="auto"/>
              <w:ind w:left="1368"/>
              <w:rPr>
                <w:rFonts w:hint="eastAsia" w:ascii="仿宋" w:hAnsi="仿宋" w:eastAsia="仿宋" w:cs="仿宋"/>
                <w:sz w:val="20"/>
                <w:szCs w:val="20"/>
              </w:rPr>
            </w:pPr>
            <w:r>
              <w:rPr>
                <w:rFonts w:hint="eastAsia" w:ascii="仿宋" w:hAnsi="仿宋" w:eastAsia="仿宋" w:cs="仿宋"/>
                <w:spacing w:val="-8"/>
                <w:sz w:val="20"/>
                <w:szCs w:val="20"/>
              </w:rPr>
              <w:t>2分；</w:t>
            </w:r>
            <w:r>
              <w:rPr>
                <w:rFonts w:hint="eastAsia" w:ascii="仿宋" w:hAnsi="仿宋" w:eastAsia="仿宋" w:cs="仿宋"/>
                <w:spacing w:val="-4"/>
                <w:sz w:val="20"/>
                <w:szCs w:val="20"/>
              </w:rPr>
              <w:t>有蚊蝇扣1分，有异味扣2分。</w:t>
            </w:r>
          </w:p>
        </w:tc>
      </w:tr>
      <w:tr w14:paraId="3F6FCF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1408" w:hRule="atLeast"/>
        </w:trPr>
        <w:tc>
          <w:tcPr>
            <w:tcW w:w="461" w:type="dxa"/>
            <w:vMerge w:val="continue"/>
            <w:tcBorders>
              <w:top w:val="nil"/>
              <w:bottom w:val="nil"/>
            </w:tcBorders>
            <w:noWrap w:val="0"/>
            <w:vAlign w:val="top"/>
          </w:tcPr>
          <w:p w14:paraId="59D245CF">
            <w:pPr>
              <w:rPr>
                <w:rFonts w:hint="eastAsia" w:ascii="仿宋" w:hAnsi="仿宋" w:eastAsia="仿宋" w:cs="仿宋"/>
                <w:sz w:val="20"/>
                <w:szCs w:val="20"/>
              </w:rPr>
            </w:pPr>
          </w:p>
        </w:tc>
        <w:tc>
          <w:tcPr>
            <w:tcW w:w="846" w:type="dxa"/>
            <w:vMerge w:val="continue"/>
            <w:tcBorders>
              <w:top w:val="nil"/>
              <w:bottom w:val="nil"/>
            </w:tcBorders>
            <w:noWrap w:val="0"/>
            <w:vAlign w:val="top"/>
          </w:tcPr>
          <w:p w14:paraId="0E093645">
            <w:pPr>
              <w:rPr>
                <w:rFonts w:hint="eastAsia" w:ascii="仿宋" w:hAnsi="仿宋" w:eastAsia="仿宋" w:cs="仿宋"/>
                <w:sz w:val="20"/>
                <w:szCs w:val="20"/>
              </w:rPr>
            </w:pPr>
          </w:p>
        </w:tc>
        <w:tc>
          <w:tcPr>
            <w:tcW w:w="846" w:type="dxa"/>
            <w:vMerge w:val="continue"/>
            <w:tcBorders>
              <w:top w:val="nil"/>
              <w:bottom w:val="nil"/>
            </w:tcBorders>
            <w:noWrap w:val="0"/>
            <w:textDirection w:val="tbRlV"/>
            <w:vAlign w:val="top"/>
          </w:tcPr>
          <w:p w14:paraId="41FAA343">
            <w:pPr>
              <w:rPr>
                <w:rFonts w:hint="eastAsia" w:ascii="仿宋" w:hAnsi="仿宋" w:eastAsia="仿宋" w:cs="仿宋"/>
                <w:sz w:val="20"/>
                <w:szCs w:val="20"/>
              </w:rPr>
            </w:pPr>
          </w:p>
        </w:tc>
        <w:tc>
          <w:tcPr>
            <w:tcW w:w="6349" w:type="dxa"/>
            <w:noWrap w:val="0"/>
            <w:vAlign w:val="top"/>
          </w:tcPr>
          <w:p w14:paraId="72072EA6">
            <w:pPr>
              <w:spacing w:line="298" w:lineRule="auto"/>
              <w:rPr>
                <w:rFonts w:hint="eastAsia" w:ascii="仿宋" w:hAnsi="仿宋" w:eastAsia="仿宋" w:cs="仿宋"/>
                <w:sz w:val="20"/>
                <w:szCs w:val="20"/>
              </w:rPr>
            </w:pPr>
          </w:p>
          <w:p w14:paraId="6E7F02C1">
            <w:pPr>
              <w:spacing w:before="65" w:line="438" w:lineRule="auto"/>
              <w:ind w:left="2967" w:right="129" w:hanging="2415"/>
              <w:rPr>
                <w:rFonts w:hint="eastAsia" w:ascii="仿宋" w:hAnsi="仿宋" w:eastAsia="仿宋" w:cs="仿宋"/>
                <w:sz w:val="20"/>
                <w:szCs w:val="20"/>
              </w:rPr>
            </w:pPr>
            <w:r>
              <w:rPr>
                <w:rFonts w:hint="eastAsia" w:ascii="仿宋" w:hAnsi="仿宋" w:eastAsia="仿宋" w:cs="仿宋"/>
                <w:spacing w:val="18"/>
                <w:sz w:val="20"/>
                <w:szCs w:val="20"/>
              </w:rPr>
              <w:t>休息</w:t>
            </w:r>
            <w:r>
              <w:rPr>
                <w:rFonts w:hint="eastAsia" w:ascii="仿宋" w:hAnsi="仿宋" w:eastAsia="仿宋" w:cs="仿宋"/>
                <w:spacing w:val="10"/>
                <w:sz w:val="20"/>
                <w:szCs w:val="20"/>
              </w:rPr>
              <w:t>室</w:t>
            </w:r>
            <w:r>
              <w:rPr>
                <w:rFonts w:hint="eastAsia" w:ascii="仿宋" w:hAnsi="仿宋" w:eastAsia="仿宋" w:cs="仿宋"/>
                <w:spacing w:val="9"/>
                <w:sz w:val="20"/>
                <w:szCs w:val="20"/>
              </w:rPr>
              <w:t>、管理间整洁，设施良好、清洁工具定点摆放且放置有</w:t>
            </w:r>
            <w:r>
              <w:rPr>
                <w:rFonts w:hint="eastAsia" w:ascii="仿宋" w:hAnsi="仿宋" w:eastAsia="仿宋" w:cs="仿宋"/>
                <w:spacing w:val="1"/>
                <w:sz w:val="20"/>
                <w:szCs w:val="20"/>
              </w:rPr>
              <w:t>序</w:t>
            </w:r>
            <w:r>
              <w:rPr>
                <w:rFonts w:hint="eastAsia" w:ascii="仿宋" w:hAnsi="仿宋" w:eastAsia="仿宋" w:cs="仿宋"/>
                <w:sz w:val="20"/>
                <w:szCs w:val="20"/>
              </w:rPr>
              <w:t>。</w:t>
            </w:r>
          </w:p>
        </w:tc>
        <w:tc>
          <w:tcPr>
            <w:tcW w:w="6239" w:type="dxa"/>
            <w:noWrap w:val="0"/>
            <w:vAlign w:val="top"/>
          </w:tcPr>
          <w:p w14:paraId="6EE32600">
            <w:pPr>
              <w:spacing w:before="131" w:line="228" w:lineRule="auto"/>
              <w:ind w:left="538"/>
              <w:rPr>
                <w:rFonts w:hint="eastAsia" w:ascii="仿宋" w:hAnsi="仿宋" w:eastAsia="仿宋" w:cs="仿宋"/>
                <w:sz w:val="20"/>
                <w:szCs w:val="20"/>
              </w:rPr>
            </w:pPr>
            <w:r>
              <w:rPr>
                <w:rFonts w:hint="eastAsia" w:ascii="仿宋" w:hAnsi="仿宋" w:eastAsia="仿宋" w:cs="仿宋"/>
                <w:spacing w:val="-1"/>
                <w:sz w:val="20"/>
                <w:szCs w:val="20"/>
              </w:rPr>
              <w:t>管理间内乱堆乱放，发现一处扣2分；不</w:t>
            </w:r>
            <w:r>
              <w:rPr>
                <w:rFonts w:hint="eastAsia" w:ascii="仿宋" w:hAnsi="仿宋" w:eastAsia="仿宋" w:cs="仿宋"/>
                <w:sz w:val="20"/>
                <w:szCs w:val="20"/>
              </w:rPr>
              <w:t>叠被子或床面、桌面、</w:t>
            </w:r>
          </w:p>
          <w:p w14:paraId="7B9D60FD">
            <w:pPr>
              <w:spacing w:before="221" w:line="468" w:lineRule="exact"/>
              <w:ind w:left="115"/>
              <w:rPr>
                <w:rFonts w:hint="eastAsia" w:ascii="仿宋" w:hAnsi="仿宋" w:eastAsia="仿宋" w:cs="仿宋"/>
                <w:sz w:val="20"/>
                <w:szCs w:val="20"/>
              </w:rPr>
            </w:pPr>
            <w:r>
              <w:rPr>
                <w:rFonts w:hint="eastAsia" w:ascii="仿宋" w:hAnsi="仿宋" w:eastAsia="仿宋" w:cs="仿宋"/>
                <w:spacing w:val="6"/>
                <w:position w:val="20"/>
                <w:sz w:val="20"/>
                <w:szCs w:val="20"/>
              </w:rPr>
              <w:t>地面、墙面不</w:t>
            </w:r>
            <w:r>
              <w:rPr>
                <w:rFonts w:hint="eastAsia" w:ascii="仿宋" w:hAnsi="仿宋" w:eastAsia="仿宋" w:cs="仿宋"/>
                <w:spacing w:val="3"/>
                <w:position w:val="20"/>
                <w:sz w:val="20"/>
                <w:szCs w:val="20"/>
              </w:rPr>
              <w:t>整洁，发现一处，扣2分；清洁工具没有固定位置存</w:t>
            </w:r>
          </w:p>
          <w:p w14:paraId="148B1019">
            <w:pPr>
              <w:spacing w:line="228" w:lineRule="auto"/>
              <w:ind w:left="2074"/>
              <w:rPr>
                <w:rFonts w:hint="eastAsia" w:ascii="仿宋" w:hAnsi="仿宋" w:eastAsia="仿宋" w:cs="仿宋"/>
                <w:sz w:val="20"/>
                <w:szCs w:val="20"/>
              </w:rPr>
            </w:pPr>
            <w:r>
              <w:rPr>
                <w:rFonts w:hint="eastAsia" w:ascii="仿宋" w:hAnsi="仿宋" w:eastAsia="仿宋" w:cs="仿宋"/>
                <w:spacing w:val="-2"/>
                <w:sz w:val="20"/>
                <w:szCs w:val="20"/>
              </w:rPr>
              <w:t>放或乱摆乱放扣</w:t>
            </w:r>
            <w:r>
              <w:rPr>
                <w:rFonts w:hint="eastAsia" w:ascii="仿宋" w:hAnsi="仿宋" w:eastAsia="仿宋" w:cs="仿宋"/>
                <w:spacing w:val="-1"/>
                <w:sz w:val="20"/>
                <w:szCs w:val="20"/>
              </w:rPr>
              <w:t>2分。</w:t>
            </w:r>
          </w:p>
        </w:tc>
      </w:tr>
      <w:tr w14:paraId="7DCF21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461" w:type="dxa"/>
            <w:vMerge w:val="continue"/>
            <w:tcBorders>
              <w:top w:val="nil"/>
              <w:bottom w:val="nil"/>
            </w:tcBorders>
            <w:noWrap w:val="0"/>
            <w:vAlign w:val="top"/>
          </w:tcPr>
          <w:p w14:paraId="6337A861">
            <w:pPr>
              <w:rPr>
                <w:rFonts w:hint="eastAsia" w:ascii="仿宋" w:hAnsi="仿宋" w:eastAsia="仿宋" w:cs="仿宋"/>
                <w:sz w:val="20"/>
                <w:szCs w:val="20"/>
              </w:rPr>
            </w:pPr>
          </w:p>
        </w:tc>
        <w:tc>
          <w:tcPr>
            <w:tcW w:w="846" w:type="dxa"/>
            <w:vMerge w:val="continue"/>
            <w:tcBorders>
              <w:top w:val="nil"/>
              <w:bottom w:val="nil"/>
            </w:tcBorders>
            <w:noWrap w:val="0"/>
            <w:vAlign w:val="top"/>
          </w:tcPr>
          <w:p w14:paraId="182253D8">
            <w:pPr>
              <w:rPr>
                <w:rFonts w:hint="eastAsia" w:ascii="仿宋" w:hAnsi="仿宋" w:eastAsia="仿宋" w:cs="仿宋"/>
                <w:sz w:val="20"/>
                <w:szCs w:val="20"/>
              </w:rPr>
            </w:pPr>
          </w:p>
        </w:tc>
        <w:tc>
          <w:tcPr>
            <w:tcW w:w="846" w:type="dxa"/>
            <w:vMerge w:val="continue"/>
            <w:tcBorders>
              <w:top w:val="nil"/>
              <w:bottom w:val="nil"/>
            </w:tcBorders>
            <w:noWrap w:val="0"/>
            <w:textDirection w:val="tbRlV"/>
            <w:vAlign w:val="top"/>
          </w:tcPr>
          <w:p w14:paraId="7A7CACCB">
            <w:pPr>
              <w:rPr>
                <w:rFonts w:hint="eastAsia" w:ascii="仿宋" w:hAnsi="仿宋" w:eastAsia="仿宋" w:cs="仿宋"/>
                <w:sz w:val="20"/>
                <w:szCs w:val="20"/>
              </w:rPr>
            </w:pPr>
          </w:p>
        </w:tc>
        <w:tc>
          <w:tcPr>
            <w:tcW w:w="6349" w:type="dxa"/>
            <w:noWrap w:val="0"/>
            <w:vAlign w:val="top"/>
          </w:tcPr>
          <w:p w14:paraId="29F735F4">
            <w:pPr>
              <w:spacing w:before="132" w:line="468" w:lineRule="exact"/>
              <w:ind w:left="560"/>
              <w:rPr>
                <w:rFonts w:hint="eastAsia" w:ascii="仿宋" w:hAnsi="仿宋" w:eastAsia="仿宋" w:cs="仿宋"/>
                <w:sz w:val="20"/>
                <w:szCs w:val="20"/>
              </w:rPr>
            </w:pPr>
            <w:r>
              <w:rPr>
                <w:rFonts w:hint="eastAsia" w:ascii="仿宋" w:hAnsi="仿宋" w:eastAsia="仿宋" w:cs="仿宋"/>
                <w:spacing w:val="10"/>
                <w:position w:val="20"/>
                <w:sz w:val="20"/>
                <w:szCs w:val="20"/>
              </w:rPr>
              <w:t>公厕</w:t>
            </w:r>
            <w:r>
              <w:rPr>
                <w:rFonts w:hint="eastAsia" w:ascii="仿宋" w:hAnsi="仿宋" w:eastAsia="仿宋" w:cs="仿宋"/>
                <w:spacing w:val="9"/>
                <w:position w:val="20"/>
                <w:sz w:val="20"/>
                <w:szCs w:val="20"/>
              </w:rPr>
              <w:t>内</w:t>
            </w:r>
            <w:r>
              <w:rPr>
                <w:rFonts w:hint="eastAsia" w:ascii="仿宋" w:hAnsi="仿宋" w:eastAsia="仿宋" w:cs="仿宋"/>
                <w:spacing w:val="5"/>
                <w:position w:val="20"/>
                <w:sz w:val="20"/>
                <w:szCs w:val="20"/>
              </w:rPr>
              <w:t>外经常保持整洁，无乱刻乱画和“野广告”，厕所周围</w:t>
            </w:r>
          </w:p>
          <w:p w14:paraId="29FC74CF">
            <w:pPr>
              <w:spacing w:line="227" w:lineRule="auto"/>
              <w:ind w:left="2135"/>
              <w:rPr>
                <w:rFonts w:hint="eastAsia" w:ascii="仿宋" w:hAnsi="仿宋" w:eastAsia="仿宋" w:cs="仿宋"/>
                <w:sz w:val="20"/>
                <w:szCs w:val="20"/>
              </w:rPr>
            </w:pPr>
            <w:r>
              <w:rPr>
                <w:rFonts w:hint="eastAsia" w:ascii="仿宋" w:hAnsi="仿宋" w:eastAsia="仿宋" w:cs="仿宋"/>
                <w:spacing w:val="10"/>
                <w:sz w:val="20"/>
                <w:szCs w:val="20"/>
              </w:rPr>
              <w:t>责</w:t>
            </w:r>
            <w:r>
              <w:rPr>
                <w:rFonts w:hint="eastAsia" w:ascii="仿宋" w:hAnsi="仿宋" w:eastAsia="仿宋" w:cs="仿宋"/>
                <w:spacing w:val="7"/>
                <w:sz w:val="20"/>
                <w:szCs w:val="20"/>
              </w:rPr>
              <w:t>任范围内随时保洁。</w:t>
            </w:r>
          </w:p>
        </w:tc>
        <w:tc>
          <w:tcPr>
            <w:tcW w:w="6239" w:type="dxa"/>
            <w:noWrap w:val="0"/>
            <w:vAlign w:val="top"/>
          </w:tcPr>
          <w:p w14:paraId="1BC57EC8">
            <w:pPr>
              <w:spacing w:before="132" w:line="468" w:lineRule="exact"/>
              <w:ind w:left="536"/>
              <w:rPr>
                <w:rFonts w:hint="eastAsia" w:ascii="仿宋" w:hAnsi="仿宋" w:eastAsia="仿宋" w:cs="仿宋"/>
                <w:sz w:val="20"/>
                <w:szCs w:val="20"/>
              </w:rPr>
            </w:pPr>
            <w:r>
              <w:rPr>
                <w:rFonts w:hint="eastAsia" w:ascii="仿宋" w:hAnsi="仿宋" w:eastAsia="仿宋" w:cs="仿宋"/>
                <w:spacing w:val="-1"/>
                <w:position w:val="20"/>
                <w:sz w:val="20"/>
                <w:szCs w:val="20"/>
              </w:rPr>
              <w:t>乱刻乱画、“野广告”未及时清理，</w:t>
            </w:r>
            <w:r>
              <w:rPr>
                <w:rFonts w:hint="eastAsia" w:ascii="仿宋" w:hAnsi="仿宋" w:eastAsia="仿宋" w:cs="仿宋"/>
                <w:position w:val="20"/>
                <w:sz w:val="20"/>
                <w:szCs w:val="20"/>
              </w:rPr>
              <w:t>每处扣2分；公厕有烟头、</w:t>
            </w:r>
          </w:p>
          <w:p w14:paraId="5F51B692">
            <w:pPr>
              <w:spacing w:line="228" w:lineRule="auto"/>
              <w:ind w:left="818"/>
              <w:rPr>
                <w:rFonts w:hint="eastAsia" w:ascii="仿宋" w:hAnsi="仿宋" w:eastAsia="仿宋" w:cs="仿宋"/>
                <w:sz w:val="20"/>
                <w:szCs w:val="20"/>
              </w:rPr>
            </w:pPr>
            <w:r>
              <w:rPr>
                <w:rFonts w:hint="eastAsia" w:ascii="仿宋" w:hAnsi="仿宋" w:eastAsia="仿宋" w:cs="仿宋"/>
                <w:spacing w:val="4"/>
                <w:sz w:val="20"/>
                <w:szCs w:val="20"/>
              </w:rPr>
              <w:t>塑料、纸张、杂物等垃圾或杂物堆放每处扣2分。</w:t>
            </w:r>
          </w:p>
        </w:tc>
      </w:tr>
      <w:tr w14:paraId="385DC0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461" w:type="dxa"/>
            <w:vMerge w:val="continue"/>
            <w:tcBorders>
              <w:top w:val="nil"/>
              <w:bottom w:val="nil"/>
            </w:tcBorders>
            <w:noWrap w:val="0"/>
            <w:vAlign w:val="top"/>
          </w:tcPr>
          <w:p w14:paraId="43F36071">
            <w:pPr>
              <w:rPr>
                <w:rFonts w:hint="eastAsia" w:ascii="仿宋" w:hAnsi="仿宋" w:eastAsia="仿宋" w:cs="仿宋"/>
                <w:sz w:val="20"/>
                <w:szCs w:val="20"/>
              </w:rPr>
            </w:pPr>
          </w:p>
        </w:tc>
        <w:tc>
          <w:tcPr>
            <w:tcW w:w="846" w:type="dxa"/>
            <w:vMerge w:val="continue"/>
            <w:tcBorders>
              <w:top w:val="nil"/>
              <w:bottom w:val="nil"/>
            </w:tcBorders>
            <w:noWrap w:val="0"/>
            <w:vAlign w:val="top"/>
          </w:tcPr>
          <w:p w14:paraId="28C46FBD">
            <w:pPr>
              <w:rPr>
                <w:rFonts w:hint="eastAsia" w:ascii="仿宋" w:hAnsi="仿宋" w:eastAsia="仿宋" w:cs="仿宋"/>
                <w:sz w:val="20"/>
                <w:szCs w:val="20"/>
              </w:rPr>
            </w:pPr>
          </w:p>
        </w:tc>
        <w:tc>
          <w:tcPr>
            <w:tcW w:w="846" w:type="dxa"/>
            <w:vMerge w:val="continue"/>
            <w:tcBorders>
              <w:top w:val="nil"/>
            </w:tcBorders>
            <w:noWrap w:val="0"/>
            <w:textDirection w:val="tbRlV"/>
            <w:vAlign w:val="top"/>
          </w:tcPr>
          <w:p w14:paraId="1BCD5215">
            <w:pPr>
              <w:rPr>
                <w:rFonts w:hint="eastAsia" w:ascii="仿宋" w:hAnsi="仿宋" w:eastAsia="仿宋" w:cs="仿宋"/>
                <w:sz w:val="20"/>
                <w:szCs w:val="20"/>
              </w:rPr>
            </w:pPr>
          </w:p>
        </w:tc>
        <w:tc>
          <w:tcPr>
            <w:tcW w:w="6349" w:type="dxa"/>
            <w:noWrap w:val="0"/>
            <w:vAlign w:val="top"/>
          </w:tcPr>
          <w:p w14:paraId="540ED53B">
            <w:pPr>
              <w:spacing w:line="301" w:lineRule="auto"/>
              <w:rPr>
                <w:rFonts w:hint="eastAsia" w:ascii="仿宋" w:hAnsi="仿宋" w:eastAsia="仿宋" w:cs="仿宋"/>
                <w:sz w:val="20"/>
                <w:szCs w:val="20"/>
              </w:rPr>
            </w:pPr>
          </w:p>
          <w:p w14:paraId="3C8F14B5">
            <w:pPr>
              <w:spacing w:before="65" w:line="228" w:lineRule="auto"/>
              <w:ind w:left="974"/>
              <w:rPr>
                <w:rFonts w:hint="eastAsia" w:ascii="仿宋" w:hAnsi="仿宋" w:eastAsia="仿宋" w:cs="仿宋"/>
                <w:sz w:val="20"/>
                <w:szCs w:val="20"/>
              </w:rPr>
            </w:pPr>
            <w:r>
              <w:rPr>
                <w:rFonts w:hint="eastAsia" w:ascii="仿宋" w:hAnsi="仿宋" w:eastAsia="仿宋" w:cs="仿宋"/>
                <w:spacing w:val="10"/>
                <w:sz w:val="20"/>
                <w:szCs w:val="20"/>
              </w:rPr>
              <w:t>厕</w:t>
            </w:r>
            <w:r>
              <w:rPr>
                <w:rFonts w:hint="eastAsia" w:ascii="仿宋" w:hAnsi="仿宋" w:eastAsia="仿宋" w:cs="仿宋"/>
                <w:spacing w:val="9"/>
                <w:sz w:val="20"/>
                <w:szCs w:val="20"/>
              </w:rPr>
              <w:t>内定期更换灭鼠药，蚊蝇孳生期要定时进行消杀。</w:t>
            </w:r>
          </w:p>
        </w:tc>
        <w:tc>
          <w:tcPr>
            <w:tcW w:w="6239" w:type="dxa"/>
            <w:noWrap w:val="0"/>
            <w:vAlign w:val="top"/>
          </w:tcPr>
          <w:p w14:paraId="15F3D36B">
            <w:pPr>
              <w:spacing w:before="133" w:line="468" w:lineRule="exact"/>
              <w:ind w:left="537"/>
              <w:rPr>
                <w:rFonts w:hint="eastAsia" w:ascii="仿宋" w:hAnsi="仿宋" w:eastAsia="仿宋" w:cs="仿宋"/>
                <w:sz w:val="20"/>
                <w:szCs w:val="20"/>
              </w:rPr>
            </w:pPr>
            <w:r>
              <w:rPr>
                <w:rFonts w:hint="eastAsia" w:ascii="仿宋" w:hAnsi="仿宋" w:eastAsia="仿宋" w:cs="仿宋"/>
                <w:spacing w:val="-1"/>
                <w:position w:val="20"/>
                <w:sz w:val="20"/>
                <w:szCs w:val="20"/>
              </w:rPr>
              <w:t>无灭鼠设施，扣5分</w:t>
            </w:r>
            <w:r>
              <w:rPr>
                <w:rFonts w:hint="eastAsia" w:ascii="仿宋" w:hAnsi="仿宋" w:eastAsia="仿宋" w:cs="仿宋"/>
                <w:position w:val="20"/>
                <w:sz w:val="20"/>
                <w:szCs w:val="20"/>
              </w:rPr>
              <w:t>；灭鼠药未定时更换，每次扣2分；未做</w:t>
            </w:r>
          </w:p>
          <w:p w14:paraId="4FDDB5EB">
            <w:pPr>
              <w:spacing w:line="227" w:lineRule="auto"/>
              <w:ind w:left="1659"/>
              <w:rPr>
                <w:rFonts w:hint="eastAsia" w:ascii="仿宋" w:hAnsi="仿宋" w:eastAsia="仿宋" w:cs="仿宋"/>
                <w:sz w:val="20"/>
                <w:szCs w:val="20"/>
              </w:rPr>
            </w:pPr>
            <w:r>
              <w:rPr>
                <w:rFonts w:hint="eastAsia" w:ascii="仿宋" w:hAnsi="仿宋" w:eastAsia="仿宋" w:cs="仿宋"/>
                <w:spacing w:val="1"/>
                <w:sz w:val="20"/>
                <w:szCs w:val="20"/>
              </w:rPr>
              <w:t>到定时消杀蚊蝇，每次扣2分</w:t>
            </w:r>
            <w:r>
              <w:rPr>
                <w:rFonts w:hint="eastAsia" w:ascii="仿宋" w:hAnsi="仿宋" w:eastAsia="仿宋" w:cs="仿宋"/>
                <w:sz w:val="20"/>
                <w:szCs w:val="20"/>
              </w:rPr>
              <w:t>。</w:t>
            </w:r>
          </w:p>
        </w:tc>
      </w:tr>
      <w:tr w14:paraId="237549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1" w:hRule="atLeast"/>
        </w:trPr>
        <w:tc>
          <w:tcPr>
            <w:tcW w:w="461" w:type="dxa"/>
            <w:vMerge w:val="continue"/>
            <w:tcBorders>
              <w:top w:val="nil"/>
              <w:bottom w:val="nil"/>
            </w:tcBorders>
            <w:noWrap w:val="0"/>
            <w:vAlign w:val="top"/>
          </w:tcPr>
          <w:p w14:paraId="1C7D7765">
            <w:pPr>
              <w:rPr>
                <w:rFonts w:hint="eastAsia" w:ascii="仿宋" w:hAnsi="仿宋" w:eastAsia="仿宋" w:cs="仿宋"/>
                <w:sz w:val="20"/>
                <w:szCs w:val="20"/>
              </w:rPr>
            </w:pPr>
          </w:p>
        </w:tc>
        <w:tc>
          <w:tcPr>
            <w:tcW w:w="846" w:type="dxa"/>
            <w:vMerge w:val="continue"/>
            <w:tcBorders>
              <w:top w:val="nil"/>
              <w:bottom w:val="nil"/>
            </w:tcBorders>
            <w:noWrap w:val="0"/>
            <w:vAlign w:val="top"/>
          </w:tcPr>
          <w:p w14:paraId="5C113128">
            <w:pPr>
              <w:rPr>
                <w:rFonts w:hint="eastAsia" w:ascii="仿宋" w:hAnsi="仿宋" w:eastAsia="仿宋" w:cs="仿宋"/>
                <w:sz w:val="20"/>
                <w:szCs w:val="20"/>
              </w:rPr>
            </w:pPr>
          </w:p>
        </w:tc>
        <w:tc>
          <w:tcPr>
            <w:tcW w:w="846" w:type="dxa"/>
            <w:noWrap w:val="0"/>
            <w:textDirection w:val="tbRlV"/>
            <w:vAlign w:val="top"/>
          </w:tcPr>
          <w:p w14:paraId="73D3D592">
            <w:pPr>
              <w:spacing w:before="311" w:line="224" w:lineRule="auto"/>
              <w:ind w:left="5"/>
              <w:rPr>
                <w:rFonts w:hint="eastAsia" w:ascii="仿宋" w:hAnsi="仿宋" w:eastAsia="仿宋" w:cs="仿宋"/>
                <w:sz w:val="20"/>
                <w:szCs w:val="20"/>
              </w:rPr>
            </w:pPr>
            <w:r>
              <w:rPr>
                <w:rFonts w:hint="eastAsia" w:ascii="仿宋" w:hAnsi="仿宋" w:eastAsia="仿宋" w:cs="仿宋"/>
                <w:spacing w:val="12"/>
                <w:sz w:val="20"/>
                <w:szCs w:val="20"/>
              </w:rPr>
              <w:t>设</w:t>
            </w:r>
            <w:r>
              <w:rPr>
                <w:rFonts w:hint="eastAsia" w:ascii="仿宋" w:hAnsi="仿宋" w:eastAsia="仿宋" w:cs="仿宋"/>
                <w:spacing w:val="10"/>
                <w:sz w:val="20"/>
                <w:szCs w:val="20"/>
              </w:rPr>
              <w:t>施管理</w:t>
            </w:r>
          </w:p>
        </w:tc>
        <w:tc>
          <w:tcPr>
            <w:tcW w:w="6349" w:type="dxa"/>
            <w:noWrap w:val="0"/>
            <w:vAlign w:val="top"/>
          </w:tcPr>
          <w:p w14:paraId="79783A74">
            <w:pPr>
              <w:spacing w:before="133" w:line="468" w:lineRule="exact"/>
              <w:ind w:left="554"/>
              <w:rPr>
                <w:rFonts w:hint="eastAsia" w:ascii="仿宋" w:hAnsi="仿宋" w:eastAsia="仿宋" w:cs="仿宋"/>
                <w:sz w:val="20"/>
                <w:szCs w:val="20"/>
              </w:rPr>
            </w:pPr>
            <w:r>
              <w:rPr>
                <w:rFonts w:hint="eastAsia" w:ascii="仿宋" w:hAnsi="仿宋" w:eastAsia="仿宋" w:cs="仿宋"/>
                <w:spacing w:val="16"/>
                <w:position w:val="20"/>
                <w:sz w:val="20"/>
                <w:szCs w:val="20"/>
              </w:rPr>
              <w:t>厕</w:t>
            </w:r>
            <w:r>
              <w:rPr>
                <w:rFonts w:hint="eastAsia" w:ascii="仿宋" w:hAnsi="仿宋" w:eastAsia="仿宋" w:cs="仿宋"/>
                <w:spacing w:val="9"/>
                <w:position w:val="20"/>
                <w:sz w:val="20"/>
                <w:szCs w:val="20"/>
              </w:rPr>
              <w:t>所设施完好无损(门、窗、洁具、面盆、灯、排风扇、烘手</w:t>
            </w:r>
          </w:p>
          <w:p w14:paraId="092337D5">
            <w:pPr>
              <w:spacing w:line="232" w:lineRule="auto"/>
              <w:ind w:left="1499"/>
              <w:rPr>
                <w:rFonts w:hint="eastAsia" w:ascii="仿宋" w:hAnsi="仿宋" w:eastAsia="仿宋" w:cs="仿宋"/>
                <w:sz w:val="20"/>
                <w:szCs w:val="20"/>
              </w:rPr>
            </w:pPr>
            <w:r>
              <w:rPr>
                <w:rFonts w:hint="eastAsia" w:ascii="仿宋" w:hAnsi="仿宋" w:eastAsia="仿宋" w:cs="仿宋"/>
                <w:spacing w:val="13"/>
                <w:sz w:val="20"/>
                <w:szCs w:val="20"/>
              </w:rPr>
              <w:t>器</w:t>
            </w:r>
            <w:r>
              <w:rPr>
                <w:rFonts w:hint="eastAsia" w:ascii="仿宋" w:hAnsi="仿宋" w:eastAsia="仿宋" w:cs="仿宋"/>
                <w:spacing w:val="8"/>
                <w:sz w:val="20"/>
                <w:szCs w:val="20"/>
              </w:rPr>
              <w:t>、防蚊蝇、防风帘等设施器具)。</w:t>
            </w:r>
          </w:p>
        </w:tc>
        <w:tc>
          <w:tcPr>
            <w:tcW w:w="6239" w:type="dxa"/>
            <w:noWrap w:val="0"/>
            <w:vAlign w:val="top"/>
          </w:tcPr>
          <w:p w14:paraId="4BF18DEE">
            <w:pPr>
              <w:spacing w:line="301" w:lineRule="auto"/>
              <w:rPr>
                <w:rFonts w:hint="eastAsia" w:ascii="仿宋" w:hAnsi="仿宋" w:eastAsia="仿宋" w:cs="仿宋"/>
                <w:sz w:val="20"/>
                <w:szCs w:val="20"/>
              </w:rPr>
            </w:pPr>
          </w:p>
          <w:p w14:paraId="4740C19C">
            <w:pPr>
              <w:spacing w:before="65" w:line="228" w:lineRule="auto"/>
              <w:ind w:left="1445"/>
              <w:rPr>
                <w:rFonts w:hint="eastAsia" w:ascii="仿宋" w:hAnsi="仿宋" w:eastAsia="仿宋" w:cs="仿宋"/>
                <w:sz w:val="20"/>
                <w:szCs w:val="20"/>
              </w:rPr>
            </w:pPr>
            <w:r>
              <w:rPr>
                <w:rFonts w:hint="eastAsia" w:ascii="仿宋" w:hAnsi="仿宋" w:eastAsia="仿宋" w:cs="仿宋"/>
                <w:spacing w:val="-2"/>
                <w:sz w:val="20"/>
                <w:szCs w:val="20"/>
              </w:rPr>
              <w:t>每缺少一处扣2分，每损坏一处扣</w:t>
            </w:r>
            <w:r>
              <w:rPr>
                <w:rFonts w:hint="eastAsia" w:ascii="仿宋" w:hAnsi="仿宋" w:eastAsia="仿宋" w:cs="仿宋"/>
                <w:spacing w:val="-1"/>
                <w:sz w:val="20"/>
                <w:szCs w:val="20"/>
              </w:rPr>
              <w:t>2分。</w:t>
            </w:r>
          </w:p>
        </w:tc>
      </w:tr>
      <w:tr w14:paraId="15D4C7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538" w:hRule="atLeast"/>
        </w:trPr>
        <w:tc>
          <w:tcPr>
            <w:tcW w:w="461" w:type="dxa"/>
            <w:vMerge w:val="continue"/>
            <w:tcBorders>
              <w:top w:val="nil"/>
              <w:bottom w:val="nil"/>
            </w:tcBorders>
            <w:noWrap w:val="0"/>
            <w:vAlign w:val="top"/>
          </w:tcPr>
          <w:p w14:paraId="6124799E">
            <w:pPr>
              <w:rPr>
                <w:rFonts w:hint="eastAsia" w:ascii="仿宋" w:hAnsi="仿宋" w:eastAsia="仿宋" w:cs="仿宋"/>
                <w:sz w:val="20"/>
                <w:szCs w:val="20"/>
              </w:rPr>
            </w:pPr>
          </w:p>
        </w:tc>
        <w:tc>
          <w:tcPr>
            <w:tcW w:w="846" w:type="dxa"/>
            <w:vMerge w:val="continue"/>
            <w:tcBorders>
              <w:top w:val="nil"/>
              <w:bottom w:val="nil"/>
            </w:tcBorders>
            <w:noWrap w:val="0"/>
            <w:vAlign w:val="top"/>
          </w:tcPr>
          <w:p w14:paraId="502A7248">
            <w:pPr>
              <w:rPr>
                <w:rFonts w:hint="eastAsia" w:ascii="仿宋" w:hAnsi="仿宋" w:eastAsia="仿宋" w:cs="仿宋"/>
                <w:sz w:val="20"/>
                <w:szCs w:val="20"/>
              </w:rPr>
            </w:pPr>
          </w:p>
        </w:tc>
        <w:tc>
          <w:tcPr>
            <w:tcW w:w="846" w:type="dxa"/>
            <w:vMerge w:val="restart"/>
            <w:tcBorders>
              <w:bottom w:val="nil"/>
            </w:tcBorders>
            <w:noWrap w:val="0"/>
            <w:textDirection w:val="tbRlV"/>
            <w:vAlign w:val="top"/>
          </w:tcPr>
          <w:p w14:paraId="4D2F69FD">
            <w:pPr>
              <w:spacing w:before="311" w:line="224" w:lineRule="auto"/>
              <w:ind w:left="5"/>
              <w:rPr>
                <w:rFonts w:hint="eastAsia" w:ascii="仿宋" w:hAnsi="仿宋" w:eastAsia="仿宋" w:cs="仿宋"/>
                <w:sz w:val="20"/>
                <w:szCs w:val="20"/>
              </w:rPr>
            </w:pPr>
            <w:r>
              <w:rPr>
                <w:rFonts w:hint="eastAsia" w:ascii="仿宋" w:hAnsi="仿宋" w:eastAsia="仿宋" w:cs="仿宋"/>
                <w:spacing w:val="12"/>
                <w:sz w:val="20"/>
                <w:szCs w:val="20"/>
              </w:rPr>
              <w:t>文</w:t>
            </w:r>
            <w:r>
              <w:rPr>
                <w:rFonts w:hint="eastAsia" w:ascii="仿宋" w:hAnsi="仿宋" w:eastAsia="仿宋" w:cs="仿宋"/>
                <w:spacing w:val="10"/>
                <w:sz w:val="20"/>
                <w:szCs w:val="20"/>
              </w:rPr>
              <w:t>明服务</w:t>
            </w:r>
          </w:p>
        </w:tc>
        <w:tc>
          <w:tcPr>
            <w:tcW w:w="6349" w:type="dxa"/>
            <w:noWrap w:val="0"/>
            <w:vAlign w:val="top"/>
          </w:tcPr>
          <w:p w14:paraId="2C0E82A8">
            <w:pPr>
              <w:spacing w:before="166" w:line="228" w:lineRule="auto"/>
              <w:ind w:left="532"/>
              <w:rPr>
                <w:rFonts w:hint="eastAsia" w:ascii="仿宋" w:hAnsi="仿宋" w:eastAsia="仿宋" w:cs="仿宋"/>
                <w:sz w:val="20"/>
                <w:szCs w:val="20"/>
              </w:rPr>
            </w:pPr>
            <w:r>
              <w:rPr>
                <w:rFonts w:hint="eastAsia" w:ascii="仿宋" w:hAnsi="仿宋" w:eastAsia="仿宋" w:cs="仿宋"/>
                <w:spacing w:val="10"/>
                <w:sz w:val="20"/>
                <w:szCs w:val="20"/>
              </w:rPr>
              <w:t>保</w:t>
            </w:r>
            <w:r>
              <w:rPr>
                <w:rFonts w:hint="eastAsia" w:ascii="仿宋" w:hAnsi="仿宋" w:eastAsia="仿宋" w:cs="仿宋"/>
                <w:spacing w:val="7"/>
                <w:sz w:val="20"/>
                <w:szCs w:val="20"/>
              </w:rPr>
              <w:t>洁员或卫生管理人员工作热情周到，优质服务，无市民投诉。</w:t>
            </w:r>
          </w:p>
        </w:tc>
        <w:tc>
          <w:tcPr>
            <w:tcW w:w="6239" w:type="dxa"/>
            <w:noWrap w:val="0"/>
            <w:vAlign w:val="top"/>
          </w:tcPr>
          <w:p w14:paraId="62D0BBEE">
            <w:pPr>
              <w:spacing w:before="167" w:line="228" w:lineRule="auto"/>
              <w:ind w:left="1972"/>
              <w:rPr>
                <w:rFonts w:hint="eastAsia" w:ascii="仿宋" w:hAnsi="仿宋" w:eastAsia="仿宋" w:cs="仿宋"/>
                <w:sz w:val="20"/>
                <w:szCs w:val="20"/>
              </w:rPr>
            </w:pPr>
            <w:r>
              <w:rPr>
                <w:rFonts w:hint="eastAsia" w:ascii="仿宋" w:hAnsi="仿宋" w:eastAsia="仿宋" w:cs="仿宋"/>
                <w:spacing w:val="1"/>
                <w:sz w:val="20"/>
                <w:szCs w:val="20"/>
              </w:rPr>
              <w:t>发生一般投诉，每</w:t>
            </w:r>
            <w:r>
              <w:rPr>
                <w:rFonts w:hint="eastAsia" w:ascii="仿宋" w:hAnsi="仿宋" w:eastAsia="仿宋" w:cs="仿宋"/>
                <w:sz w:val="20"/>
                <w:szCs w:val="20"/>
              </w:rPr>
              <w:t>次扣3分。</w:t>
            </w:r>
          </w:p>
        </w:tc>
      </w:tr>
      <w:tr w14:paraId="4F316A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3" w:hRule="atLeast"/>
        </w:trPr>
        <w:tc>
          <w:tcPr>
            <w:tcW w:w="461" w:type="dxa"/>
            <w:vMerge w:val="continue"/>
            <w:tcBorders>
              <w:top w:val="nil"/>
            </w:tcBorders>
            <w:noWrap w:val="0"/>
            <w:vAlign w:val="top"/>
          </w:tcPr>
          <w:p w14:paraId="0B27D17E">
            <w:pPr>
              <w:rPr>
                <w:rFonts w:hint="eastAsia" w:ascii="仿宋" w:hAnsi="仿宋" w:eastAsia="仿宋" w:cs="仿宋"/>
                <w:sz w:val="20"/>
                <w:szCs w:val="20"/>
              </w:rPr>
            </w:pPr>
          </w:p>
        </w:tc>
        <w:tc>
          <w:tcPr>
            <w:tcW w:w="846" w:type="dxa"/>
            <w:vMerge w:val="continue"/>
            <w:tcBorders>
              <w:top w:val="nil"/>
            </w:tcBorders>
            <w:noWrap w:val="0"/>
            <w:vAlign w:val="top"/>
          </w:tcPr>
          <w:p w14:paraId="4D4C988F">
            <w:pPr>
              <w:rPr>
                <w:rFonts w:hint="eastAsia" w:ascii="仿宋" w:hAnsi="仿宋" w:eastAsia="仿宋" w:cs="仿宋"/>
                <w:sz w:val="20"/>
                <w:szCs w:val="20"/>
              </w:rPr>
            </w:pPr>
          </w:p>
        </w:tc>
        <w:tc>
          <w:tcPr>
            <w:tcW w:w="846" w:type="dxa"/>
            <w:vMerge w:val="continue"/>
            <w:tcBorders>
              <w:top w:val="nil"/>
            </w:tcBorders>
            <w:noWrap w:val="0"/>
            <w:textDirection w:val="tbRlV"/>
            <w:vAlign w:val="top"/>
          </w:tcPr>
          <w:p w14:paraId="6BE7D677">
            <w:pPr>
              <w:rPr>
                <w:rFonts w:hint="eastAsia" w:ascii="仿宋" w:hAnsi="仿宋" w:eastAsia="仿宋" w:cs="仿宋"/>
                <w:sz w:val="20"/>
                <w:szCs w:val="20"/>
              </w:rPr>
            </w:pPr>
          </w:p>
        </w:tc>
        <w:tc>
          <w:tcPr>
            <w:tcW w:w="6349" w:type="dxa"/>
            <w:noWrap w:val="0"/>
            <w:vAlign w:val="top"/>
          </w:tcPr>
          <w:p w14:paraId="5CF6D847">
            <w:pPr>
              <w:spacing w:line="300" w:lineRule="auto"/>
              <w:rPr>
                <w:rFonts w:hint="eastAsia" w:ascii="仿宋" w:hAnsi="仿宋" w:eastAsia="仿宋" w:cs="仿宋"/>
                <w:sz w:val="20"/>
                <w:szCs w:val="20"/>
              </w:rPr>
            </w:pPr>
          </w:p>
          <w:p w14:paraId="40F1EC51">
            <w:pPr>
              <w:spacing w:before="65" w:line="227" w:lineRule="auto"/>
              <w:ind w:left="532"/>
              <w:rPr>
                <w:rFonts w:hint="eastAsia" w:ascii="仿宋" w:hAnsi="仿宋" w:eastAsia="仿宋" w:cs="仿宋"/>
                <w:sz w:val="20"/>
                <w:szCs w:val="20"/>
              </w:rPr>
            </w:pPr>
            <w:r>
              <w:rPr>
                <w:rFonts w:hint="eastAsia" w:ascii="仿宋" w:hAnsi="仿宋" w:eastAsia="仿宋" w:cs="仿宋"/>
                <w:spacing w:val="10"/>
                <w:sz w:val="20"/>
                <w:szCs w:val="20"/>
              </w:rPr>
              <w:t>厕</w:t>
            </w:r>
            <w:r>
              <w:rPr>
                <w:rFonts w:hint="eastAsia" w:ascii="仿宋" w:hAnsi="仿宋" w:eastAsia="仿宋" w:cs="仿宋"/>
                <w:spacing w:val="7"/>
                <w:sz w:val="20"/>
                <w:szCs w:val="20"/>
              </w:rPr>
              <w:t>所内有文明用语宣传和文化氛围，卫生承诺和保洁制度公示。</w:t>
            </w:r>
          </w:p>
        </w:tc>
        <w:tc>
          <w:tcPr>
            <w:tcW w:w="6239" w:type="dxa"/>
            <w:noWrap w:val="0"/>
            <w:vAlign w:val="top"/>
          </w:tcPr>
          <w:p w14:paraId="66E14400">
            <w:pPr>
              <w:spacing w:before="135" w:line="468" w:lineRule="exact"/>
              <w:ind w:left="535"/>
              <w:rPr>
                <w:rFonts w:hint="eastAsia" w:ascii="仿宋" w:hAnsi="仿宋" w:eastAsia="仿宋" w:cs="仿宋"/>
                <w:sz w:val="20"/>
                <w:szCs w:val="20"/>
              </w:rPr>
            </w:pPr>
            <w:r>
              <w:rPr>
                <w:rFonts w:hint="eastAsia" w:ascii="仿宋" w:hAnsi="仿宋" w:eastAsia="仿宋" w:cs="仿宋"/>
                <w:spacing w:val="5"/>
                <w:position w:val="20"/>
                <w:sz w:val="20"/>
                <w:szCs w:val="20"/>
              </w:rPr>
              <w:t>无</w:t>
            </w:r>
            <w:r>
              <w:rPr>
                <w:rFonts w:hint="eastAsia" w:ascii="仿宋" w:hAnsi="仿宋" w:eastAsia="仿宋" w:cs="仿宋"/>
                <w:spacing w:val="3"/>
                <w:position w:val="20"/>
                <w:sz w:val="20"/>
                <w:szCs w:val="20"/>
              </w:rPr>
              <w:t>文明用语或文化氛围扣2分；承诺和卫生保洁制度未公示扣</w:t>
            </w:r>
          </w:p>
          <w:p w14:paraId="74B434F0">
            <w:pPr>
              <w:spacing w:line="228" w:lineRule="auto"/>
              <w:ind w:left="2837"/>
              <w:rPr>
                <w:rFonts w:hint="eastAsia" w:ascii="仿宋" w:hAnsi="仿宋" w:eastAsia="仿宋" w:cs="仿宋"/>
                <w:sz w:val="20"/>
                <w:szCs w:val="20"/>
              </w:rPr>
            </w:pPr>
            <w:r>
              <w:rPr>
                <w:rFonts w:hint="eastAsia" w:ascii="仿宋" w:hAnsi="仿宋" w:eastAsia="仿宋" w:cs="仿宋"/>
                <w:spacing w:val="-11"/>
                <w:sz w:val="20"/>
                <w:szCs w:val="20"/>
              </w:rPr>
              <w:t>2分。</w:t>
            </w:r>
          </w:p>
        </w:tc>
      </w:tr>
    </w:tbl>
    <w:p w14:paraId="0654007F">
      <w:pPr>
        <w:rPr>
          <w:rFonts w:hint="eastAsia" w:ascii="仿宋" w:hAnsi="仿宋" w:eastAsia="仿宋" w:cs="仿宋"/>
          <w:sz w:val="24"/>
          <w:szCs w:val="24"/>
        </w:rPr>
      </w:pPr>
    </w:p>
    <w:p w14:paraId="7E481C99">
      <w:pPr>
        <w:spacing w:line="63" w:lineRule="exact"/>
        <w:rPr>
          <w:rFonts w:hint="eastAsia" w:ascii="仿宋" w:hAnsi="仿宋" w:eastAsia="仿宋" w:cs="仿宋"/>
          <w:sz w:val="24"/>
          <w:szCs w:val="24"/>
        </w:rPr>
      </w:pPr>
    </w:p>
    <w:tbl>
      <w:tblPr>
        <w:tblStyle w:val="6"/>
        <w:tblW w:w="14741"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461"/>
        <w:gridCol w:w="1691"/>
        <w:gridCol w:w="6349"/>
        <w:gridCol w:w="6240"/>
      </w:tblGrid>
      <w:tr w14:paraId="624E88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5" w:hRule="atLeast"/>
        </w:trPr>
        <w:tc>
          <w:tcPr>
            <w:tcW w:w="461" w:type="dxa"/>
            <w:vMerge w:val="restart"/>
            <w:tcBorders>
              <w:bottom w:val="nil"/>
            </w:tcBorders>
            <w:noWrap w:val="0"/>
            <w:vAlign w:val="top"/>
          </w:tcPr>
          <w:p w14:paraId="66EA52DC">
            <w:pPr>
              <w:rPr>
                <w:rFonts w:hint="eastAsia" w:ascii="仿宋" w:hAnsi="仿宋" w:eastAsia="仿宋" w:cs="仿宋"/>
                <w:sz w:val="20"/>
                <w:szCs w:val="20"/>
              </w:rPr>
            </w:pPr>
          </w:p>
        </w:tc>
        <w:tc>
          <w:tcPr>
            <w:tcW w:w="1691" w:type="dxa"/>
            <w:vMerge w:val="restart"/>
            <w:tcBorders>
              <w:bottom w:val="nil"/>
            </w:tcBorders>
            <w:noWrap w:val="0"/>
            <w:textDirection w:val="tbRlV"/>
            <w:vAlign w:val="top"/>
          </w:tcPr>
          <w:p w14:paraId="1F6E3EB1">
            <w:pPr>
              <w:spacing w:line="322" w:lineRule="auto"/>
              <w:rPr>
                <w:rFonts w:hint="eastAsia" w:ascii="仿宋" w:hAnsi="仿宋" w:eastAsia="仿宋" w:cs="仿宋"/>
                <w:sz w:val="20"/>
                <w:szCs w:val="20"/>
              </w:rPr>
            </w:pPr>
          </w:p>
          <w:p w14:paraId="4BBFDF87">
            <w:pPr>
              <w:spacing w:line="323" w:lineRule="auto"/>
              <w:rPr>
                <w:rFonts w:hint="eastAsia" w:ascii="仿宋" w:hAnsi="仿宋" w:eastAsia="仿宋" w:cs="仿宋"/>
                <w:sz w:val="20"/>
                <w:szCs w:val="20"/>
              </w:rPr>
            </w:pPr>
          </w:p>
          <w:p w14:paraId="55157E3A">
            <w:pPr>
              <w:spacing w:before="67" w:line="225" w:lineRule="auto"/>
              <w:ind w:left="2026"/>
              <w:rPr>
                <w:rFonts w:hint="eastAsia" w:ascii="仿宋" w:hAnsi="仿宋" w:eastAsia="仿宋" w:cs="仿宋"/>
                <w:sz w:val="20"/>
                <w:szCs w:val="20"/>
              </w:rPr>
            </w:pPr>
            <w:r>
              <w:rPr>
                <w:rFonts w:hint="eastAsia" w:ascii="仿宋" w:hAnsi="仿宋" w:eastAsia="仿宋" w:cs="仿宋"/>
                <w:spacing w:val="8"/>
                <w:sz w:val="20"/>
                <w:szCs w:val="20"/>
              </w:rPr>
              <w:t>其</w:t>
            </w:r>
            <w:r>
              <w:rPr>
                <w:rFonts w:hint="eastAsia" w:ascii="仿宋" w:hAnsi="仿宋" w:eastAsia="仿宋" w:cs="仿宋"/>
                <w:spacing w:val="7"/>
                <w:sz w:val="20"/>
                <w:szCs w:val="20"/>
              </w:rPr>
              <w:t>他</w:t>
            </w:r>
          </w:p>
        </w:tc>
        <w:tc>
          <w:tcPr>
            <w:tcW w:w="6349" w:type="dxa"/>
            <w:noWrap w:val="0"/>
            <w:vAlign w:val="top"/>
          </w:tcPr>
          <w:p w14:paraId="4BE89469">
            <w:pPr>
              <w:spacing w:line="301" w:lineRule="auto"/>
              <w:rPr>
                <w:rFonts w:hint="eastAsia" w:ascii="仿宋" w:hAnsi="仿宋" w:eastAsia="仿宋" w:cs="仿宋"/>
                <w:sz w:val="20"/>
                <w:szCs w:val="20"/>
              </w:rPr>
            </w:pPr>
          </w:p>
          <w:p w14:paraId="6352C247">
            <w:pPr>
              <w:spacing w:before="65" w:line="228" w:lineRule="auto"/>
              <w:ind w:left="553"/>
              <w:rPr>
                <w:rFonts w:hint="eastAsia" w:ascii="仿宋" w:hAnsi="仿宋" w:eastAsia="仿宋" w:cs="仿宋"/>
                <w:sz w:val="20"/>
                <w:szCs w:val="20"/>
              </w:rPr>
            </w:pPr>
            <w:r>
              <w:rPr>
                <w:rFonts w:hint="eastAsia" w:ascii="仿宋" w:hAnsi="仿宋" w:eastAsia="仿宋" w:cs="仿宋"/>
                <w:spacing w:val="16"/>
                <w:sz w:val="20"/>
                <w:szCs w:val="20"/>
              </w:rPr>
              <w:t>及</w:t>
            </w:r>
            <w:r>
              <w:rPr>
                <w:rFonts w:hint="eastAsia" w:ascii="仿宋" w:hAnsi="仿宋" w:eastAsia="仿宋" w:cs="仿宋"/>
                <w:spacing w:val="9"/>
                <w:sz w:val="20"/>
                <w:szCs w:val="20"/>
              </w:rPr>
              <w:t>时对检查发现的公厕日常问题进行整改，并回复整改情况。</w:t>
            </w:r>
          </w:p>
        </w:tc>
        <w:tc>
          <w:tcPr>
            <w:tcW w:w="6240" w:type="dxa"/>
            <w:noWrap w:val="0"/>
            <w:vAlign w:val="top"/>
          </w:tcPr>
          <w:p w14:paraId="526DB9BC">
            <w:pPr>
              <w:spacing w:before="133" w:line="468" w:lineRule="exact"/>
              <w:ind w:left="540"/>
              <w:rPr>
                <w:rFonts w:hint="eastAsia" w:ascii="仿宋" w:hAnsi="仿宋" w:eastAsia="仿宋" w:cs="仿宋"/>
                <w:sz w:val="20"/>
                <w:szCs w:val="20"/>
              </w:rPr>
            </w:pPr>
            <w:r>
              <w:rPr>
                <w:rFonts w:hint="eastAsia" w:ascii="仿宋" w:hAnsi="仿宋" w:eastAsia="仿宋" w:cs="仿宋"/>
                <w:spacing w:val="6"/>
                <w:position w:val="20"/>
                <w:sz w:val="20"/>
                <w:szCs w:val="20"/>
              </w:rPr>
              <w:t>未及时整改的</w:t>
            </w:r>
            <w:r>
              <w:rPr>
                <w:rFonts w:hint="eastAsia" w:ascii="仿宋" w:hAnsi="仿宋" w:eastAsia="仿宋" w:cs="仿宋"/>
                <w:spacing w:val="3"/>
                <w:position w:val="20"/>
                <w:sz w:val="20"/>
                <w:szCs w:val="20"/>
              </w:rPr>
              <w:t>每次扣2分；未按时回复整改情况的，每次扣1</w:t>
            </w:r>
          </w:p>
          <w:p w14:paraId="49004323">
            <w:pPr>
              <w:spacing w:line="228" w:lineRule="auto"/>
              <w:ind w:left="2917"/>
              <w:rPr>
                <w:rFonts w:hint="eastAsia" w:ascii="仿宋" w:hAnsi="仿宋" w:eastAsia="仿宋" w:cs="仿宋"/>
                <w:sz w:val="20"/>
                <w:szCs w:val="20"/>
              </w:rPr>
            </w:pPr>
            <w:r>
              <w:rPr>
                <w:rFonts w:hint="eastAsia" w:ascii="仿宋" w:hAnsi="仿宋" w:eastAsia="仿宋" w:cs="仿宋"/>
                <w:spacing w:val="-1"/>
                <w:sz w:val="20"/>
                <w:szCs w:val="20"/>
              </w:rPr>
              <w:t>分。</w:t>
            </w:r>
          </w:p>
        </w:tc>
      </w:tr>
      <w:tr w14:paraId="492E79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trPr>
        <w:tc>
          <w:tcPr>
            <w:tcW w:w="461" w:type="dxa"/>
            <w:vMerge w:val="continue"/>
            <w:tcBorders>
              <w:top w:val="nil"/>
              <w:bottom w:val="nil"/>
            </w:tcBorders>
            <w:noWrap w:val="0"/>
            <w:vAlign w:val="top"/>
          </w:tcPr>
          <w:p w14:paraId="5DC5FBC1">
            <w:pPr>
              <w:rPr>
                <w:rFonts w:hint="eastAsia" w:ascii="仿宋" w:hAnsi="仿宋" w:eastAsia="仿宋" w:cs="仿宋"/>
                <w:sz w:val="20"/>
                <w:szCs w:val="20"/>
              </w:rPr>
            </w:pPr>
          </w:p>
        </w:tc>
        <w:tc>
          <w:tcPr>
            <w:tcW w:w="1691" w:type="dxa"/>
            <w:vMerge w:val="continue"/>
            <w:tcBorders>
              <w:top w:val="nil"/>
              <w:bottom w:val="nil"/>
            </w:tcBorders>
            <w:noWrap w:val="0"/>
            <w:textDirection w:val="tbRlV"/>
            <w:vAlign w:val="top"/>
          </w:tcPr>
          <w:p w14:paraId="71634ADE">
            <w:pPr>
              <w:rPr>
                <w:rFonts w:hint="eastAsia" w:ascii="仿宋" w:hAnsi="仿宋" w:eastAsia="仿宋" w:cs="仿宋"/>
                <w:sz w:val="20"/>
                <w:szCs w:val="20"/>
              </w:rPr>
            </w:pPr>
          </w:p>
        </w:tc>
        <w:tc>
          <w:tcPr>
            <w:tcW w:w="6349" w:type="dxa"/>
            <w:noWrap w:val="0"/>
            <w:vAlign w:val="top"/>
          </w:tcPr>
          <w:p w14:paraId="38F4E7FC">
            <w:pPr>
              <w:spacing w:before="130" w:line="228" w:lineRule="auto"/>
              <w:ind w:left="1922"/>
              <w:rPr>
                <w:rFonts w:hint="eastAsia" w:ascii="仿宋" w:hAnsi="仿宋" w:eastAsia="仿宋" w:cs="仿宋"/>
                <w:sz w:val="20"/>
                <w:szCs w:val="20"/>
              </w:rPr>
            </w:pPr>
            <w:r>
              <w:rPr>
                <w:rFonts w:hint="eastAsia" w:ascii="仿宋" w:hAnsi="仿宋" w:eastAsia="仿宋" w:cs="仿宋"/>
                <w:spacing w:val="15"/>
                <w:sz w:val="20"/>
                <w:szCs w:val="20"/>
              </w:rPr>
              <w:t>按</w:t>
            </w:r>
            <w:r>
              <w:rPr>
                <w:rFonts w:hint="eastAsia" w:ascii="仿宋" w:hAnsi="仿宋" w:eastAsia="仿宋" w:cs="仿宋"/>
                <w:spacing w:val="8"/>
                <w:sz w:val="20"/>
                <w:szCs w:val="20"/>
              </w:rPr>
              <w:t>规定上报信息、工作资料等。</w:t>
            </w:r>
          </w:p>
        </w:tc>
        <w:tc>
          <w:tcPr>
            <w:tcW w:w="6240" w:type="dxa"/>
            <w:noWrap w:val="0"/>
            <w:vAlign w:val="top"/>
          </w:tcPr>
          <w:p w14:paraId="2ED83015">
            <w:pPr>
              <w:spacing w:before="130" w:line="228" w:lineRule="auto"/>
              <w:ind w:left="1133"/>
              <w:rPr>
                <w:rFonts w:hint="eastAsia" w:ascii="仿宋" w:hAnsi="仿宋" w:eastAsia="仿宋" w:cs="仿宋"/>
                <w:sz w:val="20"/>
                <w:szCs w:val="20"/>
              </w:rPr>
            </w:pPr>
            <w:r>
              <w:rPr>
                <w:rFonts w:hint="eastAsia" w:ascii="仿宋" w:hAnsi="仿宋" w:eastAsia="仿宋" w:cs="仿宋"/>
                <w:spacing w:val="4"/>
                <w:sz w:val="20"/>
                <w:szCs w:val="20"/>
              </w:rPr>
              <w:t>未按规定上报信息、工作资料的，每次扣3分</w:t>
            </w:r>
            <w:r>
              <w:rPr>
                <w:rFonts w:hint="eastAsia" w:ascii="仿宋" w:hAnsi="仿宋" w:eastAsia="仿宋" w:cs="仿宋"/>
                <w:sz w:val="20"/>
                <w:szCs w:val="20"/>
              </w:rPr>
              <w:t>。</w:t>
            </w:r>
          </w:p>
        </w:tc>
      </w:tr>
      <w:tr w14:paraId="4389C5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461" w:type="dxa"/>
            <w:vMerge w:val="continue"/>
            <w:tcBorders>
              <w:top w:val="nil"/>
              <w:bottom w:val="nil"/>
            </w:tcBorders>
            <w:noWrap w:val="0"/>
            <w:vAlign w:val="top"/>
          </w:tcPr>
          <w:p w14:paraId="4F406503">
            <w:pPr>
              <w:rPr>
                <w:rFonts w:hint="eastAsia" w:ascii="仿宋" w:hAnsi="仿宋" w:eastAsia="仿宋" w:cs="仿宋"/>
                <w:sz w:val="20"/>
                <w:szCs w:val="20"/>
              </w:rPr>
            </w:pPr>
          </w:p>
        </w:tc>
        <w:tc>
          <w:tcPr>
            <w:tcW w:w="1691" w:type="dxa"/>
            <w:vMerge w:val="continue"/>
            <w:tcBorders>
              <w:top w:val="nil"/>
              <w:bottom w:val="nil"/>
            </w:tcBorders>
            <w:noWrap w:val="0"/>
            <w:textDirection w:val="tbRlV"/>
            <w:vAlign w:val="top"/>
          </w:tcPr>
          <w:p w14:paraId="7EE53DD0">
            <w:pPr>
              <w:rPr>
                <w:rFonts w:hint="eastAsia" w:ascii="仿宋" w:hAnsi="仿宋" w:eastAsia="仿宋" w:cs="仿宋"/>
                <w:sz w:val="20"/>
                <w:szCs w:val="20"/>
              </w:rPr>
            </w:pPr>
          </w:p>
        </w:tc>
        <w:tc>
          <w:tcPr>
            <w:tcW w:w="6349" w:type="dxa"/>
            <w:noWrap w:val="0"/>
            <w:vAlign w:val="top"/>
          </w:tcPr>
          <w:p w14:paraId="240AB485">
            <w:pPr>
              <w:spacing w:line="297" w:lineRule="auto"/>
              <w:rPr>
                <w:rFonts w:hint="eastAsia" w:ascii="仿宋" w:hAnsi="仿宋" w:eastAsia="仿宋" w:cs="仿宋"/>
                <w:sz w:val="20"/>
                <w:szCs w:val="20"/>
              </w:rPr>
            </w:pPr>
          </w:p>
          <w:p w14:paraId="612BBEB5">
            <w:pPr>
              <w:spacing w:before="65" w:line="227" w:lineRule="auto"/>
              <w:ind w:left="1396"/>
              <w:rPr>
                <w:rFonts w:hint="eastAsia" w:ascii="仿宋" w:hAnsi="仿宋" w:eastAsia="仿宋" w:cs="仿宋"/>
                <w:sz w:val="20"/>
                <w:szCs w:val="20"/>
              </w:rPr>
            </w:pPr>
            <w:r>
              <w:rPr>
                <w:rFonts w:hint="eastAsia" w:ascii="仿宋" w:hAnsi="仿宋" w:eastAsia="仿宋" w:cs="仿宋"/>
                <w:spacing w:val="9"/>
                <w:sz w:val="20"/>
                <w:szCs w:val="20"/>
              </w:rPr>
              <w:t>按规定参加区级会议及落实会议相关内容</w:t>
            </w:r>
            <w:r>
              <w:rPr>
                <w:rFonts w:hint="eastAsia" w:ascii="仿宋" w:hAnsi="仿宋" w:eastAsia="仿宋" w:cs="仿宋"/>
                <w:spacing w:val="5"/>
                <w:sz w:val="20"/>
                <w:szCs w:val="20"/>
              </w:rPr>
              <w:t>。</w:t>
            </w:r>
          </w:p>
        </w:tc>
        <w:tc>
          <w:tcPr>
            <w:tcW w:w="6240" w:type="dxa"/>
            <w:noWrap w:val="0"/>
            <w:vAlign w:val="top"/>
          </w:tcPr>
          <w:p w14:paraId="17E6B948">
            <w:pPr>
              <w:spacing w:before="131" w:line="468" w:lineRule="exact"/>
              <w:ind w:left="537"/>
              <w:rPr>
                <w:rFonts w:hint="eastAsia" w:ascii="仿宋" w:hAnsi="仿宋" w:eastAsia="仿宋" w:cs="仿宋"/>
                <w:sz w:val="20"/>
                <w:szCs w:val="20"/>
              </w:rPr>
            </w:pPr>
            <w:r>
              <w:rPr>
                <w:rFonts w:hint="eastAsia" w:ascii="仿宋" w:hAnsi="仿宋" w:eastAsia="仿宋" w:cs="仿宋"/>
                <w:spacing w:val="8"/>
                <w:position w:val="20"/>
                <w:sz w:val="20"/>
                <w:szCs w:val="20"/>
              </w:rPr>
              <w:t>未</w:t>
            </w:r>
            <w:r>
              <w:rPr>
                <w:rFonts w:hint="eastAsia" w:ascii="仿宋" w:hAnsi="仿宋" w:eastAsia="仿宋" w:cs="仿宋"/>
                <w:spacing w:val="5"/>
                <w:position w:val="20"/>
                <w:sz w:val="20"/>
                <w:szCs w:val="20"/>
              </w:rPr>
              <w:t>按规定参加会议，每次扣5分；未及时落实会议相关内容，</w:t>
            </w:r>
          </w:p>
          <w:p w14:paraId="2B99E7DF">
            <w:pPr>
              <w:spacing w:line="227" w:lineRule="auto"/>
              <w:ind w:left="2495"/>
              <w:rPr>
                <w:rFonts w:hint="eastAsia" w:ascii="仿宋" w:hAnsi="仿宋" w:eastAsia="仿宋" w:cs="仿宋"/>
                <w:sz w:val="20"/>
                <w:szCs w:val="20"/>
              </w:rPr>
            </w:pPr>
            <w:r>
              <w:rPr>
                <w:rFonts w:hint="eastAsia" w:ascii="仿宋" w:hAnsi="仿宋" w:eastAsia="仿宋" w:cs="仿宋"/>
                <w:spacing w:val="-11"/>
                <w:sz w:val="20"/>
                <w:szCs w:val="20"/>
              </w:rPr>
              <w:t>每</w:t>
            </w:r>
            <w:r>
              <w:rPr>
                <w:rFonts w:hint="eastAsia" w:ascii="仿宋" w:hAnsi="仿宋" w:eastAsia="仿宋" w:cs="仿宋"/>
                <w:spacing w:val="-7"/>
                <w:sz w:val="20"/>
                <w:szCs w:val="20"/>
              </w:rPr>
              <w:t>次扣5分。</w:t>
            </w:r>
          </w:p>
        </w:tc>
      </w:tr>
      <w:tr w14:paraId="708513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461" w:type="dxa"/>
            <w:vMerge w:val="continue"/>
            <w:tcBorders>
              <w:top w:val="nil"/>
              <w:bottom w:val="nil"/>
            </w:tcBorders>
            <w:noWrap w:val="0"/>
            <w:vAlign w:val="top"/>
          </w:tcPr>
          <w:p w14:paraId="32D17844">
            <w:pPr>
              <w:rPr>
                <w:rFonts w:hint="eastAsia" w:ascii="仿宋" w:hAnsi="仿宋" w:eastAsia="仿宋" w:cs="仿宋"/>
                <w:sz w:val="20"/>
                <w:szCs w:val="20"/>
              </w:rPr>
            </w:pPr>
          </w:p>
        </w:tc>
        <w:tc>
          <w:tcPr>
            <w:tcW w:w="1691" w:type="dxa"/>
            <w:vMerge w:val="continue"/>
            <w:tcBorders>
              <w:top w:val="nil"/>
              <w:bottom w:val="nil"/>
            </w:tcBorders>
            <w:noWrap w:val="0"/>
            <w:textDirection w:val="tbRlV"/>
            <w:vAlign w:val="top"/>
          </w:tcPr>
          <w:p w14:paraId="39D2B63B">
            <w:pPr>
              <w:rPr>
                <w:rFonts w:hint="eastAsia" w:ascii="仿宋" w:hAnsi="仿宋" w:eastAsia="仿宋" w:cs="仿宋"/>
                <w:sz w:val="20"/>
                <w:szCs w:val="20"/>
              </w:rPr>
            </w:pPr>
          </w:p>
        </w:tc>
        <w:tc>
          <w:tcPr>
            <w:tcW w:w="6349" w:type="dxa"/>
            <w:noWrap w:val="0"/>
            <w:vAlign w:val="top"/>
          </w:tcPr>
          <w:p w14:paraId="1CB554A7">
            <w:pPr>
              <w:spacing w:line="298" w:lineRule="auto"/>
              <w:rPr>
                <w:rFonts w:hint="eastAsia" w:ascii="仿宋" w:hAnsi="仿宋" w:eastAsia="仿宋" w:cs="仿宋"/>
                <w:sz w:val="20"/>
                <w:szCs w:val="20"/>
              </w:rPr>
            </w:pPr>
          </w:p>
          <w:p w14:paraId="65AD0267">
            <w:pPr>
              <w:spacing w:before="65" w:line="228" w:lineRule="auto"/>
              <w:ind w:left="1919"/>
              <w:rPr>
                <w:rFonts w:hint="eastAsia" w:ascii="仿宋" w:hAnsi="仿宋" w:eastAsia="仿宋" w:cs="仿宋"/>
                <w:sz w:val="20"/>
                <w:szCs w:val="20"/>
              </w:rPr>
            </w:pPr>
            <w:r>
              <w:rPr>
                <w:rFonts w:hint="eastAsia" w:ascii="仿宋" w:hAnsi="仿宋" w:eastAsia="仿宋" w:cs="仿宋"/>
                <w:spacing w:val="16"/>
                <w:sz w:val="20"/>
                <w:szCs w:val="20"/>
              </w:rPr>
              <w:t>及</w:t>
            </w:r>
            <w:r>
              <w:rPr>
                <w:rFonts w:hint="eastAsia" w:ascii="仿宋" w:hAnsi="仿宋" w:eastAsia="仿宋" w:cs="仿宋"/>
                <w:spacing w:val="9"/>
                <w:sz w:val="20"/>
                <w:szCs w:val="20"/>
              </w:rPr>
              <w:t>时</w:t>
            </w:r>
            <w:r>
              <w:rPr>
                <w:rFonts w:hint="eastAsia" w:ascii="仿宋" w:hAnsi="仿宋" w:eastAsia="仿宋" w:cs="仿宋"/>
                <w:spacing w:val="8"/>
                <w:sz w:val="20"/>
                <w:szCs w:val="20"/>
              </w:rPr>
              <w:t>查实、处理群众投诉问题。</w:t>
            </w:r>
          </w:p>
        </w:tc>
        <w:tc>
          <w:tcPr>
            <w:tcW w:w="6240" w:type="dxa"/>
            <w:noWrap w:val="0"/>
            <w:vAlign w:val="top"/>
          </w:tcPr>
          <w:p w14:paraId="3B00FF33">
            <w:pPr>
              <w:spacing w:before="132" w:line="468" w:lineRule="exact"/>
              <w:ind w:left="605"/>
              <w:rPr>
                <w:rFonts w:hint="eastAsia" w:ascii="仿宋" w:hAnsi="仿宋" w:eastAsia="仿宋" w:cs="仿宋"/>
                <w:sz w:val="20"/>
                <w:szCs w:val="20"/>
              </w:rPr>
            </w:pPr>
            <w:r>
              <w:rPr>
                <w:rFonts w:hint="eastAsia" w:ascii="仿宋" w:hAnsi="仿宋" w:eastAsia="仿宋" w:cs="仿宋"/>
                <w:spacing w:val="10"/>
                <w:position w:val="20"/>
                <w:sz w:val="20"/>
                <w:szCs w:val="20"/>
              </w:rPr>
              <w:t>及时</w:t>
            </w:r>
            <w:r>
              <w:rPr>
                <w:rFonts w:hint="eastAsia" w:ascii="仿宋" w:hAnsi="仿宋" w:eastAsia="仿宋" w:cs="仿宋"/>
                <w:spacing w:val="5"/>
                <w:position w:val="20"/>
                <w:sz w:val="20"/>
                <w:szCs w:val="20"/>
              </w:rPr>
              <w:t>进行整改的扣1分；未按时限对群众投诉问题进行整改</w:t>
            </w:r>
          </w:p>
          <w:p w14:paraId="4C2582BD">
            <w:pPr>
              <w:spacing w:line="228" w:lineRule="auto"/>
              <w:ind w:left="2303"/>
              <w:rPr>
                <w:rFonts w:hint="eastAsia" w:ascii="仿宋" w:hAnsi="仿宋" w:eastAsia="仿宋" w:cs="仿宋"/>
                <w:sz w:val="20"/>
                <w:szCs w:val="20"/>
              </w:rPr>
            </w:pPr>
            <w:r>
              <w:rPr>
                <w:rFonts w:hint="eastAsia" w:ascii="仿宋" w:hAnsi="仿宋" w:eastAsia="仿宋" w:cs="仿宋"/>
                <w:spacing w:val="-10"/>
                <w:sz w:val="20"/>
                <w:szCs w:val="20"/>
              </w:rPr>
              <w:t>的</w:t>
            </w:r>
            <w:r>
              <w:rPr>
                <w:rFonts w:hint="eastAsia" w:ascii="仿宋" w:hAnsi="仿宋" w:eastAsia="仿宋" w:cs="仿宋"/>
                <w:spacing w:val="-7"/>
                <w:sz w:val="20"/>
                <w:szCs w:val="20"/>
              </w:rPr>
              <w:t>，</w:t>
            </w:r>
            <w:r>
              <w:rPr>
                <w:rFonts w:hint="eastAsia" w:ascii="仿宋" w:hAnsi="仿宋" w:eastAsia="仿宋" w:cs="仿宋"/>
                <w:spacing w:val="-5"/>
                <w:sz w:val="20"/>
                <w:szCs w:val="20"/>
              </w:rPr>
              <w:t>每次扣5分。</w:t>
            </w:r>
          </w:p>
        </w:tc>
      </w:tr>
      <w:tr w14:paraId="0E2C9C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0" w:hRule="atLeast"/>
        </w:trPr>
        <w:tc>
          <w:tcPr>
            <w:tcW w:w="461" w:type="dxa"/>
            <w:vMerge w:val="continue"/>
            <w:tcBorders>
              <w:top w:val="nil"/>
            </w:tcBorders>
            <w:noWrap w:val="0"/>
            <w:vAlign w:val="top"/>
          </w:tcPr>
          <w:p w14:paraId="6A677219">
            <w:pPr>
              <w:rPr>
                <w:rFonts w:hint="eastAsia" w:ascii="仿宋" w:hAnsi="仿宋" w:eastAsia="仿宋" w:cs="仿宋"/>
                <w:sz w:val="20"/>
                <w:szCs w:val="20"/>
              </w:rPr>
            </w:pPr>
          </w:p>
        </w:tc>
        <w:tc>
          <w:tcPr>
            <w:tcW w:w="1691" w:type="dxa"/>
            <w:vMerge w:val="continue"/>
            <w:tcBorders>
              <w:top w:val="nil"/>
            </w:tcBorders>
            <w:noWrap w:val="0"/>
            <w:textDirection w:val="tbRlV"/>
            <w:vAlign w:val="top"/>
          </w:tcPr>
          <w:p w14:paraId="0B66D45E">
            <w:pPr>
              <w:rPr>
                <w:rFonts w:hint="eastAsia" w:ascii="仿宋" w:hAnsi="仿宋" w:eastAsia="仿宋" w:cs="仿宋"/>
                <w:sz w:val="20"/>
                <w:szCs w:val="20"/>
              </w:rPr>
            </w:pPr>
          </w:p>
        </w:tc>
        <w:tc>
          <w:tcPr>
            <w:tcW w:w="6349" w:type="dxa"/>
            <w:noWrap w:val="0"/>
            <w:vAlign w:val="top"/>
          </w:tcPr>
          <w:p w14:paraId="06A848B5">
            <w:pPr>
              <w:spacing w:line="301" w:lineRule="auto"/>
              <w:rPr>
                <w:rFonts w:hint="eastAsia" w:ascii="仿宋" w:hAnsi="仿宋" w:eastAsia="仿宋" w:cs="仿宋"/>
                <w:sz w:val="20"/>
                <w:szCs w:val="20"/>
              </w:rPr>
            </w:pPr>
          </w:p>
          <w:p w14:paraId="381C30A0">
            <w:pPr>
              <w:spacing w:before="65" w:line="228" w:lineRule="auto"/>
              <w:ind w:left="1288"/>
              <w:rPr>
                <w:rFonts w:hint="eastAsia" w:ascii="仿宋" w:hAnsi="仿宋" w:eastAsia="仿宋" w:cs="仿宋"/>
                <w:sz w:val="20"/>
                <w:szCs w:val="20"/>
              </w:rPr>
            </w:pPr>
            <w:r>
              <w:rPr>
                <w:rFonts w:hint="eastAsia" w:ascii="仿宋" w:hAnsi="仿宋" w:eastAsia="仿宋" w:cs="仿宋"/>
                <w:spacing w:val="10"/>
                <w:sz w:val="20"/>
                <w:szCs w:val="20"/>
              </w:rPr>
              <w:t>及</w:t>
            </w:r>
            <w:r>
              <w:rPr>
                <w:rFonts w:hint="eastAsia" w:ascii="仿宋" w:hAnsi="仿宋" w:eastAsia="仿宋" w:cs="仿宋"/>
                <w:spacing w:val="9"/>
                <w:sz w:val="20"/>
                <w:szCs w:val="20"/>
              </w:rPr>
              <w:t>时对上级通报、媒体曝光的问题进行整改。</w:t>
            </w:r>
          </w:p>
        </w:tc>
        <w:tc>
          <w:tcPr>
            <w:tcW w:w="6240" w:type="dxa"/>
            <w:noWrap w:val="0"/>
            <w:vAlign w:val="top"/>
          </w:tcPr>
          <w:p w14:paraId="1D093C3B">
            <w:pPr>
              <w:spacing w:before="133" w:line="468" w:lineRule="exact"/>
              <w:ind w:left="536"/>
              <w:rPr>
                <w:rFonts w:hint="eastAsia" w:ascii="仿宋" w:hAnsi="仿宋" w:eastAsia="仿宋" w:cs="仿宋"/>
                <w:sz w:val="20"/>
                <w:szCs w:val="20"/>
              </w:rPr>
            </w:pPr>
            <w:r>
              <w:rPr>
                <w:rFonts w:hint="eastAsia" w:ascii="仿宋" w:hAnsi="仿宋" w:eastAsia="仿宋" w:cs="仿宋"/>
                <w:spacing w:val="-1"/>
                <w:position w:val="20"/>
                <w:sz w:val="20"/>
                <w:szCs w:val="20"/>
              </w:rPr>
              <w:t>及时整改问题的扣1</w:t>
            </w:r>
            <w:r>
              <w:rPr>
                <w:rFonts w:hint="eastAsia" w:ascii="仿宋" w:hAnsi="仿宋" w:eastAsia="仿宋" w:cs="仿宋"/>
                <w:position w:val="20"/>
                <w:sz w:val="20"/>
                <w:szCs w:val="20"/>
              </w:rPr>
              <w:t>分；未及时整改的每次扣5分；未按时回</w:t>
            </w:r>
          </w:p>
          <w:p w14:paraId="1DECE66B">
            <w:pPr>
              <w:spacing w:line="227" w:lineRule="auto"/>
              <w:ind w:left="1766"/>
              <w:rPr>
                <w:rFonts w:hint="eastAsia" w:ascii="仿宋" w:hAnsi="仿宋" w:eastAsia="仿宋" w:cs="仿宋"/>
                <w:sz w:val="20"/>
                <w:szCs w:val="20"/>
              </w:rPr>
            </w:pPr>
            <w:r>
              <w:rPr>
                <w:rFonts w:hint="eastAsia" w:ascii="仿宋" w:hAnsi="仿宋" w:eastAsia="仿宋" w:cs="仿宋"/>
                <w:spacing w:val="1"/>
                <w:sz w:val="20"/>
                <w:szCs w:val="20"/>
              </w:rPr>
              <w:t>复整改情</w:t>
            </w:r>
            <w:r>
              <w:rPr>
                <w:rFonts w:hint="eastAsia" w:ascii="仿宋" w:hAnsi="仿宋" w:eastAsia="仿宋" w:cs="仿宋"/>
                <w:sz w:val="20"/>
                <w:szCs w:val="20"/>
              </w:rPr>
              <w:t>况的，每次扣5分。</w:t>
            </w:r>
          </w:p>
        </w:tc>
      </w:tr>
      <w:tr w14:paraId="239D9D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3" w:hRule="atLeast"/>
        </w:trPr>
        <w:tc>
          <w:tcPr>
            <w:tcW w:w="461" w:type="dxa"/>
            <w:vMerge w:val="restart"/>
            <w:tcBorders>
              <w:bottom w:val="nil"/>
            </w:tcBorders>
            <w:noWrap w:val="0"/>
            <w:vAlign w:val="top"/>
          </w:tcPr>
          <w:p w14:paraId="0FFC2C15">
            <w:pPr>
              <w:rPr>
                <w:rFonts w:hint="eastAsia" w:ascii="仿宋" w:hAnsi="仿宋" w:eastAsia="仿宋" w:cs="仿宋"/>
                <w:sz w:val="20"/>
                <w:szCs w:val="20"/>
              </w:rPr>
            </w:pPr>
          </w:p>
        </w:tc>
        <w:tc>
          <w:tcPr>
            <w:tcW w:w="1691" w:type="dxa"/>
            <w:vMerge w:val="restart"/>
            <w:tcBorders>
              <w:bottom w:val="nil"/>
            </w:tcBorders>
            <w:noWrap w:val="0"/>
            <w:textDirection w:val="tbRlV"/>
            <w:vAlign w:val="top"/>
          </w:tcPr>
          <w:p w14:paraId="6D53D8FB">
            <w:pPr>
              <w:spacing w:line="322" w:lineRule="auto"/>
              <w:rPr>
                <w:rFonts w:hint="eastAsia" w:ascii="仿宋" w:hAnsi="仿宋" w:eastAsia="仿宋" w:cs="仿宋"/>
                <w:sz w:val="20"/>
                <w:szCs w:val="20"/>
              </w:rPr>
            </w:pPr>
          </w:p>
          <w:p w14:paraId="39E72D01">
            <w:pPr>
              <w:spacing w:line="323" w:lineRule="auto"/>
              <w:rPr>
                <w:rFonts w:hint="eastAsia" w:ascii="仿宋" w:hAnsi="仿宋" w:eastAsia="仿宋" w:cs="仿宋"/>
                <w:sz w:val="20"/>
                <w:szCs w:val="20"/>
              </w:rPr>
            </w:pPr>
          </w:p>
          <w:p w14:paraId="7983F50A">
            <w:pPr>
              <w:spacing w:before="67" w:line="225" w:lineRule="auto"/>
              <w:ind w:left="5"/>
              <w:rPr>
                <w:rFonts w:hint="eastAsia" w:ascii="仿宋" w:hAnsi="仿宋" w:eastAsia="仿宋" w:cs="仿宋"/>
                <w:sz w:val="20"/>
                <w:szCs w:val="20"/>
              </w:rPr>
            </w:pPr>
            <w:r>
              <w:rPr>
                <w:rFonts w:hint="eastAsia" w:ascii="仿宋" w:hAnsi="仿宋" w:eastAsia="仿宋" w:cs="仿宋"/>
                <w:spacing w:val="11"/>
                <w:sz w:val="20"/>
                <w:szCs w:val="20"/>
              </w:rPr>
              <w:t>加</w:t>
            </w:r>
            <w:r>
              <w:rPr>
                <w:rFonts w:hint="eastAsia" w:ascii="仿宋" w:hAnsi="仿宋" w:eastAsia="仿宋" w:cs="仿宋"/>
                <w:spacing w:val="10"/>
                <w:sz w:val="20"/>
                <w:szCs w:val="20"/>
              </w:rPr>
              <w:t>分项</w:t>
            </w:r>
          </w:p>
        </w:tc>
        <w:tc>
          <w:tcPr>
            <w:tcW w:w="6349" w:type="dxa"/>
            <w:noWrap w:val="0"/>
            <w:vAlign w:val="top"/>
          </w:tcPr>
          <w:p w14:paraId="712E4528">
            <w:pPr>
              <w:spacing w:before="133" w:line="230" w:lineRule="auto"/>
              <w:ind w:left="1185"/>
              <w:rPr>
                <w:rFonts w:hint="eastAsia" w:ascii="仿宋" w:hAnsi="仿宋" w:eastAsia="仿宋" w:cs="仿宋"/>
                <w:sz w:val="20"/>
                <w:szCs w:val="20"/>
              </w:rPr>
            </w:pPr>
            <w:r>
              <w:rPr>
                <w:rFonts w:hint="eastAsia" w:ascii="仿宋" w:hAnsi="仿宋" w:eastAsia="仿宋" w:cs="仿宋"/>
                <w:spacing w:val="10"/>
                <w:sz w:val="20"/>
                <w:szCs w:val="20"/>
              </w:rPr>
              <w:t>在</w:t>
            </w:r>
            <w:r>
              <w:rPr>
                <w:rFonts w:hint="eastAsia" w:ascii="仿宋" w:hAnsi="仿宋" w:eastAsia="仿宋" w:cs="仿宋"/>
                <w:spacing w:val="9"/>
                <w:sz w:val="20"/>
                <w:szCs w:val="20"/>
              </w:rPr>
              <w:t>“厕所革命”工作中创新亮点。</w:t>
            </w:r>
          </w:p>
        </w:tc>
        <w:tc>
          <w:tcPr>
            <w:tcW w:w="6240" w:type="dxa"/>
            <w:noWrap w:val="0"/>
            <w:vAlign w:val="top"/>
          </w:tcPr>
          <w:p w14:paraId="131DCED1">
            <w:pPr>
              <w:spacing w:before="133" w:line="228" w:lineRule="auto"/>
              <w:ind w:left="1449"/>
              <w:rPr>
                <w:rFonts w:hint="eastAsia" w:ascii="仿宋" w:hAnsi="仿宋" w:eastAsia="仿宋" w:cs="仿宋"/>
                <w:sz w:val="20"/>
                <w:szCs w:val="20"/>
              </w:rPr>
            </w:pPr>
            <w:r>
              <w:rPr>
                <w:rFonts w:hint="eastAsia" w:ascii="仿宋" w:hAnsi="仿宋" w:eastAsia="仿宋" w:cs="仿宋"/>
                <w:spacing w:val="4"/>
                <w:sz w:val="20"/>
                <w:szCs w:val="20"/>
              </w:rPr>
              <w:t>工作中有创新亮点</w:t>
            </w:r>
            <w:r>
              <w:rPr>
                <w:rFonts w:hint="eastAsia" w:ascii="仿宋" w:hAnsi="仿宋" w:eastAsia="仿宋" w:cs="仿宋"/>
                <w:spacing w:val="2"/>
                <w:sz w:val="20"/>
                <w:szCs w:val="20"/>
              </w:rPr>
              <w:t>的，视情况加1-5分。</w:t>
            </w:r>
          </w:p>
        </w:tc>
      </w:tr>
      <w:tr w14:paraId="065580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7" w:hRule="atLeast"/>
        </w:trPr>
        <w:tc>
          <w:tcPr>
            <w:tcW w:w="461" w:type="dxa"/>
            <w:vMerge w:val="continue"/>
            <w:tcBorders>
              <w:top w:val="nil"/>
            </w:tcBorders>
            <w:noWrap w:val="0"/>
            <w:vAlign w:val="top"/>
          </w:tcPr>
          <w:p w14:paraId="0D05C2F6">
            <w:pPr>
              <w:rPr>
                <w:rFonts w:hint="eastAsia" w:ascii="仿宋" w:hAnsi="仿宋" w:eastAsia="仿宋" w:cs="仿宋"/>
                <w:sz w:val="20"/>
                <w:szCs w:val="20"/>
              </w:rPr>
            </w:pPr>
          </w:p>
        </w:tc>
        <w:tc>
          <w:tcPr>
            <w:tcW w:w="1691" w:type="dxa"/>
            <w:vMerge w:val="continue"/>
            <w:tcBorders>
              <w:top w:val="nil"/>
            </w:tcBorders>
            <w:noWrap w:val="0"/>
            <w:textDirection w:val="tbRlV"/>
            <w:vAlign w:val="top"/>
          </w:tcPr>
          <w:p w14:paraId="400A3A55">
            <w:pPr>
              <w:rPr>
                <w:rFonts w:hint="eastAsia" w:ascii="仿宋" w:hAnsi="仿宋" w:eastAsia="仿宋" w:cs="仿宋"/>
                <w:sz w:val="20"/>
                <w:szCs w:val="20"/>
              </w:rPr>
            </w:pPr>
          </w:p>
        </w:tc>
        <w:tc>
          <w:tcPr>
            <w:tcW w:w="6349" w:type="dxa"/>
            <w:noWrap w:val="0"/>
            <w:vAlign w:val="top"/>
          </w:tcPr>
          <w:p w14:paraId="53AA27F3">
            <w:pPr>
              <w:spacing w:before="133" w:line="227" w:lineRule="auto"/>
              <w:ind w:left="1820"/>
              <w:rPr>
                <w:rFonts w:hint="eastAsia" w:ascii="仿宋" w:hAnsi="仿宋" w:eastAsia="仿宋" w:cs="仿宋"/>
                <w:sz w:val="20"/>
                <w:szCs w:val="20"/>
              </w:rPr>
            </w:pPr>
            <w:r>
              <w:rPr>
                <w:rFonts w:hint="eastAsia" w:ascii="仿宋" w:hAnsi="仿宋" w:eastAsia="仿宋" w:cs="仿宋"/>
                <w:spacing w:val="11"/>
                <w:sz w:val="20"/>
                <w:szCs w:val="20"/>
              </w:rPr>
              <w:t>市</w:t>
            </w:r>
            <w:r>
              <w:rPr>
                <w:rFonts w:hint="eastAsia" w:ascii="仿宋" w:hAnsi="仿宋" w:eastAsia="仿宋" w:cs="仿宋"/>
                <w:spacing w:val="8"/>
                <w:sz w:val="20"/>
                <w:szCs w:val="20"/>
              </w:rPr>
              <w:t>级以上媒体进行正面宣传报道。</w:t>
            </w:r>
          </w:p>
        </w:tc>
        <w:tc>
          <w:tcPr>
            <w:tcW w:w="6240" w:type="dxa"/>
            <w:noWrap w:val="0"/>
            <w:vAlign w:val="top"/>
          </w:tcPr>
          <w:p w14:paraId="276464B9">
            <w:pPr>
              <w:spacing w:before="133" w:line="227" w:lineRule="auto"/>
              <w:ind w:left="1032"/>
              <w:rPr>
                <w:rFonts w:hint="eastAsia" w:ascii="仿宋" w:hAnsi="仿宋" w:eastAsia="仿宋" w:cs="仿宋"/>
                <w:sz w:val="20"/>
                <w:szCs w:val="20"/>
              </w:rPr>
            </w:pPr>
            <w:r>
              <w:rPr>
                <w:rFonts w:hint="eastAsia" w:ascii="仿宋" w:hAnsi="仿宋" w:eastAsia="仿宋" w:cs="仿宋"/>
                <w:spacing w:val="4"/>
                <w:sz w:val="20"/>
                <w:szCs w:val="20"/>
              </w:rPr>
              <w:t>市级以上媒体进行正面宣传报道的，每次加3分</w:t>
            </w:r>
            <w:r>
              <w:rPr>
                <w:rFonts w:hint="eastAsia" w:ascii="仿宋" w:hAnsi="仿宋" w:eastAsia="仿宋" w:cs="仿宋"/>
                <w:spacing w:val="3"/>
                <w:sz w:val="20"/>
                <w:szCs w:val="20"/>
              </w:rPr>
              <w:t>。</w:t>
            </w:r>
          </w:p>
        </w:tc>
      </w:tr>
    </w:tbl>
    <w:p w14:paraId="20723076">
      <w:pPr>
        <w:rPr>
          <w:sz w:val="24"/>
          <w:szCs w:val="24"/>
        </w:rPr>
      </w:pPr>
    </w:p>
    <w:p w14:paraId="05EECA6A">
      <w:pPr>
        <w:rPr>
          <w:sz w:val="24"/>
          <w:szCs w:val="24"/>
        </w:rPr>
        <w:sectPr>
          <w:footerReference r:id="rId22" w:type="default"/>
          <w:pgSz w:w="16839" w:h="11906"/>
          <w:pgMar w:top="1012" w:right="1046" w:bottom="1180" w:left="1045" w:header="0" w:footer="1020" w:gutter="0"/>
          <w:pgBorders>
            <w:top w:val="none" w:sz="0" w:space="0"/>
            <w:left w:val="none" w:sz="0" w:space="0"/>
            <w:bottom w:val="none" w:sz="0" w:space="0"/>
            <w:right w:val="none" w:sz="0" w:space="0"/>
          </w:pgBorders>
          <w:pgNumType w:fmt="decimal"/>
          <w:cols w:space="720" w:num="1"/>
        </w:sectPr>
      </w:pPr>
    </w:p>
    <w:p w14:paraId="6B7D8BF9">
      <w:pPr>
        <w:spacing w:line="389" w:lineRule="auto"/>
        <w:rPr>
          <w:sz w:val="24"/>
          <w:szCs w:val="24"/>
        </w:rPr>
      </w:pPr>
    </w:p>
    <w:p w14:paraId="17A567F0">
      <w:pPr>
        <w:spacing w:before="65" w:line="227" w:lineRule="auto"/>
        <w:ind w:left="437"/>
        <w:rPr>
          <w:rFonts w:ascii="宋体" w:hAnsi="宋体" w:eastAsia="宋体" w:cs="宋体"/>
          <w:b/>
          <w:bCs/>
          <w:sz w:val="24"/>
          <w:szCs w:val="24"/>
        </w:rPr>
      </w:pPr>
      <w:r>
        <w:rPr>
          <w:rFonts w:ascii="宋体" w:hAnsi="宋体" w:eastAsia="宋体" w:cs="宋体"/>
          <w:b/>
          <w:bCs/>
          <w:spacing w:val="-7"/>
          <w:sz w:val="24"/>
          <w:szCs w:val="24"/>
        </w:rPr>
        <w:t>附件十三：</w:t>
      </w:r>
    </w:p>
    <w:p w14:paraId="0C4B70DE">
      <w:pPr>
        <w:spacing w:before="221" w:line="228" w:lineRule="auto"/>
        <w:jc w:val="center"/>
        <w:rPr>
          <w:rFonts w:ascii="方正小标宋简体" w:hAnsi="宋体" w:eastAsia="方正小标宋简体" w:cs="宋体"/>
          <w:sz w:val="36"/>
          <w:szCs w:val="36"/>
        </w:rPr>
      </w:pPr>
      <w:r>
        <w:rPr>
          <w:rFonts w:hint="eastAsia" w:ascii="方正小标宋简体" w:hAnsi="宋体" w:eastAsia="方正小标宋简体" w:cs="宋体"/>
          <w:spacing w:val="17"/>
          <w:sz w:val="36"/>
          <w:szCs w:val="36"/>
        </w:rPr>
        <w:t>西</w:t>
      </w:r>
      <w:r>
        <w:rPr>
          <w:rFonts w:hint="eastAsia" w:ascii="方正小标宋简体" w:hAnsi="宋体" w:eastAsia="方正小标宋简体" w:cs="宋体"/>
          <w:spacing w:val="9"/>
          <w:sz w:val="36"/>
          <w:szCs w:val="36"/>
        </w:rPr>
        <w:t>安高新区兴隆街道道路保洁应急预案</w:t>
      </w:r>
    </w:p>
    <w:p w14:paraId="0CEFA465">
      <w:pPr>
        <w:spacing w:before="222" w:line="432" w:lineRule="auto"/>
        <w:ind w:left="17" w:right="5" w:firstLine="405"/>
        <w:rPr>
          <w:rFonts w:ascii="宋体" w:hAnsi="宋体" w:eastAsia="宋体" w:cs="宋体"/>
          <w:sz w:val="24"/>
          <w:szCs w:val="24"/>
        </w:rPr>
      </w:pPr>
      <w:r>
        <w:rPr>
          <w:rFonts w:ascii="宋体" w:hAnsi="宋体" w:eastAsia="宋体" w:cs="宋体"/>
          <w:spacing w:val="18"/>
          <w:sz w:val="24"/>
          <w:szCs w:val="24"/>
        </w:rPr>
        <w:t>为快速</w:t>
      </w:r>
      <w:r>
        <w:rPr>
          <w:rFonts w:ascii="宋体" w:hAnsi="宋体" w:eastAsia="宋体" w:cs="宋体"/>
          <w:spacing w:val="11"/>
          <w:sz w:val="24"/>
          <w:szCs w:val="24"/>
        </w:rPr>
        <w:t>反</w:t>
      </w:r>
      <w:r>
        <w:rPr>
          <w:rFonts w:ascii="宋体" w:hAnsi="宋体" w:eastAsia="宋体" w:cs="宋体"/>
          <w:spacing w:val="9"/>
          <w:sz w:val="24"/>
          <w:szCs w:val="24"/>
        </w:rPr>
        <w:t>应道路清扫保洁中遇到的各种突发情况，做到有计划、有步骤，迅速高效、科学系统</w:t>
      </w:r>
      <w:r>
        <w:rPr>
          <w:rFonts w:ascii="宋体" w:hAnsi="宋体" w:eastAsia="宋体" w:cs="宋体"/>
          <w:spacing w:val="18"/>
          <w:sz w:val="24"/>
          <w:szCs w:val="24"/>
        </w:rPr>
        <w:t>的</w:t>
      </w:r>
      <w:r>
        <w:rPr>
          <w:rFonts w:ascii="宋体" w:hAnsi="宋体" w:eastAsia="宋体" w:cs="宋体"/>
          <w:spacing w:val="16"/>
          <w:sz w:val="24"/>
          <w:szCs w:val="24"/>
        </w:rPr>
        <w:t>处</w:t>
      </w:r>
      <w:r>
        <w:rPr>
          <w:rFonts w:ascii="宋体" w:hAnsi="宋体" w:eastAsia="宋体" w:cs="宋体"/>
          <w:spacing w:val="9"/>
          <w:sz w:val="24"/>
          <w:szCs w:val="24"/>
        </w:rPr>
        <w:t>理突发事件，全面提升应对突发事件的处理能力，最大限度预防和减轻日常生产经营中</w:t>
      </w:r>
      <w:r>
        <w:rPr>
          <w:rFonts w:ascii="宋体" w:hAnsi="宋体" w:eastAsia="宋体" w:cs="宋体"/>
          <w:spacing w:val="8"/>
          <w:sz w:val="24"/>
          <w:szCs w:val="24"/>
        </w:rPr>
        <w:t>的损失。特制定以下专项应急预案措施</w:t>
      </w:r>
      <w:r>
        <w:rPr>
          <w:rFonts w:ascii="宋体" w:hAnsi="宋体" w:eastAsia="宋体" w:cs="宋体"/>
          <w:spacing w:val="7"/>
          <w:sz w:val="24"/>
          <w:szCs w:val="24"/>
        </w:rPr>
        <w:t>。</w:t>
      </w:r>
    </w:p>
    <w:p w14:paraId="653FD05E">
      <w:pPr>
        <w:spacing w:line="227" w:lineRule="auto"/>
        <w:ind w:left="424"/>
        <w:rPr>
          <w:rFonts w:ascii="宋体" w:hAnsi="宋体" w:eastAsia="宋体" w:cs="宋体"/>
          <w:sz w:val="24"/>
          <w:szCs w:val="24"/>
        </w:rPr>
      </w:pPr>
      <w:r>
        <w:rPr>
          <w:rFonts w:ascii="宋体" w:hAnsi="宋体" w:eastAsia="宋体" w:cs="宋体"/>
          <w:spacing w:val="1"/>
          <w:sz w:val="24"/>
          <w:szCs w:val="24"/>
        </w:rPr>
        <w:t>一、</w:t>
      </w:r>
      <w:r>
        <w:rPr>
          <w:rFonts w:ascii="宋体" w:hAnsi="宋体" w:eastAsia="宋体" w:cs="宋体"/>
          <w:sz w:val="24"/>
          <w:szCs w:val="24"/>
        </w:rPr>
        <w:t>秋冬季落叶预案</w:t>
      </w:r>
    </w:p>
    <w:p w14:paraId="3CAB7263">
      <w:pPr>
        <w:spacing w:before="221" w:line="432" w:lineRule="auto"/>
        <w:ind w:left="1" w:right="5" w:firstLine="420"/>
        <w:rPr>
          <w:rFonts w:ascii="宋体" w:hAnsi="宋体" w:eastAsia="宋体" w:cs="宋体"/>
          <w:sz w:val="24"/>
          <w:szCs w:val="24"/>
        </w:rPr>
      </w:pPr>
      <w:r>
        <w:rPr>
          <w:rFonts w:ascii="宋体" w:hAnsi="宋体" w:eastAsia="宋体" w:cs="宋体"/>
          <w:spacing w:val="18"/>
          <w:sz w:val="24"/>
          <w:szCs w:val="24"/>
        </w:rPr>
        <w:t>秋冬季</w:t>
      </w:r>
      <w:r>
        <w:rPr>
          <w:rFonts w:ascii="宋体" w:hAnsi="宋体" w:eastAsia="宋体" w:cs="宋体"/>
          <w:spacing w:val="11"/>
          <w:sz w:val="24"/>
          <w:szCs w:val="24"/>
        </w:rPr>
        <w:t>是</w:t>
      </w:r>
      <w:r>
        <w:rPr>
          <w:rFonts w:ascii="宋体" w:hAnsi="宋体" w:eastAsia="宋体" w:cs="宋体"/>
          <w:spacing w:val="9"/>
          <w:sz w:val="24"/>
          <w:szCs w:val="24"/>
        </w:rPr>
        <w:t>落叶的高峰期，为有效保持道路清洁卫生，提高应急反应速度，达到西安市相关要求</w:t>
      </w:r>
      <w:r>
        <w:rPr>
          <w:rFonts w:ascii="宋体" w:hAnsi="宋体" w:eastAsia="宋体" w:cs="宋体"/>
          <w:spacing w:val="11"/>
          <w:sz w:val="24"/>
          <w:szCs w:val="24"/>
        </w:rPr>
        <w:t>给</w:t>
      </w:r>
      <w:r>
        <w:rPr>
          <w:rFonts w:ascii="宋体" w:hAnsi="宋体" w:eastAsia="宋体" w:cs="宋体"/>
          <w:spacing w:val="8"/>
          <w:sz w:val="24"/>
          <w:szCs w:val="24"/>
        </w:rPr>
        <w:t>市民提供方便，特要求：</w:t>
      </w:r>
    </w:p>
    <w:p w14:paraId="3D3E4979">
      <w:pPr>
        <w:spacing w:line="432" w:lineRule="auto"/>
        <w:ind w:right="2" w:firstLine="435"/>
        <w:rPr>
          <w:rFonts w:ascii="宋体" w:hAnsi="宋体" w:eastAsia="宋体" w:cs="宋体"/>
          <w:sz w:val="24"/>
          <w:szCs w:val="24"/>
        </w:rPr>
      </w:pPr>
      <w:r>
        <w:rPr>
          <w:rFonts w:ascii="宋体" w:hAnsi="宋体" w:eastAsia="宋体" w:cs="宋体"/>
          <w:spacing w:val="18"/>
          <w:sz w:val="24"/>
          <w:szCs w:val="24"/>
        </w:rPr>
        <w:t>1</w:t>
      </w:r>
      <w:r>
        <w:rPr>
          <w:rFonts w:ascii="宋体" w:hAnsi="宋体" w:eastAsia="宋体" w:cs="宋体"/>
          <w:spacing w:val="9"/>
          <w:sz w:val="24"/>
          <w:szCs w:val="24"/>
        </w:rPr>
        <w:t>.各承包单位应制定秋冬季的保洁应急方案，要充分考虑到风、雨天气对道路保洁的影响，安</w:t>
      </w:r>
      <w:r>
        <w:rPr>
          <w:rFonts w:ascii="宋体" w:hAnsi="宋体" w:eastAsia="宋体" w:cs="宋体"/>
          <w:spacing w:val="18"/>
          <w:sz w:val="24"/>
          <w:szCs w:val="24"/>
        </w:rPr>
        <w:t>排好各</w:t>
      </w:r>
      <w:r>
        <w:rPr>
          <w:rFonts w:ascii="宋体" w:hAnsi="宋体" w:eastAsia="宋体" w:cs="宋体"/>
          <w:spacing w:val="15"/>
          <w:sz w:val="24"/>
          <w:szCs w:val="24"/>
        </w:rPr>
        <w:t>类</w:t>
      </w:r>
      <w:r>
        <w:rPr>
          <w:rFonts w:ascii="宋体" w:hAnsi="宋体" w:eastAsia="宋体" w:cs="宋体"/>
          <w:spacing w:val="9"/>
          <w:sz w:val="24"/>
          <w:szCs w:val="24"/>
        </w:rPr>
        <w:t>道路作业人员、车辆布置和作业的安排。要及时收听天气预报，遇到大风及下雨天气，立</w:t>
      </w:r>
      <w:r>
        <w:rPr>
          <w:rFonts w:ascii="宋体" w:hAnsi="宋体" w:eastAsia="宋体" w:cs="宋体"/>
          <w:spacing w:val="18"/>
          <w:sz w:val="24"/>
          <w:szCs w:val="24"/>
        </w:rPr>
        <w:t>即</w:t>
      </w:r>
      <w:r>
        <w:rPr>
          <w:rFonts w:ascii="宋体" w:hAnsi="宋体" w:eastAsia="宋体" w:cs="宋体"/>
          <w:spacing w:val="12"/>
          <w:sz w:val="24"/>
          <w:szCs w:val="24"/>
        </w:rPr>
        <w:t>启</w:t>
      </w:r>
      <w:r>
        <w:rPr>
          <w:rFonts w:ascii="宋体" w:hAnsi="宋体" w:eastAsia="宋体" w:cs="宋体"/>
          <w:spacing w:val="9"/>
          <w:sz w:val="24"/>
          <w:szCs w:val="24"/>
        </w:rPr>
        <w:t>动相关应急预案，确保日常保洁工作不受干扰、保证道路干净整洁。</w:t>
      </w:r>
    </w:p>
    <w:p w14:paraId="54D2120B">
      <w:pPr>
        <w:spacing w:line="270" w:lineRule="exact"/>
        <w:ind w:left="423"/>
        <w:rPr>
          <w:rFonts w:ascii="宋体" w:hAnsi="宋体" w:eastAsia="宋体" w:cs="宋体"/>
          <w:sz w:val="24"/>
          <w:szCs w:val="24"/>
        </w:rPr>
      </w:pPr>
      <w:r>
        <w:rPr>
          <w:rFonts w:ascii="宋体" w:hAnsi="宋体" w:eastAsia="宋体" w:cs="宋体"/>
          <w:spacing w:val="18"/>
          <w:position w:val="1"/>
          <w:sz w:val="24"/>
          <w:szCs w:val="24"/>
        </w:rPr>
        <w:t>2.</w:t>
      </w:r>
      <w:r>
        <w:rPr>
          <w:rFonts w:ascii="宋体" w:hAnsi="宋体" w:eastAsia="宋体" w:cs="宋体"/>
          <w:spacing w:val="13"/>
          <w:position w:val="1"/>
          <w:sz w:val="24"/>
          <w:szCs w:val="24"/>
        </w:rPr>
        <w:t>针</w:t>
      </w:r>
      <w:r>
        <w:rPr>
          <w:rFonts w:ascii="宋体" w:hAnsi="宋体" w:eastAsia="宋体" w:cs="宋体"/>
          <w:spacing w:val="9"/>
          <w:position w:val="1"/>
          <w:sz w:val="24"/>
          <w:szCs w:val="24"/>
        </w:rPr>
        <w:t>对秋冬季保洁工作的难度要科学、灵活的配置保洁队伍和工具车辆。对落叶树木较多的路</w:t>
      </w:r>
    </w:p>
    <w:p w14:paraId="6D0B10B0">
      <w:pPr>
        <w:spacing w:before="198" w:line="432" w:lineRule="auto"/>
        <w:ind w:left="1" w:right="5"/>
        <w:rPr>
          <w:rFonts w:ascii="宋体" w:hAnsi="宋体" w:eastAsia="宋体" w:cs="宋体"/>
          <w:sz w:val="24"/>
          <w:szCs w:val="24"/>
        </w:rPr>
      </w:pPr>
      <w:r>
        <w:rPr>
          <w:rFonts w:ascii="宋体" w:hAnsi="宋体" w:eastAsia="宋体" w:cs="宋体"/>
          <w:spacing w:val="18"/>
          <w:sz w:val="24"/>
          <w:szCs w:val="24"/>
        </w:rPr>
        <w:t>段，要</w:t>
      </w:r>
      <w:r>
        <w:rPr>
          <w:rFonts w:ascii="宋体" w:hAnsi="宋体" w:eastAsia="宋体" w:cs="宋体"/>
          <w:spacing w:val="14"/>
          <w:sz w:val="24"/>
          <w:szCs w:val="24"/>
        </w:rPr>
        <w:t>适</w:t>
      </w:r>
      <w:r>
        <w:rPr>
          <w:rFonts w:ascii="宋体" w:hAnsi="宋体" w:eastAsia="宋体" w:cs="宋体"/>
          <w:spacing w:val="9"/>
          <w:sz w:val="24"/>
          <w:szCs w:val="24"/>
        </w:rPr>
        <w:t>当调整增加保洁清扫人员，搞好内部分工，延长保洁时间，提高保洁强度，随落随扫，减</w:t>
      </w:r>
      <w:r>
        <w:rPr>
          <w:rFonts w:ascii="宋体" w:hAnsi="宋体" w:eastAsia="宋体" w:cs="宋体"/>
          <w:spacing w:val="18"/>
          <w:sz w:val="24"/>
          <w:szCs w:val="24"/>
        </w:rPr>
        <w:t>少落叶</w:t>
      </w:r>
      <w:r>
        <w:rPr>
          <w:rFonts w:ascii="宋体" w:hAnsi="宋体" w:eastAsia="宋体" w:cs="宋体"/>
          <w:spacing w:val="14"/>
          <w:sz w:val="24"/>
          <w:szCs w:val="24"/>
        </w:rPr>
        <w:t>堆</w:t>
      </w:r>
      <w:r>
        <w:rPr>
          <w:rFonts w:ascii="宋体" w:hAnsi="宋体" w:eastAsia="宋体" w:cs="宋体"/>
          <w:spacing w:val="9"/>
          <w:sz w:val="24"/>
          <w:szCs w:val="24"/>
        </w:rPr>
        <w:t>积时间，确保道路、绿地质量达标。树木落叶期间要实行全天保洁，收集的落叶要及时组织车辆清运，并采取措施防止沿途洒落</w:t>
      </w:r>
      <w:r>
        <w:rPr>
          <w:rFonts w:ascii="宋体" w:hAnsi="宋体" w:eastAsia="宋体" w:cs="宋体"/>
          <w:spacing w:val="6"/>
          <w:sz w:val="24"/>
          <w:szCs w:val="24"/>
        </w:rPr>
        <w:t>。</w:t>
      </w:r>
    </w:p>
    <w:p w14:paraId="69734B4B">
      <w:pPr>
        <w:spacing w:before="2" w:line="431" w:lineRule="auto"/>
        <w:ind w:right="2" w:firstLine="424"/>
        <w:rPr>
          <w:rFonts w:ascii="宋体" w:hAnsi="宋体" w:eastAsia="宋体" w:cs="宋体"/>
          <w:sz w:val="24"/>
          <w:szCs w:val="24"/>
        </w:rPr>
      </w:pPr>
      <w:r>
        <w:rPr>
          <w:rFonts w:ascii="宋体" w:hAnsi="宋体" w:eastAsia="宋体" w:cs="宋体"/>
          <w:spacing w:val="18"/>
          <w:sz w:val="24"/>
          <w:szCs w:val="24"/>
        </w:rPr>
        <w:t>3.</w:t>
      </w:r>
      <w:r>
        <w:rPr>
          <w:rFonts w:ascii="宋体" w:hAnsi="宋体" w:eastAsia="宋体" w:cs="宋体"/>
          <w:spacing w:val="11"/>
          <w:sz w:val="24"/>
          <w:szCs w:val="24"/>
        </w:rPr>
        <w:t>各</w:t>
      </w:r>
      <w:r>
        <w:rPr>
          <w:rFonts w:ascii="宋体" w:hAnsi="宋体" w:eastAsia="宋体" w:cs="宋体"/>
          <w:spacing w:val="9"/>
          <w:sz w:val="24"/>
          <w:szCs w:val="24"/>
        </w:rPr>
        <w:t>承包单位要做好自查自检考核工作，监督落叶清理工作进展情况。严禁道路作业人员焚烧</w:t>
      </w:r>
      <w:r>
        <w:rPr>
          <w:rFonts w:ascii="宋体" w:hAnsi="宋体" w:eastAsia="宋体" w:cs="宋体"/>
          <w:spacing w:val="11"/>
          <w:sz w:val="24"/>
          <w:szCs w:val="24"/>
        </w:rPr>
        <w:t>树</w:t>
      </w:r>
      <w:r>
        <w:rPr>
          <w:rFonts w:ascii="宋体" w:hAnsi="宋体" w:eastAsia="宋体" w:cs="宋体"/>
          <w:spacing w:val="9"/>
          <w:sz w:val="24"/>
          <w:szCs w:val="24"/>
        </w:rPr>
        <w:t>叶，确保秋冬季保洁作业规范、总体质量不下滑。</w:t>
      </w:r>
    </w:p>
    <w:p w14:paraId="57C5DF65">
      <w:pPr>
        <w:spacing w:before="1" w:line="227" w:lineRule="auto"/>
        <w:ind w:left="424"/>
        <w:rPr>
          <w:rFonts w:ascii="宋体" w:hAnsi="宋体" w:eastAsia="宋体" w:cs="宋体"/>
          <w:sz w:val="24"/>
          <w:szCs w:val="24"/>
        </w:rPr>
      </w:pPr>
      <w:r>
        <w:rPr>
          <w:rFonts w:ascii="宋体" w:hAnsi="宋体" w:eastAsia="宋体" w:cs="宋体"/>
          <w:spacing w:val="1"/>
          <w:sz w:val="24"/>
          <w:szCs w:val="24"/>
        </w:rPr>
        <w:t>二、清除冰雪应急</w:t>
      </w:r>
      <w:r>
        <w:rPr>
          <w:rFonts w:ascii="宋体" w:hAnsi="宋体" w:eastAsia="宋体" w:cs="宋体"/>
          <w:sz w:val="24"/>
          <w:szCs w:val="24"/>
        </w:rPr>
        <w:t>预案</w:t>
      </w:r>
    </w:p>
    <w:p w14:paraId="6D7B24BD">
      <w:pPr>
        <w:spacing w:before="221" w:line="432" w:lineRule="auto"/>
        <w:ind w:left="5" w:right="5" w:firstLine="418"/>
        <w:rPr>
          <w:rFonts w:ascii="宋体" w:hAnsi="宋体" w:eastAsia="宋体" w:cs="宋体"/>
          <w:sz w:val="24"/>
          <w:szCs w:val="24"/>
        </w:rPr>
      </w:pPr>
      <w:r>
        <w:rPr>
          <w:rFonts w:ascii="宋体" w:hAnsi="宋体" w:eastAsia="宋体" w:cs="宋体"/>
          <w:spacing w:val="18"/>
          <w:sz w:val="24"/>
          <w:szCs w:val="24"/>
        </w:rPr>
        <w:t>为了加</w:t>
      </w:r>
      <w:r>
        <w:rPr>
          <w:rFonts w:ascii="宋体" w:hAnsi="宋体" w:eastAsia="宋体" w:cs="宋体"/>
          <w:spacing w:val="11"/>
          <w:sz w:val="24"/>
          <w:szCs w:val="24"/>
        </w:rPr>
        <w:t>强</w:t>
      </w:r>
      <w:r>
        <w:rPr>
          <w:rFonts w:ascii="宋体" w:hAnsi="宋体" w:eastAsia="宋体" w:cs="宋体"/>
          <w:spacing w:val="9"/>
          <w:sz w:val="24"/>
          <w:szCs w:val="24"/>
        </w:rPr>
        <w:t>雪天后清除冰雪的综合指挥能力，提高应急反应速度和协调水平，保证在最短时间内</w:t>
      </w:r>
      <w:r>
        <w:rPr>
          <w:rFonts w:ascii="宋体" w:hAnsi="宋体" w:eastAsia="宋体" w:cs="宋体"/>
          <w:spacing w:val="17"/>
          <w:sz w:val="24"/>
          <w:szCs w:val="24"/>
        </w:rPr>
        <w:t>处</w:t>
      </w:r>
      <w:r>
        <w:rPr>
          <w:rFonts w:ascii="宋体" w:hAnsi="宋体" w:eastAsia="宋体" w:cs="宋体"/>
          <w:spacing w:val="9"/>
          <w:sz w:val="24"/>
          <w:szCs w:val="24"/>
        </w:rPr>
        <w:t>理完道路积雪，达到西安市相关要求，给市民出行提供方便，特要求：</w:t>
      </w:r>
    </w:p>
    <w:p w14:paraId="5D868A7F">
      <w:pPr>
        <w:spacing w:line="432" w:lineRule="auto"/>
        <w:ind w:left="2" w:right="2" w:firstLine="433"/>
        <w:rPr>
          <w:rFonts w:ascii="宋体" w:hAnsi="宋体" w:eastAsia="宋体" w:cs="宋体"/>
          <w:sz w:val="24"/>
          <w:szCs w:val="24"/>
        </w:rPr>
      </w:pPr>
      <w:r>
        <w:rPr>
          <w:rFonts w:ascii="宋体" w:hAnsi="宋体" w:eastAsia="宋体" w:cs="宋体"/>
          <w:spacing w:val="18"/>
          <w:sz w:val="24"/>
          <w:szCs w:val="24"/>
        </w:rPr>
        <w:t>1</w:t>
      </w:r>
      <w:r>
        <w:rPr>
          <w:rFonts w:ascii="宋体" w:hAnsi="宋体" w:eastAsia="宋体" w:cs="宋体"/>
          <w:spacing w:val="9"/>
          <w:sz w:val="24"/>
          <w:szCs w:val="24"/>
        </w:rPr>
        <w:t>.组织结构：在启动应急预案的同时由高新区兴隆街道城市综合管理办相关人员成立应急指挥部，各承包环</w:t>
      </w:r>
      <w:r>
        <w:rPr>
          <w:rFonts w:ascii="宋体" w:hAnsi="宋体" w:eastAsia="宋体" w:cs="宋体"/>
          <w:spacing w:val="11"/>
          <w:sz w:val="24"/>
          <w:szCs w:val="24"/>
        </w:rPr>
        <w:t>卫</w:t>
      </w:r>
      <w:r>
        <w:rPr>
          <w:rFonts w:ascii="宋体" w:hAnsi="宋体" w:eastAsia="宋体" w:cs="宋体"/>
          <w:spacing w:val="8"/>
          <w:sz w:val="24"/>
          <w:szCs w:val="24"/>
        </w:rPr>
        <w:t>公司法人(含法人委托人)为第一负责人。</w:t>
      </w:r>
    </w:p>
    <w:p w14:paraId="601BC69E">
      <w:pPr>
        <w:spacing w:line="432" w:lineRule="auto"/>
        <w:ind w:left="2" w:right="2" w:firstLine="433"/>
        <w:rPr>
          <w:rFonts w:ascii="宋体" w:hAnsi="宋体" w:eastAsia="宋体" w:cs="宋体"/>
          <w:sz w:val="24"/>
          <w:szCs w:val="24"/>
        </w:rPr>
      </w:pPr>
      <w:r>
        <w:rPr>
          <w:rFonts w:ascii="宋体" w:hAnsi="宋体" w:eastAsia="宋体" w:cs="宋体"/>
          <w:spacing w:val="12"/>
          <w:sz w:val="24"/>
          <w:szCs w:val="24"/>
        </w:rPr>
        <w:t>2.</w:t>
      </w:r>
      <w:r>
        <w:rPr>
          <w:rFonts w:ascii="宋体" w:hAnsi="宋体" w:eastAsia="宋体" w:cs="宋体"/>
          <w:spacing w:val="6"/>
          <w:sz w:val="24"/>
          <w:szCs w:val="24"/>
        </w:rPr>
        <w:t>时间划分：雪停后(晚上雪停后以次日6时起计)，一级道路(包括立交桥、人行天桥)4小</w:t>
      </w:r>
      <w:r>
        <w:rPr>
          <w:rFonts w:ascii="宋体" w:hAnsi="宋体" w:eastAsia="宋体" w:cs="宋体"/>
          <w:spacing w:val="4"/>
          <w:sz w:val="24"/>
          <w:szCs w:val="24"/>
        </w:rPr>
        <w:t>时内清除干净；二级道</w:t>
      </w:r>
      <w:r>
        <w:rPr>
          <w:rFonts w:ascii="宋体" w:hAnsi="宋体" w:eastAsia="宋体" w:cs="宋体"/>
          <w:spacing w:val="2"/>
          <w:sz w:val="24"/>
          <w:szCs w:val="24"/>
        </w:rPr>
        <w:t>路8小时内清除干净。雪停后(晚上雪停后以次日6时起计)，8—12时高</w:t>
      </w:r>
      <w:r>
        <w:rPr>
          <w:rFonts w:ascii="宋体" w:hAnsi="宋体" w:eastAsia="宋体" w:cs="宋体"/>
          <w:spacing w:val="9"/>
          <w:sz w:val="24"/>
          <w:szCs w:val="24"/>
        </w:rPr>
        <w:t>新区所有管辖的道路、广场、公园、积雪清除干净(雪停后第一时间清扫完)</w:t>
      </w:r>
      <w:r>
        <w:rPr>
          <w:rFonts w:ascii="宋体" w:hAnsi="宋体" w:eastAsia="宋体" w:cs="宋体"/>
          <w:spacing w:val="8"/>
          <w:sz w:val="24"/>
          <w:szCs w:val="24"/>
        </w:rPr>
        <w:t>。</w:t>
      </w:r>
    </w:p>
    <w:p w14:paraId="183DBDA1">
      <w:pPr>
        <w:spacing w:line="432" w:lineRule="auto"/>
        <w:ind w:right="2" w:firstLine="425"/>
        <w:rPr>
          <w:rFonts w:ascii="宋体" w:hAnsi="宋体" w:eastAsia="宋体" w:cs="宋体"/>
          <w:sz w:val="24"/>
          <w:szCs w:val="24"/>
        </w:rPr>
      </w:pPr>
      <w:r>
        <w:rPr>
          <w:rFonts w:ascii="宋体" w:hAnsi="宋体" w:eastAsia="宋体" w:cs="宋体"/>
          <w:spacing w:val="18"/>
          <w:sz w:val="24"/>
          <w:szCs w:val="24"/>
        </w:rPr>
        <w:t>3</w:t>
      </w:r>
      <w:r>
        <w:rPr>
          <w:rFonts w:ascii="宋体" w:hAnsi="宋体" w:eastAsia="宋体" w:cs="宋体"/>
          <w:spacing w:val="11"/>
          <w:sz w:val="24"/>
          <w:szCs w:val="24"/>
        </w:rPr>
        <w:t>.</w:t>
      </w:r>
      <w:r>
        <w:rPr>
          <w:rFonts w:ascii="宋体" w:hAnsi="宋体" w:eastAsia="宋体" w:cs="宋体"/>
          <w:spacing w:val="9"/>
          <w:sz w:val="24"/>
          <w:szCs w:val="24"/>
        </w:rPr>
        <w:t>路段清理原则：先主干道后次干道，先人流量大的干道后人流量小的干道，先迎宾线路(检</w:t>
      </w:r>
      <w:r>
        <w:rPr>
          <w:rFonts w:ascii="宋体" w:hAnsi="宋体" w:eastAsia="宋体" w:cs="宋体"/>
          <w:spacing w:val="18"/>
          <w:sz w:val="24"/>
          <w:szCs w:val="24"/>
        </w:rPr>
        <w:t>查线</w:t>
      </w:r>
      <w:r>
        <w:rPr>
          <w:rFonts w:ascii="宋体" w:hAnsi="宋体" w:eastAsia="宋体" w:cs="宋体"/>
          <w:spacing w:val="16"/>
          <w:sz w:val="24"/>
          <w:szCs w:val="24"/>
        </w:rPr>
        <w:t>路</w:t>
      </w:r>
      <w:r>
        <w:rPr>
          <w:rFonts w:ascii="宋体" w:hAnsi="宋体" w:eastAsia="宋体" w:cs="宋体"/>
          <w:spacing w:val="9"/>
          <w:sz w:val="24"/>
          <w:szCs w:val="24"/>
        </w:rPr>
        <w:t>)后其它道路的原则。先东西路后南北路，清扫东西路时先南道后北道，南北路处理时先西</w:t>
      </w:r>
      <w:r>
        <w:rPr>
          <w:rFonts w:ascii="宋体" w:hAnsi="宋体" w:eastAsia="宋体" w:cs="宋体"/>
          <w:spacing w:val="14"/>
          <w:sz w:val="24"/>
          <w:szCs w:val="24"/>
        </w:rPr>
        <w:t>道</w:t>
      </w:r>
      <w:r>
        <w:rPr>
          <w:rFonts w:ascii="宋体" w:hAnsi="宋体" w:eastAsia="宋体" w:cs="宋体"/>
          <w:spacing w:val="9"/>
          <w:sz w:val="24"/>
          <w:szCs w:val="24"/>
        </w:rPr>
        <w:t>后东道，清扫工作由人行道、慢道、快道依次进行。</w:t>
      </w:r>
    </w:p>
    <w:p w14:paraId="480B0E13">
      <w:pPr>
        <w:spacing w:line="360" w:lineRule="auto"/>
        <w:ind w:firstLine="552" w:firstLineChars="200"/>
        <w:rPr>
          <w:rFonts w:ascii="宋体" w:hAnsi="宋体" w:eastAsia="宋体" w:cs="宋体"/>
          <w:sz w:val="24"/>
          <w:szCs w:val="24"/>
        </w:rPr>
      </w:pPr>
      <w:r>
        <w:rPr>
          <w:rFonts w:ascii="宋体" w:hAnsi="宋体" w:eastAsia="宋体" w:cs="宋体"/>
          <w:spacing w:val="18"/>
          <w:position w:val="1"/>
          <w:sz w:val="24"/>
          <w:szCs w:val="24"/>
        </w:rPr>
        <w:t>4.</w:t>
      </w:r>
      <w:r>
        <w:rPr>
          <w:rFonts w:ascii="宋体" w:hAnsi="宋体" w:eastAsia="宋体" w:cs="宋体"/>
          <w:spacing w:val="16"/>
          <w:position w:val="1"/>
          <w:sz w:val="24"/>
          <w:szCs w:val="24"/>
        </w:rPr>
        <w:t>清</w:t>
      </w:r>
      <w:r>
        <w:rPr>
          <w:rFonts w:ascii="宋体" w:hAnsi="宋体" w:eastAsia="宋体" w:cs="宋体"/>
          <w:spacing w:val="9"/>
          <w:position w:val="1"/>
          <w:sz w:val="24"/>
          <w:szCs w:val="24"/>
        </w:rPr>
        <w:t>理积雪堆放要求：所清扫的积雪、积冰不得随意堆放。不准将清除的积雪、积冰倒入下水</w:t>
      </w:r>
      <w:r>
        <w:rPr>
          <w:rFonts w:ascii="宋体" w:hAnsi="宋体" w:eastAsia="宋体" w:cs="宋体"/>
          <w:spacing w:val="12"/>
          <w:sz w:val="24"/>
          <w:szCs w:val="24"/>
        </w:rPr>
        <w:t>道、</w:t>
      </w:r>
      <w:r>
        <w:rPr>
          <w:rFonts w:ascii="宋体" w:hAnsi="宋体" w:eastAsia="宋体" w:cs="宋体"/>
          <w:spacing w:val="6"/>
          <w:sz w:val="24"/>
          <w:szCs w:val="24"/>
        </w:rPr>
        <w:t>电缆槽等；市政设施、公交站点、垃圾站、公厕周边不得堆积积雪、积冰。</w:t>
      </w:r>
    </w:p>
    <w:p w14:paraId="47D2BAD5">
      <w:pPr>
        <w:spacing w:before="221" w:line="268" w:lineRule="exact"/>
        <w:ind w:left="431"/>
        <w:rPr>
          <w:rFonts w:ascii="宋体" w:hAnsi="宋体" w:eastAsia="宋体" w:cs="宋体"/>
          <w:sz w:val="24"/>
          <w:szCs w:val="24"/>
        </w:rPr>
      </w:pPr>
      <w:r>
        <w:rPr>
          <w:rFonts w:ascii="宋体" w:hAnsi="宋体" w:eastAsia="宋体" w:cs="宋体"/>
          <w:spacing w:val="9"/>
          <w:position w:val="1"/>
          <w:sz w:val="24"/>
          <w:szCs w:val="24"/>
        </w:rPr>
        <w:t>5.方式：人工与机械配备，水车将积雪喷湿、软化、人工清扫</w:t>
      </w:r>
      <w:r>
        <w:rPr>
          <w:rFonts w:ascii="宋体" w:hAnsi="宋体" w:eastAsia="宋体" w:cs="宋体"/>
          <w:spacing w:val="4"/>
          <w:position w:val="1"/>
          <w:sz w:val="24"/>
          <w:szCs w:val="24"/>
        </w:rPr>
        <w:t>。</w:t>
      </w:r>
    </w:p>
    <w:p w14:paraId="417BC848">
      <w:pPr>
        <w:spacing w:before="199" w:line="432" w:lineRule="auto"/>
        <w:ind w:left="11" w:firstLine="417"/>
        <w:rPr>
          <w:rFonts w:ascii="宋体" w:hAnsi="宋体" w:eastAsia="宋体" w:cs="宋体"/>
          <w:sz w:val="24"/>
          <w:szCs w:val="24"/>
        </w:rPr>
      </w:pPr>
      <w:r>
        <w:rPr>
          <w:rFonts w:ascii="宋体" w:hAnsi="宋体" w:eastAsia="宋体" w:cs="宋体"/>
          <w:spacing w:val="14"/>
          <w:sz w:val="24"/>
          <w:szCs w:val="24"/>
        </w:rPr>
        <w:t>6</w:t>
      </w:r>
      <w:r>
        <w:rPr>
          <w:rFonts w:ascii="宋体" w:hAnsi="宋体" w:eastAsia="宋体" w:cs="宋体"/>
          <w:spacing w:val="9"/>
          <w:sz w:val="24"/>
          <w:szCs w:val="24"/>
        </w:rPr>
        <w:t>.要求：在下雪时各承包单位应做好清理积雪的准备(工具、人员、路段安排等)，水车保证</w:t>
      </w:r>
      <w:r>
        <w:rPr>
          <w:rFonts w:ascii="宋体" w:hAnsi="宋体" w:eastAsia="宋体" w:cs="宋体"/>
          <w:spacing w:val="12"/>
          <w:sz w:val="24"/>
          <w:szCs w:val="24"/>
        </w:rPr>
        <w:t>处于良好</w:t>
      </w:r>
      <w:r>
        <w:rPr>
          <w:rFonts w:ascii="宋体" w:hAnsi="宋体" w:eastAsia="宋体" w:cs="宋体"/>
          <w:spacing w:val="7"/>
          <w:sz w:val="24"/>
          <w:szCs w:val="24"/>
        </w:rPr>
        <w:t>状</w:t>
      </w:r>
      <w:r>
        <w:rPr>
          <w:rFonts w:ascii="宋体" w:hAnsi="宋体" w:eastAsia="宋体" w:cs="宋体"/>
          <w:spacing w:val="6"/>
          <w:sz w:val="24"/>
          <w:szCs w:val="24"/>
        </w:rPr>
        <w:t>态。积雪处理完的路段须安排保洁人员及时进行道路积水清扫，保证道路无大面积积水。</w:t>
      </w:r>
    </w:p>
    <w:p w14:paraId="79E2F328">
      <w:pPr>
        <w:spacing w:before="2" w:line="431" w:lineRule="auto"/>
        <w:ind w:left="9" w:right="71" w:firstLine="422"/>
        <w:rPr>
          <w:rFonts w:ascii="宋体" w:hAnsi="宋体" w:eastAsia="宋体" w:cs="宋体"/>
          <w:sz w:val="24"/>
          <w:szCs w:val="24"/>
        </w:rPr>
      </w:pPr>
      <w:r>
        <w:rPr>
          <w:rFonts w:ascii="宋体" w:hAnsi="宋体" w:eastAsia="宋体" w:cs="宋体"/>
          <w:spacing w:val="18"/>
          <w:sz w:val="24"/>
          <w:szCs w:val="24"/>
        </w:rPr>
        <w:t>7.</w:t>
      </w:r>
      <w:r>
        <w:rPr>
          <w:rFonts w:ascii="宋体" w:hAnsi="宋体" w:eastAsia="宋体" w:cs="宋体"/>
          <w:spacing w:val="10"/>
          <w:sz w:val="24"/>
          <w:szCs w:val="24"/>
        </w:rPr>
        <w:t>人</w:t>
      </w:r>
      <w:r>
        <w:rPr>
          <w:rFonts w:ascii="宋体" w:hAnsi="宋体" w:eastAsia="宋体" w:cs="宋体"/>
          <w:spacing w:val="9"/>
          <w:sz w:val="24"/>
          <w:szCs w:val="24"/>
        </w:rPr>
        <w:t>员安排：雪停后第一时间，各承包单位负责人带领主管到各区域内指定道路立即投入清雪工作。并根据积雪情况(是否有接待、检查等)协调人员、机械及时清除积雪</w:t>
      </w:r>
      <w:r>
        <w:rPr>
          <w:rFonts w:ascii="宋体" w:hAnsi="宋体" w:eastAsia="宋体" w:cs="宋体"/>
          <w:spacing w:val="2"/>
          <w:sz w:val="24"/>
          <w:szCs w:val="24"/>
        </w:rPr>
        <w:t>。</w:t>
      </w:r>
    </w:p>
    <w:p w14:paraId="338E19E3">
      <w:pPr>
        <w:spacing w:line="227" w:lineRule="auto"/>
        <w:ind w:left="427"/>
        <w:rPr>
          <w:rFonts w:ascii="宋体" w:hAnsi="宋体" w:eastAsia="宋体" w:cs="宋体"/>
          <w:sz w:val="24"/>
          <w:szCs w:val="24"/>
        </w:rPr>
      </w:pPr>
      <w:r>
        <w:rPr>
          <w:rFonts w:ascii="宋体" w:hAnsi="宋体" w:eastAsia="宋体" w:cs="宋体"/>
          <w:spacing w:val="16"/>
          <w:sz w:val="24"/>
          <w:szCs w:val="24"/>
        </w:rPr>
        <w:t>8</w:t>
      </w:r>
      <w:r>
        <w:rPr>
          <w:rFonts w:ascii="宋体" w:hAnsi="宋体" w:eastAsia="宋体" w:cs="宋体"/>
          <w:spacing w:val="14"/>
          <w:sz w:val="24"/>
          <w:szCs w:val="24"/>
        </w:rPr>
        <w:t>.</w:t>
      </w:r>
      <w:r>
        <w:rPr>
          <w:rFonts w:ascii="宋体" w:hAnsi="宋体" w:eastAsia="宋体" w:cs="宋体"/>
          <w:spacing w:val="8"/>
          <w:sz w:val="24"/>
          <w:szCs w:val="24"/>
        </w:rPr>
        <w:t>物资储备供应：工器具(推雪铲、铁锨等)由各承包单位自备。</w:t>
      </w:r>
    </w:p>
    <w:p w14:paraId="5CD07412">
      <w:pPr>
        <w:spacing w:before="221" w:line="228" w:lineRule="auto"/>
        <w:ind w:left="427"/>
        <w:rPr>
          <w:rFonts w:ascii="宋体" w:hAnsi="宋体" w:eastAsia="宋体" w:cs="宋体"/>
          <w:sz w:val="24"/>
          <w:szCs w:val="24"/>
        </w:rPr>
      </w:pPr>
      <w:r>
        <w:rPr>
          <w:rFonts w:ascii="宋体" w:hAnsi="宋体" w:eastAsia="宋体" w:cs="宋体"/>
          <w:spacing w:val="2"/>
          <w:sz w:val="24"/>
          <w:szCs w:val="24"/>
        </w:rPr>
        <w:t>三</w:t>
      </w:r>
      <w:r>
        <w:rPr>
          <w:rFonts w:ascii="宋体" w:hAnsi="宋体" w:eastAsia="宋体" w:cs="宋体"/>
          <w:spacing w:val="1"/>
          <w:sz w:val="24"/>
          <w:szCs w:val="24"/>
        </w:rPr>
        <w:t>、恶劣天气应急预案</w:t>
      </w:r>
    </w:p>
    <w:p w14:paraId="34E76A7E">
      <w:pPr>
        <w:spacing w:before="221" w:line="227" w:lineRule="auto"/>
        <w:ind w:left="429"/>
        <w:rPr>
          <w:rFonts w:ascii="宋体" w:hAnsi="宋体" w:eastAsia="宋体" w:cs="宋体"/>
          <w:sz w:val="24"/>
          <w:szCs w:val="24"/>
        </w:rPr>
      </w:pPr>
      <w:r>
        <w:rPr>
          <w:rFonts w:ascii="宋体" w:hAnsi="宋体" w:eastAsia="宋体" w:cs="宋体"/>
          <w:spacing w:val="18"/>
          <w:sz w:val="24"/>
          <w:szCs w:val="24"/>
        </w:rPr>
        <w:t>为</w:t>
      </w:r>
      <w:r>
        <w:rPr>
          <w:rFonts w:ascii="宋体" w:hAnsi="宋体" w:eastAsia="宋体" w:cs="宋体"/>
          <w:spacing w:val="12"/>
          <w:sz w:val="24"/>
          <w:szCs w:val="24"/>
        </w:rPr>
        <w:t>了</w:t>
      </w:r>
      <w:r>
        <w:rPr>
          <w:rFonts w:ascii="宋体" w:hAnsi="宋体" w:eastAsia="宋体" w:cs="宋体"/>
          <w:spacing w:val="9"/>
          <w:sz w:val="24"/>
          <w:szCs w:val="24"/>
        </w:rPr>
        <w:t>在恶劣天气时确保高新区的干净整洁、同时保证保洁员的安全，特要求：</w:t>
      </w:r>
    </w:p>
    <w:p w14:paraId="6FB8EB61">
      <w:pPr>
        <w:spacing w:before="222" w:line="432" w:lineRule="auto"/>
        <w:ind w:left="8" w:right="71" w:firstLine="433"/>
        <w:rPr>
          <w:rFonts w:ascii="宋体" w:hAnsi="宋体" w:eastAsia="宋体" w:cs="宋体"/>
          <w:sz w:val="24"/>
          <w:szCs w:val="24"/>
        </w:rPr>
      </w:pPr>
      <w:r>
        <w:rPr>
          <w:rFonts w:ascii="宋体" w:hAnsi="宋体" w:eastAsia="宋体" w:cs="宋体"/>
          <w:spacing w:val="12"/>
          <w:sz w:val="24"/>
          <w:szCs w:val="24"/>
        </w:rPr>
        <w:t>1.</w:t>
      </w:r>
      <w:r>
        <w:rPr>
          <w:rFonts w:ascii="宋体" w:hAnsi="宋体" w:eastAsia="宋体" w:cs="宋体"/>
          <w:spacing w:val="11"/>
          <w:sz w:val="24"/>
          <w:szCs w:val="24"/>
        </w:rPr>
        <w:t>雾</w:t>
      </w:r>
      <w:r>
        <w:rPr>
          <w:rFonts w:ascii="宋体" w:hAnsi="宋体" w:eastAsia="宋体" w:cs="宋体"/>
          <w:spacing w:val="6"/>
          <w:sz w:val="24"/>
          <w:szCs w:val="24"/>
        </w:rPr>
        <w:t>天：能见度下于300米时不可在机动车道作业，如处理突发事件必须配备有雾灯、警示牌</w:t>
      </w:r>
      <w:r>
        <w:rPr>
          <w:rFonts w:ascii="宋体" w:hAnsi="宋体" w:eastAsia="宋体" w:cs="宋体"/>
          <w:spacing w:val="9"/>
          <w:sz w:val="24"/>
          <w:szCs w:val="24"/>
        </w:rPr>
        <w:t>等</w:t>
      </w:r>
      <w:r>
        <w:rPr>
          <w:rFonts w:ascii="宋体" w:hAnsi="宋体" w:eastAsia="宋体" w:cs="宋体"/>
          <w:spacing w:val="6"/>
          <w:sz w:val="24"/>
          <w:szCs w:val="24"/>
        </w:rPr>
        <w:t>确保安全。</w:t>
      </w:r>
    </w:p>
    <w:p w14:paraId="5D9D1A2B">
      <w:pPr>
        <w:spacing w:before="1" w:line="227" w:lineRule="auto"/>
        <w:ind w:left="429"/>
        <w:rPr>
          <w:rFonts w:ascii="宋体" w:hAnsi="宋体" w:eastAsia="宋体" w:cs="宋体"/>
          <w:sz w:val="24"/>
          <w:szCs w:val="24"/>
        </w:rPr>
      </w:pPr>
      <w:r>
        <w:rPr>
          <w:rFonts w:ascii="宋体" w:hAnsi="宋体" w:eastAsia="宋体" w:cs="宋体"/>
          <w:spacing w:val="16"/>
          <w:sz w:val="24"/>
          <w:szCs w:val="24"/>
        </w:rPr>
        <w:t>2.</w:t>
      </w:r>
      <w:r>
        <w:rPr>
          <w:rFonts w:ascii="宋体" w:hAnsi="宋体" w:eastAsia="宋体" w:cs="宋体"/>
          <w:spacing w:val="13"/>
          <w:sz w:val="24"/>
          <w:szCs w:val="24"/>
        </w:rPr>
        <w:t>雨</w:t>
      </w:r>
      <w:r>
        <w:rPr>
          <w:rFonts w:ascii="宋体" w:hAnsi="宋体" w:eastAsia="宋体" w:cs="宋体"/>
          <w:spacing w:val="8"/>
          <w:sz w:val="24"/>
          <w:szCs w:val="24"/>
        </w:rPr>
        <w:t>天：道路上无大的积水(下水管道畅通前提下)雨停后及时清扫积水。</w:t>
      </w:r>
    </w:p>
    <w:p w14:paraId="38D261CE">
      <w:pPr>
        <w:spacing w:before="221" w:line="432" w:lineRule="auto"/>
        <w:ind w:left="7" w:right="70" w:firstLine="424"/>
        <w:rPr>
          <w:rFonts w:ascii="宋体" w:hAnsi="宋体" w:eastAsia="宋体" w:cs="宋体"/>
          <w:sz w:val="24"/>
          <w:szCs w:val="24"/>
        </w:rPr>
      </w:pPr>
      <w:r>
        <w:rPr>
          <w:rFonts w:ascii="宋体" w:hAnsi="宋体" w:eastAsia="宋体" w:cs="宋体"/>
          <w:spacing w:val="12"/>
          <w:sz w:val="24"/>
          <w:szCs w:val="24"/>
        </w:rPr>
        <w:t>3.雪天：</w:t>
      </w:r>
      <w:r>
        <w:rPr>
          <w:rFonts w:ascii="宋体" w:hAnsi="宋体" w:eastAsia="宋体" w:cs="宋体"/>
          <w:spacing w:val="11"/>
          <w:sz w:val="24"/>
          <w:szCs w:val="24"/>
        </w:rPr>
        <w:t>确</w:t>
      </w:r>
      <w:r>
        <w:rPr>
          <w:rFonts w:ascii="宋体" w:hAnsi="宋体" w:eastAsia="宋体" w:cs="宋体"/>
          <w:spacing w:val="6"/>
          <w:sz w:val="24"/>
          <w:szCs w:val="24"/>
        </w:rPr>
        <w:t>保人行道上无积雪，车站牌周边十字路口周边无积雪，雪停后，一类道路4小时内</w:t>
      </w:r>
      <w:r>
        <w:rPr>
          <w:rFonts w:ascii="宋体" w:hAnsi="宋体" w:eastAsia="宋体" w:cs="宋体"/>
          <w:spacing w:val="8"/>
          <w:sz w:val="24"/>
          <w:szCs w:val="24"/>
        </w:rPr>
        <w:t>积</w:t>
      </w:r>
      <w:r>
        <w:rPr>
          <w:rFonts w:ascii="宋体" w:hAnsi="宋体" w:eastAsia="宋体" w:cs="宋体"/>
          <w:spacing w:val="7"/>
          <w:sz w:val="24"/>
          <w:szCs w:val="24"/>
        </w:rPr>
        <w:t>雪</w:t>
      </w:r>
      <w:r>
        <w:rPr>
          <w:rFonts w:ascii="宋体" w:hAnsi="宋体" w:eastAsia="宋体" w:cs="宋体"/>
          <w:spacing w:val="4"/>
          <w:sz w:val="24"/>
          <w:szCs w:val="24"/>
        </w:rPr>
        <w:t>处理完毕，高新区其它道路8-12小时清理完毕。</w:t>
      </w:r>
    </w:p>
    <w:p w14:paraId="45F555FA">
      <w:pPr>
        <w:spacing w:line="432" w:lineRule="auto"/>
        <w:ind w:left="9" w:right="69" w:firstLine="416"/>
        <w:rPr>
          <w:rFonts w:ascii="宋体" w:hAnsi="宋体" w:eastAsia="宋体" w:cs="宋体"/>
          <w:sz w:val="24"/>
          <w:szCs w:val="24"/>
        </w:rPr>
      </w:pPr>
      <w:r>
        <w:rPr>
          <w:rFonts w:ascii="宋体" w:hAnsi="宋体" w:eastAsia="宋体" w:cs="宋体"/>
          <w:spacing w:val="22"/>
          <w:sz w:val="24"/>
          <w:szCs w:val="24"/>
        </w:rPr>
        <w:t>4.</w:t>
      </w:r>
      <w:r>
        <w:rPr>
          <w:rFonts w:ascii="宋体" w:hAnsi="宋体" w:eastAsia="宋体" w:cs="宋体"/>
          <w:spacing w:val="21"/>
          <w:sz w:val="24"/>
          <w:szCs w:val="24"/>
        </w:rPr>
        <w:t>大</w:t>
      </w:r>
      <w:r>
        <w:rPr>
          <w:rFonts w:ascii="宋体" w:hAnsi="宋体" w:eastAsia="宋体" w:cs="宋体"/>
          <w:spacing w:val="11"/>
          <w:sz w:val="24"/>
          <w:szCs w:val="24"/>
        </w:rPr>
        <w:t>风：大风时不许在机动车道上作业，禁止进行乔木修剪、病虫害防治工作，风停后在30</w:t>
      </w:r>
      <w:r>
        <w:rPr>
          <w:rFonts w:ascii="宋体" w:hAnsi="宋体" w:eastAsia="宋体" w:cs="宋体"/>
          <w:spacing w:val="9"/>
          <w:sz w:val="24"/>
          <w:szCs w:val="24"/>
        </w:rPr>
        <w:t>分钟内把可见垃圾、塑料袋清理完毕、及时扶正被风刮倒树木(不含落叶季节)</w:t>
      </w:r>
      <w:r>
        <w:rPr>
          <w:rFonts w:ascii="宋体" w:hAnsi="宋体" w:eastAsia="宋体" w:cs="宋体"/>
          <w:spacing w:val="6"/>
          <w:sz w:val="24"/>
          <w:szCs w:val="24"/>
        </w:rPr>
        <w:t>。</w:t>
      </w:r>
    </w:p>
    <w:p w14:paraId="63AB05DA">
      <w:pPr>
        <w:spacing w:line="269" w:lineRule="exact"/>
        <w:ind w:left="431"/>
        <w:rPr>
          <w:rFonts w:ascii="宋体" w:hAnsi="宋体" w:eastAsia="宋体" w:cs="宋体"/>
          <w:sz w:val="24"/>
          <w:szCs w:val="24"/>
        </w:rPr>
      </w:pPr>
      <w:r>
        <w:rPr>
          <w:rFonts w:ascii="宋体" w:hAnsi="宋体" w:eastAsia="宋体" w:cs="宋体"/>
          <w:spacing w:val="9"/>
          <w:position w:val="1"/>
          <w:sz w:val="24"/>
          <w:szCs w:val="24"/>
        </w:rPr>
        <w:t>5.落叶季节清扫：道路上无明显堆放落叶，充分利用扫地车，人车配合</w:t>
      </w:r>
      <w:r>
        <w:rPr>
          <w:rFonts w:ascii="宋体" w:hAnsi="宋体" w:eastAsia="宋体" w:cs="宋体"/>
          <w:spacing w:val="8"/>
          <w:position w:val="1"/>
          <w:sz w:val="24"/>
          <w:szCs w:val="24"/>
        </w:rPr>
        <w:t>。</w:t>
      </w:r>
    </w:p>
    <w:p w14:paraId="23DFFBDA">
      <w:pPr>
        <w:spacing w:before="199" w:line="228" w:lineRule="auto"/>
        <w:ind w:left="446"/>
        <w:rPr>
          <w:rFonts w:ascii="宋体" w:hAnsi="宋体" w:eastAsia="宋体" w:cs="宋体"/>
          <w:sz w:val="24"/>
          <w:szCs w:val="24"/>
        </w:rPr>
      </w:pPr>
      <w:r>
        <w:rPr>
          <w:rFonts w:ascii="宋体" w:hAnsi="宋体" w:eastAsia="宋体" w:cs="宋体"/>
          <w:spacing w:val="-1"/>
          <w:sz w:val="24"/>
          <w:szCs w:val="24"/>
        </w:rPr>
        <w:t>四、</w:t>
      </w:r>
      <w:r>
        <w:rPr>
          <w:rFonts w:ascii="宋体" w:hAnsi="宋体" w:eastAsia="宋体" w:cs="宋体"/>
          <w:sz w:val="24"/>
          <w:szCs w:val="24"/>
        </w:rPr>
        <w:t>突发事件应急预案</w:t>
      </w:r>
    </w:p>
    <w:p w14:paraId="60FE04F1">
      <w:pPr>
        <w:spacing w:before="221" w:line="228" w:lineRule="auto"/>
        <w:ind w:left="429"/>
        <w:rPr>
          <w:rFonts w:ascii="宋体" w:hAnsi="宋体" w:eastAsia="宋体" w:cs="宋体"/>
          <w:sz w:val="24"/>
          <w:szCs w:val="24"/>
        </w:rPr>
      </w:pPr>
      <w:r>
        <w:rPr>
          <w:rFonts w:ascii="宋体" w:hAnsi="宋体" w:eastAsia="宋体" w:cs="宋体"/>
          <w:spacing w:val="15"/>
          <w:sz w:val="24"/>
          <w:szCs w:val="24"/>
        </w:rPr>
        <w:t>为</w:t>
      </w:r>
      <w:r>
        <w:rPr>
          <w:rFonts w:ascii="宋体" w:hAnsi="宋体" w:eastAsia="宋体" w:cs="宋体"/>
          <w:spacing w:val="9"/>
          <w:sz w:val="24"/>
          <w:szCs w:val="24"/>
        </w:rPr>
        <w:t>提高高新区道路保洁质量，提高突发事件应急速度，特要求：</w:t>
      </w:r>
    </w:p>
    <w:p w14:paraId="30024D96">
      <w:pPr>
        <w:spacing w:before="221" w:line="432" w:lineRule="auto"/>
        <w:ind w:left="10" w:right="71" w:firstLine="432"/>
        <w:rPr>
          <w:rFonts w:ascii="宋体" w:hAnsi="宋体" w:eastAsia="宋体" w:cs="宋体"/>
          <w:sz w:val="24"/>
          <w:szCs w:val="24"/>
        </w:rPr>
      </w:pPr>
      <w:r>
        <w:rPr>
          <w:rFonts w:ascii="宋体" w:hAnsi="宋体" w:eastAsia="宋体" w:cs="宋体"/>
          <w:spacing w:val="9"/>
          <w:sz w:val="24"/>
          <w:szCs w:val="24"/>
        </w:rPr>
        <w:t>1.如遇重大接待、检查等承包单位法人(法人委托人)及项目经理主管必须提前在迎检路线</w:t>
      </w:r>
      <w:r>
        <w:rPr>
          <w:rFonts w:ascii="宋体" w:hAnsi="宋体" w:eastAsia="宋体" w:cs="宋体"/>
          <w:sz w:val="24"/>
          <w:szCs w:val="24"/>
        </w:rPr>
        <w:t>进</w:t>
      </w:r>
      <w:r>
        <w:rPr>
          <w:rFonts w:ascii="宋体" w:hAnsi="宋体" w:eastAsia="宋体" w:cs="宋体"/>
          <w:spacing w:val="16"/>
          <w:sz w:val="24"/>
          <w:szCs w:val="24"/>
        </w:rPr>
        <w:t>行</w:t>
      </w:r>
      <w:r>
        <w:rPr>
          <w:rFonts w:ascii="宋体" w:hAnsi="宋体" w:eastAsia="宋体" w:cs="宋体"/>
          <w:spacing w:val="14"/>
          <w:sz w:val="24"/>
          <w:szCs w:val="24"/>
        </w:rPr>
        <w:t>道</w:t>
      </w:r>
      <w:r>
        <w:rPr>
          <w:rFonts w:ascii="宋体" w:hAnsi="宋体" w:eastAsia="宋体" w:cs="宋体"/>
          <w:spacing w:val="8"/>
          <w:sz w:val="24"/>
          <w:szCs w:val="24"/>
        </w:rPr>
        <w:t>路巡查，保证迎检路线道路干净整洁。</w:t>
      </w:r>
    </w:p>
    <w:p w14:paraId="14FAD243">
      <w:pPr>
        <w:spacing w:line="432" w:lineRule="auto"/>
        <w:ind w:left="32" w:right="71" w:firstLine="397"/>
        <w:rPr>
          <w:rFonts w:ascii="宋体" w:hAnsi="宋体" w:eastAsia="宋体" w:cs="宋体"/>
          <w:sz w:val="24"/>
          <w:szCs w:val="24"/>
        </w:rPr>
      </w:pPr>
      <w:r>
        <w:rPr>
          <w:rFonts w:ascii="宋体" w:hAnsi="宋体" w:eastAsia="宋体" w:cs="宋体"/>
          <w:spacing w:val="18"/>
          <w:sz w:val="24"/>
          <w:szCs w:val="24"/>
        </w:rPr>
        <w:t>2.</w:t>
      </w:r>
      <w:r>
        <w:rPr>
          <w:rFonts w:ascii="宋体" w:hAnsi="宋体" w:eastAsia="宋体" w:cs="宋体"/>
          <w:spacing w:val="13"/>
          <w:sz w:val="24"/>
          <w:szCs w:val="24"/>
        </w:rPr>
        <w:t>道</w:t>
      </w:r>
      <w:r>
        <w:rPr>
          <w:rFonts w:ascii="宋体" w:hAnsi="宋体" w:eastAsia="宋体" w:cs="宋体"/>
          <w:spacing w:val="9"/>
          <w:sz w:val="24"/>
          <w:szCs w:val="24"/>
        </w:rPr>
        <w:t>路如出现意外交通事故，导致路面污染，承包单位项目经理主管以上人员必须在第一时间</w:t>
      </w:r>
      <w:r>
        <w:rPr>
          <w:rFonts w:ascii="宋体" w:hAnsi="宋体" w:eastAsia="宋体" w:cs="宋体"/>
          <w:spacing w:val="7"/>
          <w:sz w:val="24"/>
          <w:szCs w:val="24"/>
        </w:rPr>
        <w:t>内</w:t>
      </w:r>
      <w:r>
        <w:rPr>
          <w:rFonts w:ascii="宋体" w:hAnsi="宋体" w:eastAsia="宋体" w:cs="宋体"/>
          <w:spacing w:val="4"/>
          <w:sz w:val="24"/>
          <w:szCs w:val="24"/>
        </w:rPr>
        <w:t>赶到现场处理。</w:t>
      </w:r>
    </w:p>
    <w:p w14:paraId="51D58AF6">
      <w:pPr>
        <w:spacing w:line="432" w:lineRule="auto"/>
        <w:ind w:left="8" w:right="71" w:firstLine="422"/>
        <w:rPr>
          <w:rFonts w:ascii="宋体" w:hAnsi="宋体" w:eastAsia="宋体" w:cs="宋体"/>
          <w:sz w:val="24"/>
          <w:szCs w:val="24"/>
        </w:rPr>
      </w:pPr>
      <w:r>
        <w:rPr>
          <w:rFonts w:ascii="宋体" w:hAnsi="宋体" w:eastAsia="宋体" w:cs="宋体"/>
          <w:spacing w:val="11"/>
          <w:sz w:val="24"/>
          <w:szCs w:val="24"/>
        </w:rPr>
        <w:t>3</w:t>
      </w:r>
      <w:r>
        <w:rPr>
          <w:rFonts w:ascii="宋体" w:hAnsi="宋体" w:eastAsia="宋体" w:cs="宋体"/>
          <w:spacing w:val="9"/>
          <w:sz w:val="24"/>
          <w:szCs w:val="24"/>
        </w:rPr>
        <w:t>.在作业区域发现可疑物品(易燃、易爆、易腐蚀、毒品等)，须及时上报相关维稳工作领导</w:t>
      </w:r>
      <w:r>
        <w:rPr>
          <w:rFonts w:ascii="宋体" w:hAnsi="宋体" w:eastAsia="宋体" w:cs="宋体"/>
          <w:spacing w:val="18"/>
          <w:sz w:val="24"/>
          <w:szCs w:val="24"/>
        </w:rPr>
        <w:t>成员，</w:t>
      </w:r>
      <w:r>
        <w:rPr>
          <w:rFonts w:ascii="宋体" w:hAnsi="宋体" w:eastAsia="宋体" w:cs="宋体"/>
          <w:spacing w:val="13"/>
          <w:sz w:val="24"/>
          <w:szCs w:val="24"/>
        </w:rPr>
        <w:t>维</w:t>
      </w:r>
      <w:r>
        <w:rPr>
          <w:rFonts w:ascii="宋体" w:hAnsi="宋体" w:eastAsia="宋体" w:cs="宋体"/>
          <w:spacing w:val="9"/>
          <w:sz w:val="24"/>
          <w:szCs w:val="24"/>
        </w:rPr>
        <w:t>稳工作领导成员务必第一时间组织安排人员在安全边界设置隔离标识并报警。待警务人员</w:t>
      </w:r>
      <w:r>
        <w:rPr>
          <w:rFonts w:ascii="宋体" w:hAnsi="宋体" w:eastAsia="宋体" w:cs="宋体"/>
          <w:spacing w:val="10"/>
          <w:sz w:val="24"/>
          <w:szCs w:val="24"/>
        </w:rPr>
        <w:t>处</w:t>
      </w:r>
      <w:r>
        <w:rPr>
          <w:rFonts w:ascii="宋体" w:hAnsi="宋体" w:eastAsia="宋体" w:cs="宋体"/>
          <w:spacing w:val="9"/>
          <w:sz w:val="24"/>
          <w:szCs w:val="24"/>
        </w:rPr>
        <w:t>理现场情况后，积极配合其做好相关笔录工作。</w:t>
      </w:r>
    </w:p>
    <w:p w14:paraId="64322EA0">
      <w:pPr>
        <w:spacing w:before="3" w:line="431" w:lineRule="auto"/>
        <w:ind w:left="18" w:right="122" w:firstLine="407"/>
        <w:rPr>
          <w:rFonts w:ascii="宋体" w:hAnsi="宋体" w:eastAsia="宋体" w:cs="宋体"/>
          <w:sz w:val="24"/>
          <w:szCs w:val="24"/>
        </w:rPr>
      </w:pPr>
      <w:r>
        <w:rPr>
          <w:rFonts w:ascii="宋体" w:hAnsi="宋体" w:eastAsia="宋体" w:cs="宋体"/>
          <w:spacing w:val="8"/>
          <w:sz w:val="24"/>
          <w:szCs w:val="24"/>
        </w:rPr>
        <w:t>4.发生以上特殊情况时，各承包单位法人(法人委托人)和项目经理主管必须保证通讯畅通，</w:t>
      </w:r>
      <w:r>
        <w:rPr>
          <w:rFonts w:ascii="宋体" w:hAnsi="宋体" w:eastAsia="宋体" w:cs="宋体"/>
          <w:spacing w:val="14"/>
          <w:sz w:val="24"/>
          <w:szCs w:val="24"/>
        </w:rPr>
        <w:t>随</w:t>
      </w:r>
      <w:r>
        <w:rPr>
          <w:rFonts w:ascii="宋体" w:hAnsi="宋体" w:eastAsia="宋体" w:cs="宋体"/>
          <w:spacing w:val="8"/>
          <w:sz w:val="24"/>
          <w:szCs w:val="24"/>
        </w:rPr>
        <w:t>叫随到，并立即安排保洁人员进行清理。</w:t>
      </w:r>
    </w:p>
    <w:p w14:paraId="613E49F0">
      <w:pPr>
        <w:spacing w:line="227" w:lineRule="auto"/>
        <w:ind w:left="430"/>
        <w:rPr>
          <w:rFonts w:ascii="宋体" w:hAnsi="宋体" w:eastAsia="宋体" w:cs="宋体"/>
          <w:sz w:val="24"/>
          <w:szCs w:val="24"/>
        </w:rPr>
      </w:pPr>
      <w:r>
        <w:rPr>
          <w:rFonts w:ascii="宋体" w:hAnsi="宋体" w:eastAsia="宋体" w:cs="宋体"/>
          <w:spacing w:val="1"/>
          <w:sz w:val="24"/>
          <w:szCs w:val="24"/>
        </w:rPr>
        <w:t>五、重大接待应急</w:t>
      </w:r>
      <w:r>
        <w:rPr>
          <w:rFonts w:ascii="宋体" w:hAnsi="宋体" w:eastAsia="宋体" w:cs="宋体"/>
          <w:sz w:val="24"/>
          <w:szCs w:val="24"/>
        </w:rPr>
        <w:t>预案</w:t>
      </w:r>
    </w:p>
    <w:p w14:paraId="49205C64">
      <w:pPr>
        <w:spacing w:before="221" w:line="360" w:lineRule="auto"/>
        <w:ind w:firstLine="552" w:firstLineChars="200"/>
        <w:rPr>
          <w:rFonts w:ascii="宋体" w:hAnsi="宋体" w:eastAsia="宋体" w:cs="宋体"/>
          <w:sz w:val="24"/>
          <w:szCs w:val="24"/>
        </w:rPr>
      </w:pPr>
      <w:r>
        <w:rPr>
          <w:rFonts w:ascii="宋体" w:hAnsi="宋体" w:eastAsia="宋体" w:cs="宋体"/>
          <w:spacing w:val="18"/>
          <w:sz w:val="24"/>
          <w:szCs w:val="24"/>
        </w:rPr>
        <w:t>高新</w:t>
      </w:r>
      <w:r>
        <w:rPr>
          <w:rFonts w:ascii="宋体" w:hAnsi="宋体" w:eastAsia="宋体" w:cs="宋体"/>
          <w:spacing w:val="16"/>
          <w:sz w:val="24"/>
          <w:szCs w:val="24"/>
        </w:rPr>
        <w:t>区</w:t>
      </w:r>
      <w:r>
        <w:rPr>
          <w:rFonts w:ascii="宋体" w:hAnsi="宋体" w:eastAsia="宋体" w:cs="宋体"/>
          <w:spacing w:val="9"/>
          <w:sz w:val="24"/>
          <w:szCs w:val="24"/>
        </w:rPr>
        <w:t>是西安市对外开放的窗口，各项重大接待工作事关高新区的整体形象，也是道路保洁工</w:t>
      </w:r>
      <w:r>
        <w:rPr>
          <w:rFonts w:ascii="宋体" w:hAnsi="宋体" w:eastAsia="宋体" w:cs="宋体"/>
          <w:spacing w:val="18"/>
          <w:sz w:val="24"/>
          <w:szCs w:val="24"/>
        </w:rPr>
        <w:t>作的考</w:t>
      </w:r>
      <w:r>
        <w:rPr>
          <w:rFonts w:ascii="宋体" w:hAnsi="宋体" w:eastAsia="宋体" w:cs="宋体"/>
          <w:spacing w:val="14"/>
          <w:sz w:val="24"/>
          <w:szCs w:val="24"/>
        </w:rPr>
        <w:t>验</w:t>
      </w:r>
      <w:r>
        <w:rPr>
          <w:rFonts w:ascii="宋体" w:hAnsi="宋体" w:eastAsia="宋体" w:cs="宋体"/>
          <w:spacing w:val="9"/>
          <w:sz w:val="24"/>
          <w:szCs w:val="24"/>
        </w:rPr>
        <w:t>，本着进一步提高道路保洁的工作质量，同时积极配合各种重大接待、检查活动的顺利进</w:t>
      </w:r>
      <w:r>
        <w:rPr>
          <w:rFonts w:ascii="宋体" w:hAnsi="宋体" w:eastAsia="宋体" w:cs="宋体"/>
          <w:spacing w:val="16"/>
          <w:sz w:val="24"/>
          <w:szCs w:val="24"/>
        </w:rPr>
        <w:t>行</w:t>
      </w:r>
      <w:r>
        <w:rPr>
          <w:rFonts w:ascii="宋体" w:hAnsi="宋体" w:eastAsia="宋体" w:cs="宋体"/>
          <w:spacing w:val="13"/>
          <w:sz w:val="24"/>
          <w:szCs w:val="24"/>
        </w:rPr>
        <w:t>，</w:t>
      </w:r>
      <w:r>
        <w:rPr>
          <w:rFonts w:ascii="宋体" w:hAnsi="宋体" w:eastAsia="宋体" w:cs="宋体"/>
          <w:spacing w:val="8"/>
          <w:sz w:val="24"/>
          <w:szCs w:val="24"/>
        </w:rPr>
        <w:t>更好的服务高新区的原则，特要求：</w:t>
      </w:r>
    </w:p>
    <w:p w14:paraId="408E54B0">
      <w:pPr>
        <w:spacing w:line="360" w:lineRule="auto"/>
        <w:ind w:left="442"/>
        <w:rPr>
          <w:rFonts w:ascii="宋体" w:hAnsi="宋体" w:eastAsia="宋体" w:cs="宋体"/>
          <w:sz w:val="24"/>
          <w:szCs w:val="24"/>
        </w:rPr>
      </w:pPr>
      <w:r>
        <w:rPr>
          <w:rFonts w:ascii="宋体" w:hAnsi="宋体" w:eastAsia="宋体" w:cs="宋体"/>
          <w:spacing w:val="16"/>
          <w:position w:val="1"/>
          <w:sz w:val="24"/>
          <w:szCs w:val="24"/>
        </w:rPr>
        <w:t>1.兴</w:t>
      </w:r>
      <w:r>
        <w:rPr>
          <w:rFonts w:ascii="宋体" w:hAnsi="宋体" w:eastAsia="宋体" w:cs="宋体"/>
          <w:spacing w:val="9"/>
          <w:position w:val="1"/>
          <w:sz w:val="24"/>
          <w:szCs w:val="24"/>
        </w:rPr>
        <w:t>隆</w:t>
      </w:r>
      <w:r>
        <w:rPr>
          <w:rFonts w:ascii="宋体" w:hAnsi="宋体" w:eastAsia="宋体" w:cs="宋体"/>
          <w:spacing w:val="8"/>
          <w:position w:val="1"/>
          <w:sz w:val="24"/>
          <w:szCs w:val="24"/>
        </w:rPr>
        <w:t>街办及时通知各承包单位安排接待工作，安排重点清扫保洁迎宾路线。</w:t>
      </w:r>
    </w:p>
    <w:p w14:paraId="509E2FA1">
      <w:pPr>
        <w:spacing w:before="197" w:line="432" w:lineRule="auto"/>
        <w:ind w:left="9" w:right="54" w:firstLine="420"/>
        <w:rPr>
          <w:rFonts w:ascii="宋体" w:hAnsi="宋体" w:eastAsia="宋体" w:cs="宋体"/>
          <w:sz w:val="24"/>
          <w:szCs w:val="24"/>
        </w:rPr>
      </w:pPr>
      <w:r>
        <w:rPr>
          <w:rFonts w:ascii="宋体" w:hAnsi="宋体" w:eastAsia="宋体" w:cs="宋体"/>
          <w:spacing w:val="18"/>
          <w:sz w:val="24"/>
          <w:szCs w:val="24"/>
        </w:rPr>
        <w:t>2.</w:t>
      </w:r>
      <w:r>
        <w:rPr>
          <w:rFonts w:ascii="宋体" w:hAnsi="宋体" w:eastAsia="宋体" w:cs="宋体"/>
          <w:spacing w:val="13"/>
          <w:sz w:val="24"/>
          <w:szCs w:val="24"/>
        </w:rPr>
        <w:t>各</w:t>
      </w:r>
      <w:r>
        <w:rPr>
          <w:rFonts w:ascii="宋体" w:hAnsi="宋体" w:eastAsia="宋体" w:cs="宋体"/>
          <w:spacing w:val="9"/>
          <w:sz w:val="24"/>
          <w:szCs w:val="24"/>
        </w:rPr>
        <w:t>承包单位及时清洗、冲洗接待路线泥饼、污垢，保证路面无扬尘、无灰带、污泥饼、无积水、路面见本色，道沿无</w:t>
      </w:r>
      <w:r>
        <w:rPr>
          <w:rFonts w:ascii="宋体" w:hAnsi="宋体" w:eastAsia="宋体" w:cs="宋体"/>
          <w:spacing w:val="8"/>
          <w:sz w:val="24"/>
          <w:szCs w:val="24"/>
        </w:rPr>
        <w:t>泥</w:t>
      </w:r>
    </w:p>
    <w:p w14:paraId="7AA6E3F3">
      <w:pPr>
        <w:spacing w:before="2" w:line="431" w:lineRule="auto"/>
        <w:ind w:left="9" w:right="54" w:firstLine="421"/>
        <w:rPr>
          <w:rFonts w:ascii="宋体" w:hAnsi="宋体" w:eastAsia="宋体" w:cs="宋体"/>
          <w:sz w:val="24"/>
          <w:szCs w:val="24"/>
        </w:rPr>
      </w:pPr>
      <w:r>
        <w:rPr>
          <w:rFonts w:ascii="宋体" w:hAnsi="宋体" w:eastAsia="宋体" w:cs="宋体"/>
          <w:spacing w:val="18"/>
          <w:sz w:val="24"/>
          <w:szCs w:val="24"/>
        </w:rPr>
        <w:t>3.</w:t>
      </w:r>
      <w:r>
        <w:rPr>
          <w:rFonts w:ascii="宋体" w:hAnsi="宋体" w:eastAsia="宋体" w:cs="宋体"/>
          <w:spacing w:val="11"/>
          <w:sz w:val="24"/>
          <w:szCs w:val="24"/>
        </w:rPr>
        <w:t>各</w:t>
      </w:r>
      <w:r>
        <w:rPr>
          <w:rFonts w:ascii="宋体" w:hAnsi="宋体" w:eastAsia="宋体" w:cs="宋体"/>
          <w:spacing w:val="9"/>
          <w:sz w:val="24"/>
          <w:szCs w:val="24"/>
        </w:rPr>
        <w:t>承包单位加强清扫保洁接待路线以内的所有道路、垃圾箱无冒尖、无污垢，擦洗干净，无</w:t>
      </w:r>
      <w:r>
        <w:rPr>
          <w:rFonts w:ascii="宋体" w:hAnsi="宋体" w:eastAsia="宋体" w:cs="宋体"/>
          <w:spacing w:val="8"/>
          <w:sz w:val="24"/>
          <w:szCs w:val="24"/>
        </w:rPr>
        <w:t>异味；绿地内无垃圾</w:t>
      </w:r>
      <w:r>
        <w:rPr>
          <w:rFonts w:ascii="宋体" w:hAnsi="宋体" w:eastAsia="宋体" w:cs="宋体"/>
          <w:spacing w:val="6"/>
          <w:sz w:val="24"/>
          <w:szCs w:val="24"/>
        </w:rPr>
        <w:t>。</w:t>
      </w:r>
    </w:p>
    <w:p w14:paraId="100F0D6F">
      <w:pPr>
        <w:spacing w:line="270" w:lineRule="exact"/>
        <w:ind w:left="426"/>
        <w:rPr>
          <w:rFonts w:ascii="宋体" w:hAnsi="宋体" w:eastAsia="宋体" w:cs="宋体"/>
          <w:sz w:val="24"/>
          <w:szCs w:val="24"/>
        </w:rPr>
      </w:pPr>
      <w:r>
        <w:rPr>
          <w:rFonts w:ascii="宋体" w:hAnsi="宋体" w:eastAsia="宋体" w:cs="宋体"/>
          <w:spacing w:val="13"/>
          <w:position w:val="1"/>
          <w:sz w:val="24"/>
          <w:szCs w:val="24"/>
        </w:rPr>
        <w:t>4</w:t>
      </w:r>
      <w:r>
        <w:rPr>
          <w:rFonts w:ascii="宋体" w:hAnsi="宋体" w:eastAsia="宋体" w:cs="宋体"/>
          <w:spacing w:val="9"/>
          <w:position w:val="1"/>
          <w:sz w:val="24"/>
          <w:szCs w:val="24"/>
        </w:rPr>
        <w:t>.各承包单位加强员工道路保洁力度，保洁到位，做到不漏扫，无盲区。</w:t>
      </w:r>
    </w:p>
    <w:p w14:paraId="253D0EC0">
      <w:pPr>
        <w:spacing w:before="197" w:line="269" w:lineRule="exact"/>
        <w:ind w:left="431"/>
        <w:rPr>
          <w:rFonts w:ascii="宋体" w:hAnsi="宋体" w:eastAsia="宋体" w:cs="宋体"/>
          <w:sz w:val="24"/>
          <w:szCs w:val="24"/>
        </w:rPr>
      </w:pPr>
      <w:r>
        <w:rPr>
          <w:rFonts w:ascii="宋体" w:hAnsi="宋体" w:eastAsia="宋体" w:cs="宋体"/>
          <w:spacing w:val="12"/>
          <w:position w:val="1"/>
          <w:sz w:val="24"/>
          <w:szCs w:val="24"/>
        </w:rPr>
        <w:t>5</w:t>
      </w:r>
      <w:r>
        <w:rPr>
          <w:rFonts w:ascii="宋体" w:hAnsi="宋体" w:eastAsia="宋体" w:cs="宋体"/>
          <w:spacing w:val="9"/>
          <w:position w:val="1"/>
          <w:sz w:val="24"/>
          <w:szCs w:val="24"/>
        </w:rPr>
        <w:t>.以接待路线为主，洒水提前半小时结束，加强人员保洁力度，做到主次分明。</w:t>
      </w:r>
    </w:p>
    <w:p w14:paraId="078E6A5F">
      <w:pPr>
        <w:spacing w:before="199" w:line="438" w:lineRule="auto"/>
        <w:ind w:left="7" w:firstLine="420"/>
        <w:rPr>
          <w:rFonts w:ascii="宋体" w:hAnsi="宋体" w:eastAsia="宋体" w:cs="宋体"/>
          <w:sz w:val="24"/>
          <w:szCs w:val="24"/>
        </w:rPr>
      </w:pPr>
      <w:r>
        <w:rPr>
          <w:rFonts w:ascii="宋体" w:hAnsi="宋体" w:eastAsia="宋体" w:cs="宋体"/>
          <w:spacing w:val="6"/>
          <w:sz w:val="24"/>
          <w:szCs w:val="24"/>
        </w:rPr>
        <w:t>6.加强员工的形象，环卫工人必须穿统一工服、佩戴工牌，服装干净整洁，劳动工具摆放整齐</w:t>
      </w:r>
      <w:r>
        <w:rPr>
          <w:rFonts w:ascii="宋体" w:hAnsi="宋体" w:eastAsia="宋体" w:cs="宋体"/>
          <w:spacing w:val="4"/>
          <w:sz w:val="24"/>
          <w:szCs w:val="24"/>
        </w:rPr>
        <w:t>，</w:t>
      </w:r>
      <w:r>
        <w:rPr>
          <w:rFonts w:ascii="宋体" w:hAnsi="宋体" w:eastAsia="宋体" w:cs="宋体"/>
          <w:spacing w:val="8"/>
          <w:sz w:val="24"/>
          <w:szCs w:val="24"/>
        </w:rPr>
        <w:t>规</w:t>
      </w:r>
      <w:r>
        <w:rPr>
          <w:rFonts w:ascii="宋体" w:hAnsi="宋体" w:eastAsia="宋体" w:cs="宋体"/>
          <w:spacing w:val="5"/>
          <w:sz w:val="24"/>
          <w:szCs w:val="24"/>
        </w:rPr>
        <w:t>范作业。</w:t>
      </w:r>
    </w:p>
    <w:p w14:paraId="2386CA24">
      <w:pPr>
        <w:rPr>
          <w:sz w:val="24"/>
          <w:szCs w:val="24"/>
        </w:rPr>
        <w:sectPr>
          <w:headerReference r:id="rId23" w:type="default"/>
          <w:footerReference r:id="rId24" w:type="default"/>
          <w:pgSz w:w="11907" w:h="16840"/>
          <w:pgMar w:top="1118" w:right="1405" w:bottom="1247" w:left="1417" w:header="878" w:footer="1035" w:gutter="0"/>
          <w:pgBorders>
            <w:top w:val="none" w:sz="0" w:space="0"/>
            <w:left w:val="none" w:sz="0" w:space="0"/>
            <w:bottom w:val="none" w:sz="0" w:space="0"/>
            <w:right w:val="none" w:sz="0" w:space="0"/>
          </w:pgBorders>
          <w:pgNumType w:fmt="decimal"/>
          <w:cols w:space="720" w:num="1"/>
        </w:sectPr>
      </w:pPr>
    </w:p>
    <w:p w14:paraId="10332D6C">
      <w:pPr>
        <w:spacing w:line="361" w:lineRule="auto"/>
        <w:rPr>
          <w:sz w:val="24"/>
          <w:szCs w:val="24"/>
        </w:rPr>
      </w:pPr>
    </w:p>
    <w:p w14:paraId="1C365077">
      <w:pPr>
        <w:spacing w:before="65" w:line="227" w:lineRule="auto"/>
        <w:ind w:left="443"/>
        <w:rPr>
          <w:rFonts w:ascii="宋体" w:hAnsi="宋体" w:eastAsia="宋体" w:cs="宋体"/>
          <w:spacing w:val="5"/>
          <w:sz w:val="24"/>
          <w:szCs w:val="24"/>
        </w:rPr>
      </w:pPr>
      <w:r>
        <w:rPr>
          <w:rFonts w:ascii="宋体" w:hAnsi="宋体" w:eastAsia="宋体" w:cs="宋体"/>
          <w:spacing w:val="9"/>
          <w:sz w:val="24"/>
          <w:szCs w:val="24"/>
        </w:rPr>
        <w:t>附</w:t>
      </w:r>
      <w:r>
        <w:rPr>
          <w:rFonts w:ascii="宋体" w:hAnsi="宋体" w:eastAsia="宋体" w:cs="宋体"/>
          <w:spacing w:val="5"/>
          <w:sz w:val="24"/>
          <w:szCs w:val="24"/>
        </w:rPr>
        <w:t>件十四：</w:t>
      </w:r>
    </w:p>
    <w:p w14:paraId="29E21ED2">
      <w:pPr>
        <w:spacing w:before="65" w:line="227" w:lineRule="auto"/>
        <w:ind w:left="443"/>
        <w:jc w:val="center"/>
        <w:rPr>
          <w:rFonts w:ascii="方正小标宋简体" w:hAnsi="宋体" w:eastAsia="方正小标宋简体" w:cs="宋体"/>
          <w:sz w:val="36"/>
          <w:szCs w:val="36"/>
        </w:rPr>
      </w:pPr>
      <w:r>
        <w:rPr>
          <w:rFonts w:hint="eastAsia" w:ascii="方正小标宋简体" w:hAnsi="宋体" w:eastAsia="方正小标宋简体" w:cs="宋体"/>
          <w:spacing w:val="5"/>
          <w:sz w:val="36"/>
          <w:szCs w:val="36"/>
        </w:rPr>
        <w:t>西安高新区</w:t>
      </w:r>
      <w:r>
        <w:rPr>
          <w:rFonts w:hint="eastAsia" w:ascii="方正小标宋简体" w:hAnsi="宋体" w:eastAsia="方正小标宋简体" w:cs="宋体"/>
          <w:spacing w:val="9"/>
          <w:sz w:val="36"/>
          <w:szCs w:val="36"/>
        </w:rPr>
        <w:t>兴隆街道</w:t>
      </w:r>
      <w:r>
        <w:rPr>
          <w:rFonts w:hint="eastAsia" w:ascii="方正小标宋简体" w:hAnsi="宋体" w:eastAsia="方正小标宋简体" w:cs="宋体"/>
          <w:spacing w:val="5"/>
          <w:sz w:val="36"/>
          <w:szCs w:val="36"/>
        </w:rPr>
        <w:t>养护应急预案</w:t>
      </w:r>
    </w:p>
    <w:p w14:paraId="4BBAB919">
      <w:pPr>
        <w:spacing w:before="65" w:line="432" w:lineRule="auto"/>
        <w:ind w:left="24" w:right="73" w:firstLine="405"/>
        <w:rPr>
          <w:rFonts w:ascii="宋体" w:hAnsi="宋体" w:eastAsia="宋体" w:cs="宋体"/>
          <w:sz w:val="24"/>
          <w:szCs w:val="24"/>
        </w:rPr>
      </w:pPr>
      <w:r>
        <w:rPr>
          <w:rFonts w:ascii="宋体" w:hAnsi="宋体" w:eastAsia="宋体" w:cs="宋体"/>
          <w:spacing w:val="18"/>
          <w:sz w:val="24"/>
          <w:szCs w:val="24"/>
        </w:rPr>
        <w:t>为快速</w:t>
      </w:r>
      <w:r>
        <w:rPr>
          <w:rFonts w:ascii="宋体" w:hAnsi="宋体" w:eastAsia="宋体" w:cs="宋体"/>
          <w:spacing w:val="11"/>
          <w:sz w:val="24"/>
          <w:szCs w:val="24"/>
        </w:rPr>
        <w:t>反</w:t>
      </w:r>
      <w:r>
        <w:rPr>
          <w:rFonts w:ascii="宋体" w:hAnsi="宋体" w:eastAsia="宋体" w:cs="宋体"/>
          <w:spacing w:val="9"/>
          <w:sz w:val="24"/>
          <w:szCs w:val="24"/>
        </w:rPr>
        <w:t>应绿化养护工作中遇到的各种突发情况，做到有计划、有步骤，迅速高效、科学系统</w:t>
      </w:r>
      <w:r>
        <w:rPr>
          <w:rFonts w:ascii="宋体" w:hAnsi="宋体" w:eastAsia="宋体" w:cs="宋体"/>
          <w:spacing w:val="18"/>
          <w:sz w:val="24"/>
          <w:szCs w:val="24"/>
        </w:rPr>
        <w:t>的</w:t>
      </w:r>
      <w:r>
        <w:rPr>
          <w:rFonts w:ascii="宋体" w:hAnsi="宋体" w:eastAsia="宋体" w:cs="宋体"/>
          <w:spacing w:val="16"/>
          <w:sz w:val="24"/>
          <w:szCs w:val="24"/>
        </w:rPr>
        <w:t>处</w:t>
      </w:r>
      <w:r>
        <w:rPr>
          <w:rFonts w:ascii="宋体" w:hAnsi="宋体" w:eastAsia="宋体" w:cs="宋体"/>
          <w:spacing w:val="9"/>
          <w:sz w:val="24"/>
          <w:szCs w:val="24"/>
        </w:rPr>
        <w:t>理突发事件，全面提升各单位应对突发事件的处理能力，最大限度预防和减轻日常生产经营中</w:t>
      </w:r>
      <w:r>
        <w:rPr>
          <w:rFonts w:ascii="宋体" w:hAnsi="宋体" w:eastAsia="宋体" w:cs="宋体"/>
          <w:spacing w:val="8"/>
          <w:sz w:val="24"/>
          <w:szCs w:val="24"/>
        </w:rPr>
        <w:t>的损失。特制定以下专项应急预案措施</w:t>
      </w:r>
      <w:r>
        <w:rPr>
          <w:rFonts w:ascii="宋体" w:hAnsi="宋体" w:eastAsia="宋体" w:cs="宋体"/>
          <w:spacing w:val="7"/>
          <w:sz w:val="24"/>
          <w:szCs w:val="24"/>
        </w:rPr>
        <w:t>。</w:t>
      </w:r>
    </w:p>
    <w:p w14:paraId="0FCFF946">
      <w:pPr>
        <w:spacing w:line="227" w:lineRule="auto"/>
        <w:ind w:left="428"/>
        <w:rPr>
          <w:rFonts w:ascii="宋体" w:hAnsi="宋体" w:eastAsia="宋体" w:cs="宋体"/>
          <w:sz w:val="24"/>
          <w:szCs w:val="24"/>
        </w:rPr>
      </w:pPr>
      <w:r>
        <w:rPr>
          <w:rFonts w:hint="eastAsia" w:ascii="宋体" w:hAnsi="宋体" w:cs="宋体"/>
          <w:spacing w:val="1"/>
          <w:sz w:val="24"/>
          <w:szCs w:val="24"/>
          <w:lang w:val="en-US" w:eastAsia="zh-Hans"/>
        </w:rPr>
        <w:t>一</w:t>
      </w:r>
      <w:r>
        <w:rPr>
          <w:rFonts w:ascii="宋体" w:hAnsi="宋体" w:eastAsia="宋体" w:cs="宋体"/>
          <w:spacing w:val="1"/>
          <w:sz w:val="24"/>
          <w:szCs w:val="24"/>
        </w:rPr>
        <w:t>、清除冰雪应急预案</w:t>
      </w:r>
    </w:p>
    <w:p w14:paraId="32DE8D0F">
      <w:pPr>
        <w:spacing w:before="221" w:line="432" w:lineRule="auto"/>
        <w:ind w:left="11" w:right="73" w:firstLine="418"/>
        <w:rPr>
          <w:rFonts w:ascii="宋体" w:hAnsi="宋体" w:eastAsia="宋体" w:cs="宋体"/>
          <w:sz w:val="24"/>
          <w:szCs w:val="24"/>
        </w:rPr>
      </w:pPr>
      <w:r>
        <w:rPr>
          <w:rFonts w:ascii="宋体" w:hAnsi="宋体" w:eastAsia="宋体" w:cs="宋体"/>
          <w:spacing w:val="18"/>
          <w:sz w:val="24"/>
          <w:szCs w:val="24"/>
        </w:rPr>
        <w:t>为了加</w:t>
      </w:r>
      <w:r>
        <w:rPr>
          <w:rFonts w:ascii="宋体" w:hAnsi="宋体" w:eastAsia="宋体" w:cs="宋体"/>
          <w:spacing w:val="11"/>
          <w:sz w:val="24"/>
          <w:szCs w:val="24"/>
        </w:rPr>
        <w:t>强</w:t>
      </w:r>
      <w:r>
        <w:rPr>
          <w:rFonts w:ascii="宋体" w:hAnsi="宋体" w:eastAsia="宋体" w:cs="宋体"/>
          <w:spacing w:val="9"/>
          <w:sz w:val="24"/>
          <w:szCs w:val="24"/>
        </w:rPr>
        <w:t>雪天后清除冰雪的综合指挥能力，提高应急反应速度和协调水平，保证在最短时间内</w:t>
      </w:r>
      <w:r>
        <w:rPr>
          <w:rFonts w:ascii="宋体" w:hAnsi="宋体" w:eastAsia="宋体" w:cs="宋体"/>
          <w:spacing w:val="17"/>
          <w:sz w:val="24"/>
          <w:szCs w:val="24"/>
        </w:rPr>
        <w:t>处</w:t>
      </w:r>
      <w:r>
        <w:rPr>
          <w:rFonts w:ascii="宋体" w:hAnsi="宋体" w:eastAsia="宋体" w:cs="宋体"/>
          <w:spacing w:val="9"/>
          <w:sz w:val="24"/>
          <w:szCs w:val="24"/>
        </w:rPr>
        <w:t>理完道路积雪，达到西安市相关要求，给市民出行提供方便，特要求：</w:t>
      </w:r>
    </w:p>
    <w:p w14:paraId="47DCA2DC">
      <w:pPr>
        <w:spacing w:before="2" w:line="431" w:lineRule="auto"/>
        <w:ind w:left="15" w:right="71" w:firstLine="427"/>
        <w:rPr>
          <w:rFonts w:ascii="宋体" w:hAnsi="宋体" w:eastAsia="宋体" w:cs="宋体"/>
          <w:sz w:val="24"/>
          <w:szCs w:val="24"/>
        </w:rPr>
      </w:pPr>
      <w:r>
        <w:rPr>
          <w:rFonts w:ascii="宋体" w:hAnsi="宋体" w:eastAsia="宋体" w:cs="宋体"/>
          <w:spacing w:val="18"/>
          <w:sz w:val="24"/>
          <w:szCs w:val="24"/>
        </w:rPr>
        <w:t>1</w:t>
      </w:r>
      <w:r>
        <w:rPr>
          <w:rFonts w:ascii="宋体" w:hAnsi="宋体" w:eastAsia="宋体" w:cs="宋体"/>
          <w:spacing w:val="9"/>
          <w:sz w:val="24"/>
          <w:szCs w:val="24"/>
        </w:rPr>
        <w:t>.组织结构：在启动应急预案的同时由高新区兴隆街道城市综合管理办成立应急指挥部，各承包公</w:t>
      </w:r>
      <w:r>
        <w:rPr>
          <w:rFonts w:ascii="宋体" w:hAnsi="宋体" w:eastAsia="宋体" w:cs="宋体"/>
          <w:spacing w:val="14"/>
          <w:sz w:val="24"/>
          <w:szCs w:val="24"/>
        </w:rPr>
        <w:t>司</w:t>
      </w:r>
      <w:r>
        <w:rPr>
          <w:rFonts w:ascii="宋体" w:hAnsi="宋体" w:eastAsia="宋体" w:cs="宋体"/>
          <w:spacing w:val="12"/>
          <w:sz w:val="24"/>
          <w:szCs w:val="24"/>
        </w:rPr>
        <w:t>法</w:t>
      </w:r>
      <w:r>
        <w:rPr>
          <w:rFonts w:ascii="宋体" w:hAnsi="宋体" w:eastAsia="宋体" w:cs="宋体"/>
          <w:spacing w:val="7"/>
          <w:sz w:val="24"/>
          <w:szCs w:val="24"/>
        </w:rPr>
        <w:t>人(含法人委托人)为第一负责人。</w:t>
      </w:r>
    </w:p>
    <w:p w14:paraId="2DADF9EE">
      <w:pPr>
        <w:spacing w:line="432" w:lineRule="auto"/>
        <w:ind w:left="7" w:right="68" w:firstLine="421"/>
        <w:rPr>
          <w:rFonts w:ascii="宋体" w:hAnsi="宋体" w:eastAsia="宋体" w:cs="宋体"/>
          <w:sz w:val="24"/>
          <w:szCs w:val="24"/>
        </w:rPr>
      </w:pPr>
      <w:r>
        <w:rPr>
          <w:rFonts w:ascii="宋体" w:hAnsi="宋体" w:eastAsia="宋体" w:cs="宋体"/>
          <w:spacing w:val="12"/>
          <w:sz w:val="24"/>
          <w:szCs w:val="24"/>
        </w:rPr>
        <w:t>2.</w:t>
      </w:r>
      <w:r>
        <w:rPr>
          <w:rFonts w:ascii="宋体" w:hAnsi="宋体" w:eastAsia="宋体" w:cs="宋体"/>
          <w:spacing w:val="6"/>
          <w:sz w:val="24"/>
          <w:szCs w:val="24"/>
        </w:rPr>
        <w:t>时间划分：雪停后(晚上雪停后以次日6时起计)，一级道路(包括立交桥、人行天桥)4小</w:t>
      </w:r>
      <w:r>
        <w:rPr>
          <w:rFonts w:ascii="宋体" w:hAnsi="宋体" w:eastAsia="宋体" w:cs="宋体"/>
          <w:spacing w:val="4"/>
          <w:sz w:val="24"/>
          <w:szCs w:val="24"/>
        </w:rPr>
        <w:t>时内清除干净；二级道</w:t>
      </w:r>
      <w:r>
        <w:rPr>
          <w:rFonts w:ascii="宋体" w:hAnsi="宋体" w:eastAsia="宋体" w:cs="宋体"/>
          <w:spacing w:val="2"/>
          <w:sz w:val="24"/>
          <w:szCs w:val="24"/>
        </w:rPr>
        <w:t>路8小时内清除干净。雪停后(晚上雪停后以次日6时起计)，8—12时高</w:t>
      </w:r>
      <w:r>
        <w:rPr>
          <w:rFonts w:ascii="宋体" w:hAnsi="宋体" w:eastAsia="宋体" w:cs="宋体"/>
          <w:spacing w:val="9"/>
          <w:sz w:val="24"/>
          <w:szCs w:val="24"/>
        </w:rPr>
        <w:t>新区所有管辖的道路、广场、公园、积雪清除干净(雪停后第一时间清扫完)</w:t>
      </w:r>
      <w:r>
        <w:rPr>
          <w:rFonts w:ascii="宋体" w:hAnsi="宋体" w:eastAsia="宋体" w:cs="宋体"/>
          <w:spacing w:val="8"/>
          <w:sz w:val="24"/>
          <w:szCs w:val="24"/>
        </w:rPr>
        <w:t>。</w:t>
      </w:r>
    </w:p>
    <w:p w14:paraId="61BC2705">
      <w:pPr>
        <w:spacing w:line="432" w:lineRule="auto"/>
        <w:ind w:left="6" w:right="71" w:firstLine="425"/>
        <w:rPr>
          <w:rFonts w:ascii="宋体" w:hAnsi="宋体" w:eastAsia="宋体" w:cs="宋体"/>
          <w:sz w:val="24"/>
          <w:szCs w:val="24"/>
        </w:rPr>
      </w:pPr>
      <w:r>
        <w:rPr>
          <w:rFonts w:ascii="宋体" w:hAnsi="宋体" w:eastAsia="宋体" w:cs="宋体"/>
          <w:spacing w:val="18"/>
          <w:sz w:val="24"/>
          <w:szCs w:val="24"/>
        </w:rPr>
        <w:t>3</w:t>
      </w:r>
      <w:r>
        <w:rPr>
          <w:rFonts w:ascii="宋体" w:hAnsi="宋体" w:eastAsia="宋体" w:cs="宋体"/>
          <w:spacing w:val="11"/>
          <w:sz w:val="24"/>
          <w:szCs w:val="24"/>
        </w:rPr>
        <w:t>.</w:t>
      </w:r>
      <w:r>
        <w:rPr>
          <w:rFonts w:ascii="宋体" w:hAnsi="宋体" w:eastAsia="宋体" w:cs="宋体"/>
          <w:spacing w:val="9"/>
          <w:sz w:val="24"/>
          <w:szCs w:val="24"/>
        </w:rPr>
        <w:t>路段清理原则：先主干道后次干道，先人流量大的干道后人流量小的干道，先迎宾线路(检</w:t>
      </w:r>
      <w:r>
        <w:rPr>
          <w:rFonts w:ascii="宋体" w:hAnsi="宋体" w:eastAsia="宋体" w:cs="宋体"/>
          <w:spacing w:val="18"/>
          <w:sz w:val="24"/>
          <w:szCs w:val="24"/>
        </w:rPr>
        <w:t>查线</w:t>
      </w:r>
      <w:r>
        <w:rPr>
          <w:rFonts w:ascii="宋体" w:hAnsi="宋体" w:eastAsia="宋体" w:cs="宋体"/>
          <w:spacing w:val="16"/>
          <w:sz w:val="24"/>
          <w:szCs w:val="24"/>
        </w:rPr>
        <w:t>路</w:t>
      </w:r>
      <w:r>
        <w:rPr>
          <w:rFonts w:ascii="宋体" w:hAnsi="宋体" w:eastAsia="宋体" w:cs="宋体"/>
          <w:spacing w:val="9"/>
          <w:sz w:val="24"/>
          <w:szCs w:val="24"/>
        </w:rPr>
        <w:t>)后其它道路的原则。先东西路后南北路，清扫东西路时先南道后北道，南北路处理时先西</w:t>
      </w:r>
      <w:r>
        <w:rPr>
          <w:rFonts w:ascii="宋体" w:hAnsi="宋体" w:eastAsia="宋体" w:cs="宋体"/>
          <w:spacing w:val="14"/>
          <w:sz w:val="24"/>
          <w:szCs w:val="24"/>
        </w:rPr>
        <w:t>道</w:t>
      </w:r>
      <w:r>
        <w:rPr>
          <w:rFonts w:ascii="宋体" w:hAnsi="宋体" w:eastAsia="宋体" w:cs="宋体"/>
          <w:spacing w:val="9"/>
          <w:sz w:val="24"/>
          <w:szCs w:val="24"/>
        </w:rPr>
        <w:t>后东道，清扫工作由人行道、慢道、快道依次进行。</w:t>
      </w:r>
    </w:p>
    <w:p w14:paraId="1FE8A926">
      <w:pPr>
        <w:spacing w:before="2" w:line="431" w:lineRule="auto"/>
        <w:ind w:left="6" w:right="71" w:firstLine="420"/>
        <w:rPr>
          <w:rFonts w:ascii="宋体" w:hAnsi="宋体" w:eastAsia="宋体" w:cs="宋体"/>
          <w:sz w:val="24"/>
          <w:szCs w:val="24"/>
        </w:rPr>
      </w:pPr>
      <w:r>
        <w:rPr>
          <w:rFonts w:ascii="宋体" w:hAnsi="宋体" w:eastAsia="宋体" w:cs="宋体"/>
          <w:spacing w:val="18"/>
          <w:sz w:val="24"/>
          <w:szCs w:val="24"/>
        </w:rPr>
        <w:t>4.</w:t>
      </w:r>
      <w:r>
        <w:rPr>
          <w:rFonts w:ascii="宋体" w:hAnsi="宋体" w:eastAsia="宋体" w:cs="宋体"/>
          <w:spacing w:val="16"/>
          <w:sz w:val="24"/>
          <w:szCs w:val="24"/>
        </w:rPr>
        <w:t>清</w:t>
      </w:r>
      <w:r>
        <w:rPr>
          <w:rFonts w:ascii="宋体" w:hAnsi="宋体" w:eastAsia="宋体" w:cs="宋体"/>
          <w:spacing w:val="9"/>
          <w:sz w:val="24"/>
          <w:szCs w:val="24"/>
        </w:rPr>
        <w:t>理积雪堆放要求：所清扫的积雪、积冰不得随意堆放。不准将清除的积雪、积冰倒入下水</w:t>
      </w:r>
      <w:r>
        <w:rPr>
          <w:rFonts w:ascii="宋体" w:hAnsi="宋体" w:eastAsia="宋体" w:cs="宋体"/>
          <w:spacing w:val="12"/>
          <w:sz w:val="24"/>
          <w:szCs w:val="24"/>
        </w:rPr>
        <w:t>道、</w:t>
      </w:r>
      <w:r>
        <w:rPr>
          <w:rFonts w:ascii="宋体" w:hAnsi="宋体" w:eastAsia="宋体" w:cs="宋体"/>
          <w:spacing w:val="6"/>
          <w:sz w:val="24"/>
          <w:szCs w:val="24"/>
        </w:rPr>
        <w:t>电缆槽等；市政设施、公交站点、垃圾站、公厕周边不得堆积积雪、积冰。</w:t>
      </w:r>
    </w:p>
    <w:p w14:paraId="7D7405D0">
      <w:pPr>
        <w:spacing w:line="268" w:lineRule="exact"/>
        <w:ind w:left="431"/>
        <w:rPr>
          <w:rFonts w:ascii="宋体" w:hAnsi="宋体" w:eastAsia="宋体" w:cs="宋体"/>
          <w:sz w:val="24"/>
          <w:szCs w:val="24"/>
        </w:rPr>
      </w:pPr>
      <w:r>
        <w:rPr>
          <w:rFonts w:ascii="宋体" w:hAnsi="宋体" w:eastAsia="宋体" w:cs="宋体"/>
          <w:spacing w:val="9"/>
          <w:position w:val="1"/>
          <w:sz w:val="24"/>
          <w:szCs w:val="24"/>
        </w:rPr>
        <w:t>5.方式：人工与机械配备，水车将积雪喷湿、软化、人工清扫</w:t>
      </w:r>
      <w:r>
        <w:rPr>
          <w:rFonts w:ascii="宋体" w:hAnsi="宋体" w:eastAsia="宋体" w:cs="宋体"/>
          <w:spacing w:val="4"/>
          <w:position w:val="1"/>
          <w:sz w:val="24"/>
          <w:szCs w:val="24"/>
        </w:rPr>
        <w:t>。</w:t>
      </w:r>
    </w:p>
    <w:p w14:paraId="59ACF928">
      <w:pPr>
        <w:spacing w:before="200" w:line="432" w:lineRule="auto"/>
        <w:ind w:left="11" w:firstLine="417"/>
        <w:rPr>
          <w:rFonts w:ascii="宋体" w:hAnsi="宋体" w:eastAsia="宋体" w:cs="宋体"/>
          <w:sz w:val="24"/>
          <w:szCs w:val="24"/>
        </w:rPr>
      </w:pPr>
      <w:r>
        <w:rPr>
          <w:rFonts w:ascii="宋体" w:hAnsi="宋体" w:eastAsia="宋体" w:cs="宋体"/>
          <w:spacing w:val="14"/>
          <w:sz w:val="24"/>
          <w:szCs w:val="24"/>
        </w:rPr>
        <w:t>6</w:t>
      </w:r>
      <w:r>
        <w:rPr>
          <w:rFonts w:ascii="宋体" w:hAnsi="宋体" w:eastAsia="宋体" w:cs="宋体"/>
          <w:spacing w:val="9"/>
          <w:sz w:val="24"/>
          <w:szCs w:val="24"/>
        </w:rPr>
        <w:t>.要求：在下雪时各承包单位应做好清理积雪的准备(工具、人员、路段安排等)，水车保证</w:t>
      </w:r>
      <w:r>
        <w:rPr>
          <w:rFonts w:ascii="宋体" w:hAnsi="宋体" w:eastAsia="宋体" w:cs="宋体"/>
          <w:spacing w:val="12"/>
          <w:sz w:val="24"/>
          <w:szCs w:val="24"/>
        </w:rPr>
        <w:t>处于良好</w:t>
      </w:r>
      <w:r>
        <w:rPr>
          <w:rFonts w:ascii="宋体" w:hAnsi="宋体" w:eastAsia="宋体" w:cs="宋体"/>
          <w:spacing w:val="7"/>
          <w:sz w:val="24"/>
          <w:szCs w:val="24"/>
        </w:rPr>
        <w:t>状</w:t>
      </w:r>
      <w:r>
        <w:rPr>
          <w:rFonts w:ascii="宋体" w:hAnsi="宋体" w:eastAsia="宋体" w:cs="宋体"/>
          <w:spacing w:val="6"/>
          <w:sz w:val="24"/>
          <w:szCs w:val="24"/>
        </w:rPr>
        <w:t>态。积雪处理完的路段须安排保洁人员及时进行道路积水清扫，保证道路无大面积积水。</w:t>
      </w:r>
    </w:p>
    <w:p w14:paraId="320E7887">
      <w:pPr>
        <w:spacing w:line="432" w:lineRule="auto"/>
        <w:ind w:left="9" w:right="71" w:firstLine="422"/>
        <w:rPr>
          <w:rFonts w:ascii="宋体" w:hAnsi="宋体" w:eastAsia="宋体" w:cs="宋体"/>
          <w:sz w:val="24"/>
          <w:szCs w:val="24"/>
        </w:rPr>
      </w:pPr>
      <w:r>
        <w:rPr>
          <w:rFonts w:ascii="宋体" w:hAnsi="宋体" w:eastAsia="宋体" w:cs="宋体"/>
          <w:spacing w:val="18"/>
          <w:sz w:val="24"/>
          <w:szCs w:val="24"/>
        </w:rPr>
        <w:t>7.</w:t>
      </w:r>
      <w:r>
        <w:rPr>
          <w:rFonts w:ascii="宋体" w:hAnsi="宋体" w:eastAsia="宋体" w:cs="宋体"/>
          <w:spacing w:val="10"/>
          <w:sz w:val="24"/>
          <w:szCs w:val="24"/>
        </w:rPr>
        <w:t>人</w:t>
      </w:r>
      <w:r>
        <w:rPr>
          <w:rFonts w:ascii="宋体" w:hAnsi="宋体" w:eastAsia="宋体" w:cs="宋体"/>
          <w:spacing w:val="9"/>
          <w:sz w:val="24"/>
          <w:szCs w:val="24"/>
        </w:rPr>
        <w:t>员安排：雪停后第一时间，各承包单位负责人带领主管到各区域内指定道路立即投入清雪工作。并根据积雪情况(是否有接待、检查等)协调人员、机械及时清除积雪</w:t>
      </w:r>
      <w:r>
        <w:rPr>
          <w:rFonts w:ascii="宋体" w:hAnsi="宋体" w:eastAsia="宋体" w:cs="宋体"/>
          <w:spacing w:val="2"/>
          <w:sz w:val="24"/>
          <w:szCs w:val="24"/>
        </w:rPr>
        <w:t>。</w:t>
      </w:r>
    </w:p>
    <w:p w14:paraId="2468A2EB">
      <w:pPr>
        <w:spacing w:line="227" w:lineRule="auto"/>
        <w:ind w:left="427"/>
        <w:rPr>
          <w:rFonts w:ascii="宋体" w:hAnsi="宋体" w:eastAsia="宋体" w:cs="宋体"/>
          <w:sz w:val="24"/>
          <w:szCs w:val="24"/>
        </w:rPr>
      </w:pPr>
      <w:r>
        <w:rPr>
          <w:rFonts w:ascii="宋体" w:hAnsi="宋体" w:eastAsia="宋体" w:cs="宋体"/>
          <w:spacing w:val="16"/>
          <w:sz w:val="24"/>
          <w:szCs w:val="24"/>
        </w:rPr>
        <w:t>8</w:t>
      </w:r>
      <w:r>
        <w:rPr>
          <w:rFonts w:ascii="宋体" w:hAnsi="宋体" w:eastAsia="宋体" w:cs="宋体"/>
          <w:spacing w:val="14"/>
          <w:sz w:val="24"/>
          <w:szCs w:val="24"/>
        </w:rPr>
        <w:t>.</w:t>
      </w:r>
      <w:r>
        <w:rPr>
          <w:rFonts w:ascii="宋体" w:hAnsi="宋体" w:eastAsia="宋体" w:cs="宋体"/>
          <w:spacing w:val="8"/>
          <w:sz w:val="24"/>
          <w:szCs w:val="24"/>
        </w:rPr>
        <w:t>物资储备供应：工器具(推雪铲、铁锨等)由各承包单位自备。</w:t>
      </w:r>
    </w:p>
    <w:p w14:paraId="1B3678A8">
      <w:pPr>
        <w:spacing w:before="221" w:line="228" w:lineRule="auto"/>
        <w:ind w:left="426"/>
        <w:rPr>
          <w:rFonts w:ascii="宋体" w:hAnsi="宋体" w:eastAsia="宋体" w:cs="宋体"/>
          <w:sz w:val="24"/>
          <w:szCs w:val="24"/>
        </w:rPr>
      </w:pPr>
      <w:r>
        <w:rPr>
          <w:rFonts w:hint="eastAsia" w:ascii="宋体" w:hAnsi="宋体" w:cs="宋体"/>
          <w:spacing w:val="2"/>
          <w:sz w:val="24"/>
          <w:szCs w:val="24"/>
          <w:lang w:val="en-US" w:eastAsia="zh-Hans"/>
        </w:rPr>
        <w:t>二</w:t>
      </w:r>
      <w:r>
        <w:rPr>
          <w:rFonts w:ascii="宋体" w:hAnsi="宋体" w:eastAsia="宋体" w:cs="宋体"/>
          <w:spacing w:val="2"/>
          <w:sz w:val="24"/>
          <w:szCs w:val="24"/>
        </w:rPr>
        <w:t>、</w:t>
      </w:r>
      <w:r>
        <w:rPr>
          <w:rFonts w:ascii="宋体" w:hAnsi="宋体" w:eastAsia="宋体" w:cs="宋体"/>
          <w:spacing w:val="1"/>
          <w:sz w:val="24"/>
          <w:szCs w:val="24"/>
        </w:rPr>
        <w:t>恶劣天气应急预案</w:t>
      </w:r>
    </w:p>
    <w:p w14:paraId="50E922F1">
      <w:pPr>
        <w:spacing w:before="222" w:line="227" w:lineRule="auto"/>
        <w:ind w:left="429"/>
        <w:rPr>
          <w:rFonts w:ascii="宋体" w:hAnsi="宋体" w:eastAsia="宋体" w:cs="宋体"/>
          <w:sz w:val="24"/>
          <w:szCs w:val="24"/>
        </w:rPr>
      </w:pPr>
      <w:r>
        <w:rPr>
          <w:rFonts w:ascii="宋体" w:hAnsi="宋体" w:eastAsia="宋体" w:cs="宋体"/>
          <w:spacing w:val="18"/>
          <w:sz w:val="24"/>
          <w:szCs w:val="24"/>
        </w:rPr>
        <w:t>为</w:t>
      </w:r>
      <w:r>
        <w:rPr>
          <w:rFonts w:ascii="宋体" w:hAnsi="宋体" w:eastAsia="宋体" w:cs="宋体"/>
          <w:spacing w:val="12"/>
          <w:sz w:val="24"/>
          <w:szCs w:val="24"/>
        </w:rPr>
        <w:t>了</w:t>
      </w:r>
      <w:r>
        <w:rPr>
          <w:rFonts w:ascii="宋体" w:hAnsi="宋体" w:eastAsia="宋体" w:cs="宋体"/>
          <w:spacing w:val="9"/>
          <w:sz w:val="24"/>
          <w:szCs w:val="24"/>
        </w:rPr>
        <w:t>在恶劣天气时确保高新区的干净整洁、同时保证保洁员的安全，特要求：</w:t>
      </w:r>
    </w:p>
    <w:p w14:paraId="7D28AE63">
      <w:pPr>
        <w:spacing w:before="222" w:line="432" w:lineRule="auto"/>
        <w:ind w:left="8" w:right="71" w:firstLine="433"/>
        <w:rPr>
          <w:rFonts w:ascii="宋体" w:hAnsi="宋体" w:eastAsia="宋体" w:cs="宋体"/>
          <w:sz w:val="24"/>
          <w:szCs w:val="24"/>
        </w:rPr>
      </w:pPr>
      <w:r>
        <w:rPr>
          <w:rFonts w:ascii="宋体" w:hAnsi="宋体" w:eastAsia="宋体" w:cs="宋体"/>
          <w:spacing w:val="12"/>
          <w:sz w:val="24"/>
          <w:szCs w:val="24"/>
        </w:rPr>
        <w:t>1.</w:t>
      </w:r>
      <w:r>
        <w:rPr>
          <w:rFonts w:ascii="宋体" w:hAnsi="宋体" w:eastAsia="宋体" w:cs="宋体"/>
          <w:spacing w:val="11"/>
          <w:sz w:val="24"/>
          <w:szCs w:val="24"/>
        </w:rPr>
        <w:t>雾</w:t>
      </w:r>
      <w:r>
        <w:rPr>
          <w:rFonts w:ascii="宋体" w:hAnsi="宋体" w:eastAsia="宋体" w:cs="宋体"/>
          <w:spacing w:val="6"/>
          <w:sz w:val="24"/>
          <w:szCs w:val="24"/>
        </w:rPr>
        <w:t>天：能见度下于300米时不可在机动车道作业，如处理突发事件必须配备有雾灯、警示牌</w:t>
      </w:r>
      <w:r>
        <w:rPr>
          <w:rFonts w:ascii="宋体" w:hAnsi="宋体" w:eastAsia="宋体" w:cs="宋体"/>
          <w:spacing w:val="9"/>
          <w:sz w:val="24"/>
          <w:szCs w:val="24"/>
        </w:rPr>
        <w:t>等</w:t>
      </w:r>
      <w:r>
        <w:rPr>
          <w:rFonts w:ascii="宋体" w:hAnsi="宋体" w:eastAsia="宋体" w:cs="宋体"/>
          <w:spacing w:val="6"/>
          <w:sz w:val="24"/>
          <w:szCs w:val="24"/>
        </w:rPr>
        <w:t>确保安全。</w:t>
      </w:r>
    </w:p>
    <w:p w14:paraId="20CFA2F2">
      <w:pPr>
        <w:spacing w:line="270" w:lineRule="exact"/>
        <w:ind w:left="429"/>
        <w:rPr>
          <w:rFonts w:ascii="宋体" w:hAnsi="宋体" w:eastAsia="宋体" w:cs="宋体"/>
          <w:sz w:val="24"/>
          <w:szCs w:val="24"/>
        </w:rPr>
      </w:pPr>
      <w:r>
        <w:rPr>
          <w:rFonts w:ascii="宋体" w:hAnsi="宋体" w:eastAsia="宋体" w:cs="宋体"/>
          <w:spacing w:val="12"/>
          <w:position w:val="1"/>
          <w:sz w:val="24"/>
          <w:szCs w:val="24"/>
        </w:rPr>
        <w:t>2</w:t>
      </w:r>
      <w:r>
        <w:rPr>
          <w:rFonts w:ascii="宋体" w:hAnsi="宋体" w:eastAsia="宋体" w:cs="宋体"/>
          <w:spacing w:val="9"/>
          <w:position w:val="1"/>
          <w:sz w:val="24"/>
          <w:szCs w:val="24"/>
        </w:rPr>
        <w:t>.雨天：雨停后及时上路检查有无倒树坏枝等，立即处理以不影响交通为主。</w:t>
      </w:r>
    </w:p>
    <w:p w14:paraId="54E1B5FC">
      <w:pPr>
        <w:spacing w:before="197" w:line="360" w:lineRule="auto"/>
        <w:ind w:firstLine="528" w:firstLineChars="200"/>
        <w:rPr>
          <w:rFonts w:ascii="宋体" w:hAnsi="宋体" w:eastAsia="宋体" w:cs="宋体"/>
          <w:sz w:val="24"/>
          <w:szCs w:val="24"/>
        </w:rPr>
      </w:pPr>
      <w:r>
        <w:rPr>
          <w:rFonts w:ascii="宋体" w:hAnsi="宋体" w:eastAsia="宋体" w:cs="宋体"/>
          <w:spacing w:val="12"/>
          <w:sz w:val="24"/>
          <w:szCs w:val="24"/>
        </w:rPr>
        <w:t>3.雪天：</w:t>
      </w:r>
      <w:r>
        <w:rPr>
          <w:rFonts w:ascii="宋体" w:hAnsi="宋体" w:eastAsia="宋体" w:cs="宋体"/>
          <w:spacing w:val="11"/>
          <w:sz w:val="24"/>
          <w:szCs w:val="24"/>
        </w:rPr>
        <w:t>确</w:t>
      </w:r>
      <w:r>
        <w:rPr>
          <w:rFonts w:ascii="宋体" w:hAnsi="宋体" w:eastAsia="宋体" w:cs="宋体"/>
          <w:spacing w:val="6"/>
          <w:sz w:val="24"/>
          <w:szCs w:val="24"/>
        </w:rPr>
        <w:t>保人行道上无积雪，车站牌周边十字路口周边无积雪，雪停后，一类道路4小时内</w:t>
      </w:r>
      <w:r>
        <w:rPr>
          <w:rFonts w:ascii="宋体" w:hAnsi="宋体" w:eastAsia="宋体" w:cs="宋体"/>
          <w:spacing w:val="8"/>
          <w:sz w:val="24"/>
          <w:szCs w:val="24"/>
        </w:rPr>
        <w:t>积</w:t>
      </w:r>
      <w:r>
        <w:rPr>
          <w:rFonts w:ascii="宋体" w:hAnsi="宋体" w:eastAsia="宋体" w:cs="宋体"/>
          <w:spacing w:val="7"/>
          <w:sz w:val="24"/>
          <w:szCs w:val="24"/>
        </w:rPr>
        <w:t>雪</w:t>
      </w:r>
      <w:r>
        <w:rPr>
          <w:rFonts w:ascii="宋体" w:hAnsi="宋体" w:eastAsia="宋体" w:cs="宋体"/>
          <w:spacing w:val="4"/>
          <w:sz w:val="24"/>
          <w:szCs w:val="24"/>
        </w:rPr>
        <w:t>处理完毕，高新区其它道路8-12小时清理完毕。</w:t>
      </w:r>
    </w:p>
    <w:p w14:paraId="6541EE5F">
      <w:pPr>
        <w:spacing w:before="221" w:line="432" w:lineRule="auto"/>
        <w:ind w:left="9" w:right="53" w:firstLine="416"/>
        <w:rPr>
          <w:rFonts w:ascii="宋体" w:hAnsi="宋体" w:eastAsia="宋体" w:cs="宋体"/>
          <w:sz w:val="24"/>
          <w:szCs w:val="24"/>
        </w:rPr>
      </w:pPr>
      <w:r>
        <w:rPr>
          <w:rFonts w:ascii="宋体" w:hAnsi="宋体" w:eastAsia="宋体" w:cs="宋体"/>
          <w:spacing w:val="22"/>
          <w:sz w:val="24"/>
          <w:szCs w:val="24"/>
        </w:rPr>
        <w:t>4.</w:t>
      </w:r>
      <w:r>
        <w:rPr>
          <w:rFonts w:ascii="宋体" w:hAnsi="宋体" w:eastAsia="宋体" w:cs="宋体"/>
          <w:spacing w:val="21"/>
          <w:sz w:val="24"/>
          <w:szCs w:val="24"/>
        </w:rPr>
        <w:t>大</w:t>
      </w:r>
      <w:r>
        <w:rPr>
          <w:rFonts w:ascii="宋体" w:hAnsi="宋体" w:eastAsia="宋体" w:cs="宋体"/>
          <w:spacing w:val="11"/>
          <w:sz w:val="24"/>
          <w:szCs w:val="24"/>
        </w:rPr>
        <w:t>风：大风时不许在机动车道上作业，禁止进行乔木修剪、病虫害防治工作，风停后在30</w:t>
      </w:r>
      <w:r>
        <w:rPr>
          <w:rFonts w:ascii="宋体" w:hAnsi="宋体" w:eastAsia="宋体" w:cs="宋体"/>
          <w:spacing w:val="9"/>
          <w:sz w:val="24"/>
          <w:szCs w:val="24"/>
        </w:rPr>
        <w:t>分钟内把可见垃圾、塑料袋清理完毕、及时扶正被风刮倒树木(不含落叶季节)</w:t>
      </w:r>
      <w:r>
        <w:rPr>
          <w:rFonts w:ascii="宋体" w:hAnsi="宋体" w:eastAsia="宋体" w:cs="宋体"/>
          <w:spacing w:val="6"/>
          <w:sz w:val="24"/>
          <w:szCs w:val="24"/>
        </w:rPr>
        <w:t>。</w:t>
      </w:r>
    </w:p>
    <w:p w14:paraId="0428858D">
      <w:pPr>
        <w:spacing w:line="268" w:lineRule="exact"/>
        <w:ind w:left="431"/>
        <w:rPr>
          <w:rFonts w:ascii="宋体" w:hAnsi="宋体" w:eastAsia="宋体" w:cs="宋体"/>
          <w:sz w:val="24"/>
          <w:szCs w:val="24"/>
        </w:rPr>
      </w:pPr>
      <w:r>
        <w:rPr>
          <w:rFonts w:ascii="宋体" w:hAnsi="宋体" w:eastAsia="宋体" w:cs="宋体"/>
          <w:spacing w:val="9"/>
          <w:position w:val="1"/>
          <w:sz w:val="24"/>
          <w:szCs w:val="24"/>
        </w:rPr>
        <w:t>5.落叶季节清扫：道路上无明显堆放落叶，充分利用扫地车，人车配合</w:t>
      </w:r>
      <w:r>
        <w:rPr>
          <w:rFonts w:ascii="宋体" w:hAnsi="宋体" w:eastAsia="宋体" w:cs="宋体"/>
          <w:spacing w:val="8"/>
          <w:position w:val="1"/>
          <w:sz w:val="24"/>
          <w:szCs w:val="24"/>
        </w:rPr>
        <w:t>。</w:t>
      </w:r>
    </w:p>
    <w:p w14:paraId="6B6B60F2">
      <w:pPr>
        <w:spacing w:before="199" w:line="228" w:lineRule="auto"/>
        <w:ind w:left="430"/>
        <w:rPr>
          <w:rFonts w:ascii="宋体" w:hAnsi="宋体" w:eastAsia="宋体" w:cs="宋体"/>
          <w:sz w:val="24"/>
          <w:szCs w:val="24"/>
        </w:rPr>
      </w:pPr>
      <w:r>
        <w:rPr>
          <w:rFonts w:hint="eastAsia" w:ascii="宋体" w:hAnsi="宋体" w:cs="宋体"/>
          <w:spacing w:val="1"/>
          <w:sz w:val="24"/>
          <w:szCs w:val="24"/>
          <w:lang w:val="en-US" w:eastAsia="zh-Hans"/>
        </w:rPr>
        <w:t>三</w:t>
      </w:r>
      <w:r>
        <w:rPr>
          <w:rFonts w:ascii="宋体" w:hAnsi="宋体" w:eastAsia="宋体" w:cs="宋体"/>
          <w:spacing w:val="1"/>
          <w:sz w:val="24"/>
          <w:szCs w:val="24"/>
        </w:rPr>
        <w:t>、突发事件应急</w:t>
      </w:r>
      <w:r>
        <w:rPr>
          <w:rFonts w:ascii="宋体" w:hAnsi="宋体" w:eastAsia="宋体" w:cs="宋体"/>
          <w:sz w:val="24"/>
          <w:szCs w:val="24"/>
        </w:rPr>
        <w:t>预案</w:t>
      </w:r>
    </w:p>
    <w:p w14:paraId="4E81E588">
      <w:pPr>
        <w:spacing w:before="221" w:line="228" w:lineRule="auto"/>
        <w:ind w:left="429"/>
        <w:rPr>
          <w:rFonts w:ascii="宋体" w:hAnsi="宋体" w:eastAsia="宋体" w:cs="宋体"/>
          <w:sz w:val="24"/>
          <w:szCs w:val="24"/>
        </w:rPr>
      </w:pPr>
      <w:r>
        <w:rPr>
          <w:rFonts w:ascii="宋体" w:hAnsi="宋体" w:eastAsia="宋体" w:cs="宋体"/>
          <w:spacing w:val="15"/>
          <w:sz w:val="24"/>
          <w:szCs w:val="24"/>
        </w:rPr>
        <w:t>为</w:t>
      </w:r>
      <w:r>
        <w:rPr>
          <w:rFonts w:ascii="宋体" w:hAnsi="宋体" w:eastAsia="宋体" w:cs="宋体"/>
          <w:spacing w:val="9"/>
          <w:sz w:val="24"/>
          <w:szCs w:val="24"/>
        </w:rPr>
        <w:t>提高高新区道路保洁质量，提高突发事件应急速度，特要求：</w:t>
      </w:r>
    </w:p>
    <w:p w14:paraId="73C8DBD0">
      <w:pPr>
        <w:spacing w:before="221" w:line="432" w:lineRule="auto"/>
        <w:ind w:left="10" w:right="54" w:firstLine="432"/>
        <w:rPr>
          <w:rFonts w:ascii="宋体" w:hAnsi="宋体" w:eastAsia="宋体" w:cs="宋体"/>
          <w:sz w:val="24"/>
          <w:szCs w:val="24"/>
        </w:rPr>
      </w:pPr>
      <w:r>
        <w:rPr>
          <w:rFonts w:ascii="宋体" w:hAnsi="宋体" w:eastAsia="宋体" w:cs="宋体"/>
          <w:spacing w:val="9"/>
          <w:sz w:val="24"/>
          <w:szCs w:val="24"/>
        </w:rPr>
        <w:t>1.如遇重大接待、检查等承包单位法人(法人委托人)及项目经理主管必须提前在迎检路线</w:t>
      </w:r>
      <w:r>
        <w:rPr>
          <w:rFonts w:ascii="宋体" w:hAnsi="宋体" w:eastAsia="宋体" w:cs="宋体"/>
          <w:sz w:val="24"/>
          <w:szCs w:val="24"/>
        </w:rPr>
        <w:t>进</w:t>
      </w:r>
      <w:r>
        <w:rPr>
          <w:rFonts w:ascii="宋体" w:hAnsi="宋体" w:eastAsia="宋体" w:cs="宋体"/>
          <w:spacing w:val="16"/>
          <w:sz w:val="24"/>
          <w:szCs w:val="24"/>
        </w:rPr>
        <w:t>行</w:t>
      </w:r>
      <w:r>
        <w:rPr>
          <w:rFonts w:ascii="宋体" w:hAnsi="宋体" w:eastAsia="宋体" w:cs="宋体"/>
          <w:spacing w:val="14"/>
          <w:sz w:val="24"/>
          <w:szCs w:val="24"/>
        </w:rPr>
        <w:t>道</w:t>
      </w:r>
      <w:r>
        <w:rPr>
          <w:rFonts w:ascii="宋体" w:hAnsi="宋体" w:eastAsia="宋体" w:cs="宋体"/>
          <w:spacing w:val="8"/>
          <w:sz w:val="24"/>
          <w:szCs w:val="24"/>
        </w:rPr>
        <w:t>路巡查，保证迎检路线道路干净整洁。</w:t>
      </w:r>
    </w:p>
    <w:p w14:paraId="7F61D23F">
      <w:pPr>
        <w:spacing w:before="2" w:line="431" w:lineRule="auto"/>
        <w:ind w:left="32" w:right="54" w:firstLine="397"/>
        <w:rPr>
          <w:rFonts w:ascii="宋体" w:hAnsi="宋体" w:eastAsia="宋体" w:cs="宋体"/>
          <w:sz w:val="24"/>
          <w:szCs w:val="24"/>
        </w:rPr>
      </w:pPr>
      <w:r>
        <w:rPr>
          <w:rFonts w:ascii="宋体" w:hAnsi="宋体" w:eastAsia="宋体" w:cs="宋体"/>
          <w:spacing w:val="18"/>
          <w:sz w:val="24"/>
          <w:szCs w:val="24"/>
        </w:rPr>
        <w:t>2.</w:t>
      </w:r>
      <w:r>
        <w:rPr>
          <w:rFonts w:ascii="宋体" w:hAnsi="宋体" w:eastAsia="宋体" w:cs="宋体"/>
          <w:spacing w:val="13"/>
          <w:sz w:val="24"/>
          <w:szCs w:val="24"/>
        </w:rPr>
        <w:t>道</w:t>
      </w:r>
      <w:r>
        <w:rPr>
          <w:rFonts w:ascii="宋体" w:hAnsi="宋体" w:eastAsia="宋体" w:cs="宋体"/>
          <w:spacing w:val="9"/>
          <w:sz w:val="24"/>
          <w:szCs w:val="24"/>
        </w:rPr>
        <w:t>路如出现意外交通事故，导致路面污染，承包单位项目经理主管以上人员必须在第一时间</w:t>
      </w:r>
      <w:r>
        <w:rPr>
          <w:rFonts w:ascii="宋体" w:hAnsi="宋体" w:eastAsia="宋体" w:cs="宋体"/>
          <w:spacing w:val="7"/>
          <w:sz w:val="24"/>
          <w:szCs w:val="24"/>
        </w:rPr>
        <w:t>内</w:t>
      </w:r>
      <w:r>
        <w:rPr>
          <w:rFonts w:ascii="宋体" w:hAnsi="宋体" w:eastAsia="宋体" w:cs="宋体"/>
          <w:spacing w:val="4"/>
          <w:sz w:val="24"/>
          <w:szCs w:val="24"/>
        </w:rPr>
        <w:t>赶到现场处理。</w:t>
      </w:r>
    </w:p>
    <w:p w14:paraId="428C6655">
      <w:pPr>
        <w:spacing w:line="432" w:lineRule="auto"/>
        <w:ind w:left="8" w:right="54" w:firstLine="422"/>
        <w:rPr>
          <w:rFonts w:ascii="宋体" w:hAnsi="宋体" w:eastAsia="宋体" w:cs="宋体"/>
          <w:sz w:val="24"/>
          <w:szCs w:val="24"/>
        </w:rPr>
      </w:pPr>
      <w:r>
        <w:rPr>
          <w:rFonts w:ascii="宋体" w:hAnsi="宋体" w:eastAsia="宋体" w:cs="宋体"/>
          <w:spacing w:val="11"/>
          <w:sz w:val="24"/>
          <w:szCs w:val="24"/>
        </w:rPr>
        <w:t>3</w:t>
      </w:r>
      <w:r>
        <w:rPr>
          <w:rFonts w:ascii="宋体" w:hAnsi="宋体" w:eastAsia="宋体" w:cs="宋体"/>
          <w:spacing w:val="9"/>
          <w:sz w:val="24"/>
          <w:szCs w:val="24"/>
        </w:rPr>
        <w:t>.在作业区域发现可疑物品(易燃、易爆、易腐蚀、毒品等)，须及时上报相关维稳工作领导</w:t>
      </w:r>
      <w:r>
        <w:rPr>
          <w:rFonts w:ascii="宋体" w:hAnsi="宋体" w:eastAsia="宋体" w:cs="宋体"/>
          <w:spacing w:val="18"/>
          <w:sz w:val="24"/>
          <w:szCs w:val="24"/>
        </w:rPr>
        <w:t>成员，</w:t>
      </w:r>
      <w:r>
        <w:rPr>
          <w:rFonts w:ascii="宋体" w:hAnsi="宋体" w:eastAsia="宋体" w:cs="宋体"/>
          <w:spacing w:val="13"/>
          <w:sz w:val="24"/>
          <w:szCs w:val="24"/>
        </w:rPr>
        <w:t>维</w:t>
      </w:r>
      <w:r>
        <w:rPr>
          <w:rFonts w:ascii="宋体" w:hAnsi="宋体" w:eastAsia="宋体" w:cs="宋体"/>
          <w:spacing w:val="9"/>
          <w:sz w:val="24"/>
          <w:szCs w:val="24"/>
        </w:rPr>
        <w:t>稳工作领导成员务必第一时间组织安排人员在安全边界设置隔离标识并报警。待警务人员</w:t>
      </w:r>
      <w:r>
        <w:rPr>
          <w:rFonts w:ascii="宋体" w:hAnsi="宋体" w:eastAsia="宋体" w:cs="宋体"/>
          <w:spacing w:val="10"/>
          <w:sz w:val="24"/>
          <w:szCs w:val="24"/>
        </w:rPr>
        <w:t>处</w:t>
      </w:r>
      <w:r>
        <w:rPr>
          <w:rFonts w:ascii="宋体" w:hAnsi="宋体" w:eastAsia="宋体" w:cs="宋体"/>
          <w:spacing w:val="9"/>
          <w:sz w:val="24"/>
          <w:szCs w:val="24"/>
        </w:rPr>
        <w:t>理现场情况后，积极配合其做好相关笔录工作。</w:t>
      </w:r>
    </w:p>
    <w:p w14:paraId="6EDD60EC">
      <w:pPr>
        <w:spacing w:before="2" w:line="431" w:lineRule="auto"/>
        <w:ind w:left="18" w:right="105" w:firstLine="407"/>
        <w:rPr>
          <w:rFonts w:ascii="宋体" w:hAnsi="宋体" w:eastAsia="宋体" w:cs="宋体"/>
          <w:sz w:val="24"/>
          <w:szCs w:val="24"/>
        </w:rPr>
      </w:pPr>
      <w:r>
        <w:rPr>
          <w:rFonts w:ascii="宋体" w:hAnsi="宋体" w:eastAsia="宋体" w:cs="宋体"/>
          <w:spacing w:val="8"/>
          <w:sz w:val="24"/>
          <w:szCs w:val="24"/>
        </w:rPr>
        <w:t>4.发生以上特殊情况时，各承包单位法人(法人委托人)和项目经理主管必须保证通讯畅通，</w:t>
      </w:r>
      <w:r>
        <w:rPr>
          <w:rFonts w:ascii="宋体" w:hAnsi="宋体" w:eastAsia="宋体" w:cs="宋体"/>
          <w:spacing w:val="14"/>
          <w:sz w:val="24"/>
          <w:szCs w:val="24"/>
        </w:rPr>
        <w:t>随</w:t>
      </w:r>
      <w:r>
        <w:rPr>
          <w:rFonts w:ascii="宋体" w:hAnsi="宋体" w:eastAsia="宋体" w:cs="宋体"/>
          <w:spacing w:val="8"/>
          <w:sz w:val="24"/>
          <w:szCs w:val="24"/>
        </w:rPr>
        <w:t>叫随到，并立即安排保洁人员进行清理。</w:t>
      </w:r>
    </w:p>
    <w:p w14:paraId="494595E1">
      <w:pPr>
        <w:spacing w:line="227" w:lineRule="auto"/>
        <w:ind w:left="432"/>
        <w:rPr>
          <w:rFonts w:ascii="宋体" w:hAnsi="宋体" w:eastAsia="宋体" w:cs="宋体"/>
          <w:sz w:val="24"/>
          <w:szCs w:val="24"/>
        </w:rPr>
      </w:pPr>
      <w:r>
        <w:rPr>
          <w:rFonts w:hint="eastAsia" w:ascii="宋体" w:hAnsi="宋体" w:cs="宋体"/>
          <w:spacing w:val="1"/>
          <w:sz w:val="24"/>
          <w:szCs w:val="24"/>
          <w:lang w:val="en-US" w:eastAsia="zh-Hans"/>
        </w:rPr>
        <w:t>四</w:t>
      </w:r>
      <w:r>
        <w:rPr>
          <w:rFonts w:ascii="宋体" w:hAnsi="宋体" w:eastAsia="宋体" w:cs="宋体"/>
          <w:spacing w:val="1"/>
          <w:sz w:val="24"/>
          <w:szCs w:val="24"/>
        </w:rPr>
        <w:t>、重大接待</w:t>
      </w:r>
      <w:r>
        <w:rPr>
          <w:rFonts w:ascii="宋体" w:hAnsi="宋体" w:eastAsia="宋体" w:cs="宋体"/>
          <w:sz w:val="24"/>
          <w:szCs w:val="24"/>
        </w:rPr>
        <w:t>应急预案</w:t>
      </w:r>
    </w:p>
    <w:p w14:paraId="1654BE46">
      <w:pPr>
        <w:spacing w:before="221" w:line="432" w:lineRule="auto"/>
        <w:ind w:left="7" w:right="57" w:firstLine="424"/>
        <w:rPr>
          <w:rFonts w:ascii="宋体" w:hAnsi="宋体" w:eastAsia="宋体" w:cs="宋体"/>
          <w:sz w:val="24"/>
          <w:szCs w:val="24"/>
        </w:rPr>
      </w:pPr>
      <w:r>
        <w:rPr>
          <w:rFonts w:ascii="宋体" w:hAnsi="宋体" w:eastAsia="宋体" w:cs="宋体"/>
          <w:spacing w:val="18"/>
          <w:sz w:val="24"/>
          <w:szCs w:val="24"/>
        </w:rPr>
        <w:t>高新</w:t>
      </w:r>
      <w:r>
        <w:rPr>
          <w:rFonts w:ascii="宋体" w:hAnsi="宋体" w:eastAsia="宋体" w:cs="宋体"/>
          <w:spacing w:val="16"/>
          <w:sz w:val="24"/>
          <w:szCs w:val="24"/>
        </w:rPr>
        <w:t>区</w:t>
      </w:r>
      <w:r>
        <w:rPr>
          <w:rFonts w:ascii="宋体" w:hAnsi="宋体" w:eastAsia="宋体" w:cs="宋体"/>
          <w:spacing w:val="9"/>
          <w:sz w:val="24"/>
          <w:szCs w:val="24"/>
        </w:rPr>
        <w:t>是西安市对外开放的窗口，各项重大接待工作事关高新区的整体形象，也是道路保洁与</w:t>
      </w:r>
      <w:r>
        <w:rPr>
          <w:rFonts w:ascii="宋体" w:hAnsi="宋体" w:eastAsia="宋体" w:cs="宋体"/>
          <w:spacing w:val="18"/>
          <w:sz w:val="24"/>
          <w:szCs w:val="24"/>
        </w:rPr>
        <w:t>养护工</w:t>
      </w:r>
      <w:r>
        <w:rPr>
          <w:rFonts w:ascii="宋体" w:hAnsi="宋体" w:eastAsia="宋体" w:cs="宋体"/>
          <w:spacing w:val="14"/>
          <w:sz w:val="24"/>
          <w:szCs w:val="24"/>
        </w:rPr>
        <w:t>作</w:t>
      </w:r>
      <w:r>
        <w:rPr>
          <w:rFonts w:ascii="宋体" w:hAnsi="宋体" w:eastAsia="宋体" w:cs="宋体"/>
          <w:spacing w:val="9"/>
          <w:sz w:val="24"/>
          <w:szCs w:val="24"/>
        </w:rPr>
        <w:t>的考验，本着进一步提高道路保洁养护的工作质量，同时积极配合各种重大接待、检查活</w:t>
      </w:r>
      <w:r>
        <w:rPr>
          <w:rFonts w:ascii="宋体" w:hAnsi="宋体" w:eastAsia="宋体" w:cs="宋体"/>
          <w:spacing w:val="10"/>
          <w:sz w:val="24"/>
          <w:szCs w:val="24"/>
        </w:rPr>
        <w:t>动</w:t>
      </w:r>
      <w:r>
        <w:rPr>
          <w:rFonts w:ascii="宋体" w:hAnsi="宋体" w:eastAsia="宋体" w:cs="宋体"/>
          <w:spacing w:val="9"/>
          <w:sz w:val="24"/>
          <w:szCs w:val="24"/>
        </w:rPr>
        <w:t>的顺利进行，更好的服务高新区的原则，特要求：</w:t>
      </w:r>
    </w:p>
    <w:p w14:paraId="726770CF">
      <w:pPr>
        <w:spacing w:line="270" w:lineRule="exact"/>
        <w:ind w:right="252" w:rightChars="120" w:firstLine="544" w:firstLineChars="200"/>
        <w:rPr>
          <w:rFonts w:ascii="宋体" w:hAnsi="宋体" w:eastAsia="宋体" w:cs="宋体"/>
          <w:sz w:val="24"/>
          <w:szCs w:val="24"/>
        </w:rPr>
      </w:pPr>
      <w:r>
        <w:rPr>
          <w:rFonts w:ascii="宋体" w:hAnsi="宋体" w:eastAsia="宋体" w:cs="宋体"/>
          <w:spacing w:val="16"/>
          <w:position w:val="1"/>
          <w:sz w:val="24"/>
          <w:szCs w:val="24"/>
        </w:rPr>
        <w:t>1.城</w:t>
      </w:r>
      <w:r>
        <w:rPr>
          <w:rFonts w:ascii="宋体" w:hAnsi="宋体" w:eastAsia="宋体" w:cs="宋体"/>
          <w:spacing w:val="12"/>
          <w:position w:val="1"/>
          <w:sz w:val="24"/>
          <w:szCs w:val="24"/>
        </w:rPr>
        <w:t>市</w:t>
      </w:r>
      <w:r>
        <w:rPr>
          <w:rFonts w:ascii="宋体" w:hAnsi="宋体" w:eastAsia="宋体" w:cs="宋体"/>
          <w:spacing w:val="8"/>
          <w:position w:val="1"/>
          <w:sz w:val="24"/>
          <w:szCs w:val="24"/>
        </w:rPr>
        <w:t>综合管理办及时通知各承包单位安排接待工作，安排重点清扫保洁迎宾路线。</w:t>
      </w:r>
    </w:p>
    <w:p w14:paraId="1B2921E2">
      <w:pPr>
        <w:spacing w:line="270" w:lineRule="exact"/>
        <w:ind w:right="252" w:rightChars="120" w:firstLine="480" w:firstLineChars="200"/>
        <w:rPr>
          <w:rFonts w:ascii="宋体" w:hAnsi="宋体" w:eastAsia="宋体" w:cs="宋体"/>
          <w:sz w:val="24"/>
          <w:szCs w:val="24"/>
        </w:rPr>
      </w:pPr>
    </w:p>
    <w:p w14:paraId="55A20F40">
      <w:pPr>
        <w:spacing w:before="198" w:line="432" w:lineRule="auto"/>
        <w:ind w:right="54" w:firstLine="552" w:firstLineChars="200"/>
        <w:rPr>
          <w:rFonts w:ascii="宋体" w:hAnsi="宋体" w:eastAsia="宋体" w:cs="宋体"/>
          <w:sz w:val="24"/>
          <w:szCs w:val="24"/>
        </w:rPr>
      </w:pPr>
      <w:r>
        <w:rPr>
          <w:rFonts w:ascii="宋体" w:hAnsi="宋体" w:eastAsia="宋体" w:cs="宋体"/>
          <w:spacing w:val="18"/>
          <w:sz w:val="24"/>
          <w:szCs w:val="24"/>
        </w:rPr>
        <w:t>2.</w:t>
      </w:r>
      <w:r>
        <w:rPr>
          <w:rFonts w:ascii="宋体" w:hAnsi="宋体" w:eastAsia="宋体" w:cs="宋体"/>
          <w:spacing w:val="13"/>
          <w:sz w:val="24"/>
          <w:szCs w:val="24"/>
        </w:rPr>
        <w:t>各</w:t>
      </w:r>
      <w:r>
        <w:rPr>
          <w:rFonts w:ascii="宋体" w:hAnsi="宋体" w:eastAsia="宋体" w:cs="宋体"/>
          <w:spacing w:val="9"/>
          <w:sz w:val="24"/>
          <w:szCs w:val="24"/>
        </w:rPr>
        <w:t>承包单位及时清洗、冲洗接待路线泥饼、污垢，保证路面无扬尘、无灰带、污泥饼、无积水、路面见本色，道沿无</w:t>
      </w:r>
      <w:r>
        <w:rPr>
          <w:rFonts w:ascii="宋体" w:hAnsi="宋体" w:eastAsia="宋体" w:cs="宋体"/>
          <w:spacing w:val="8"/>
          <w:sz w:val="24"/>
          <w:szCs w:val="24"/>
        </w:rPr>
        <w:t>泥</w:t>
      </w:r>
    </w:p>
    <w:p w14:paraId="358BAE82">
      <w:pPr>
        <w:spacing w:line="432" w:lineRule="auto"/>
        <w:ind w:right="54" w:firstLine="552" w:firstLineChars="200"/>
        <w:rPr>
          <w:rFonts w:ascii="宋体" w:hAnsi="宋体" w:eastAsia="宋体" w:cs="宋体"/>
          <w:sz w:val="24"/>
          <w:szCs w:val="24"/>
        </w:rPr>
      </w:pPr>
      <w:r>
        <w:rPr>
          <w:rFonts w:ascii="宋体" w:hAnsi="宋体" w:eastAsia="宋体" w:cs="宋体"/>
          <w:spacing w:val="18"/>
          <w:sz w:val="24"/>
          <w:szCs w:val="24"/>
        </w:rPr>
        <w:t>3.</w:t>
      </w:r>
      <w:r>
        <w:rPr>
          <w:rFonts w:ascii="宋体" w:hAnsi="宋体" w:eastAsia="宋体" w:cs="宋体"/>
          <w:spacing w:val="11"/>
          <w:sz w:val="24"/>
          <w:szCs w:val="24"/>
        </w:rPr>
        <w:t>各</w:t>
      </w:r>
      <w:r>
        <w:rPr>
          <w:rFonts w:ascii="宋体" w:hAnsi="宋体" w:eastAsia="宋体" w:cs="宋体"/>
          <w:spacing w:val="9"/>
          <w:sz w:val="24"/>
          <w:szCs w:val="24"/>
        </w:rPr>
        <w:t>承包单位加强清扫保洁接待路线以内的所有道路、垃圾箱无冒尖、无污垢，擦洗干净，无</w:t>
      </w:r>
      <w:r>
        <w:rPr>
          <w:rFonts w:ascii="宋体" w:hAnsi="宋体" w:eastAsia="宋体" w:cs="宋体"/>
          <w:spacing w:val="16"/>
          <w:sz w:val="24"/>
          <w:szCs w:val="24"/>
        </w:rPr>
        <w:t>异</w:t>
      </w:r>
      <w:r>
        <w:rPr>
          <w:rFonts w:ascii="宋体" w:hAnsi="宋体" w:eastAsia="宋体" w:cs="宋体"/>
          <w:spacing w:val="10"/>
          <w:sz w:val="24"/>
          <w:szCs w:val="24"/>
        </w:rPr>
        <w:t>味</w:t>
      </w:r>
      <w:r>
        <w:rPr>
          <w:rFonts w:ascii="宋体" w:hAnsi="宋体" w:eastAsia="宋体" w:cs="宋体"/>
          <w:spacing w:val="8"/>
          <w:sz w:val="24"/>
          <w:szCs w:val="24"/>
        </w:rPr>
        <w:t>；绿地内无落叶、垃圾、裸露。</w:t>
      </w:r>
    </w:p>
    <w:p w14:paraId="5C333B7D">
      <w:pPr>
        <w:spacing w:before="3" w:line="431" w:lineRule="auto"/>
        <w:ind w:right="254" w:firstLine="544" w:firstLineChars="200"/>
        <w:rPr>
          <w:rFonts w:hint="eastAsia" w:ascii="宋体" w:hAnsi="宋体" w:eastAsia="宋体" w:cs="宋体"/>
          <w:sz w:val="24"/>
          <w:szCs w:val="24"/>
          <w:lang w:eastAsia="zh-CN"/>
        </w:rPr>
      </w:pPr>
      <w:r>
        <w:rPr>
          <w:rFonts w:ascii="宋体" w:hAnsi="宋体" w:eastAsia="宋体" w:cs="宋体"/>
          <w:spacing w:val="16"/>
          <w:sz w:val="24"/>
          <w:szCs w:val="24"/>
        </w:rPr>
        <w:t>4.</w:t>
      </w:r>
      <w:r>
        <w:rPr>
          <w:rFonts w:ascii="宋体" w:hAnsi="宋体" w:eastAsia="宋体" w:cs="宋体"/>
          <w:spacing w:val="14"/>
          <w:sz w:val="24"/>
          <w:szCs w:val="24"/>
        </w:rPr>
        <w:t>各</w:t>
      </w:r>
      <w:r>
        <w:rPr>
          <w:rFonts w:ascii="宋体" w:hAnsi="宋体" w:eastAsia="宋体" w:cs="宋体"/>
          <w:spacing w:val="8"/>
          <w:sz w:val="24"/>
          <w:szCs w:val="24"/>
        </w:rPr>
        <w:t>承包单位加强员工道路保洁养护力度，保洁与养护到位，做到不漏扫无盲区。</w:t>
      </w:r>
    </w:p>
    <w:p w14:paraId="13130566">
      <w:pPr>
        <w:spacing w:before="3" w:line="431" w:lineRule="auto"/>
        <w:ind w:right="34" w:firstLine="528" w:firstLineChars="200"/>
        <w:rPr>
          <w:rFonts w:ascii="宋体" w:hAnsi="宋体" w:eastAsia="宋体" w:cs="宋体"/>
          <w:spacing w:val="9"/>
          <w:sz w:val="24"/>
          <w:szCs w:val="24"/>
        </w:rPr>
      </w:pPr>
      <w:r>
        <w:rPr>
          <w:rFonts w:ascii="宋体" w:hAnsi="宋体" w:eastAsia="宋体" w:cs="宋体"/>
          <w:spacing w:val="12"/>
          <w:sz w:val="24"/>
          <w:szCs w:val="24"/>
        </w:rPr>
        <w:t>5</w:t>
      </w:r>
      <w:r>
        <w:rPr>
          <w:rFonts w:ascii="宋体" w:hAnsi="宋体" w:eastAsia="宋体" w:cs="宋体"/>
          <w:spacing w:val="9"/>
          <w:sz w:val="24"/>
          <w:szCs w:val="24"/>
        </w:rPr>
        <w:t>.以接待路线为主，洒水提前半小时结束，加强人员保洁力度，做到主次分</w:t>
      </w:r>
    </w:p>
    <w:p w14:paraId="4593E54A">
      <w:pPr>
        <w:spacing w:before="3" w:line="431" w:lineRule="auto"/>
        <w:ind w:right="34"/>
        <w:rPr>
          <w:rFonts w:ascii="宋体" w:hAnsi="宋体" w:eastAsia="宋体" w:cs="宋体"/>
          <w:sz w:val="24"/>
          <w:szCs w:val="24"/>
        </w:rPr>
      </w:pPr>
      <w:r>
        <w:rPr>
          <w:rFonts w:ascii="宋体" w:hAnsi="宋体" w:eastAsia="宋体" w:cs="宋体"/>
          <w:spacing w:val="9"/>
          <w:sz w:val="24"/>
          <w:szCs w:val="24"/>
        </w:rPr>
        <w:t>明。</w:t>
      </w:r>
    </w:p>
    <w:p w14:paraId="5AE6A558">
      <w:pPr>
        <w:spacing w:before="1" w:line="437" w:lineRule="auto"/>
        <w:ind w:firstLine="504" w:firstLineChars="200"/>
        <w:rPr>
          <w:rFonts w:ascii="宋体" w:hAnsi="宋体" w:eastAsia="宋体" w:cs="宋体"/>
          <w:sz w:val="23"/>
          <w:szCs w:val="23"/>
        </w:rPr>
      </w:pPr>
      <w:r>
        <w:rPr>
          <w:rFonts w:ascii="宋体" w:hAnsi="宋体" w:eastAsia="宋体" w:cs="宋体"/>
          <w:spacing w:val="6"/>
          <w:sz w:val="24"/>
          <w:szCs w:val="24"/>
        </w:rPr>
        <w:t>6.加强员工的形象，绿化工人必须穿统一工服、佩戴工牌，服装干净整洁，劳动工具摆放整齐</w:t>
      </w:r>
      <w:r>
        <w:rPr>
          <w:rFonts w:ascii="宋体" w:hAnsi="宋体" w:eastAsia="宋体" w:cs="宋体"/>
          <w:spacing w:val="4"/>
          <w:sz w:val="24"/>
          <w:szCs w:val="24"/>
        </w:rPr>
        <w:t>，</w:t>
      </w:r>
      <w:r>
        <w:rPr>
          <w:rFonts w:ascii="宋体" w:hAnsi="宋体" w:eastAsia="宋体" w:cs="宋体"/>
          <w:spacing w:val="8"/>
          <w:sz w:val="24"/>
          <w:szCs w:val="24"/>
        </w:rPr>
        <w:t>规</w:t>
      </w:r>
      <w:r>
        <w:rPr>
          <w:rFonts w:ascii="宋体" w:hAnsi="宋体" w:eastAsia="宋体" w:cs="宋体"/>
          <w:spacing w:val="5"/>
          <w:sz w:val="24"/>
          <w:szCs w:val="24"/>
        </w:rPr>
        <w:t>范作业</w:t>
      </w:r>
      <w:r>
        <w:rPr>
          <w:rFonts w:hint="eastAsia" w:ascii="宋体" w:hAnsi="宋体" w:eastAsia="宋体" w:cs="宋体"/>
          <w:spacing w:val="5"/>
          <w:sz w:val="24"/>
          <w:szCs w:val="24"/>
        </w:rPr>
        <w:t>。</w:t>
      </w:r>
    </w:p>
    <w:p w14:paraId="586A856C"/>
    <w:sectPr>
      <w:headerReference r:id="rId25" w:type="default"/>
      <w:footerReference r:id="rId26" w:type="default"/>
      <w:pgSz w:w="11907" w:h="16840"/>
      <w:pgMar w:top="1118" w:right="1416" w:bottom="1247" w:left="1417" w:header="878" w:footer="1035" w:gutter="0"/>
      <w:pgBorders>
        <w:top w:val="none" w:sz="0" w:space="0"/>
        <w:left w:val="none" w:sz="0" w:space="0"/>
        <w:bottom w:val="none" w:sz="0" w:space="0"/>
        <w:right w:val="none" w:sz="0" w:space="0"/>
      </w:pgBorders>
      <w:pgNumType w:fmt="decimal"/>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6E63B51A-CFE7-4905-B082-6ABFEBBF3927}"/>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3AB66E2E-CCA9-4C3E-A985-A848B8CFDA40}"/>
  </w:font>
  <w:font w:name="方正小标宋_GBK">
    <w:altName w:val="微软雅黑"/>
    <w:panose1 w:val="00000000000000000000"/>
    <w:charset w:val="86"/>
    <w:family w:val="script"/>
    <w:pitch w:val="default"/>
    <w:sig w:usb0="00000000" w:usb1="00000000" w:usb2="00082016" w:usb3="00000000" w:csb0="00040001" w:csb1="00000000"/>
  </w:font>
  <w:font w:name="微软雅黑">
    <w:panose1 w:val="020B0503020204020204"/>
    <w:charset w:val="86"/>
    <w:family w:val="auto"/>
    <w:pitch w:val="default"/>
    <w:sig w:usb0="80000287" w:usb1="2ACF3C50" w:usb2="00000016" w:usb3="00000000" w:csb0="0004001F" w:csb1="00000000"/>
    <w:embedRegular r:id="rId3" w:fontKey="{1861F296-6A6F-4991-948F-FA5EC1DE37B1}"/>
  </w:font>
  <w:font w:name="仿宋">
    <w:panose1 w:val="02010609060101010101"/>
    <w:charset w:val="86"/>
    <w:family w:val="modern"/>
    <w:pitch w:val="default"/>
    <w:sig w:usb0="800002BF" w:usb1="38CF7CFA" w:usb2="00000016" w:usb3="00000000" w:csb0="00040001" w:csb1="00000000"/>
    <w:embedRegular r:id="rId4" w:fontKey="{7BE5CCD8-9A69-4087-B03C-C8EE42EF9360}"/>
  </w:font>
  <w:font w:name="仿宋_GB2312">
    <w:panose1 w:val="02010609030101010101"/>
    <w:charset w:val="86"/>
    <w:family w:val="auto"/>
    <w:pitch w:val="default"/>
    <w:sig w:usb0="00000001" w:usb1="080E0000" w:usb2="00000000" w:usb3="00000000" w:csb0="00040000" w:csb1="00000000"/>
    <w:embedRegular r:id="rId5" w:fontKey="{A141B35D-115B-46BF-A1F3-66B97C063706}"/>
  </w:font>
  <w:font w:name="方正小标宋简体">
    <w:panose1 w:val="02000000000000000000"/>
    <w:charset w:val="86"/>
    <w:family w:val="script"/>
    <w:pitch w:val="default"/>
    <w:sig w:usb0="00000001" w:usb1="08000000" w:usb2="00000000" w:usb3="00000000" w:csb0="00040000" w:csb1="00000000"/>
    <w:embedRegular r:id="rId6" w:fontKey="{604D2D44-29BB-4FA5-AEDF-7C70E8AAAC13}"/>
  </w:font>
  <w:font w:name="WPSEMBED1">
    <w:panose1 w:val="02010609030101010101"/>
    <w:charset w:val="86"/>
    <w:family w:val="auto"/>
    <w:pitch w:val="default"/>
    <w:sig w:usb0="00000001" w:usb1="080E0000" w:usb2="00000000" w:usb3="00000000" w:csb0="00040000" w:csb1="00000000"/>
  </w:font>
  <w:font w:name="KSOF8080F95D">
    <w:panose1 w:val="020B0503020204020204"/>
    <w:charset w:val="86"/>
    <w:family w:val="auto"/>
    <w:pitch w:val="default"/>
    <w:sig w:usb0="00000001" w:usb1="00000000" w:usb2="00000000" w:usb3="00000000" w:csb0="00040001" w:csb1="00000000"/>
  </w:font>
  <w:font w:name="仿宋_GB2312">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CEA207">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E89DCFF">
                          <w:pPr>
                            <w:pStyle w:val="2"/>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OJUQ0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6/ejt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OJUQ0zAgAAYwQAAA4AAAAAAAAAAQAgAAAAHwEAAGRycy9lMm9Eb2MueG1sUEsF&#10;BgAAAAAGAAYAWQEAAMQFAAAAAA==&#10;">
              <v:fill on="f" focussize="0,0"/>
              <v:stroke on="f" weight="0.5pt"/>
              <v:imagedata o:title=""/>
              <o:lock v:ext="edit" aspectratio="f"/>
              <v:textbox inset="0mm,0mm,0mm,0mm" style="mso-fit-shape-to-text:t;">
                <w:txbxContent>
                  <w:p w14:paraId="2E89DCFF">
                    <w:pPr>
                      <w:pStyle w:val="2"/>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EBE068">
    <w:pPr>
      <w:spacing w:line="14" w:lineRule="auto"/>
      <w:rPr>
        <w:sz w:val="2"/>
      </w:rPr>
    </w:pPr>
    <w:r>
      <w:rPr>
        <w:sz w:val="2"/>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33" name="文本框 3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E07A0F">
                          <w:pPr>
                            <w:pStyle w:val="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c+bJUzAgAAYw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OKdFMoeKXH98v&#10;P39ffn0jOINAtfVzxO0sIkPzzjRom+Hc4zDybgqn4heMCPyQ93yVVzSB8HhpNpnNUrg4fMMG+MnT&#10;det8eC+MItHIqEP9WlnZaetDFzqExGzabCop2xpKTeqM3kzfpu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c+bJUzAgAAYwQAAA4AAAAAAAAAAQAgAAAAHwEAAGRycy9lMm9Eb2MueG1sUEsF&#10;BgAAAAAGAAYAWQEAAMQFAAAAAA==&#10;">
              <v:fill on="f" focussize="0,0"/>
              <v:stroke on="f" weight="0.5pt"/>
              <v:imagedata o:title=""/>
              <o:lock v:ext="edit" aspectratio="f"/>
              <v:textbox inset="0mm,0mm,0mm,0mm" style="mso-fit-shape-to-text:t;">
                <w:txbxContent>
                  <w:p w14:paraId="3FE07A0F">
                    <w:pPr>
                      <w:pStyle w:val="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457EF5">
    <w:pPr>
      <w:spacing w:line="177" w:lineRule="auto"/>
      <w:ind w:left="7819"/>
      <w:rPr>
        <w:rFonts w:ascii="宋体" w:hAnsi="宋体" w:eastAsia="宋体" w:cs="宋体"/>
        <w:sz w:val="28"/>
        <w:szCs w:val="28"/>
      </w:rPr>
    </w:pPr>
    <w:r>
      <w:rPr>
        <w:sz w:val="2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03EB7D">
                          <w:pPr>
                            <w:pStyle w:val="2"/>
                          </w:pPr>
                          <w:r>
                            <w:fldChar w:fldCharType="begin"/>
                          </w:r>
                          <w:r>
                            <w:instrText xml:space="preserve"> PAGE  \* MERGEFORMAT </w:instrText>
                          </w:r>
                          <w:r>
                            <w:fldChar w:fldCharType="separate"/>
                          </w:r>
                          <w:r>
                            <w:t>70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ptGXYzAgAAYw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1JYZpVPz0/dvp&#10;x6/Tz68EZxCocWGGuAeHyNi+tS3aZjgPOEy828rr9AUjAj/kPV7kFW0kPF2aTqbTHC4O37ABfvZ4&#10;3fkQ3wmrSTIK6lG/TlZ22ITYhw4hKZuxa6lUV0NlSFPQ66s3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ptGXYzAgAAYwQAAA4AAAAAAAAAAQAgAAAAHwEAAGRycy9lMm9Eb2MueG1sUEsF&#10;BgAAAAAGAAYAWQEAAMQFAAAAAA==&#10;">
              <v:fill on="f" focussize="0,0"/>
              <v:stroke on="f" weight="0.5pt"/>
              <v:imagedata o:title=""/>
              <o:lock v:ext="edit" aspectratio="f"/>
              <v:textbox inset="0mm,0mm,0mm,0mm" style="mso-fit-shape-to-text:t;">
                <w:txbxContent>
                  <w:p w14:paraId="1703EB7D">
                    <w:pPr>
                      <w:pStyle w:val="2"/>
                    </w:pPr>
                    <w:r>
                      <w:fldChar w:fldCharType="begin"/>
                    </w:r>
                    <w:r>
                      <w:instrText xml:space="preserve"> PAGE  \* MERGEFORMAT </w:instrText>
                    </w:r>
                    <w:r>
                      <w:fldChar w:fldCharType="separate"/>
                    </w:r>
                    <w:r>
                      <w:t>70</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921F71">
    <w:pPr>
      <w:spacing w:line="196" w:lineRule="auto"/>
      <w:ind w:left="4088"/>
      <w:rPr>
        <w:rFonts w:ascii="Times New Roman" w:hAnsi="Times New Roman" w:eastAsia="Times New Roman" w:cs="Times New Roman"/>
        <w:sz w:val="17"/>
        <w:szCs w:val="17"/>
      </w:rPr>
    </w:pPr>
    <w:r>
      <w:rPr>
        <w:sz w:val="17"/>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DD35103">
                          <w:pPr>
                            <w:pStyle w:val="2"/>
                          </w:pPr>
                          <w:r>
                            <w:fldChar w:fldCharType="begin"/>
                          </w:r>
                          <w:r>
                            <w:instrText xml:space="preserve"> PAGE  \* MERGEFORMAT </w:instrText>
                          </w:r>
                          <w:r>
                            <w:fldChar w:fldCharType="separate"/>
                          </w:r>
                          <w:r>
                            <w:t>73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jFjpkzAgAAYw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jFjpkzAgAAYwQAAA4AAAAAAAAAAQAgAAAAHwEAAGRycy9lMm9Eb2MueG1sUEsF&#10;BgAAAAAGAAYAWQEAAMQFAAAAAA==&#10;">
              <v:fill on="f" focussize="0,0"/>
              <v:stroke on="f" weight="0.5pt"/>
              <v:imagedata o:title=""/>
              <o:lock v:ext="edit" aspectratio="f"/>
              <v:textbox inset="0mm,0mm,0mm,0mm" style="mso-fit-shape-to-text:t;">
                <w:txbxContent>
                  <w:p w14:paraId="4DD35103">
                    <w:pPr>
                      <w:pStyle w:val="2"/>
                    </w:pPr>
                    <w:r>
                      <w:fldChar w:fldCharType="begin"/>
                    </w:r>
                    <w:r>
                      <w:instrText xml:space="preserve"> PAGE  \* MERGEFORMAT </w:instrText>
                    </w:r>
                    <w:r>
                      <w:fldChar w:fldCharType="separate"/>
                    </w:r>
                    <w:r>
                      <w:t>73</w:t>
                    </w:r>
                    <w: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15CC86">
    <w:pPr>
      <w:spacing w:line="196" w:lineRule="auto"/>
      <w:ind w:left="4088"/>
      <w:rPr>
        <w:rFonts w:ascii="Times New Roman" w:hAnsi="Times New Roman" w:eastAsia="Times New Roman" w:cs="Times New Roman"/>
        <w:sz w:val="17"/>
        <w:szCs w:val="17"/>
      </w:rPr>
    </w:pPr>
    <w:r>
      <w:rPr>
        <w:sz w:val="17"/>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6CBB72C">
                          <w:pPr>
                            <w:pStyle w:val="2"/>
                          </w:pPr>
                          <w:r>
                            <w:fldChar w:fldCharType="begin"/>
                          </w:r>
                          <w:r>
                            <w:instrText xml:space="preserve"> PAGE  \* MERGEFORMAT </w:instrText>
                          </w:r>
                          <w:r>
                            <w:fldChar w:fldCharType="separate"/>
                          </w:r>
                          <w:r>
                            <w:t>79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87R3IzAgAAYw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5MKdFMoeKXH98v&#10;P39ffn0jOINAtfVzxO0sIkPzzjRom+Hc4zDybgqn4heMCPyQ93yVVzSB8HhpNpnNUrg4fMMG+MnT&#10;det8eC+MItHIqEP9WlnZaetDFzqExGzabCop2xpKTeqMTm/epu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87R3IzAgAAYwQAAA4AAAAAAAAAAQAgAAAAHwEAAGRycy9lMm9Eb2MueG1sUEsF&#10;BgAAAAAGAAYAWQEAAMQFAAAAAA==&#10;">
              <v:fill on="f" focussize="0,0"/>
              <v:stroke on="f" weight="0.5pt"/>
              <v:imagedata o:title=""/>
              <o:lock v:ext="edit" aspectratio="f"/>
              <v:textbox inset="0mm,0mm,0mm,0mm" style="mso-fit-shape-to-text:t;">
                <w:txbxContent>
                  <w:p w14:paraId="56CBB72C">
                    <w:pPr>
                      <w:pStyle w:val="2"/>
                    </w:pPr>
                    <w:r>
                      <w:fldChar w:fldCharType="begin"/>
                    </w:r>
                    <w:r>
                      <w:instrText xml:space="preserve"> PAGE  \* MERGEFORMAT </w:instrText>
                    </w:r>
                    <w:r>
                      <w:fldChar w:fldCharType="separate"/>
                    </w:r>
                    <w:r>
                      <w:t>79</w:t>
                    </w:r>
                    <w: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C5A258">
    <w:pPr>
      <w:spacing w:line="196" w:lineRule="auto"/>
      <w:ind w:left="4055"/>
      <w:rPr>
        <w:rFonts w:ascii="Times New Roman" w:hAnsi="Times New Roman" w:eastAsia="Times New Roman" w:cs="Times New Roman"/>
        <w:sz w:val="17"/>
        <w:szCs w:val="17"/>
      </w:rPr>
    </w:pPr>
    <w:r>
      <w:rPr>
        <w:sz w:val="17"/>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D957338">
                          <w:pPr>
                            <w:pStyle w:val="2"/>
                          </w:pPr>
                          <w:r>
                            <w:fldChar w:fldCharType="begin"/>
                          </w:r>
                          <w:r>
                            <w:instrText xml:space="preserve"> PAGE  \* MERGEFORMAT </w:instrText>
                          </w:r>
                          <w:r>
                            <w:fldChar w:fldCharType="separate"/>
                          </w:r>
                          <w:r>
                            <w:t>81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0J0zAgAAYw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0J0zAgAAYwQAAA4AAAAAAAAAAQAgAAAAHwEAAGRycy9lMm9Eb2MueG1sUEsF&#10;BgAAAAAGAAYAWQEAAMQFAAAAAA==&#10;">
              <v:fill on="f" focussize="0,0"/>
              <v:stroke on="f" weight="0.5pt"/>
              <v:imagedata o:title=""/>
              <o:lock v:ext="edit" aspectratio="f"/>
              <v:textbox inset="0mm,0mm,0mm,0mm" style="mso-fit-shape-to-text:t;">
                <w:txbxContent>
                  <w:p w14:paraId="5D957338">
                    <w:pPr>
                      <w:pStyle w:val="2"/>
                    </w:pPr>
                    <w:r>
                      <w:fldChar w:fldCharType="begin"/>
                    </w:r>
                    <w:r>
                      <w:instrText xml:space="preserve"> PAGE  \* MERGEFORMAT </w:instrText>
                    </w:r>
                    <w:r>
                      <w:fldChar w:fldCharType="separate"/>
                    </w:r>
                    <w:r>
                      <w:t>81</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6574D6">
    <w:pPr>
      <w:spacing w:line="196" w:lineRule="auto"/>
      <w:ind w:left="4055"/>
      <w:rPr>
        <w:rFonts w:ascii="Times New Roman" w:hAnsi="Times New Roman" w:eastAsia="Times New Roman" w:cs="Times New Roman"/>
        <w:sz w:val="17"/>
        <w:szCs w:val="17"/>
      </w:rPr>
    </w:pPr>
    <w:r>
      <w:rPr>
        <w:sz w:val="17"/>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8CC829">
                          <w:pPr>
                            <w:pStyle w:val="2"/>
                          </w:pPr>
                          <w:r>
                            <w:fldChar w:fldCharType="begin"/>
                          </w:r>
                          <w:r>
                            <w:instrText xml:space="preserve"> PAGE  \* MERGEFORMAT </w:instrText>
                          </w:r>
                          <w:r>
                            <w:fldChar w:fldCharType="separate"/>
                          </w:r>
                          <w:r>
                            <w:t>91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Sb3G8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Sb3G8zAgAAYwQAAA4AAAAAAAAAAQAgAAAAHwEAAGRycy9lMm9Eb2MueG1sUEsF&#10;BgAAAAAGAAYAWQEAAMQFAAAAAA==&#10;">
              <v:fill on="f" focussize="0,0"/>
              <v:stroke on="f" weight="0.5pt"/>
              <v:imagedata o:title=""/>
              <o:lock v:ext="edit" aspectratio="f"/>
              <v:textbox inset="0mm,0mm,0mm,0mm" style="mso-fit-shape-to-text:t;">
                <w:txbxContent>
                  <w:p w14:paraId="058CC829">
                    <w:pPr>
                      <w:pStyle w:val="2"/>
                    </w:pPr>
                    <w:r>
                      <w:fldChar w:fldCharType="begin"/>
                    </w:r>
                    <w:r>
                      <w:instrText xml:space="preserve"> PAGE  \* MERGEFORMAT </w:instrText>
                    </w:r>
                    <w:r>
                      <w:fldChar w:fldCharType="separate"/>
                    </w:r>
                    <w:r>
                      <w:t>91</w:t>
                    </w:r>
                    <w:r>
                      <w:fldChar w:fldCharType="end"/>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146EAF">
    <w:pPr>
      <w:spacing w:line="196" w:lineRule="auto"/>
      <w:ind w:left="4052"/>
      <w:rPr>
        <w:rFonts w:ascii="Times New Roman" w:hAnsi="Times New Roman" w:eastAsia="Times New Roman" w:cs="Times New Roman"/>
        <w:sz w:val="17"/>
        <w:szCs w:val="17"/>
      </w:rPr>
    </w:pPr>
    <w:r>
      <w:rPr>
        <w:sz w:val="17"/>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39" name="文本框 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2C0DE5">
                          <w:pPr>
                            <w:pStyle w:val="2"/>
                          </w:pPr>
                          <w:r>
                            <w:fldChar w:fldCharType="begin"/>
                          </w:r>
                          <w:r>
                            <w:instrText xml:space="preserve"> PAGE  \* MERGEFORMAT </w:instrText>
                          </w:r>
                          <w:r>
                            <w:fldChar w:fldCharType="separate"/>
                          </w:r>
                          <w:r>
                            <w:t>98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YzS4AzAgAAYwQAAA4AAABkcnMvZTJvRG9jLnhtbK1UzY7TMBC+I/EO&#10;lu80aVes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YzS4AzAgAAYwQAAA4AAAAAAAAAAQAgAAAAHwEAAGRycy9lMm9Eb2MueG1sUEsF&#10;BgAAAAAGAAYAWQEAAMQFAAAAAA==&#10;">
              <v:fill on="f" focussize="0,0"/>
              <v:stroke on="f" weight="0.5pt"/>
              <v:imagedata o:title=""/>
              <o:lock v:ext="edit" aspectratio="f"/>
              <v:textbox inset="0mm,0mm,0mm,0mm" style="mso-fit-shape-to-text:t;">
                <w:txbxContent>
                  <w:p w14:paraId="272C0DE5">
                    <w:pPr>
                      <w:pStyle w:val="2"/>
                    </w:pPr>
                    <w:r>
                      <w:fldChar w:fldCharType="begin"/>
                    </w:r>
                    <w:r>
                      <w:instrText xml:space="preserve"> PAGE  \* MERGEFORMAT </w:instrText>
                    </w:r>
                    <w:r>
                      <w:fldChar w:fldCharType="separate"/>
                    </w:r>
                    <w:r>
                      <w:t>98</w:t>
                    </w:r>
                    <w:r>
                      <w:fldChar w:fldCharType="end"/>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5892C9">
    <w:pPr>
      <w:spacing w:line="196" w:lineRule="auto"/>
      <w:ind w:left="4052"/>
      <w:rPr>
        <w:rFonts w:ascii="Times New Roman" w:hAnsi="Times New Roman" w:eastAsia="Times New Roman" w:cs="Times New Roman"/>
        <w:sz w:val="17"/>
        <w:szCs w:val="17"/>
      </w:rPr>
    </w:pPr>
    <w:r>
      <w:rPr>
        <w:sz w:val="17"/>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9C41C0">
                          <w:pPr>
                            <w:pStyle w:val="2"/>
                          </w:pPr>
                          <w:r>
                            <w:fldChar w:fldCharType="begin"/>
                          </w:r>
                          <w:r>
                            <w:instrText xml:space="preserve"> PAGE  \* MERGEFORMAT </w:instrText>
                          </w:r>
                          <w:r>
                            <w:fldChar w:fldCharType="separate"/>
                          </w:r>
                          <w:r>
                            <w:t>103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7J9wA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A0kMUyj4qcf308/&#10;H06/vhGcQaDGhRni7h0iY/vOtmib4TzgMPFuK6/TF4wI/MA6XuQVbSQ8XZpOptMcLg7fsAF+9njd&#10;+RDfC6tJMgrqUb9OVnbYhNiHDiEpm7FrqVRXQ2VIU9Cr12/z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7J9wAzAgAAYwQAAA4AAAAAAAAAAQAgAAAAHwEAAGRycy9lMm9Eb2MueG1sUEsF&#10;BgAAAAAGAAYAWQEAAMQFAAAAAA==&#10;">
              <v:fill on="f" focussize="0,0"/>
              <v:stroke on="f" weight="0.5pt"/>
              <v:imagedata o:title=""/>
              <o:lock v:ext="edit" aspectratio="f"/>
              <v:textbox inset="0mm,0mm,0mm,0mm" style="mso-fit-shape-to-text:t;">
                <w:txbxContent>
                  <w:p w14:paraId="119C41C0">
                    <w:pPr>
                      <w:pStyle w:val="2"/>
                    </w:pPr>
                    <w:r>
                      <w:fldChar w:fldCharType="begin"/>
                    </w:r>
                    <w:r>
                      <w:instrText xml:space="preserve"> PAGE  \* MERGEFORMAT </w:instrText>
                    </w:r>
                    <w:r>
                      <w:fldChar w:fldCharType="separate"/>
                    </w:r>
                    <w:r>
                      <w:t>103</w:t>
                    </w:r>
                    <w:r>
                      <w:fldChar w:fldCharType="end"/>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8380C1">
    <w:pPr>
      <w:spacing w:line="196" w:lineRule="auto"/>
      <w:ind w:left="7260"/>
      <w:rPr>
        <w:rFonts w:ascii="Times New Roman" w:hAnsi="Times New Roman" w:eastAsia="Times New Roman" w:cs="Times New Roman"/>
        <w:sz w:val="17"/>
        <w:szCs w:val="17"/>
      </w:rPr>
    </w:pPr>
    <w:r>
      <w:rPr>
        <w:sz w:val="17"/>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41" name="文本框 4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597B0BD">
                          <w:pPr>
                            <w:pStyle w:val="2"/>
                          </w:pPr>
                          <w:r>
                            <w:fldChar w:fldCharType="begin"/>
                          </w:r>
                          <w:r>
                            <w:instrText xml:space="preserve"> PAGE  \* MERGEFORMAT </w:instrText>
                          </w:r>
                          <w:r>
                            <w:fldChar w:fldCharType="separate"/>
                          </w:r>
                          <w:r>
                            <w:t>110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xhYO8zAgAAYwQAAA4AAABkcnMvZTJvRG9jLnhtbK1UzY7TMBC+I/EO&#10;lu80aYFVVT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xhYO8zAgAAYwQAAA4AAAAAAAAAAQAgAAAAHwEAAGRycy9lMm9Eb2MueG1sUEsF&#10;BgAAAAAGAAYAWQEAAMQFAAAAAA==&#10;">
              <v:fill on="f" focussize="0,0"/>
              <v:stroke on="f" weight="0.5pt"/>
              <v:imagedata o:title=""/>
              <o:lock v:ext="edit" aspectratio="f"/>
              <v:textbox inset="0mm,0mm,0mm,0mm" style="mso-fit-shape-to-text:t;">
                <w:txbxContent>
                  <w:p w14:paraId="1597B0BD">
                    <w:pPr>
                      <w:pStyle w:val="2"/>
                    </w:pPr>
                    <w:r>
                      <w:fldChar w:fldCharType="begin"/>
                    </w:r>
                    <w:r>
                      <w:instrText xml:space="preserve"> PAGE  \* MERGEFORMAT </w:instrText>
                    </w:r>
                    <w:r>
                      <w:fldChar w:fldCharType="separate"/>
                    </w:r>
                    <w:r>
                      <w:t>110</w:t>
                    </w:r>
                    <w:r>
                      <w:fldChar w:fldCharType="end"/>
                    </w:r>
                  </w:p>
                </w:txbxContent>
              </v:textbox>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12A5B0">
    <w:pPr>
      <w:spacing w:line="230" w:lineRule="auto"/>
      <w:ind w:left="3786"/>
      <w:rPr>
        <w:rFonts w:ascii="宋体" w:hAnsi="宋体" w:eastAsia="宋体" w:cs="宋体"/>
        <w:sz w:val="17"/>
        <w:szCs w:val="17"/>
      </w:rPr>
    </w:pPr>
    <w:r>
      <w:rPr>
        <w:sz w:val="17"/>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A81EFD">
                          <w:pPr>
                            <w:pStyle w:val="2"/>
                          </w:pPr>
                          <w:r>
                            <w:fldChar w:fldCharType="begin"/>
                          </w:r>
                          <w:r>
                            <w:instrText xml:space="preserve"> PAGE  \* MERGEFORMAT </w:instrText>
                          </w:r>
                          <w:r>
                            <w:fldChar w:fldCharType="separate"/>
                          </w:r>
                          <w:r>
                            <w:t>113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ufqQQ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M2E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OufqQQzAgAAYwQAAA4AAAAAAAAAAQAgAAAAHwEAAGRycy9lMm9Eb2MueG1sUEsF&#10;BgAAAAAGAAYAWQEAAMQFAAAAAA==&#10;">
              <v:fill on="f" focussize="0,0"/>
              <v:stroke on="f" weight="0.5pt"/>
              <v:imagedata o:title=""/>
              <o:lock v:ext="edit" aspectratio="f"/>
              <v:textbox inset="0mm,0mm,0mm,0mm" style="mso-fit-shape-to-text:t;">
                <w:txbxContent>
                  <w:p w14:paraId="79A81EFD">
                    <w:pPr>
                      <w:pStyle w:val="2"/>
                    </w:pPr>
                    <w:r>
                      <w:fldChar w:fldCharType="begin"/>
                    </w:r>
                    <w:r>
                      <w:instrText xml:space="preserve"> PAGE  \* MERGEFORMAT </w:instrText>
                    </w:r>
                    <w:r>
                      <w:fldChar w:fldCharType="separate"/>
                    </w:r>
                    <w:r>
                      <w:t>113</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2C7F09">
    <w:pPr>
      <w:pStyle w:val="2"/>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F9C206F">
                          <w:pPr>
                            <w:pStyle w:val="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7aJO4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G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7aJO4zAgAAYwQAAA4AAAAAAAAAAQAgAAAAHwEAAGRycy9lMm9Eb2MueG1sUEsF&#10;BgAAAAAGAAYAWQEAAMQFAAAAAA==&#10;">
              <v:fill on="f" focussize="0,0"/>
              <v:stroke on="f" weight="0.5pt"/>
              <v:imagedata o:title=""/>
              <o:lock v:ext="edit" aspectratio="f"/>
              <v:textbox inset="0mm,0mm,0mm,0mm" style="mso-fit-shape-to-text:t;">
                <w:txbxContent>
                  <w:p w14:paraId="6F9C206F">
                    <w:pPr>
                      <w:pStyle w:val="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A98630">
    <w:pPr>
      <w:spacing w:line="230" w:lineRule="auto"/>
      <w:ind w:left="3786"/>
      <w:rPr>
        <w:rFonts w:ascii="宋体" w:hAnsi="宋体" w:eastAsia="宋体" w:cs="宋体"/>
        <w:sz w:val="17"/>
        <w:szCs w:val="17"/>
      </w:rPr>
    </w:pPr>
    <w:r>
      <w:rPr>
        <w:sz w:val="17"/>
      </w:rPr>
      <mc:AlternateContent>
        <mc:Choice Requires="wps">
          <w:drawing>
            <wp:anchor distT="0" distB="0" distL="114300" distR="114300" simplePos="0" relativeHeight="251678720" behindDoc="0" locked="0" layoutInCell="1" allowOverlap="1">
              <wp:simplePos x="0" y="0"/>
              <wp:positionH relativeFrom="margin">
                <wp:align>center</wp:align>
              </wp:positionH>
              <wp:positionV relativeFrom="paragraph">
                <wp:posOffset>0</wp:posOffset>
              </wp:positionV>
              <wp:extent cx="1828800" cy="1828800"/>
              <wp:effectExtent l="0" t="0" r="0" b="0"/>
              <wp:wrapNone/>
              <wp:docPr id="43" name="文本框 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46A68DF">
                          <w:pPr>
                            <w:pStyle w:val="2"/>
                          </w:pPr>
                          <w:r>
                            <w:fldChar w:fldCharType="begin"/>
                          </w:r>
                          <w:r>
                            <w:instrText xml:space="preserve"> PAGE  \* MERGEFORMAT </w:instrText>
                          </w:r>
                          <w:r>
                            <w:fldChar w:fldCharType="separate"/>
                          </w:r>
                          <w:r>
                            <w:t>117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87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k3PuszAgAAYw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PUVJYZpVPz0/dvp&#10;x6/Tz68EZxCocWGGuAeHyNi+tS3aZjgPOEy828rr9AUjAj/kPV7kFW0kPF2aTqbTHC4O37ABfvZ4&#10;3fkQ3wmrSTIK6lG/TlZ22ITYhw4hKZuxa6lUV0NlSFPQ66s3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k3PuszAgAAYwQAAA4AAAAAAAAAAQAgAAAAHwEAAGRycy9lMm9Eb2MueG1sUEsF&#10;BgAAAAAGAAYAWQEAAMQFAAAAAA==&#10;">
              <v:fill on="f" focussize="0,0"/>
              <v:stroke on="f" weight="0.5pt"/>
              <v:imagedata o:title=""/>
              <o:lock v:ext="edit" aspectratio="f"/>
              <v:textbox inset="0mm,0mm,0mm,0mm" style="mso-fit-shape-to-text:t;">
                <w:txbxContent>
                  <w:p w14:paraId="246A68DF">
                    <w:pPr>
                      <w:pStyle w:val="2"/>
                    </w:pPr>
                    <w:r>
                      <w:fldChar w:fldCharType="begin"/>
                    </w:r>
                    <w:r>
                      <w:instrText xml:space="preserve"> PAGE  \* MERGEFORMAT </w:instrText>
                    </w:r>
                    <w:r>
                      <w:fldChar w:fldCharType="separate"/>
                    </w:r>
                    <w:r>
                      <w:t>117</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555683">
    <w:pPr>
      <w:spacing w:line="196" w:lineRule="auto"/>
      <w:ind w:left="4080"/>
      <w:rPr>
        <w:rFonts w:ascii="Times New Roman" w:hAnsi="Times New Roman" w:eastAsia="Times New Roman" w:cs="Times New Roman"/>
        <w:sz w:val="17"/>
        <w:szCs w:val="17"/>
      </w:rPr>
    </w:pPr>
    <w:r>
      <w:rPr>
        <w:sz w:val="17"/>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E55538F">
                          <w:pPr>
                            <w:pStyle w:val="2"/>
                          </w:pPr>
                          <w:r>
                            <w:fldChar w:fldCharType="begin"/>
                          </w:r>
                          <w:r>
                            <w:instrText xml:space="preserve"> PAGE  \* MERGEFORMAT </w:instrText>
                          </w:r>
                          <w:r>
                            <w:fldChar w:fldCharType="separate"/>
                          </w:r>
                          <w:r>
                            <w:t>15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xyswE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xyswEzAgAAYwQAAA4AAAAAAAAAAQAgAAAAHwEAAGRycy9lMm9Eb2MueG1sUEsF&#10;BgAAAAAGAAYAWQEAAMQFAAAAAA==&#10;">
              <v:fill on="f" focussize="0,0"/>
              <v:stroke on="f" weight="0.5pt"/>
              <v:imagedata o:title=""/>
              <o:lock v:ext="edit" aspectratio="f"/>
              <v:textbox inset="0mm,0mm,0mm,0mm" style="mso-fit-shape-to-text:t;">
                <w:txbxContent>
                  <w:p w14:paraId="4E55538F">
                    <w:pPr>
                      <w:pStyle w:val="2"/>
                    </w:pPr>
                    <w:r>
                      <w:fldChar w:fldCharType="begin"/>
                    </w:r>
                    <w:r>
                      <w:instrText xml:space="preserve"> PAGE  \* MERGEFORMAT </w:instrText>
                    </w:r>
                    <w:r>
                      <w:fldChar w:fldCharType="separate"/>
                    </w:r>
                    <w:r>
                      <w:t>15</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86E1B8">
    <w:pPr>
      <w:spacing w:line="193" w:lineRule="auto"/>
      <w:ind w:left="4085"/>
      <w:rPr>
        <w:rFonts w:ascii="Times New Roman" w:hAnsi="Times New Roman" w:eastAsia="Times New Roman" w:cs="Times New Roman"/>
        <w:sz w:val="17"/>
        <w:szCs w:val="17"/>
      </w:rPr>
    </w:pPr>
    <w:r>
      <w:rPr>
        <w:sz w:val="17"/>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BC1A8B4">
                          <w:pPr>
                            <w:pStyle w:val="2"/>
                          </w:pPr>
                          <w:r>
                            <w:fldChar w:fldCharType="begin"/>
                          </w:r>
                          <w:r>
                            <w:instrText xml:space="preserve"> PAGE  \* MERGEFORMAT </w:instrText>
                          </w:r>
                          <w:r>
                            <w:fldChar w:fldCharType="separate"/>
                          </w:r>
                          <w:r>
                            <w:t>27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uMeuo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m4x66jICAABjBAAADgAAAAAAAAABACAAAAAfAQAAZHJzL2Uyb0RvYy54bWxQSwUG&#10;AAAAAAYABgBZAQAAwwUAAAAA&#10;">
              <v:fill on="f" focussize="0,0"/>
              <v:stroke on="f" weight="0.5pt"/>
              <v:imagedata o:title=""/>
              <o:lock v:ext="edit" aspectratio="f"/>
              <v:textbox inset="0mm,0mm,0mm,0mm" style="mso-fit-shape-to-text:t;">
                <w:txbxContent>
                  <w:p w14:paraId="6BC1A8B4">
                    <w:pPr>
                      <w:pStyle w:val="2"/>
                    </w:pPr>
                    <w:r>
                      <w:fldChar w:fldCharType="begin"/>
                    </w:r>
                    <w:r>
                      <w:instrText xml:space="preserve"> PAGE  \* MERGEFORMAT </w:instrText>
                    </w:r>
                    <w:r>
                      <w:fldChar w:fldCharType="separate"/>
                    </w:r>
                    <w:r>
                      <w:t>27</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8D2F4E">
    <w:pPr>
      <w:spacing w:line="193" w:lineRule="auto"/>
      <w:ind w:left="4085"/>
      <w:rPr>
        <w:rFonts w:ascii="Times New Roman" w:hAnsi="Times New Roman" w:eastAsia="Times New Roman" w:cs="Times New Roman"/>
        <w:sz w:val="17"/>
        <w:szCs w:val="17"/>
      </w:rPr>
    </w:pPr>
    <w:r>
      <w:rPr>
        <w:sz w:val="17"/>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59ADA8D">
                          <w:pPr>
                            <w:pStyle w:val="2"/>
                          </w:pPr>
                          <w:r>
                            <w:fldChar w:fldCharType="begin"/>
                          </w:r>
                          <w:r>
                            <w:instrText xml:space="preserve"> PAGE  \* MERGEFORMAT </w:instrText>
                          </w:r>
                          <w:r>
                            <w:fldChar w:fldCharType="separate"/>
                          </w:r>
                          <w:r>
                            <w:t>35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kk7QU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kk7QUzAgAAYwQAAA4AAAAAAAAAAQAgAAAAHwEAAGRycy9lMm9Eb2MueG1sUEsF&#10;BgAAAAAGAAYAWQEAAMQFAAAAAA==&#10;">
              <v:fill on="f" focussize="0,0"/>
              <v:stroke on="f" weight="0.5pt"/>
              <v:imagedata o:title=""/>
              <o:lock v:ext="edit" aspectratio="f"/>
              <v:textbox inset="0mm,0mm,0mm,0mm" style="mso-fit-shape-to-text:t;">
                <w:txbxContent>
                  <w:p w14:paraId="559ADA8D">
                    <w:pPr>
                      <w:pStyle w:val="2"/>
                    </w:pPr>
                    <w:r>
                      <w:fldChar w:fldCharType="begin"/>
                    </w:r>
                    <w:r>
                      <w:instrText xml:space="preserve"> PAGE  \* MERGEFORMAT </w:instrText>
                    </w:r>
                    <w:r>
                      <w:fldChar w:fldCharType="separate"/>
                    </w:r>
                    <w:r>
                      <w:t>35</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A14B19">
    <w:pPr>
      <w:spacing w:line="196" w:lineRule="auto"/>
      <w:ind w:left="4085"/>
      <w:rPr>
        <w:rFonts w:ascii="Times New Roman" w:hAnsi="Times New Roman" w:eastAsia="Times New Roman" w:cs="Times New Roman"/>
        <w:sz w:val="17"/>
        <w:szCs w:val="17"/>
      </w:rPr>
    </w:pPr>
    <w:r>
      <w:rPr>
        <w:sz w:val="17"/>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797119">
                          <w:pPr>
                            <w:pStyle w:val="2"/>
                          </w:pPr>
                          <w:r>
                            <w:fldChar w:fldCharType="begin"/>
                          </w:r>
                          <w:r>
                            <w:instrText xml:space="preserve"> PAGE  \* MERGEFORMAT </w:instrText>
                          </w:r>
                          <w:r>
                            <w:fldChar w:fldCharType="separate"/>
                          </w:r>
                          <w:r>
                            <w:t>37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As4fc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Czh9zICAABjBAAADgAAAAAAAAABACAAAAAfAQAAZHJzL2Uyb0RvYy54bWxQSwUG&#10;AAAAAAYABgBZAQAAwwUAAAAA&#10;">
              <v:fill on="f" focussize="0,0"/>
              <v:stroke on="f" weight="0.5pt"/>
              <v:imagedata o:title=""/>
              <o:lock v:ext="edit" aspectratio="f"/>
              <v:textbox inset="0mm,0mm,0mm,0mm" style="mso-fit-shape-to-text:t;">
                <w:txbxContent>
                  <w:p w14:paraId="13797119">
                    <w:pPr>
                      <w:pStyle w:val="2"/>
                    </w:pPr>
                    <w:r>
                      <w:fldChar w:fldCharType="begin"/>
                    </w:r>
                    <w:r>
                      <w:instrText xml:space="preserve"> PAGE  \* MERGEFORMAT </w:instrText>
                    </w:r>
                    <w:r>
                      <w:fldChar w:fldCharType="separate"/>
                    </w:r>
                    <w:r>
                      <w:t>37</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F9A788">
    <w:pPr>
      <w:spacing w:line="196" w:lineRule="auto"/>
      <w:ind w:left="4085"/>
      <w:rPr>
        <w:rFonts w:ascii="Times New Roman" w:hAnsi="Times New Roman" w:eastAsia="Times New Roman" w:cs="Times New Roman"/>
        <w:sz w:val="17"/>
        <w:szCs w:val="17"/>
      </w:rPr>
    </w:pPr>
    <w:r>
      <w:rPr>
        <w:sz w:val="17"/>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66C4485">
                          <w:pPr>
                            <w:pStyle w:val="2"/>
                          </w:pPr>
                          <w:r>
                            <w:fldChar w:fldCharType="begin"/>
                          </w:r>
                          <w:r>
                            <w:instrText xml:space="preserve"> PAGE  \* MERGEFORMAT </w:instrText>
                          </w:r>
                          <w:r>
                            <w:fldChar w:fldCharType="separate"/>
                          </w:r>
                          <w:r>
                            <w:t>39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DApX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MClfjICAABjBAAADgAAAAAAAAABACAAAAAfAQAAZHJzL2Uyb0RvYy54bWxQSwUG&#10;AAAAAAYABgBZAQAAwwUAAAAA&#10;">
              <v:fill on="f" focussize="0,0"/>
              <v:stroke on="f" weight="0.5pt"/>
              <v:imagedata o:title=""/>
              <o:lock v:ext="edit" aspectratio="f"/>
              <v:textbox inset="0mm,0mm,0mm,0mm" style="mso-fit-shape-to-text:t;">
                <w:txbxContent>
                  <w:p w14:paraId="366C4485">
                    <w:pPr>
                      <w:pStyle w:val="2"/>
                    </w:pPr>
                    <w:r>
                      <w:fldChar w:fldCharType="begin"/>
                    </w:r>
                    <w:r>
                      <w:instrText xml:space="preserve"> PAGE  \* MERGEFORMAT </w:instrText>
                    </w:r>
                    <w:r>
                      <w:fldChar w:fldCharType="separate"/>
                    </w:r>
                    <w:r>
                      <w:t>39</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3F79B6">
    <w:pPr>
      <w:spacing w:line="196" w:lineRule="auto"/>
      <w:ind w:left="4085"/>
      <w:rPr>
        <w:rFonts w:ascii="Times New Roman" w:hAnsi="Times New Roman" w:eastAsia="Times New Roman" w:cs="Times New Roman"/>
        <w:sz w:val="17"/>
        <w:szCs w:val="17"/>
      </w:rPr>
    </w:pPr>
    <w:r>
      <w:rPr>
        <w:sz w:val="17"/>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AB7235">
                          <w:pPr>
                            <w:pStyle w:val="2"/>
                          </w:pPr>
                          <w:r>
                            <w:fldChar w:fldCharType="begin"/>
                          </w:r>
                          <w:r>
                            <w:instrText xml:space="preserve"> PAGE  \* MERGEFORMAT </w:instrText>
                          </w:r>
                          <w:r>
                            <w:fldChar w:fldCharType="separate"/>
                          </w:r>
                          <w:r>
                            <w:t>40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JoMpEzAgAAYwQAAA4AAAAAAAAAAQAgAAAAHwEAAGRycy9lMm9Eb2MueG1sUEsF&#10;BgAAAAAGAAYAWQEAAMQFAAAAAA==&#10;">
              <v:fill on="f" focussize="0,0"/>
              <v:stroke on="f" weight="0.5pt"/>
              <v:imagedata o:title=""/>
              <o:lock v:ext="edit" aspectratio="f"/>
              <v:textbox inset="0mm,0mm,0mm,0mm" style="mso-fit-shape-to-text:t;">
                <w:txbxContent>
                  <w:p w14:paraId="53AB7235">
                    <w:pPr>
                      <w:pStyle w:val="2"/>
                    </w:pPr>
                    <w:r>
                      <w:fldChar w:fldCharType="begin"/>
                    </w:r>
                    <w:r>
                      <w:instrText xml:space="preserve"> PAGE  \* MERGEFORMAT </w:instrText>
                    </w:r>
                    <w:r>
                      <w:fldChar w:fldCharType="separate"/>
                    </w:r>
                    <w:r>
                      <w:t>40</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0FAEFB">
    <w:pPr>
      <w:spacing w:line="196" w:lineRule="auto"/>
      <w:ind w:left="4182"/>
      <w:rPr>
        <w:rFonts w:ascii="Times New Roman" w:hAnsi="Times New Roman" w:eastAsia="Times New Roman" w:cs="Times New Roman"/>
        <w:sz w:val="17"/>
        <w:szCs w:val="17"/>
      </w:rPr>
    </w:pPr>
    <w:r>
      <w:rPr>
        <w:sz w:val="17"/>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3852AD4">
                          <w:pPr>
                            <w:pStyle w:val="2"/>
                          </w:pPr>
                          <w:r>
                            <w:fldChar w:fldCharType="begin"/>
                          </w:r>
                          <w:r>
                            <w:instrText xml:space="preserve"> PAGE  \* MERGEFORMAT </w:instrText>
                          </w:r>
                          <w:r>
                            <w:fldChar w:fldCharType="separate"/>
                          </w:r>
                          <w:r>
                            <w:t>49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WW+3o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dTSgzTqPj5x/fz&#10;z9/nX98IziBQ7cIccQ8OkbF5Zxu0zXAecJh4N6XX6QtGBH7Ie7rIK5pIeLo0m85mY7g4fMMG+NnT&#10;dedDfC+sJsnIqUf9WlnZcRtiFzqEpGzGbqRSbQ2VIXVOr6/ejt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WW+3ozAgAAYwQAAA4AAAAAAAAAAQAgAAAAHwEAAGRycy9lMm9Eb2MueG1sUEsF&#10;BgAAAAAGAAYAWQEAAMQFAAAAAA==&#10;">
              <v:fill on="f" focussize="0,0"/>
              <v:stroke on="f" weight="0.5pt"/>
              <v:imagedata o:title=""/>
              <o:lock v:ext="edit" aspectratio="f"/>
              <v:textbox inset="0mm,0mm,0mm,0mm" style="mso-fit-shape-to-text:t;">
                <w:txbxContent>
                  <w:p w14:paraId="63852AD4">
                    <w:pPr>
                      <w:pStyle w:val="2"/>
                    </w:pPr>
                    <w:r>
                      <w:fldChar w:fldCharType="begin"/>
                    </w:r>
                    <w:r>
                      <w:instrText xml:space="preserve"> PAGE  \* MERGEFORMAT </w:instrText>
                    </w:r>
                    <w:r>
                      <w:fldChar w:fldCharType="separate"/>
                    </w:r>
                    <w:r>
                      <w:t>49</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29D9B2">
    <w:pPr>
      <w:spacing w:line="230" w:lineRule="auto"/>
      <w:ind w:left="120"/>
      <w:rPr>
        <w:rFonts w:ascii="宋体" w:hAnsi="宋体" w:eastAsia="宋体" w:cs="宋体"/>
        <w:sz w:val="17"/>
        <w:szCs w:val="17"/>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7459DC">
    <w:pPr>
      <w:spacing w:line="14" w:lineRule="auto"/>
      <w:rPr>
        <w:sz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BB048F">
    <w:pPr>
      <w:spacing w:line="230" w:lineRule="auto"/>
      <w:ind w:left="8"/>
      <w:rPr>
        <w:rFonts w:ascii="宋体" w:hAnsi="宋体" w:eastAsia="宋体" w:cs="宋体"/>
        <w:sz w:val="17"/>
        <w:szCs w:val="17"/>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80CE35">
    <w:pPr>
      <w:spacing w:line="230" w:lineRule="auto"/>
      <w:ind w:left="8"/>
      <w:rPr>
        <w:rFonts w:ascii="宋体" w:hAnsi="宋体" w:eastAsia="宋体" w:cs="宋体"/>
        <w:sz w:val="17"/>
        <w:szCs w:val="17"/>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0"/>
  <w:bordersDoNotSurroundFooter w:val="0"/>
  <w:documentProtection w:enforcement="0"/>
  <w:defaultTabStop w:val="420"/>
  <w:hyphenationZone w:val="36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1097CE8"/>
    <w:rsid w:val="025D08EA"/>
    <w:rsid w:val="04850F67"/>
    <w:rsid w:val="060217B5"/>
    <w:rsid w:val="06E4782C"/>
    <w:rsid w:val="16D875C2"/>
    <w:rsid w:val="1AB377E9"/>
    <w:rsid w:val="1B3D5835"/>
    <w:rsid w:val="1C370440"/>
    <w:rsid w:val="1E4A5D6E"/>
    <w:rsid w:val="1F68619B"/>
    <w:rsid w:val="211A5C40"/>
    <w:rsid w:val="21781533"/>
    <w:rsid w:val="23D902C0"/>
    <w:rsid w:val="29656152"/>
    <w:rsid w:val="36EC52FB"/>
    <w:rsid w:val="40351229"/>
    <w:rsid w:val="474A6DC2"/>
    <w:rsid w:val="5821489D"/>
    <w:rsid w:val="59A41B72"/>
    <w:rsid w:val="5C5725B5"/>
    <w:rsid w:val="63454B2F"/>
    <w:rsid w:val="6DB60E8D"/>
    <w:rsid w:val="6E240B7D"/>
    <w:rsid w:val="70D6716C"/>
    <w:rsid w:val="763BC255"/>
    <w:rsid w:val="77960811"/>
    <w:rsid w:val="78636A5E"/>
    <w:rsid w:val="78AD548F"/>
    <w:rsid w:val="79E061A8"/>
    <w:rsid w:val="79E66561"/>
    <w:rsid w:val="7DDDA66D"/>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4"/>
      <w:lang w:val="en-US" w:eastAsia="zh-CN" w:bidi="ar-SA"/>
    </w:rPr>
  </w:style>
  <w:style w:type="paragraph" w:styleId="3">
    <w:name w:val="heading 1"/>
    <w:basedOn w:val="1"/>
    <w:next w:val="1"/>
    <w:qFormat/>
    <w:uiPriority w:val="9"/>
    <w:pPr>
      <w:spacing w:line="360" w:lineRule="auto"/>
      <w:jc w:val="center"/>
      <w:outlineLvl w:val="0"/>
    </w:pPr>
    <w:rPr>
      <w:rFonts w:ascii="方正小标宋_GBK" w:hAnsi="仿宋" w:eastAsia="方正小标宋_GBK"/>
      <w:sz w:val="44"/>
      <w:szCs w:val="44"/>
    </w:rPr>
  </w:style>
  <w:style w:type="character" w:default="1" w:styleId="7">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pPr>
    <w:rPr>
      <w:sz w:val="18"/>
    </w:rPr>
  </w:style>
  <w:style w:type="paragraph" w:styleId="4">
    <w:name w:val="annotation text"/>
    <w:basedOn w:val="1"/>
    <w:qFormat/>
    <w:uiPriority w:val="0"/>
    <w:pPr>
      <w:jc w:val="left"/>
    </w:p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character" w:customStyle="1" w:styleId="8">
    <w:name w:val="font51"/>
    <w:basedOn w:val="7"/>
    <w:qFormat/>
    <w:uiPriority w:val="0"/>
    <w:rPr>
      <w:rFonts w:hint="eastAsia" w:ascii="宋体" w:hAnsi="宋体" w:eastAsia="宋体" w:cs="宋体"/>
      <w:b/>
      <w:bCs/>
      <w:color w:val="000000"/>
      <w:sz w:val="24"/>
      <w:szCs w:val="24"/>
      <w:u w:val="none"/>
    </w:rPr>
  </w:style>
  <w:style w:type="character" w:customStyle="1" w:styleId="9">
    <w:name w:val="font111"/>
    <w:basedOn w:val="7"/>
    <w:qFormat/>
    <w:uiPriority w:val="0"/>
    <w:rPr>
      <w:rFonts w:hint="eastAsia" w:ascii="宋体" w:hAnsi="宋体" w:eastAsia="宋体" w:cs="宋体"/>
      <w:b/>
      <w:bCs/>
      <w:color w:val="000000"/>
      <w:sz w:val="24"/>
      <w:szCs w:val="24"/>
      <w:u w:val="none"/>
      <w:vertAlign w:val="superscript"/>
    </w:rPr>
  </w:style>
  <w:style w:type="character" w:customStyle="1" w:styleId="10">
    <w:name w:val="font101"/>
    <w:basedOn w:val="7"/>
    <w:qFormat/>
    <w:uiPriority w:val="0"/>
    <w:rPr>
      <w:rFonts w:hint="eastAsia" w:ascii="宋体" w:hAnsi="宋体" w:eastAsia="宋体" w:cs="宋体"/>
      <w:color w:val="000000"/>
      <w:sz w:val="22"/>
      <w:szCs w:val="22"/>
      <w:u w:val="none"/>
    </w:rPr>
  </w:style>
  <w:style w:type="character" w:customStyle="1" w:styleId="11">
    <w:name w:val="font81"/>
    <w:basedOn w:val="7"/>
    <w:qFormat/>
    <w:uiPriority w:val="0"/>
    <w:rPr>
      <w:rFonts w:hint="eastAsia" w:ascii="宋体" w:hAnsi="宋体" w:eastAsia="宋体" w:cs="宋体"/>
      <w:color w:val="000000"/>
      <w:sz w:val="24"/>
      <w:szCs w:val="24"/>
      <w:u w:val="none"/>
    </w:rPr>
  </w:style>
  <w:style w:type="character" w:customStyle="1" w:styleId="12">
    <w:name w:val="font61"/>
    <w:basedOn w:val="7"/>
    <w:qFormat/>
    <w:uiPriority w:val="0"/>
    <w:rPr>
      <w:rFonts w:hint="eastAsia" w:ascii="宋体" w:hAnsi="宋体" w:eastAsia="宋体" w:cs="宋体"/>
      <w:b/>
      <w:bCs/>
      <w:color w:val="000000"/>
      <w:sz w:val="24"/>
      <w:szCs w:val="24"/>
      <w:u w:val="none"/>
      <w:vertAlign w:val="superscript"/>
    </w:rPr>
  </w:style>
  <w:style w:type="character" w:customStyle="1" w:styleId="13">
    <w:name w:val="font21"/>
    <w:basedOn w:val="7"/>
    <w:qFormat/>
    <w:uiPriority w:val="0"/>
    <w:rPr>
      <w:rFonts w:hint="eastAsia" w:ascii="宋体" w:hAnsi="宋体" w:eastAsia="宋体" w:cs="宋体"/>
      <w:b/>
      <w:bCs/>
      <w:color w:val="000000"/>
      <w:sz w:val="24"/>
      <w:szCs w:val="24"/>
      <w:u w:val="none"/>
    </w:rPr>
  </w:style>
  <w:style w:type="character" w:customStyle="1" w:styleId="14">
    <w:name w:val="font91"/>
    <w:basedOn w:val="7"/>
    <w:uiPriority w:val="0"/>
    <w:rPr>
      <w:rFonts w:hint="eastAsia" w:ascii="宋体" w:hAnsi="宋体" w:eastAsia="宋体" w:cs="宋体"/>
      <w:b/>
      <w:bCs/>
      <w:color w:val="000000"/>
      <w:sz w:val="24"/>
      <w:szCs w:val="24"/>
      <w:u w:val="none"/>
      <w:vertAlign w:val="superscript"/>
    </w:rPr>
  </w:style>
  <w:style w:type="character" w:customStyle="1" w:styleId="15">
    <w:name w:val="font11"/>
    <w:basedOn w:val="7"/>
    <w:uiPriority w:val="0"/>
    <w:rPr>
      <w:rFonts w:hint="eastAsia" w:ascii="宋体" w:hAnsi="宋体" w:eastAsia="宋体" w:cs="宋体"/>
      <w:color w:val="000000"/>
      <w:sz w:val="24"/>
      <w:szCs w:val="24"/>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6.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header" Target="header1.xml"/><Relationship Id="rId4" Type="http://schemas.openxmlformats.org/officeDocument/2006/relationships/footer" Target="footer2.xml"/><Relationship Id="rId3" Type="http://schemas.openxmlformats.org/officeDocument/2006/relationships/footer" Target="foot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theme" Target="theme/theme1.xml"/><Relationship Id="rId26" Type="http://schemas.openxmlformats.org/officeDocument/2006/relationships/footer" Target="footer20.xml"/><Relationship Id="rId25" Type="http://schemas.openxmlformats.org/officeDocument/2006/relationships/header" Target="header4.xml"/><Relationship Id="rId24" Type="http://schemas.openxmlformats.org/officeDocument/2006/relationships/footer" Target="footer19.xml"/><Relationship Id="rId23" Type="http://schemas.openxmlformats.org/officeDocument/2006/relationships/header" Target="header3.xml"/><Relationship Id="rId22" Type="http://schemas.openxmlformats.org/officeDocument/2006/relationships/footer" Target="footer18.xml"/><Relationship Id="rId21" Type="http://schemas.openxmlformats.org/officeDocument/2006/relationships/footer" Target="footer17.xml"/><Relationship Id="rId20" Type="http://schemas.openxmlformats.org/officeDocument/2006/relationships/footer" Target="footer16.xml"/><Relationship Id="rId2" Type="http://schemas.openxmlformats.org/officeDocument/2006/relationships/settings" Target="settings.xml"/><Relationship Id="rId19" Type="http://schemas.openxmlformats.org/officeDocument/2006/relationships/footer" Target="footer15.xml"/><Relationship Id="rId18" Type="http://schemas.openxmlformats.org/officeDocument/2006/relationships/footer" Target="footer14.xml"/><Relationship Id="rId17" Type="http://schemas.openxmlformats.org/officeDocument/2006/relationships/footer" Target="footer13.xml"/><Relationship Id="rId16" Type="http://schemas.openxmlformats.org/officeDocument/2006/relationships/footer" Target="footer12.xml"/><Relationship Id="rId15" Type="http://schemas.openxmlformats.org/officeDocument/2006/relationships/footer" Target="footer11.xml"/><Relationship Id="rId14" Type="http://schemas.openxmlformats.org/officeDocument/2006/relationships/footer" Target="footer10.xml"/><Relationship Id="rId13" Type="http://schemas.openxmlformats.org/officeDocument/2006/relationships/header" Target="header2.xml"/><Relationship Id="rId12" Type="http://schemas.openxmlformats.org/officeDocument/2006/relationships/footer" Target="footer9.xml"/><Relationship Id="rId11" Type="http://schemas.openxmlformats.org/officeDocument/2006/relationships/footer" Target="footer8.xml"/><Relationship Id="rId10" Type="http://schemas.openxmlformats.org/officeDocument/2006/relationships/footer" Target="footer7.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114</Pages>
  <Words>142</Words>
  <Characters>166</Characters>
  <Lines>0</Lines>
  <Paragraphs>0</Paragraphs>
  <TotalTime>0</TotalTime>
  <ScaleCrop>false</ScaleCrop>
  <LinksUpToDate>false</LinksUpToDate>
  <CharactersWithSpaces>166</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2025-06-05T21:09:00Z</dcterms:created>
  <dc:creator>Administrator</dc:creator>
  <cp:lastModifiedBy>82906579</cp:lastModifiedBy>
  <dcterms:modified xsi:type="dcterms:W3CDTF">2026-06-02T05:02:14Z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KSOTemplateDocerSaveRecord">
    <vt:lpwstr>eyJoZGlkIjoiZjBkMjI4M2FlY2ExYWNjNTZmOWZkNmQ0MjM5N2RmNzciLCJ1c2VySWQiOiIyODQ2NzkzNTAifQ==</vt:lpwstr>
  </property>
  <property fmtid="{D5CDD505-2E9C-101B-9397-08002B2CF9AE}" pid="4" name="ICV">
    <vt:lpwstr>0A8C00DCFFEA4FCEA00CDB9EA6ECE6AB_13</vt:lpwstr>
  </property>
</Properties>
</file>