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 w14:paraId="029D36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0CA6ED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B2F23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310F79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536110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DD3DDD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3588D5A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9DE14D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25613C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7B5E45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69405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E11971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305988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AC53A3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690C37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14CA53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42768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A08FF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BCEA11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B8896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E33ED6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FEAA6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353D8C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26C73D7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1078D7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6A4A5D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BD6795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D61EE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C9B3C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4E0385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05348AA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05C58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019C8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4FD55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7334F6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452C038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73D9DA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48A754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1C0AF38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6A8435B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35B0F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B14FA9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2C510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1B2A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66364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说明：</w:t>
      </w:r>
    </w:p>
    <w:p w14:paraId="15BA86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提供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近三年（2023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年1月1日至今）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的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类似业绩。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以供应商加盖公章的合同复印件为准，时间以以合同签订时间为准。</w:t>
      </w:r>
    </w:p>
    <w:p w14:paraId="1E919F7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投标人应如实列出以上情况，如有隐瞒，一经查实将导致其投标文件被拒绝。</w:t>
      </w:r>
    </w:p>
    <w:p w14:paraId="3DBA429F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napToGrid w:val="0"/>
          <w:color w:val="auto"/>
          <w:kern w:val="0"/>
          <w:sz w:val="40"/>
          <w:szCs w:val="4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p w14:paraId="6A3E01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B27CD"/>
    <w:rsid w:val="04C11CD0"/>
    <w:rsid w:val="398B27CD"/>
    <w:rsid w:val="3E6D063D"/>
    <w:rsid w:val="5A47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150</Characters>
  <Lines>0</Lines>
  <Paragraphs>0</Paragraphs>
  <TotalTime>1</TotalTime>
  <ScaleCrop>false</ScaleCrop>
  <LinksUpToDate>false</LinksUpToDate>
  <CharactersWithSpaces>150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2025-05-28T08:56:00Z</dcterms:created>
  <dc:creator>Peach</dc:creator>
  <cp:lastModifiedBy>82906579</cp:lastModifiedBy>
  <dcterms:modified xsi:type="dcterms:W3CDTF">2026-06-01T12:49:31Z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E429DA95F892488099A07620F5EB8913_11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