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0D5E49">
      <w:pPr>
        <w:pStyle w:val="4"/>
        <w:rPr>
          <w:b/>
          <w:bCs/>
          <w:sz w:val="22"/>
          <w:szCs w:val="22"/>
        </w:rPr>
      </w:pPr>
      <w:r>
        <w:rPr>
          <w:rFonts w:ascii="仿宋_GB2312" w:hAnsi="仿宋_GB2312" w:eastAsia="仿宋_GB2312" w:cs="仿宋_GB2312"/>
          <w:b/>
          <w:bCs/>
          <w:sz w:val="22"/>
          <w:szCs w:val="22"/>
        </w:rPr>
        <w:t>采购包1：</w:t>
      </w:r>
    </w:p>
    <w:p w14:paraId="21D33611">
      <w:pPr>
        <w:pStyle w:val="4"/>
        <w:rPr>
          <w:b/>
          <w:bCs/>
          <w:sz w:val="22"/>
          <w:szCs w:val="22"/>
        </w:rPr>
      </w:pPr>
      <w:r>
        <w:rPr>
          <w:rFonts w:ascii="仿宋_GB2312" w:hAnsi="仿宋_GB2312" w:eastAsia="仿宋_GB2312" w:cs="仿宋_GB2312"/>
          <w:b/>
          <w:bCs/>
          <w:sz w:val="22"/>
          <w:szCs w:val="22"/>
        </w:rPr>
        <w:t>标的名称：2026年陕西省档案馆数字档案馆基础环境运维</w:t>
      </w:r>
    </w:p>
    <w:p w14:paraId="080B4897">
      <w:pPr>
        <w:pStyle w:val="4"/>
        <w:ind w:firstLine="201"/>
        <w:jc w:val="both"/>
      </w:pPr>
      <w:r>
        <w:rPr>
          <w:rFonts w:ascii="仿宋_GB2312" w:hAnsi="仿宋_GB2312" w:eastAsia="仿宋_GB2312" w:cs="仿宋_GB2312"/>
          <w:b/>
          <w:sz w:val="18"/>
        </w:rPr>
        <w:t>一、磋商内容及采购要求</w:t>
      </w:r>
    </w:p>
    <w:p w14:paraId="2D8DF6BB">
      <w:pPr>
        <w:pStyle w:val="4"/>
        <w:jc w:val="both"/>
      </w:pPr>
      <w:r>
        <w:rPr>
          <w:rFonts w:ascii="仿宋_GB2312" w:hAnsi="仿宋_GB2312" w:eastAsia="仿宋_GB2312" w:cs="仿宋_GB2312"/>
          <w:b/>
          <w:sz w:val="18"/>
        </w:rPr>
        <w:t>（一）基本情况</w:t>
      </w:r>
    </w:p>
    <w:p w14:paraId="27A51D2C">
      <w:pPr>
        <w:pStyle w:val="4"/>
        <w:spacing w:after="120"/>
        <w:ind w:firstLine="400"/>
        <w:jc w:val="both"/>
      </w:pPr>
      <w:r>
        <w:rPr>
          <w:rFonts w:ascii="仿宋_GB2312" w:hAnsi="仿宋_GB2312" w:eastAsia="仿宋_GB2312" w:cs="仿宋_GB2312"/>
          <w:sz w:val="18"/>
        </w:rPr>
        <w:t>陕西省档案馆数字档案馆是基于我国自主研发的国产软硬件进行建设，具有安全可靠、自主可控的特点，做到了真替、真代、真用，遵循经济性、实用性、规范性、安全性等原则，为档案信息在收集、管理、保存、利用等过程提供了保障。</w:t>
      </w:r>
    </w:p>
    <w:p w14:paraId="71F3D304">
      <w:pPr>
        <w:pStyle w:val="4"/>
        <w:jc w:val="left"/>
      </w:pPr>
      <w:r>
        <w:rPr>
          <w:rFonts w:ascii="仿宋_GB2312" w:hAnsi="仿宋_GB2312" w:eastAsia="仿宋_GB2312" w:cs="仿宋_GB2312"/>
          <w:b/>
          <w:sz w:val="18"/>
        </w:rPr>
        <w:t>二、采购内容及要求</w:t>
      </w:r>
    </w:p>
    <w:p w14:paraId="7606E677">
      <w:pPr>
        <w:pStyle w:val="4"/>
        <w:jc w:val="both"/>
      </w:pPr>
      <w:r>
        <w:rPr>
          <w:rFonts w:ascii="仿宋_GB2312" w:hAnsi="仿宋_GB2312" w:eastAsia="仿宋_GB2312" w:cs="仿宋_GB2312"/>
          <w:b/>
          <w:sz w:val="18"/>
        </w:rPr>
        <w:t>（一）采购内容及服务要求</w:t>
      </w:r>
    </w:p>
    <w:p w14:paraId="599AF7F7">
      <w:pPr>
        <w:pStyle w:val="4"/>
        <w:ind w:firstLine="400"/>
        <w:jc w:val="both"/>
      </w:pPr>
      <w:r>
        <w:rPr>
          <w:rFonts w:ascii="仿宋_GB2312" w:hAnsi="仿宋_GB2312" w:eastAsia="仿宋_GB2312" w:cs="仿宋_GB2312"/>
          <w:sz w:val="18"/>
        </w:rPr>
        <w:t>2026年陕西省档案馆数字档案馆基础环境运维项目，主要包含机房基础环境、政务外网、局域网等各网段基础运行环境以及国产化终端计算机10个月的运行维护，要求至少1人驻场服务。</w:t>
      </w:r>
    </w:p>
    <w:p w14:paraId="19A8109C">
      <w:pPr>
        <w:pStyle w:val="4"/>
        <w:jc w:val="both"/>
      </w:pPr>
      <w:r>
        <w:rPr>
          <w:rFonts w:ascii="仿宋_GB2312" w:hAnsi="仿宋_GB2312" w:eastAsia="仿宋_GB2312" w:cs="仿宋_GB2312"/>
          <w:sz w:val="18"/>
        </w:rPr>
        <w:t>具体如下：</w:t>
      </w:r>
    </w:p>
    <w:p w14:paraId="12884586">
      <w:pPr>
        <w:pStyle w:val="4"/>
        <w:jc w:val="both"/>
      </w:pPr>
      <w:r>
        <w:rPr>
          <w:rFonts w:ascii="仿宋_GB2312" w:hAnsi="仿宋_GB2312" w:eastAsia="仿宋_GB2312" w:cs="仿宋_GB2312"/>
          <w:sz w:val="18"/>
        </w:rPr>
        <w:t>1、机房基础环境主要包含视频监控、空调新风系统、门禁系统、供配电系统等四部分内容；</w:t>
      </w:r>
    </w:p>
    <w:p w14:paraId="60B977E9">
      <w:pPr>
        <w:pStyle w:val="4"/>
        <w:jc w:val="both"/>
      </w:pPr>
      <w:r>
        <w:rPr>
          <w:rFonts w:ascii="仿宋_GB2312" w:hAnsi="仿宋_GB2312" w:eastAsia="仿宋_GB2312" w:cs="仿宋_GB2312"/>
          <w:sz w:val="18"/>
        </w:rPr>
        <w:t>2、政务外网、局域网部分，主要为省档案馆政务外网、局域网信息系统的基础环境。包括云平台虚拟服务器，数字档案馆的计算机、服务器设备、网络设备、存储设备、基础软件、安全防护软件以及网络维护；</w:t>
      </w:r>
    </w:p>
    <w:p w14:paraId="024A5BBA">
      <w:pPr>
        <w:pStyle w:val="4"/>
        <w:jc w:val="both"/>
      </w:pPr>
      <w:r>
        <w:rPr>
          <w:rFonts w:ascii="仿宋_GB2312" w:hAnsi="仿宋_GB2312" w:eastAsia="仿宋_GB2312" w:cs="仿宋_GB2312"/>
          <w:sz w:val="18"/>
        </w:rPr>
        <w:t>3、国产化终端维护。提供电子政务外网、局域网等网段终端的运行维护服务。</w:t>
      </w:r>
    </w:p>
    <w:p w14:paraId="0EF266C5">
      <w:pPr>
        <w:pStyle w:val="4"/>
        <w:jc w:val="both"/>
      </w:pPr>
      <w:bookmarkStart w:id="0" w:name="_GoBack"/>
      <w:bookmarkEnd w:id="0"/>
      <w:r>
        <w:rPr>
          <w:rFonts w:ascii="仿宋_GB2312" w:hAnsi="仿宋_GB2312" w:eastAsia="仿宋_GB2312" w:cs="仿宋_GB2312"/>
          <w:sz w:val="18"/>
        </w:rPr>
        <w:t>（二）</w:t>
      </w:r>
      <w:r>
        <w:rPr>
          <w:rFonts w:ascii="仿宋_GB2312" w:hAnsi="仿宋_GB2312" w:eastAsia="仿宋_GB2312" w:cs="仿宋_GB2312"/>
          <w:b/>
          <w:sz w:val="18"/>
        </w:rPr>
        <w:t>人员要求</w:t>
      </w:r>
    </w:p>
    <w:p w14:paraId="6DCFA513">
      <w:pPr>
        <w:pStyle w:val="4"/>
        <w:ind w:firstLine="400"/>
        <w:jc w:val="both"/>
      </w:pPr>
      <w:r>
        <w:rPr>
          <w:rFonts w:ascii="仿宋_GB2312" w:hAnsi="仿宋_GB2312" w:eastAsia="仿宋_GB2312" w:cs="仿宋_GB2312"/>
          <w:sz w:val="18"/>
        </w:rPr>
        <w:t xml:space="preserve"> 项目负责人需获得人力资源和社会保障部、工业和信息化部颁发的高级信息系统项目管理师证书；项目组成员应具有信息化类中级及以上职称；驻场人员应至少具备本科及以上学历，具有一年以上驻场运维经验，且为涉密人员签订保密协议。</w:t>
      </w:r>
    </w:p>
    <w:p w14:paraId="39FD7F5D">
      <w:pPr>
        <w:rPr>
          <w:rFonts w:ascii="仿宋_GB2312" w:hAnsi="仿宋_GB2312" w:eastAsia="仿宋_GB2312" w:cs="仿宋_GB2312"/>
          <w:sz w:val="18"/>
        </w:rPr>
      </w:pPr>
      <w:r>
        <w:rPr>
          <w:rFonts w:ascii="仿宋_GB2312" w:hAnsi="仿宋_GB2312" w:eastAsia="仿宋_GB2312" w:cs="仿宋_GB2312"/>
          <w:sz w:val="18"/>
        </w:rPr>
        <w:t>以上人员均需提供证书复印件及近一年内连续三个月投标单位缴纳的社保证明材料。</w:t>
      </w:r>
    </w:p>
    <w:p w14:paraId="2792CA68">
      <w:pPr>
        <w:pStyle w:val="4"/>
        <w:spacing w:line="360" w:lineRule="auto"/>
        <w:rPr>
          <w:b/>
          <w:bCs/>
          <w:sz w:val="22"/>
          <w:szCs w:val="22"/>
        </w:rPr>
      </w:pPr>
      <w:r>
        <w:rPr>
          <w:rFonts w:ascii="仿宋_GB2312" w:hAnsi="仿宋_GB2312" w:eastAsia="仿宋_GB2312" w:cs="仿宋_GB2312"/>
          <w:b/>
          <w:bCs/>
          <w:sz w:val="22"/>
          <w:szCs w:val="22"/>
        </w:rPr>
        <w:t>采购包2：</w:t>
      </w:r>
    </w:p>
    <w:p w14:paraId="26B57B0C">
      <w:pPr>
        <w:pStyle w:val="4"/>
        <w:spacing w:line="360" w:lineRule="auto"/>
        <w:rPr>
          <w:b/>
          <w:bCs/>
          <w:sz w:val="22"/>
          <w:szCs w:val="22"/>
        </w:rPr>
      </w:pPr>
      <w:r>
        <w:rPr>
          <w:rFonts w:ascii="仿宋_GB2312" w:hAnsi="仿宋_GB2312" w:eastAsia="仿宋_GB2312" w:cs="仿宋_GB2312"/>
          <w:b/>
          <w:bCs/>
          <w:sz w:val="22"/>
          <w:szCs w:val="22"/>
        </w:rPr>
        <w:t>标的名称：陕西省档案馆2026年局域网数字档案馆平台运维</w:t>
      </w:r>
    </w:p>
    <w:p w14:paraId="7760517F">
      <w:pPr>
        <w:pStyle w:val="4"/>
        <w:jc w:val="both"/>
      </w:pPr>
      <w:r>
        <w:rPr>
          <w:rFonts w:ascii="仿宋_GB2312" w:hAnsi="仿宋_GB2312" w:eastAsia="仿宋_GB2312" w:cs="仿宋_GB2312"/>
          <w:b/>
          <w:sz w:val="18"/>
        </w:rPr>
        <w:t>一、磋商内容及采购要求</w:t>
      </w:r>
    </w:p>
    <w:p w14:paraId="00F06C70">
      <w:pPr>
        <w:pStyle w:val="4"/>
        <w:jc w:val="both"/>
      </w:pPr>
      <w:r>
        <w:rPr>
          <w:rFonts w:ascii="仿宋_GB2312" w:hAnsi="仿宋_GB2312" w:eastAsia="仿宋_GB2312" w:cs="仿宋_GB2312"/>
          <w:b/>
          <w:sz w:val="18"/>
        </w:rPr>
        <w:t>（一）、基本情况</w:t>
      </w:r>
    </w:p>
    <w:p w14:paraId="5C7B4D9A">
      <w:pPr>
        <w:pStyle w:val="4"/>
        <w:jc w:val="both"/>
      </w:pPr>
      <w:r>
        <w:rPr>
          <w:rFonts w:ascii="仿宋_GB2312" w:hAnsi="仿宋_GB2312" w:eastAsia="仿宋_GB2312" w:cs="仿宋_GB2312"/>
          <w:sz w:val="18"/>
        </w:rPr>
        <w:t>陕西省档案馆局域网业务平台是数字档案馆业务的核心支撑，它需满足档案馆各处室用户对数字档案的收集、管理、保存、利用等业务要求，并辅助实体档案的管理利用，目前局域网系统主要由一个统一登录认证平台和馆藏资源管理系统、电子阅览室系统、虚拟库房管理系统、数字档案室系统、目录中心档案目录管理系统、档案专题编研系统、电子档案长期保存系统、音视频资源管理系统以及知识图谱管理系统等9个业务子系统组成。</w:t>
      </w:r>
    </w:p>
    <w:p w14:paraId="41F1B140">
      <w:pPr>
        <w:pStyle w:val="4"/>
        <w:jc w:val="both"/>
      </w:pPr>
      <w:r>
        <w:rPr>
          <w:rFonts w:ascii="仿宋_GB2312" w:hAnsi="仿宋_GB2312" w:eastAsia="仿宋_GB2312" w:cs="仿宋_GB2312"/>
          <w:b/>
          <w:sz w:val="18"/>
        </w:rPr>
        <w:t>二、采购内容及要求</w:t>
      </w:r>
    </w:p>
    <w:p w14:paraId="63CAE3FB">
      <w:pPr>
        <w:pStyle w:val="4"/>
        <w:jc w:val="both"/>
      </w:pPr>
      <w:r>
        <w:rPr>
          <w:rFonts w:ascii="仿宋_GB2312" w:hAnsi="仿宋_GB2312" w:eastAsia="仿宋_GB2312" w:cs="仿宋_GB2312"/>
          <w:b/>
          <w:sz w:val="18"/>
        </w:rPr>
        <w:t>（一）采购内容及服务要求</w:t>
      </w:r>
    </w:p>
    <w:p w14:paraId="2404819C">
      <w:pPr>
        <w:pStyle w:val="4"/>
        <w:ind w:firstLine="400"/>
        <w:jc w:val="both"/>
      </w:pPr>
      <w:r>
        <w:rPr>
          <w:rFonts w:ascii="仿宋_GB2312" w:hAnsi="仿宋_GB2312" w:eastAsia="仿宋_GB2312" w:cs="仿宋_GB2312"/>
          <w:sz w:val="18"/>
        </w:rPr>
        <w:t>主要包括数字档案馆综合管理平台等局域网数字档案馆平台10个月的运行维护，要求至少2人驻场服务。</w:t>
      </w:r>
    </w:p>
    <w:p w14:paraId="42E396E3">
      <w:pPr>
        <w:pStyle w:val="4"/>
        <w:jc w:val="both"/>
      </w:pPr>
      <w:r>
        <w:rPr>
          <w:rFonts w:ascii="仿宋_GB2312" w:hAnsi="仿宋_GB2312" w:eastAsia="仿宋_GB2312" w:cs="仿宋_GB2312"/>
          <w:b/>
          <w:sz w:val="18"/>
        </w:rPr>
        <w:t>（二）人员要求</w:t>
      </w:r>
    </w:p>
    <w:p w14:paraId="53B3D065">
      <w:pPr>
        <w:pStyle w:val="4"/>
        <w:ind w:firstLine="400"/>
        <w:jc w:val="both"/>
      </w:pPr>
      <w:r>
        <w:rPr>
          <w:rFonts w:ascii="仿宋_GB2312" w:hAnsi="仿宋_GB2312" w:eastAsia="仿宋_GB2312" w:cs="仿宋_GB2312"/>
          <w:sz w:val="18"/>
        </w:rPr>
        <w:t xml:space="preserve">项目负责人需获得人力资源和社会保障部、工业和信息化部颁发的高级信息系统项目管理师证书；项目组成员应具有信息化类中级及以上职称； 驻场人员应至少具备本科及以上学历，具有一年以上驻场运维经验，不少于2人，且为涉密人员签订保密协议。          </w:t>
      </w:r>
    </w:p>
    <w:p w14:paraId="485C3503">
      <w:pPr>
        <w:rPr>
          <w:rFonts w:ascii="仿宋_GB2312" w:hAnsi="仿宋_GB2312" w:eastAsia="仿宋_GB2312" w:cs="仿宋_GB2312"/>
          <w:sz w:val="18"/>
        </w:rPr>
      </w:pPr>
      <w:r>
        <w:rPr>
          <w:rFonts w:ascii="仿宋_GB2312" w:hAnsi="仿宋_GB2312" w:eastAsia="仿宋_GB2312" w:cs="仿宋_GB2312"/>
          <w:sz w:val="18"/>
        </w:rPr>
        <w:t>以上人员均需提供证书复印件及近一年内连续三个月投标单位缴纳的社保证明材料</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8B70E8"/>
    <w:rsid w:val="578B70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2026-06-05T07:57:00Z</dcterms:created>
  <dc:creator>嘣(｀(エ)´)ﾉヾ(T(エ)Tヽ)(´(エ)｀)</dc:creator>
  <cp:lastModifiedBy>嘣(｀(エ)´)ﾉヾ(T(エ)Tヽ)(´(エ)｀)</cp:lastModifiedBy>
  <dcterms:modified xsi:type="dcterms:W3CDTF">2026-06-05T08:02:42Z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90B334768BE24A2C928BD6B30555B73E_11</vt:lpwstr>
  </property>
  <property fmtid="{D5CDD505-2E9C-101B-9397-08002B2CF9AE}" pid="4" name="KSOTemplateDocerSaveRecord">
    <vt:lpwstr>eyJoZGlkIjoiNDEwNGEyYmEyNmRhMWI1NDUxZWRiNTQ2ZDNlNWFlMzEiLCJ1c2VySWQiOiI0MTcyODc3OTUifQ==</vt:lpwstr>
  </property>
</Properties>
</file>