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46B6E3">
      <w:pPr>
        <w:pStyle w:val="15"/>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right="0" w:rightChars="0"/>
        <w:jc w:val="center"/>
        <w:textAlignment w:val="auto"/>
        <w:rPr>
          <w:rFonts w:hint="default" w:ascii="仿宋_GB2312" w:hAnsi="仿宋_GB2312" w:eastAsia="仿宋_GB2312" w:cs="仿宋_GB2312"/>
          <w:b/>
          <w:bCs/>
          <w:sz w:val="44"/>
          <w:szCs w:val="44"/>
          <w:highlight w:val="none"/>
          <w:lang w:val="en-US" w:eastAsia="zh-CN"/>
        </w:rPr>
      </w:pPr>
      <w:r>
        <w:rPr>
          <w:rFonts w:hint="eastAsia" w:ascii="仿宋_GB2312" w:hAnsi="仿宋_GB2312" w:eastAsia="仿宋_GB2312" w:cs="仿宋_GB2312"/>
          <w:b/>
          <w:bCs/>
          <w:sz w:val="44"/>
          <w:szCs w:val="44"/>
          <w:highlight w:val="none"/>
          <w:lang w:val="en-US" w:eastAsia="zh-CN"/>
        </w:rPr>
        <w:t>采购需求</w:t>
      </w:r>
    </w:p>
    <w:p w14:paraId="67FBEC2A">
      <w:pPr>
        <w:ind w:firstLine="643" w:firstLineChars="200"/>
        <w:rPr>
          <w:rFonts w:hint="eastAsia" w:ascii="仿宋_GB2312" w:hAnsi="仿宋_GB2312" w:eastAsia="仿宋_GB2312" w:cs="仿宋_GB2312"/>
          <w:b/>
          <w:bCs w:val="0"/>
          <w:sz w:val="32"/>
          <w:szCs w:val="32"/>
          <w:highlight w:val="none"/>
          <w:lang w:eastAsia="zh-CN"/>
        </w:rPr>
      </w:pPr>
      <w:r>
        <w:rPr>
          <w:rFonts w:hint="eastAsia" w:ascii="仿宋_GB2312" w:hAnsi="仿宋_GB2312" w:eastAsia="仿宋_GB2312" w:cs="仿宋_GB2312"/>
          <w:b/>
          <w:bCs w:val="0"/>
          <w:sz w:val="32"/>
          <w:szCs w:val="32"/>
          <w:highlight w:val="none"/>
          <w:lang w:eastAsia="zh-CN"/>
        </w:rPr>
        <w:t>一、项目概况</w:t>
      </w:r>
    </w:p>
    <w:p w14:paraId="75610F8C">
      <w:pPr>
        <w:ind w:firstLine="640" w:firstLineChars="200"/>
        <w:rPr>
          <w:rFonts w:hint="eastAsia" w:ascii="仿宋_GB2312" w:hAnsi="仿宋_GB2312" w:eastAsia="仿宋_GB2312" w:cs="仿宋_GB2312"/>
          <w:b w:val="0"/>
          <w:bCs/>
          <w:sz w:val="32"/>
          <w:szCs w:val="32"/>
          <w:highlight w:val="none"/>
          <w:lang w:eastAsia="zh-CN"/>
        </w:rPr>
      </w:pPr>
      <w:r>
        <w:rPr>
          <w:rFonts w:hint="eastAsia" w:ascii="仿宋_GB2312" w:hAnsi="仿宋_GB2312" w:eastAsia="仿宋_GB2312" w:cs="仿宋_GB2312"/>
          <w:b w:val="0"/>
          <w:bCs/>
          <w:sz w:val="32"/>
          <w:szCs w:val="32"/>
          <w:highlight w:val="none"/>
          <w:lang w:eastAsia="zh-CN"/>
        </w:rPr>
        <w:t>为深入贯彻落实市委、市政府“十个聚集”重点工作部署，扎实推进《西安市促进高质量充分就业三年行动方案（2026-2028)》任务落地见效，进一步强化重点企业用工服务保障，赋能企业健康发展，拓宽企业用工招聘渠道，保障重点企业用工。现需开展重点企业用工服务精准招聘服务活动。</w:t>
      </w:r>
    </w:p>
    <w:p w14:paraId="2B707642">
      <w:pPr>
        <w:ind w:firstLine="643" w:firstLineChars="200"/>
        <w:rPr>
          <w:rFonts w:hint="eastAsia" w:ascii="仿宋_GB2312" w:hAnsi="仿宋_GB2312" w:eastAsia="仿宋_GB2312" w:cs="仿宋_GB2312"/>
          <w:b/>
          <w:bCs w:val="0"/>
          <w:sz w:val="32"/>
          <w:szCs w:val="32"/>
          <w:highlight w:val="none"/>
          <w:lang w:eastAsia="zh-CN"/>
        </w:rPr>
      </w:pPr>
      <w:r>
        <w:rPr>
          <w:rFonts w:hint="eastAsia" w:ascii="仿宋_GB2312" w:hAnsi="仿宋_GB2312" w:eastAsia="仿宋_GB2312" w:cs="仿宋_GB2312"/>
          <w:b/>
          <w:bCs w:val="0"/>
          <w:sz w:val="32"/>
          <w:szCs w:val="32"/>
          <w:highlight w:val="none"/>
          <w:lang w:eastAsia="zh-CN"/>
        </w:rPr>
        <w:t>二、服务对象</w:t>
      </w:r>
    </w:p>
    <w:p w14:paraId="2C2F6FD5">
      <w:pPr>
        <w:ind w:firstLine="640" w:firstLineChars="200"/>
        <w:rPr>
          <w:rFonts w:hint="eastAsia" w:ascii="仿宋_GB2312" w:hAnsi="仿宋_GB2312" w:eastAsia="仿宋_GB2312" w:cs="仿宋_GB2312"/>
          <w:b w:val="0"/>
          <w:bCs/>
          <w:sz w:val="32"/>
          <w:szCs w:val="32"/>
          <w:highlight w:val="none"/>
          <w:lang w:eastAsia="zh-CN"/>
        </w:rPr>
      </w:pPr>
      <w:r>
        <w:rPr>
          <w:rFonts w:hint="eastAsia" w:ascii="仿宋_GB2312" w:hAnsi="仿宋_GB2312" w:eastAsia="仿宋_GB2312" w:cs="仿宋_GB2312"/>
          <w:b w:val="0"/>
          <w:bCs/>
          <w:sz w:val="32"/>
          <w:szCs w:val="32"/>
          <w:highlight w:val="none"/>
          <w:lang w:eastAsia="zh-CN"/>
        </w:rPr>
        <w:t>（一）高新区重点企业；</w:t>
      </w:r>
    </w:p>
    <w:p w14:paraId="25CB9BFD">
      <w:pPr>
        <w:ind w:firstLine="640" w:firstLineChars="200"/>
        <w:rPr>
          <w:rFonts w:hint="eastAsia" w:ascii="仿宋_GB2312" w:hAnsi="仿宋_GB2312" w:eastAsia="仿宋_GB2312" w:cs="仿宋_GB2312"/>
          <w:b w:val="0"/>
          <w:bCs/>
          <w:sz w:val="32"/>
          <w:szCs w:val="32"/>
          <w:highlight w:val="none"/>
          <w:lang w:eastAsia="zh-CN"/>
        </w:rPr>
      </w:pPr>
      <w:r>
        <w:rPr>
          <w:rFonts w:hint="eastAsia" w:ascii="仿宋_GB2312" w:hAnsi="仿宋_GB2312" w:eastAsia="仿宋_GB2312" w:cs="仿宋_GB2312"/>
          <w:b w:val="0"/>
          <w:bCs/>
          <w:sz w:val="32"/>
          <w:szCs w:val="32"/>
          <w:highlight w:val="none"/>
          <w:lang w:eastAsia="zh-CN"/>
        </w:rPr>
        <w:t>（二）未就业高校毕业生、退役军人、就业困难人员、进城务工人员及各类求职人员。</w:t>
      </w:r>
    </w:p>
    <w:p w14:paraId="1F71161A">
      <w:pPr>
        <w:ind w:firstLine="643" w:firstLineChars="200"/>
        <w:rPr>
          <w:rFonts w:hint="eastAsia" w:ascii="仿宋_GB2312" w:hAnsi="仿宋_GB2312" w:eastAsia="仿宋_GB2312" w:cs="仿宋_GB2312"/>
          <w:b/>
          <w:bCs w:val="0"/>
          <w:sz w:val="32"/>
          <w:szCs w:val="32"/>
          <w:highlight w:val="none"/>
          <w:lang w:eastAsia="zh-CN"/>
        </w:rPr>
      </w:pPr>
      <w:bookmarkStart w:id="0" w:name="_GoBack"/>
      <w:r>
        <w:rPr>
          <w:rFonts w:hint="eastAsia" w:ascii="仿宋_GB2312" w:hAnsi="仿宋_GB2312" w:eastAsia="仿宋_GB2312" w:cs="仿宋_GB2312"/>
          <w:b/>
          <w:bCs w:val="0"/>
          <w:sz w:val="32"/>
          <w:szCs w:val="32"/>
          <w:highlight w:val="none"/>
          <w:lang w:eastAsia="zh-CN"/>
        </w:rPr>
        <w:t>三、服务内容</w:t>
      </w:r>
    </w:p>
    <w:bookmarkEnd w:id="0"/>
    <w:p w14:paraId="39F8C7F0">
      <w:pPr>
        <w:ind w:firstLine="640" w:firstLineChars="200"/>
        <w:rPr>
          <w:rFonts w:hint="eastAsia" w:ascii="仿宋_GB2312" w:hAnsi="仿宋_GB2312" w:eastAsia="仿宋_GB2312" w:cs="仿宋_GB2312"/>
          <w:b w:val="0"/>
          <w:bCs/>
          <w:sz w:val="32"/>
          <w:szCs w:val="32"/>
          <w:highlight w:val="none"/>
          <w:lang w:eastAsia="zh-CN"/>
        </w:rPr>
      </w:pPr>
      <w:r>
        <w:rPr>
          <w:rFonts w:hint="eastAsia" w:ascii="仿宋_GB2312" w:hAnsi="仿宋_GB2312" w:eastAsia="仿宋_GB2312" w:cs="仿宋_GB2312"/>
          <w:b w:val="0"/>
          <w:bCs/>
          <w:sz w:val="32"/>
          <w:szCs w:val="32"/>
          <w:highlight w:val="none"/>
          <w:lang w:eastAsia="zh-CN"/>
        </w:rPr>
        <w:t>本次重点企业用工服务精准招聘活动以“助力重点企业，聚焦精准招聘”为主题，拟共举办20场，为重点企业招聘不少于500人。具体招聘要求如下：</w:t>
      </w:r>
    </w:p>
    <w:p w14:paraId="157EACAC">
      <w:pPr>
        <w:ind w:firstLine="640" w:firstLineChars="200"/>
        <w:rPr>
          <w:rFonts w:hint="eastAsia" w:ascii="仿宋_GB2312" w:hAnsi="仿宋_GB2312" w:eastAsia="仿宋_GB2312" w:cs="仿宋_GB2312"/>
          <w:b w:val="0"/>
          <w:bCs/>
          <w:sz w:val="32"/>
          <w:szCs w:val="32"/>
          <w:highlight w:val="none"/>
          <w:lang w:eastAsia="zh-CN"/>
        </w:rPr>
      </w:pPr>
      <w:r>
        <w:rPr>
          <w:rFonts w:hint="eastAsia" w:ascii="仿宋_GB2312" w:hAnsi="仿宋_GB2312" w:eastAsia="仿宋_GB2312" w:cs="仿宋_GB2312"/>
          <w:b w:val="0"/>
          <w:bCs/>
          <w:sz w:val="32"/>
          <w:szCs w:val="32"/>
          <w:highlight w:val="none"/>
          <w:lang w:eastAsia="zh-CN"/>
        </w:rPr>
        <w:t>（一）供应商应在陕西省范围内及省外劳动力资源丰富地区具有人力资源优势，拥有当地劳动力招聘经验。</w:t>
      </w:r>
    </w:p>
    <w:p w14:paraId="254C73DF">
      <w:pPr>
        <w:ind w:firstLine="640" w:firstLineChars="200"/>
        <w:rPr>
          <w:rFonts w:hint="eastAsia" w:ascii="仿宋_GB2312" w:hAnsi="仿宋_GB2312" w:eastAsia="仿宋_GB2312" w:cs="仿宋_GB2312"/>
          <w:b w:val="0"/>
          <w:bCs/>
          <w:sz w:val="32"/>
          <w:szCs w:val="32"/>
          <w:highlight w:val="none"/>
          <w:lang w:eastAsia="zh-CN"/>
        </w:rPr>
      </w:pPr>
      <w:r>
        <w:rPr>
          <w:rFonts w:hint="eastAsia" w:ascii="仿宋_GB2312" w:hAnsi="仿宋_GB2312" w:eastAsia="仿宋_GB2312" w:cs="仿宋_GB2312"/>
          <w:b w:val="0"/>
          <w:bCs/>
          <w:sz w:val="32"/>
          <w:szCs w:val="32"/>
          <w:highlight w:val="none"/>
          <w:lang w:eastAsia="zh-CN"/>
        </w:rPr>
        <w:t>（二）招聘场地、桌椅租赁，展位搭建和会场布置等。</w:t>
      </w:r>
    </w:p>
    <w:p w14:paraId="60E89EA7">
      <w:pPr>
        <w:ind w:firstLine="640" w:firstLineChars="200"/>
        <w:rPr>
          <w:rFonts w:hint="eastAsia" w:ascii="仿宋_GB2312" w:hAnsi="仿宋_GB2312" w:eastAsia="仿宋_GB2312" w:cs="仿宋_GB2312"/>
          <w:b w:val="0"/>
          <w:bCs/>
          <w:sz w:val="32"/>
          <w:szCs w:val="32"/>
          <w:highlight w:val="none"/>
          <w:lang w:eastAsia="zh-CN"/>
        </w:rPr>
      </w:pPr>
      <w:r>
        <w:rPr>
          <w:rFonts w:hint="eastAsia" w:ascii="仿宋_GB2312" w:hAnsi="仿宋_GB2312" w:eastAsia="仿宋_GB2312" w:cs="仿宋_GB2312"/>
          <w:b w:val="0"/>
          <w:bCs/>
          <w:sz w:val="32"/>
          <w:szCs w:val="32"/>
          <w:highlight w:val="none"/>
          <w:lang w:eastAsia="zh-CN"/>
        </w:rPr>
        <w:t>（三）招聘海报设计制作、活动主背景设计、桁架、X展架、横幅、参会用品(手提袋、空白简历表、求职登记表、文具等)、参会证等。</w:t>
      </w:r>
    </w:p>
    <w:p w14:paraId="33812E24">
      <w:pPr>
        <w:ind w:firstLine="640" w:firstLineChars="200"/>
        <w:rPr>
          <w:rFonts w:hint="eastAsia" w:ascii="仿宋_GB2312" w:hAnsi="仿宋_GB2312" w:eastAsia="仿宋_GB2312" w:cs="仿宋_GB2312"/>
          <w:b w:val="0"/>
          <w:bCs/>
          <w:sz w:val="32"/>
          <w:szCs w:val="32"/>
          <w:highlight w:val="none"/>
          <w:lang w:eastAsia="zh-CN"/>
        </w:rPr>
      </w:pPr>
      <w:r>
        <w:rPr>
          <w:rFonts w:hint="eastAsia" w:ascii="仿宋_GB2312" w:hAnsi="仿宋_GB2312" w:eastAsia="仿宋_GB2312" w:cs="仿宋_GB2312"/>
          <w:b w:val="0"/>
          <w:bCs/>
          <w:sz w:val="32"/>
          <w:szCs w:val="32"/>
          <w:highlight w:val="none"/>
          <w:lang w:eastAsia="zh-CN"/>
        </w:rPr>
        <w:t>（四）企业邀约、短信通知、布展、聘请专业人员进行就业指导、会务服务、安保等。</w:t>
      </w:r>
    </w:p>
    <w:p w14:paraId="5CECCBD9">
      <w:pPr>
        <w:ind w:firstLine="640" w:firstLineChars="200"/>
        <w:rPr>
          <w:rFonts w:hint="eastAsia" w:ascii="仿宋_GB2312" w:hAnsi="仿宋_GB2312" w:eastAsia="仿宋_GB2312" w:cs="仿宋_GB2312"/>
          <w:b w:val="0"/>
          <w:bCs/>
          <w:sz w:val="32"/>
          <w:szCs w:val="32"/>
          <w:highlight w:val="none"/>
          <w:lang w:eastAsia="zh-CN"/>
        </w:rPr>
      </w:pPr>
      <w:r>
        <w:rPr>
          <w:rFonts w:hint="eastAsia" w:ascii="仿宋_GB2312" w:hAnsi="仿宋_GB2312" w:eastAsia="仿宋_GB2312" w:cs="仿宋_GB2312"/>
          <w:b w:val="0"/>
          <w:bCs/>
          <w:sz w:val="32"/>
          <w:szCs w:val="32"/>
          <w:highlight w:val="none"/>
          <w:lang w:eastAsia="zh-CN"/>
        </w:rPr>
        <w:t>（五）招聘会前和会后媒体宣传、招聘活动H5制作、摄影摄像等。</w:t>
      </w:r>
    </w:p>
    <w:p w14:paraId="4BEBC9CF">
      <w:pPr>
        <w:ind w:firstLine="640" w:firstLineChars="200"/>
        <w:rPr>
          <w:rFonts w:hint="eastAsia" w:ascii="仿宋_GB2312" w:hAnsi="仿宋_GB2312" w:eastAsia="仿宋_GB2312" w:cs="仿宋_GB2312"/>
          <w:b w:val="0"/>
          <w:bCs/>
          <w:sz w:val="32"/>
          <w:szCs w:val="32"/>
          <w:highlight w:val="none"/>
          <w:lang w:eastAsia="zh-CN"/>
        </w:rPr>
      </w:pPr>
      <w:r>
        <w:rPr>
          <w:rFonts w:hint="eastAsia" w:ascii="仿宋_GB2312" w:hAnsi="仿宋_GB2312" w:eastAsia="仿宋_GB2312" w:cs="仿宋_GB2312"/>
          <w:b w:val="0"/>
          <w:bCs/>
          <w:sz w:val="32"/>
          <w:szCs w:val="32"/>
          <w:highlight w:val="none"/>
          <w:lang w:eastAsia="zh-CN"/>
        </w:rPr>
        <w:t>（六）活动期间的数据统计及分析等。</w:t>
      </w:r>
    </w:p>
    <w:p w14:paraId="6EC5C9C8">
      <w:pPr>
        <w:ind w:firstLine="643" w:firstLineChars="200"/>
        <w:rPr>
          <w:rFonts w:hint="eastAsia" w:ascii="仿宋_GB2312" w:hAnsi="仿宋_GB2312" w:eastAsia="仿宋_GB2312" w:cs="仿宋_GB2312"/>
          <w:b/>
          <w:bCs w:val="0"/>
          <w:sz w:val="32"/>
          <w:szCs w:val="32"/>
          <w:highlight w:val="none"/>
          <w:lang w:eastAsia="zh-CN"/>
        </w:rPr>
      </w:pPr>
      <w:r>
        <w:rPr>
          <w:rFonts w:hint="eastAsia" w:ascii="仿宋_GB2312" w:hAnsi="仿宋_GB2312" w:eastAsia="仿宋_GB2312" w:cs="仿宋_GB2312"/>
          <w:b/>
          <w:bCs w:val="0"/>
          <w:sz w:val="32"/>
          <w:szCs w:val="32"/>
          <w:highlight w:val="none"/>
          <w:lang w:eastAsia="zh-CN"/>
        </w:rPr>
        <w:t>四、其他要求</w:t>
      </w:r>
    </w:p>
    <w:p w14:paraId="6939EB54">
      <w:pPr>
        <w:ind w:firstLine="640" w:firstLineChars="200"/>
        <w:rPr>
          <w:rFonts w:hint="eastAsia" w:ascii="仿宋_GB2312" w:hAnsi="仿宋_GB2312" w:eastAsia="仿宋_GB2312" w:cs="仿宋_GB2312"/>
          <w:b w:val="0"/>
          <w:bCs/>
          <w:sz w:val="32"/>
          <w:szCs w:val="32"/>
          <w:highlight w:val="none"/>
          <w:lang w:eastAsia="zh-CN"/>
        </w:rPr>
      </w:pPr>
      <w:r>
        <w:rPr>
          <w:rFonts w:hint="eastAsia" w:ascii="仿宋_GB2312" w:hAnsi="仿宋_GB2312" w:eastAsia="仿宋_GB2312" w:cs="仿宋_GB2312"/>
          <w:b w:val="0"/>
          <w:bCs/>
          <w:sz w:val="32"/>
          <w:szCs w:val="32"/>
          <w:highlight w:val="none"/>
          <w:lang w:eastAsia="zh-CN"/>
        </w:rPr>
        <w:t>（一）提供所有招聘活动的总的数据统计及分析报告，在服务期满结束后向采购人提供相关的书面分析报告。</w:t>
      </w:r>
    </w:p>
    <w:p w14:paraId="54E2613B">
      <w:pPr>
        <w:ind w:firstLine="640" w:firstLineChars="200"/>
        <w:rPr>
          <w:rFonts w:hint="eastAsia" w:ascii="仿宋_GB2312" w:hAnsi="仿宋_GB2312" w:eastAsia="仿宋_GB2312" w:cs="仿宋_GB2312"/>
          <w:b w:val="0"/>
          <w:bCs/>
          <w:sz w:val="32"/>
          <w:szCs w:val="32"/>
          <w:highlight w:val="none"/>
          <w:lang w:eastAsia="zh-CN"/>
        </w:rPr>
      </w:pPr>
      <w:r>
        <w:rPr>
          <w:rFonts w:hint="eastAsia" w:ascii="仿宋_GB2312" w:hAnsi="仿宋_GB2312" w:eastAsia="仿宋_GB2312" w:cs="仿宋_GB2312"/>
          <w:b w:val="0"/>
          <w:bCs/>
          <w:sz w:val="32"/>
          <w:szCs w:val="32"/>
          <w:highlight w:val="none"/>
          <w:lang w:eastAsia="zh-CN"/>
        </w:rPr>
        <w:t>（二）对于在活动筹备、举办期间突发且与活动有关的工作内容，但未在磋商文件中体现与明确的，供应商有义务配合采购人开展相关工作</w:t>
      </w:r>
    </w:p>
    <w:p w14:paraId="1BA637CF">
      <w:pPr>
        <w:ind w:firstLine="643" w:firstLineChars="200"/>
        <w:rPr>
          <w:rFonts w:hint="eastAsia" w:ascii="仿宋_GB2312" w:hAnsi="仿宋_GB2312" w:eastAsia="仿宋_GB2312" w:cs="仿宋_GB2312"/>
          <w:b/>
          <w:bCs w:val="0"/>
          <w:sz w:val="32"/>
          <w:szCs w:val="32"/>
          <w:highlight w:val="none"/>
          <w:lang w:eastAsia="zh-CN"/>
        </w:rPr>
      </w:pPr>
      <w:r>
        <w:rPr>
          <w:rFonts w:hint="eastAsia" w:ascii="仿宋_GB2312" w:hAnsi="仿宋_GB2312" w:eastAsia="仿宋_GB2312" w:cs="仿宋_GB2312"/>
          <w:b/>
          <w:bCs w:val="0"/>
          <w:sz w:val="32"/>
          <w:szCs w:val="32"/>
          <w:highlight w:val="none"/>
          <w:lang w:eastAsia="zh-CN"/>
        </w:rPr>
        <w:t>五、商务要求</w:t>
      </w:r>
    </w:p>
    <w:p w14:paraId="497978A7">
      <w:pPr>
        <w:ind w:firstLine="640" w:firstLineChars="200"/>
        <w:rPr>
          <w:rFonts w:hint="eastAsia" w:ascii="仿宋_GB2312" w:hAnsi="仿宋_GB2312" w:eastAsia="仿宋_GB2312" w:cs="仿宋_GB2312"/>
          <w:b w:val="0"/>
          <w:bCs/>
          <w:sz w:val="32"/>
          <w:szCs w:val="32"/>
          <w:highlight w:val="none"/>
          <w:lang w:eastAsia="zh-CN"/>
        </w:rPr>
      </w:pPr>
      <w:r>
        <w:rPr>
          <w:rFonts w:hint="eastAsia" w:ascii="仿宋_GB2312" w:hAnsi="仿宋_GB2312" w:eastAsia="仿宋_GB2312" w:cs="仿宋_GB2312"/>
          <w:b w:val="0"/>
          <w:bCs/>
          <w:sz w:val="32"/>
          <w:szCs w:val="32"/>
          <w:highlight w:val="none"/>
          <w:lang w:eastAsia="zh-CN"/>
        </w:rPr>
        <w:t>（一）服务期限：自合同签订之日起至2026年12月31日。</w:t>
      </w:r>
    </w:p>
    <w:p w14:paraId="62C74330">
      <w:pPr>
        <w:ind w:firstLine="640" w:firstLineChars="200"/>
        <w:rPr>
          <w:sz w:val="32"/>
          <w:szCs w:val="32"/>
        </w:rPr>
      </w:pPr>
      <w:r>
        <w:rPr>
          <w:rFonts w:hint="eastAsia" w:ascii="仿宋_GB2312" w:hAnsi="仿宋_GB2312" w:eastAsia="仿宋_GB2312" w:cs="仿宋_GB2312"/>
          <w:b w:val="0"/>
          <w:bCs/>
          <w:sz w:val="32"/>
          <w:szCs w:val="32"/>
          <w:highlight w:val="none"/>
          <w:lang w:eastAsia="zh-CN"/>
        </w:rPr>
        <w:t>（二）服务地点：根据重点企业招聘需求确定地点。</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31136D"/>
    <w:multiLevelType w:val="multilevel"/>
    <w:tmpl w:val="8E31136D"/>
    <w:lvl w:ilvl="0" w:tentative="0">
      <w:start w:val="1"/>
      <w:numFmt w:val="chineseCounting"/>
      <w:pStyle w:val="2"/>
      <w:suff w:val="nothing"/>
      <w:lvlText w:val="%1、"/>
      <w:lvlJc w:val="left"/>
      <w:pPr>
        <w:ind w:left="0" w:firstLine="0"/>
      </w:pPr>
      <w:rPr>
        <w:rFonts w:hint="eastAsia"/>
      </w:rPr>
    </w:lvl>
    <w:lvl w:ilvl="1" w:tentative="0">
      <w:start w:val="1"/>
      <w:numFmt w:val="chineseCounting"/>
      <w:pStyle w:val="3"/>
      <w:suff w:val="nothing"/>
      <w:lvlText w:val="（%2）"/>
      <w:lvlJc w:val="left"/>
      <w:pPr>
        <w:ind w:left="0" w:firstLine="0"/>
      </w:pPr>
      <w:rPr>
        <w:rFonts w:hint="eastAsia"/>
      </w:rPr>
    </w:lvl>
    <w:lvl w:ilvl="2" w:tentative="0">
      <w:start w:val="1"/>
      <w:numFmt w:val="decimal"/>
      <w:pStyle w:val="4"/>
      <w:suff w:val="nothing"/>
      <w:lvlText w:val="%3．"/>
      <w:lvlJc w:val="left"/>
      <w:pPr>
        <w:ind w:left="0" w:firstLine="400"/>
      </w:pPr>
      <w:rPr>
        <w:rFonts w:hint="eastAsia"/>
      </w:rPr>
    </w:lvl>
    <w:lvl w:ilvl="3" w:tentative="0">
      <w:start w:val="1"/>
      <w:numFmt w:val="decimal"/>
      <w:pStyle w:val="5"/>
      <w:suff w:val="nothing"/>
      <w:lvlText w:val="（%4）"/>
      <w:lvlJc w:val="left"/>
      <w:pPr>
        <w:ind w:left="0" w:firstLine="402"/>
      </w:pPr>
      <w:rPr>
        <w:rFonts w:hint="eastAsia"/>
      </w:rPr>
    </w:lvl>
    <w:lvl w:ilvl="4" w:tentative="0">
      <w:start w:val="1"/>
      <w:numFmt w:val="decimalEnclosedCircleChinese"/>
      <w:pStyle w:val="6"/>
      <w:suff w:val="nothing"/>
      <w:lvlText w:val="%5"/>
      <w:lvlJc w:val="left"/>
      <w:pPr>
        <w:ind w:left="0" w:firstLine="402"/>
      </w:pPr>
      <w:rPr>
        <w:rFonts w:hint="eastAsia"/>
      </w:rPr>
    </w:lvl>
    <w:lvl w:ilvl="5" w:tentative="0">
      <w:start w:val="1"/>
      <w:numFmt w:val="decimal"/>
      <w:pStyle w:val="7"/>
      <w:suff w:val="nothing"/>
      <w:lvlText w:val="%6）"/>
      <w:lvlJc w:val="left"/>
      <w:pPr>
        <w:ind w:left="0" w:firstLine="402"/>
      </w:pPr>
      <w:rPr>
        <w:rFonts w:hint="eastAsia"/>
      </w:rPr>
    </w:lvl>
    <w:lvl w:ilvl="6" w:tentative="0">
      <w:start w:val="1"/>
      <w:numFmt w:val="lowerLetter"/>
      <w:pStyle w:val="8"/>
      <w:suff w:val="nothing"/>
      <w:lvlText w:val="%7．"/>
      <w:lvlJc w:val="left"/>
      <w:pPr>
        <w:ind w:left="0" w:firstLine="402"/>
      </w:pPr>
      <w:rPr>
        <w:rFonts w:hint="eastAsia"/>
      </w:rPr>
    </w:lvl>
    <w:lvl w:ilvl="7" w:tentative="0">
      <w:start w:val="1"/>
      <w:numFmt w:val="lowerLetter"/>
      <w:pStyle w:val="9"/>
      <w:suff w:val="nothing"/>
      <w:lvlText w:val="%8）"/>
      <w:lvlJc w:val="left"/>
      <w:pPr>
        <w:ind w:left="0" w:firstLine="402"/>
      </w:pPr>
      <w:rPr>
        <w:rFonts w:hint="eastAsia"/>
      </w:rPr>
    </w:lvl>
    <w:lvl w:ilvl="8" w:tentative="0">
      <w:start w:val="1"/>
      <w:numFmt w:val="lowerRoman"/>
      <w:pStyle w:val="10"/>
      <w:suff w:val="nothing"/>
      <w:lvlText w:val="%9 "/>
      <w:lvlJc w:val="left"/>
      <w:pPr>
        <w:ind w:left="0" w:firstLine="402"/>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8836295"/>
    <w:rsid w:val="2A354605"/>
    <w:rsid w:val="2D3576C1"/>
    <w:rsid w:val="3E1E037D"/>
    <w:rsid w:val="656C55A9"/>
    <w:rsid w:val="70113CA5"/>
    <w:rsid w:val="78836295"/>
    <w:rsid w:val="7A7103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13"/>
    <w:qFormat/>
    <w:uiPriority w:val="0"/>
    <w:pPr>
      <w:keepNext/>
      <w:numPr>
        <w:ilvl w:val="0"/>
        <w:numId w:val="1"/>
      </w:numPr>
      <w:spacing w:line="700" w:lineRule="exact"/>
      <w:jc w:val="center"/>
      <w:outlineLvl w:val="0"/>
    </w:pPr>
    <w:rPr>
      <w:rFonts w:ascii="黑体" w:hAnsi="黑体" w:eastAsia="宋体"/>
      <w:b/>
      <w:sz w:val="44"/>
    </w:rPr>
  </w:style>
  <w:style w:type="paragraph" w:styleId="3">
    <w:name w:val="heading 2"/>
    <w:basedOn w:val="1"/>
    <w:next w:val="1"/>
    <w:link w:val="14"/>
    <w:semiHidden/>
    <w:unhideWhenUsed/>
    <w:qFormat/>
    <w:uiPriority w:val="0"/>
    <w:pPr>
      <w:keepNext/>
      <w:numPr>
        <w:ilvl w:val="1"/>
        <w:numId w:val="1"/>
      </w:numPr>
      <w:spacing w:line="700" w:lineRule="exact"/>
      <w:outlineLvl w:val="1"/>
    </w:pPr>
    <w:rPr>
      <w:rFonts w:ascii="黑体" w:hAnsi="黑体" w:eastAsia="宋体"/>
      <w:b/>
      <w:sz w:val="44"/>
    </w:rPr>
  </w:style>
  <w:style w:type="paragraph" w:styleId="4">
    <w:name w:val="heading 3"/>
    <w:basedOn w:val="1"/>
    <w:next w:val="1"/>
    <w:semiHidden/>
    <w:unhideWhenUsed/>
    <w:qFormat/>
    <w:uiPriority w:val="0"/>
    <w:pPr>
      <w:keepNext/>
      <w:keepLines/>
      <w:numPr>
        <w:ilvl w:val="2"/>
        <w:numId w:val="1"/>
      </w:numPr>
      <w:snapToGrid w:val="0"/>
      <w:spacing w:before="260" w:beforeLines="0" w:beforeAutospacing="0" w:after="260" w:afterLines="0" w:afterAutospacing="0" w:line="300" w:lineRule="auto"/>
      <w:ind w:firstLine="403"/>
      <w:outlineLvl w:val="2"/>
    </w:pPr>
    <w:rPr>
      <w:rFonts w:eastAsia="仿宋_GB2312" w:asciiTheme="minorAscii" w:hAnsiTheme="minorAscii"/>
      <w:b/>
      <w:sz w:val="32"/>
    </w:rPr>
  </w:style>
  <w:style w:type="paragraph" w:styleId="5">
    <w:name w:val="heading 4"/>
    <w:basedOn w:val="1"/>
    <w:next w:val="1"/>
    <w:semiHidden/>
    <w:unhideWhenUsed/>
    <w:qFormat/>
    <w:uiPriority w:val="0"/>
    <w:pPr>
      <w:keepNext/>
      <w:keepLines/>
      <w:numPr>
        <w:ilvl w:val="3"/>
        <w:numId w:val="1"/>
      </w:numPr>
      <w:spacing w:before="280" w:beforeLines="0" w:beforeAutospacing="0" w:after="290" w:afterLines="0" w:afterAutospacing="0" w:line="372" w:lineRule="auto"/>
      <w:ind w:firstLine="402"/>
      <w:outlineLvl w:val="3"/>
    </w:pPr>
    <w:rPr>
      <w:rFonts w:ascii="Arial" w:hAnsi="Arial" w:eastAsia="黑体"/>
      <w:b/>
      <w:sz w:val="28"/>
    </w:rPr>
  </w:style>
  <w:style w:type="paragraph" w:styleId="6">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firstLine="402"/>
      <w:outlineLvl w:val="4"/>
    </w:pPr>
    <w:rPr>
      <w:b/>
      <w:sz w:val="28"/>
    </w:rPr>
  </w:style>
  <w:style w:type="paragraph" w:styleId="7">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firstLine="402"/>
      <w:outlineLvl w:val="5"/>
    </w:pPr>
    <w:rPr>
      <w:rFonts w:ascii="Arial" w:hAnsi="Arial" w:eastAsia="黑体"/>
      <w:b/>
      <w:sz w:val="24"/>
    </w:rPr>
  </w:style>
  <w:style w:type="paragraph" w:styleId="8">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firstLine="402"/>
      <w:outlineLvl w:val="6"/>
    </w:pPr>
    <w:rPr>
      <w:b/>
      <w:sz w:val="24"/>
    </w:rPr>
  </w:style>
  <w:style w:type="paragraph" w:styleId="9">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firstLine="402"/>
      <w:outlineLvl w:val="7"/>
    </w:pPr>
    <w:rPr>
      <w:rFonts w:ascii="Arial" w:hAnsi="Arial" w:eastAsia="黑体"/>
      <w:sz w:val="24"/>
    </w:rPr>
  </w:style>
  <w:style w:type="paragraph" w:styleId="10">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firstLine="402"/>
      <w:outlineLvl w:val="8"/>
    </w:pPr>
    <w:rPr>
      <w:rFonts w:ascii="Arial" w:hAnsi="Arial" w:eastAsia="黑体"/>
      <w:sz w:val="21"/>
    </w:rPr>
  </w:style>
  <w:style w:type="character" w:default="1" w:styleId="12">
    <w:name w:val="Default Paragraph Font"/>
    <w:semiHidden/>
    <w:uiPriority w:val="0"/>
  </w:style>
  <w:style w:type="table" w:default="1" w:styleId="11">
    <w:name w:val="Normal Table"/>
    <w:semiHidden/>
    <w:qFormat/>
    <w:uiPriority w:val="0"/>
    <w:tblPr>
      <w:tblCellMar>
        <w:top w:w="0" w:type="dxa"/>
        <w:left w:w="108" w:type="dxa"/>
        <w:bottom w:w="0" w:type="dxa"/>
        <w:right w:w="108" w:type="dxa"/>
      </w:tblCellMar>
    </w:tblPr>
  </w:style>
  <w:style w:type="character" w:customStyle="1" w:styleId="13">
    <w:name w:val="标题 1 Char"/>
    <w:link w:val="2"/>
    <w:qFormat/>
    <w:uiPriority w:val="0"/>
    <w:rPr>
      <w:rFonts w:ascii="黑体" w:hAnsi="黑体" w:eastAsia="宋体"/>
      <w:b/>
      <w:sz w:val="44"/>
    </w:rPr>
  </w:style>
  <w:style w:type="character" w:customStyle="1" w:styleId="14">
    <w:name w:val="标题 2 Char"/>
    <w:link w:val="3"/>
    <w:qFormat/>
    <w:uiPriority w:val="0"/>
    <w:rPr>
      <w:rFonts w:ascii="黑体" w:hAnsi="黑体" w:eastAsia="宋体"/>
      <w:b/>
      <w:sz w:val="44"/>
    </w:rPr>
  </w:style>
  <w:style w:type="paragraph" w:customStyle="1" w:styleId="15">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968</Words>
  <Characters>983</Characters>
  <Lines>0</Lines>
  <Paragraphs>0</Paragraphs>
  <TotalTime>0</TotalTime>
  <ScaleCrop>false</ScaleCrop>
  <LinksUpToDate>false</LinksUpToDate>
  <CharactersWithSpaces>983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2026-06-02T10:39:00Z</dcterms:created>
  <dc:creator>陕西华采招标有限公司</dc:creator>
  <cp:lastModifiedBy>陕西华采招标有限公司</cp:lastModifiedBy>
  <dcterms:modified xsi:type="dcterms:W3CDTF">2026-10-09T11:08:42Z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1F3A19EBEB9F4E6FA7B7355E18500548_11</vt:lpwstr>
  </property>
  <property fmtid="{D5CDD505-2E9C-101B-9397-08002B2CF9AE}" pid="4" name="KSOTemplateDocerSaveRecord">
    <vt:lpwstr>eyJoZGlkIjoiNzlkYjQxZmY4MWQ0ZWY2YTZhOTY1MTMyMDgzMmE0NmEiLCJ1c2VySWQiOiI5MzY1NjA0ODAifQ==</vt:lpwstr>
  </property>
</Properties>
</file>