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版本号：TZZB-HZ-2026194C.1B120260811001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绩效管理咨询服务及配套软件系统采购项目(二次)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TZZB-HZ-2026194C.1B1</w:t>
      </w:r>
      <w:r>
        <w:br/>
      </w:r>
      <w:r>
        <w:br/>
      </w:r>
      <w:r>
        <w:br/>
      </w:r>
    </w:p>
    <w:p>
      <w:pPr>
        <w:pStyle w:val="null3"/>
        <w:jc w:val="center"/>
        <w:outlineLvl w:val="2"/>
      </w:pPr>
      <w:r>
        <w:rPr>
          <w:rFonts w:ascii="仿宋_GB2312" w:hAnsi="仿宋_GB2312" w:cs="仿宋_GB2312" w:eastAsia="仿宋_GB2312"/>
          <w:sz w:val="28"/>
          <w:b/>
        </w:rPr>
        <w:t>汉中市南郑区人民医院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汉中市南郑区人民医院</w:t>
      </w:r>
      <w:r>
        <w:rPr>
          <w:rFonts w:ascii="仿宋_GB2312" w:hAnsi="仿宋_GB2312" w:cs="仿宋_GB2312" w:eastAsia="仿宋_GB2312"/>
        </w:rPr>
        <w:t>委托，拟对</w:t>
      </w:r>
      <w:r>
        <w:rPr>
          <w:rFonts w:ascii="仿宋_GB2312" w:hAnsi="仿宋_GB2312" w:cs="仿宋_GB2312" w:eastAsia="仿宋_GB2312"/>
        </w:rPr>
        <w:t>绩效管理咨询服务及配套软件系统采购项目(二次)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TZZB-HZ-2026194C.1B1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绩效管理咨询服务及配套软件系统采购项目(二次)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绩效管理咨询服务及配套软件系统采购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采购包1（绩效管理咨询服务及配套软件系统采购）：属于专门面向中小企业采购。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供应商提供《汉中市政府采购供应商资格承诺函》。</w:t>
      </w:r>
    </w:p>
    <w:p>
      <w:pPr>
        <w:pStyle w:val="null3"/>
      </w:pPr>
      <w:r>
        <w:rPr>
          <w:rFonts w:ascii="仿宋_GB2312" w:hAnsi="仿宋_GB2312" w:cs="仿宋_GB2312" w:eastAsia="仿宋_GB2312"/>
        </w:rPr>
        <w:t>3、供应商应授权合法的人员参加本项目磋商活动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南郑区城关镇青年路9号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0916-5510722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代理服务费收费标准：按合同约定执行；代理服务费缴纳账号： 账户名称：同正项目管理有限公司汉中分公司 开户行：中国建设银行股份有限公司汉中北环路支行 银行账号：6105 0165 5200 0000 0101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汉中市南郑区人民医院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绩效管理咨询服务及配套软件系统采购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485,000.00</w:t>
      </w:r>
    </w:p>
    <w:p>
      <w:pPr>
        <w:pStyle w:val="null3"/>
      </w:pPr>
      <w:r>
        <w:rPr>
          <w:rFonts w:ascii="仿宋_GB2312" w:hAnsi="仿宋_GB2312" w:cs="仿宋_GB2312" w:eastAsia="仿宋_GB2312"/>
        </w:rPr>
        <w:t>采购包最高限价（元）: 485,000.00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绩效管理咨询服务及配套软件系统采购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标的名称：绩效管理咨询服务及配套软件系统采购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color w:val="000000"/>
              </w:rPr>
              <w:t>一、</w:t>
            </w:r>
            <w:r>
              <w:rPr>
                <w:rFonts w:ascii="仿宋_GB2312" w:hAnsi="仿宋_GB2312" w:cs="仿宋_GB2312" w:eastAsia="仿宋_GB2312"/>
                <w:sz w:val="24"/>
                <w:color w:val="000000"/>
              </w:rPr>
              <w:t>技术</w:t>
            </w:r>
            <w:r>
              <w:rPr>
                <w:rFonts w:ascii="仿宋_GB2312" w:hAnsi="仿宋_GB2312" w:cs="仿宋_GB2312" w:eastAsia="仿宋_GB2312"/>
                <w:sz w:val="24"/>
                <w:color w:val="000000"/>
              </w:rPr>
              <w:t>服务要求</w:t>
            </w:r>
          </w:p>
          <w:p>
            <w:pPr>
              <w:pStyle w:val="null3"/>
              <w:ind w:firstLine="600"/>
              <w:jc w:val="both"/>
            </w:pPr>
            <w:r>
              <w:rPr>
                <w:rFonts w:ascii="仿宋_GB2312" w:hAnsi="仿宋_GB2312" w:cs="仿宋_GB2312" w:eastAsia="仿宋_GB2312"/>
                <w:sz w:val="24"/>
                <w:color w:val="000000"/>
              </w:rPr>
              <w:t>1、整体要求</w:t>
            </w:r>
          </w:p>
          <w:p>
            <w:pPr>
              <w:pStyle w:val="null3"/>
              <w:ind w:firstLine="600"/>
              <w:jc w:val="both"/>
            </w:pPr>
            <w:r>
              <w:rPr>
                <w:rFonts w:ascii="仿宋_GB2312" w:hAnsi="仿宋_GB2312" w:cs="仿宋_GB2312" w:eastAsia="仿宋_GB2312"/>
                <w:sz w:val="24"/>
                <w:color w:val="000000"/>
              </w:rPr>
              <w:t>本项目建设要求基于医院现有信息化系统，咨询服务需要使用国际通行的</w:t>
            </w:r>
            <w:r>
              <w:rPr>
                <w:rFonts w:ascii="仿宋_GB2312" w:hAnsi="仿宋_GB2312" w:cs="仿宋_GB2312" w:eastAsia="仿宋_GB2312"/>
                <w:sz w:val="24"/>
                <w:color w:val="000000"/>
              </w:rPr>
              <w:t>RBRVS（基于资源消耗为基础的价值尺度）量化标准，提供医生、护理、医技人员的考核方案。响应时</w:t>
            </w:r>
            <w:r>
              <w:rPr>
                <w:rFonts w:ascii="仿宋_GB2312" w:hAnsi="仿宋_GB2312" w:cs="仿宋_GB2312" w:eastAsia="仿宋_GB2312"/>
                <w:sz w:val="24"/>
                <w:color w:val="000000"/>
              </w:rPr>
              <w:t>需</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提供基础方案，在实施时需要提供分类细化方案，并满足我院当前实施的收费</w:t>
            </w:r>
            <w:r>
              <w:rPr>
                <w:rFonts w:ascii="仿宋_GB2312" w:hAnsi="仿宋_GB2312" w:cs="仿宋_GB2312" w:eastAsia="仿宋_GB2312"/>
                <w:sz w:val="24"/>
                <w:color w:val="000000"/>
              </w:rPr>
              <w:t>项目</w:t>
            </w:r>
            <w:r>
              <w:rPr>
                <w:rFonts w:ascii="仿宋_GB2312" w:hAnsi="仿宋_GB2312" w:cs="仿宋_GB2312" w:eastAsia="仿宋_GB2312"/>
                <w:sz w:val="24"/>
                <w:color w:val="000000"/>
              </w:rPr>
              <w:t>代码</w:t>
            </w:r>
            <w:r>
              <w:rPr>
                <w:rFonts w:ascii="仿宋_GB2312" w:hAnsi="仿宋_GB2312" w:cs="仿宋_GB2312" w:eastAsia="仿宋_GB2312"/>
                <w:sz w:val="24"/>
                <w:color w:val="000000"/>
              </w:rPr>
              <w:t>与</w:t>
            </w:r>
            <w:r>
              <w:rPr>
                <w:rFonts w:ascii="仿宋_GB2312" w:hAnsi="仿宋_GB2312" w:cs="仿宋_GB2312" w:eastAsia="仿宋_GB2312"/>
                <w:sz w:val="24"/>
                <w:color w:val="000000"/>
              </w:rPr>
              <w:t>RBRVS 对照关系,</w:t>
            </w:r>
            <w:r>
              <w:rPr>
                <w:rFonts w:ascii="仿宋_GB2312" w:hAnsi="仿宋_GB2312" w:cs="仿宋_GB2312" w:eastAsia="仿宋_GB2312"/>
                <w:sz w:val="24"/>
                <w:color w:val="000000"/>
              </w:rPr>
              <w:t>投标人</w:t>
            </w:r>
            <w:r>
              <w:rPr>
                <w:rFonts w:ascii="仿宋_GB2312" w:hAnsi="仿宋_GB2312" w:cs="仿宋_GB2312" w:eastAsia="仿宋_GB2312"/>
                <w:sz w:val="24"/>
                <w:color w:val="000000"/>
              </w:rPr>
              <w:t>应协助医院调研梳理确定医护项目和合作项目。</w:t>
            </w:r>
          </w:p>
          <w:p>
            <w:pPr>
              <w:pStyle w:val="null3"/>
              <w:ind w:firstLine="600"/>
              <w:jc w:val="both"/>
            </w:pPr>
            <w:r>
              <w:rPr>
                <w:rFonts w:ascii="仿宋_GB2312" w:hAnsi="仿宋_GB2312" w:cs="仿宋_GB2312" w:eastAsia="仿宋_GB2312"/>
                <w:sz w:val="24"/>
                <w:color w:val="000000"/>
              </w:rPr>
              <w:t>建立以工作量评价为基础，以</w:t>
            </w:r>
            <w:r>
              <w:rPr>
                <w:rFonts w:ascii="仿宋_GB2312" w:hAnsi="仿宋_GB2312" w:cs="仿宋_GB2312" w:eastAsia="仿宋_GB2312"/>
                <w:sz w:val="24"/>
                <w:color w:val="000000"/>
              </w:rPr>
              <w:t>RBRVS、</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为工作量评价工具，以医院战略目标（扩大服务量、提高效率、优化病种结构和收入结构）为导向，统筹效率、质量、成本</w:t>
            </w:r>
            <w:r>
              <w:rPr>
                <w:rFonts w:ascii="仿宋_GB2312" w:hAnsi="仿宋_GB2312" w:cs="仿宋_GB2312" w:eastAsia="仿宋_GB2312"/>
                <w:sz w:val="24"/>
                <w:color w:val="000000"/>
              </w:rPr>
              <w:t>等</w:t>
            </w:r>
            <w:r>
              <w:rPr>
                <w:rFonts w:ascii="仿宋_GB2312" w:hAnsi="仿宋_GB2312" w:cs="仿宋_GB2312" w:eastAsia="仿宋_GB2312"/>
                <w:sz w:val="24"/>
                <w:color w:val="000000"/>
              </w:rPr>
              <w:t>绩效评价和分配体系，兼顾关键业绩指标和直接成本管控体系，实现绩效分配的公平性，符合卫健委九不准的要求，体现多劳多得，优绩优酬，保证医院的公益性要求。</w:t>
            </w:r>
          </w:p>
          <w:p>
            <w:pPr>
              <w:pStyle w:val="null3"/>
              <w:ind w:firstLine="600"/>
              <w:jc w:val="both"/>
            </w:pPr>
            <w:r>
              <w:rPr>
                <w:rFonts w:ascii="仿宋_GB2312" w:hAnsi="仿宋_GB2312" w:cs="仿宋_GB2312" w:eastAsia="仿宋_GB2312"/>
                <w:sz w:val="24"/>
                <w:color w:val="000000"/>
              </w:rPr>
              <w:t>2、临床科室及医技科室绩效评价方案设计要求</w:t>
            </w:r>
          </w:p>
          <w:p>
            <w:pPr>
              <w:pStyle w:val="null3"/>
              <w:ind w:firstLine="600"/>
              <w:jc w:val="both"/>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RBRVS工作量绩效方案，体现判读、执行、协作等工作状态。</w:t>
            </w:r>
          </w:p>
          <w:p>
            <w:pPr>
              <w:pStyle w:val="null3"/>
              <w:ind w:firstLine="600"/>
              <w:jc w:val="both"/>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绩效管理方案，包含病组基本绩效和运营绩效两部分，需要明确说明这两部分绩效存在的意义及具体核算办法。</w:t>
            </w:r>
          </w:p>
          <w:p>
            <w:pPr>
              <w:pStyle w:val="null3"/>
              <w:ind w:firstLine="600"/>
              <w:jc w:val="both"/>
            </w:pPr>
            <w:r>
              <w:rPr>
                <w:rFonts w:ascii="仿宋_GB2312" w:hAnsi="仿宋_GB2312" w:cs="仿宋_GB2312" w:eastAsia="仿宋_GB2312"/>
                <w:sz w:val="24"/>
                <w:color w:val="000000"/>
              </w:rPr>
              <w:t>提供面向可控成本管控的绩效方案，</w:t>
            </w:r>
            <w:r>
              <w:rPr>
                <w:rFonts w:ascii="仿宋_GB2312" w:hAnsi="仿宋_GB2312" w:cs="仿宋_GB2312" w:eastAsia="仿宋_GB2312"/>
                <w:sz w:val="24"/>
                <w:color w:val="000000"/>
              </w:rPr>
              <w:t>需</w:t>
            </w:r>
            <w:r>
              <w:rPr>
                <w:rFonts w:ascii="仿宋_GB2312" w:hAnsi="仿宋_GB2312" w:cs="仿宋_GB2312" w:eastAsia="仿宋_GB2312"/>
                <w:sz w:val="24"/>
                <w:color w:val="000000"/>
              </w:rPr>
              <w:t>要明确说明可控成本涉及项目、采集比例、计算过程等。</w:t>
            </w:r>
          </w:p>
          <w:p>
            <w:pPr>
              <w:pStyle w:val="null3"/>
              <w:ind w:firstLine="600"/>
              <w:jc w:val="both"/>
            </w:pPr>
            <w:r>
              <w:rPr>
                <w:rFonts w:ascii="仿宋_GB2312" w:hAnsi="仿宋_GB2312" w:cs="仿宋_GB2312" w:eastAsia="仿宋_GB2312"/>
                <w:sz w:val="24"/>
                <w:color w:val="000000"/>
              </w:rPr>
              <w:t>依据</w:t>
            </w:r>
            <w:r>
              <w:rPr>
                <w:rFonts w:ascii="仿宋_GB2312" w:hAnsi="仿宋_GB2312" w:cs="仿宋_GB2312" w:eastAsia="仿宋_GB2312"/>
                <w:sz w:val="24"/>
                <w:color w:val="000000"/>
              </w:rPr>
              <w:t>RBRVS把全院医疗收费项目价格转换为绩效点数，作为衡量医师、护理、医技人员的工作量的基准。绩效方案设计范围包括但不限于临床科室（临床内科、临床外科等）、医技科室(超声科、影像科、检验科、病理科、输血科等)、平台科室（手术室、介入室等）。同时方案中应当体现服务量因素，把门诊人次（普通门诊人次、专家门诊人次）、急诊人次、出院人次、手术人次、实际占用病床日数等量化为绩效点数。实行医疗、护理、医技等可执行 RBRVS 的核算单元分别进行绩效</w:t>
            </w:r>
            <w:r>
              <w:rPr>
                <w:rFonts w:ascii="仿宋_GB2312" w:hAnsi="仿宋_GB2312" w:cs="仿宋_GB2312" w:eastAsia="仿宋_GB2312"/>
                <w:sz w:val="24"/>
                <w:color w:val="000000"/>
              </w:rPr>
              <w:t>量化</w:t>
            </w:r>
            <w:r>
              <w:rPr>
                <w:rFonts w:ascii="仿宋_GB2312" w:hAnsi="仿宋_GB2312" w:cs="仿宋_GB2312" w:eastAsia="仿宋_GB2312"/>
                <w:sz w:val="24"/>
                <w:color w:val="000000"/>
              </w:rPr>
              <w:t>核算。医生绩效工资可按医疗</w:t>
            </w:r>
            <w:r>
              <w:rPr>
                <w:rFonts w:ascii="仿宋_GB2312" w:hAnsi="仿宋_GB2312" w:cs="仿宋_GB2312" w:eastAsia="仿宋_GB2312"/>
                <w:sz w:val="24"/>
                <w:color w:val="000000"/>
              </w:rPr>
              <w:t>小</w:t>
            </w:r>
            <w:r>
              <w:rPr>
                <w:rFonts w:ascii="仿宋_GB2312" w:hAnsi="仿宋_GB2312" w:cs="仿宋_GB2312" w:eastAsia="仿宋_GB2312"/>
                <w:sz w:val="24"/>
                <w:color w:val="000000"/>
              </w:rPr>
              <w:t>组分配。对各护理单元有客观评价方案和方法，确定护理单元之间的劳动差别。方案中应当设计体现医护分开后仍能保持医、护之间高效合作的方法，方法具有可操作性和公平性。方案中应当体现临床医生在判读分析检查、检验结果的劳动付出，但是不能以检查和检验项目的收入衡量医务人员的劳动付出。</w:t>
            </w:r>
          </w:p>
          <w:p>
            <w:pPr>
              <w:pStyle w:val="null3"/>
              <w:ind w:firstLine="600"/>
              <w:jc w:val="both"/>
            </w:pPr>
            <w:r>
              <w:rPr>
                <w:rFonts w:ascii="仿宋_GB2312" w:hAnsi="仿宋_GB2312" w:cs="仿宋_GB2312" w:eastAsia="仿宋_GB2312"/>
                <w:sz w:val="24"/>
                <w:color w:val="000000"/>
              </w:rPr>
              <w:t>各核算单元实行</w:t>
            </w:r>
            <w:r>
              <w:rPr>
                <w:rFonts w:ascii="仿宋_GB2312" w:hAnsi="仿宋_GB2312" w:cs="仿宋_GB2312" w:eastAsia="仿宋_GB2312"/>
                <w:sz w:val="24"/>
                <w:color w:val="000000"/>
              </w:rPr>
              <w:t>“院</w:t>
            </w:r>
            <w:r>
              <w:rPr>
                <w:rFonts w:ascii="仿宋_GB2312" w:hAnsi="仿宋_GB2312" w:cs="仿宋_GB2312" w:eastAsia="仿宋_GB2312"/>
                <w:sz w:val="24"/>
                <w:color w:val="000000"/>
              </w:rPr>
              <w:t>、</w:t>
            </w:r>
            <w:r>
              <w:rPr>
                <w:rFonts w:ascii="仿宋_GB2312" w:hAnsi="仿宋_GB2312" w:cs="仿宋_GB2312" w:eastAsia="仿宋_GB2312"/>
                <w:sz w:val="24"/>
                <w:color w:val="000000"/>
              </w:rPr>
              <w:t>科两级分配制度</w:t>
            </w:r>
            <w:r>
              <w:rPr>
                <w:rFonts w:ascii="仿宋_GB2312" w:hAnsi="仿宋_GB2312" w:cs="仿宋_GB2312" w:eastAsia="仿宋_GB2312"/>
                <w:sz w:val="24"/>
                <w:color w:val="000000"/>
              </w:rPr>
              <w:t>”，核算单元内部二次分配由科主任、护士长负责分配至个人，上交绩效管理部门核准，再由财务处发放到个人。</w:t>
            </w:r>
          </w:p>
          <w:p>
            <w:pPr>
              <w:pStyle w:val="null3"/>
              <w:ind w:firstLine="600"/>
              <w:jc w:val="both"/>
            </w:pPr>
            <w:r>
              <w:rPr>
                <w:rFonts w:ascii="仿宋_GB2312" w:hAnsi="仿宋_GB2312" w:cs="仿宋_GB2312" w:eastAsia="仿宋_GB2312"/>
                <w:sz w:val="24"/>
                <w:color w:val="000000"/>
              </w:rPr>
              <w:t>3、医疗辅助科室绩效评价方案设计</w:t>
            </w:r>
            <w:r>
              <w:rPr>
                <w:rFonts w:ascii="仿宋_GB2312" w:hAnsi="仿宋_GB2312" w:cs="仿宋_GB2312" w:eastAsia="仿宋_GB2312"/>
                <w:sz w:val="24"/>
                <w:color w:val="000000"/>
              </w:rPr>
              <w:t>要求</w:t>
            </w:r>
          </w:p>
          <w:p>
            <w:pPr>
              <w:pStyle w:val="null3"/>
              <w:ind w:firstLine="600"/>
              <w:jc w:val="both"/>
            </w:pPr>
            <w:r>
              <w:rPr>
                <w:rFonts w:ascii="仿宋_GB2312" w:hAnsi="仿宋_GB2312" w:cs="仿宋_GB2312" w:eastAsia="仿宋_GB2312"/>
                <w:sz w:val="24"/>
                <w:color w:val="000000"/>
              </w:rPr>
              <w:t>对门诊收费室、住院结算室、消毒供应室、临床药房等科室，根据历史绩效水平和工作量，利用</w:t>
            </w:r>
            <w:r>
              <w:rPr>
                <w:rFonts w:ascii="仿宋_GB2312" w:hAnsi="仿宋_GB2312" w:cs="仿宋_GB2312" w:eastAsia="仿宋_GB2312"/>
                <w:sz w:val="24"/>
                <w:color w:val="000000"/>
              </w:rPr>
              <w:t>1年的数据回归测算，测定每个工作项目（无医疗项目收费）的点数和点价格，并充分考虑与医护技科室的绩效工资水平差距，尊重历史绩效工资水平合理分配。</w:t>
            </w:r>
          </w:p>
          <w:p>
            <w:pPr>
              <w:pStyle w:val="null3"/>
              <w:ind w:firstLine="600"/>
              <w:jc w:val="both"/>
            </w:pPr>
            <w:r>
              <w:rPr>
                <w:rFonts w:ascii="仿宋_GB2312" w:hAnsi="仿宋_GB2312" w:cs="仿宋_GB2312" w:eastAsia="仿宋_GB2312"/>
                <w:sz w:val="24"/>
                <w:color w:val="000000"/>
              </w:rPr>
              <w:t>4、机关后勤科室绩效评价方案设计</w:t>
            </w:r>
            <w:r>
              <w:rPr>
                <w:rFonts w:ascii="仿宋_GB2312" w:hAnsi="仿宋_GB2312" w:cs="仿宋_GB2312" w:eastAsia="仿宋_GB2312"/>
                <w:sz w:val="24"/>
                <w:color w:val="000000"/>
              </w:rPr>
              <w:t>要求</w:t>
            </w:r>
          </w:p>
          <w:p>
            <w:pPr>
              <w:pStyle w:val="null3"/>
              <w:ind w:firstLine="600"/>
              <w:jc w:val="both"/>
            </w:pPr>
            <w:r>
              <w:rPr>
                <w:rFonts w:ascii="仿宋_GB2312" w:hAnsi="仿宋_GB2312" w:cs="仿宋_GB2312" w:eastAsia="仿宋_GB2312"/>
                <w:sz w:val="24"/>
                <w:color w:val="000000"/>
              </w:rPr>
              <w:t>对于机关后勤类科室，要</w:t>
            </w:r>
            <w:r>
              <w:rPr>
                <w:rFonts w:ascii="仿宋_GB2312" w:hAnsi="仿宋_GB2312" w:cs="仿宋_GB2312" w:eastAsia="仿宋_GB2312"/>
                <w:sz w:val="24"/>
                <w:color w:val="000000"/>
              </w:rPr>
              <w:t>求</w:t>
            </w:r>
            <w:r>
              <w:rPr>
                <w:rFonts w:ascii="仿宋_GB2312" w:hAnsi="仿宋_GB2312" w:cs="仿宋_GB2312" w:eastAsia="仿宋_GB2312"/>
                <w:sz w:val="24"/>
                <w:color w:val="000000"/>
              </w:rPr>
              <w:t>提供包括</w:t>
            </w:r>
            <w:r>
              <w:rPr>
                <w:rFonts w:ascii="仿宋_GB2312" w:hAnsi="仿宋_GB2312" w:cs="仿宋_GB2312" w:eastAsia="仿宋_GB2312"/>
                <w:sz w:val="24"/>
                <w:color w:val="000000"/>
              </w:rPr>
              <w:t>但不限于</w:t>
            </w:r>
            <w:r>
              <w:rPr>
                <w:rFonts w:ascii="仿宋_GB2312" w:hAnsi="仿宋_GB2312" w:cs="仿宋_GB2312" w:eastAsia="仿宋_GB2312"/>
                <w:sz w:val="24"/>
                <w:color w:val="000000"/>
              </w:rPr>
              <w:t>平均绩效法、总额控制法、关键指标考核法（</w:t>
            </w:r>
            <w:r>
              <w:rPr>
                <w:rFonts w:ascii="仿宋_GB2312" w:hAnsi="仿宋_GB2312" w:cs="仿宋_GB2312" w:eastAsia="仿宋_GB2312"/>
                <w:sz w:val="24"/>
                <w:color w:val="000000"/>
              </w:rPr>
              <w:t>KPI）</w:t>
            </w:r>
            <w:r>
              <w:rPr>
                <w:rFonts w:ascii="仿宋_GB2312" w:hAnsi="仿宋_GB2312" w:cs="仿宋_GB2312" w:eastAsia="仿宋_GB2312"/>
                <w:sz w:val="24"/>
                <w:color w:val="000000"/>
              </w:rPr>
              <w:t>＋满意度测评</w:t>
            </w:r>
            <w:r>
              <w:rPr>
                <w:rFonts w:ascii="仿宋_GB2312" w:hAnsi="仿宋_GB2312" w:cs="仿宋_GB2312" w:eastAsia="仿宋_GB2312"/>
                <w:sz w:val="24"/>
                <w:color w:val="000000"/>
              </w:rPr>
              <w:t>等多种核算机制，分析优缺点</w:t>
            </w:r>
            <w:r>
              <w:rPr>
                <w:rFonts w:ascii="仿宋_GB2312" w:hAnsi="仿宋_GB2312" w:cs="仿宋_GB2312" w:eastAsia="仿宋_GB2312"/>
                <w:sz w:val="24"/>
                <w:color w:val="000000"/>
              </w:rPr>
              <w:t>，选择最适用医院当前人员结构和管理诉求的绩效管理方案。</w:t>
            </w:r>
          </w:p>
          <w:p>
            <w:pPr>
              <w:pStyle w:val="null3"/>
              <w:ind w:firstLine="60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绩效方案设计</w:t>
            </w:r>
            <w:r>
              <w:rPr>
                <w:rFonts w:ascii="仿宋_GB2312" w:hAnsi="仿宋_GB2312" w:cs="仿宋_GB2312" w:eastAsia="仿宋_GB2312"/>
                <w:sz w:val="24"/>
                <w:color w:val="000000"/>
              </w:rPr>
              <w:t>要求</w:t>
            </w:r>
          </w:p>
          <w:p>
            <w:pPr>
              <w:pStyle w:val="null3"/>
              <w:ind w:firstLine="600"/>
              <w:jc w:val="both"/>
            </w:pPr>
            <w:r>
              <w:rPr>
                <w:rFonts w:ascii="仿宋_GB2312" w:hAnsi="仿宋_GB2312" w:cs="仿宋_GB2312" w:eastAsia="仿宋_GB2312"/>
                <w:sz w:val="24"/>
                <w:color w:val="000000"/>
              </w:rPr>
              <w:t>将</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绩效管理与</w:t>
            </w:r>
            <w:r>
              <w:rPr>
                <w:rFonts w:ascii="仿宋_GB2312" w:hAnsi="仿宋_GB2312" w:cs="仿宋_GB2312" w:eastAsia="仿宋_GB2312"/>
                <w:sz w:val="24"/>
                <w:color w:val="000000"/>
              </w:rPr>
              <w:t>RBRVS绩效方案结合应用，充分应用</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病组的权重、</w:t>
            </w:r>
            <w:r>
              <w:rPr>
                <w:rFonts w:ascii="仿宋_GB2312" w:hAnsi="仿宋_GB2312" w:cs="仿宋_GB2312" w:eastAsia="仿宋_GB2312"/>
                <w:sz w:val="24"/>
                <w:color w:val="000000"/>
              </w:rPr>
              <w:t>CMI、费用结构等指标</w:t>
            </w:r>
            <w:r>
              <w:rPr>
                <w:rFonts w:ascii="仿宋_GB2312" w:hAnsi="仿宋_GB2312" w:cs="仿宋_GB2312" w:eastAsia="仿宋_GB2312"/>
                <w:sz w:val="24"/>
                <w:color w:val="000000"/>
              </w:rPr>
              <w:t>，根据医院历史结算情况，明确医院重点病种、问题病种、潜力病种，细化专科重点病种、问题病种、潜力病种。</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管理绩效要包含病例基础绩效和运营管理绩效两部分。</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基础病例绩效方案设计要体现危重症患者的资源投入，鼓励科室接收高难度危重症患者，引导医务人员优化费用结构，提高医疗收入占比，控制药</w:t>
            </w:r>
            <w:r>
              <w:rPr>
                <w:rFonts w:ascii="仿宋_GB2312" w:hAnsi="仿宋_GB2312" w:cs="仿宋_GB2312" w:eastAsia="仿宋_GB2312"/>
                <w:sz w:val="24"/>
                <w:color w:val="000000"/>
              </w:rPr>
              <w:t>品</w:t>
            </w:r>
            <w:r>
              <w:rPr>
                <w:rFonts w:ascii="仿宋_GB2312" w:hAnsi="仿宋_GB2312" w:cs="仿宋_GB2312" w:eastAsia="仿宋_GB2312"/>
                <w:sz w:val="24"/>
                <w:color w:val="000000"/>
              </w:rPr>
              <w:t>、</w:t>
            </w:r>
            <w:r>
              <w:rPr>
                <w:rFonts w:ascii="仿宋_GB2312" w:hAnsi="仿宋_GB2312" w:cs="仿宋_GB2312" w:eastAsia="仿宋_GB2312"/>
                <w:sz w:val="24"/>
                <w:color w:val="000000"/>
              </w:rPr>
              <w:t>耗</w:t>
            </w:r>
            <w:r>
              <w:rPr>
                <w:rFonts w:ascii="仿宋_GB2312" w:hAnsi="仿宋_GB2312" w:cs="仿宋_GB2312" w:eastAsia="仿宋_GB2312"/>
                <w:sz w:val="24"/>
                <w:color w:val="000000"/>
              </w:rPr>
              <w:t>材占比，以做大</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支付分值总额的目标上达到优化病组费用结构的目的；</w:t>
            </w:r>
            <w:r>
              <w:rPr>
                <w:rFonts w:ascii="仿宋_GB2312" w:hAnsi="仿宋_GB2312" w:cs="仿宋_GB2312" w:eastAsia="仿宋_GB2312"/>
                <w:sz w:val="24"/>
                <w:color w:val="000000"/>
              </w:rPr>
              <w:t>“</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运营绩效</w:t>
            </w:r>
            <w:r>
              <w:rPr>
                <w:rFonts w:ascii="仿宋_GB2312" w:hAnsi="仿宋_GB2312" w:cs="仿宋_GB2312" w:eastAsia="仿宋_GB2312"/>
                <w:sz w:val="24"/>
                <w:color w:val="000000"/>
              </w:rPr>
              <w:t>”则以合理控费和减轻患者就医负担为目的，评估每一个入组患者的医保费用结余/超支的情况，引导医务人员在满足患者治疗的条件下做好费用管控，强化</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付费理念。利用低风险组死亡率、入组率、</w:t>
            </w:r>
            <w:r>
              <w:rPr>
                <w:rFonts w:ascii="仿宋_GB2312" w:hAnsi="仿宋_GB2312" w:cs="仿宋_GB2312" w:eastAsia="仿宋_GB2312"/>
                <w:sz w:val="24"/>
                <w:color w:val="000000"/>
              </w:rPr>
              <w:t>CMI值、病组分值等指标对医疗服务效率、均衡发展、医疗服务能力和质量安全等方面进行评价并与绩效考核挂钩。</w:t>
            </w:r>
          </w:p>
          <w:p>
            <w:pPr>
              <w:pStyle w:val="null3"/>
              <w:ind w:firstLine="600"/>
              <w:jc w:val="both"/>
            </w:pPr>
            <w:r>
              <w:rPr>
                <w:rFonts w:ascii="仿宋_GB2312" w:hAnsi="仿宋_GB2312" w:cs="仿宋_GB2312" w:eastAsia="仿宋_GB2312"/>
                <w:sz w:val="24"/>
                <w:color w:val="000000"/>
              </w:rPr>
              <w:t>绩效工资结构设计上，要</w:t>
            </w:r>
            <w:r>
              <w:rPr>
                <w:rFonts w:ascii="仿宋_GB2312" w:hAnsi="仿宋_GB2312" w:cs="仿宋_GB2312" w:eastAsia="仿宋_GB2312"/>
                <w:sz w:val="24"/>
                <w:color w:val="000000"/>
              </w:rPr>
              <w:t>求</w:t>
            </w:r>
            <w:r>
              <w:rPr>
                <w:rFonts w:ascii="仿宋_GB2312" w:hAnsi="仿宋_GB2312" w:cs="仿宋_GB2312" w:eastAsia="仿宋_GB2312"/>
                <w:sz w:val="24"/>
                <w:color w:val="000000"/>
              </w:rPr>
              <w:t>平衡好基于</w:t>
            </w:r>
            <w:r>
              <w:rPr>
                <w:rFonts w:ascii="仿宋_GB2312" w:hAnsi="仿宋_GB2312" w:cs="仿宋_GB2312" w:eastAsia="仿宋_GB2312"/>
                <w:sz w:val="24"/>
                <w:color w:val="000000"/>
              </w:rPr>
              <w:t>RBRVS的工作量绩效与</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管理绩效的权重关系，如果</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管理绩效权重过高，则会削减</w:t>
            </w:r>
            <w:r>
              <w:rPr>
                <w:rFonts w:ascii="仿宋_GB2312" w:hAnsi="仿宋_GB2312" w:cs="仿宋_GB2312" w:eastAsia="仿宋_GB2312"/>
                <w:sz w:val="24"/>
                <w:color w:val="000000"/>
              </w:rPr>
              <w:t>RBRVS工作量在绩效当中的权重，忽视高难度、高风险操作给医务人员所带来的薪酬优越性；如果权重过低，则调动不了医务人员对</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的关注度，无法构建</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管理的意识，所以为达</w:t>
            </w:r>
            <w:r>
              <w:rPr>
                <w:rFonts w:ascii="仿宋_GB2312" w:hAnsi="仿宋_GB2312" w:cs="仿宋_GB2312" w:eastAsia="仿宋_GB2312"/>
                <w:sz w:val="24"/>
                <w:color w:val="000000"/>
              </w:rPr>
              <w:t>到</w:t>
            </w:r>
            <w:r>
              <w:rPr>
                <w:rFonts w:ascii="仿宋_GB2312" w:hAnsi="仿宋_GB2312" w:cs="仿宋_GB2312" w:eastAsia="仿宋_GB2312"/>
                <w:sz w:val="24"/>
                <w:color w:val="000000"/>
              </w:rPr>
              <w:t>上述目标需要经过多轮的数据模拟测算工作。</w:t>
            </w:r>
          </w:p>
          <w:p>
            <w:pPr>
              <w:pStyle w:val="null3"/>
              <w:ind w:firstLine="600"/>
              <w:jc w:val="both"/>
            </w:pPr>
            <w:r>
              <w:rPr>
                <w:rFonts w:ascii="仿宋_GB2312" w:hAnsi="仿宋_GB2312" w:cs="仿宋_GB2312" w:eastAsia="仿宋_GB2312"/>
                <w:sz w:val="24"/>
                <w:color w:val="000000"/>
              </w:rPr>
              <w:t>6、科室直接成本管控方案设计</w:t>
            </w:r>
            <w:r>
              <w:rPr>
                <w:rFonts w:ascii="仿宋_GB2312" w:hAnsi="仿宋_GB2312" w:cs="仿宋_GB2312" w:eastAsia="仿宋_GB2312"/>
                <w:sz w:val="24"/>
                <w:color w:val="000000"/>
              </w:rPr>
              <w:t>要求</w:t>
            </w:r>
          </w:p>
          <w:p>
            <w:pPr>
              <w:pStyle w:val="null3"/>
              <w:ind w:firstLine="600"/>
              <w:jc w:val="both"/>
            </w:pPr>
            <w:r>
              <w:rPr>
                <w:rFonts w:ascii="仿宋_GB2312" w:hAnsi="仿宋_GB2312" w:cs="仿宋_GB2312" w:eastAsia="仿宋_GB2312"/>
                <w:sz w:val="24"/>
                <w:color w:val="000000"/>
              </w:rPr>
              <w:t>对医院的成本结构进行分析，找出成本控制的重点和难点，绩效方案设计要</w:t>
            </w:r>
            <w:r>
              <w:rPr>
                <w:rFonts w:ascii="仿宋_GB2312" w:hAnsi="仿宋_GB2312" w:cs="仿宋_GB2312" w:eastAsia="仿宋_GB2312"/>
                <w:sz w:val="24"/>
                <w:color w:val="000000"/>
              </w:rPr>
              <w:t>求</w:t>
            </w:r>
            <w:r>
              <w:rPr>
                <w:rFonts w:ascii="仿宋_GB2312" w:hAnsi="仿宋_GB2312" w:cs="仿宋_GB2312" w:eastAsia="仿宋_GB2312"/>
                <w:sz w:val="24"/>
                <w:color w:val="000000"/>
              </w:rPr>
              <w:t>把直接成本全部纳入绩效工资核算管理，包含人力成本、房屋折旧、设备折旧等直接固定成本，包含卫生材料、能源消耗、后勤维修、其他辅助部门发生的费用等直接变动成本。通过</w:t>
            </w:r>
            <w:r>
              <w:rPr>
                <w:rFonts w:ascii="仿宋_GB2312" w:hAnsi="仿宋_GB2312" w:cs="仿宋_GB2312" w:eastAsia="仿宋_GB2312"/>
                <w:sz w:val="24"/>
                <w:color w:val="000000"/>
              </w:rPr>
              <w:t>“成本目标阶梯考核”</w:t>
            </w:r>
            <w:r>
              <w:rPr>
                <w:rFonts w:ascii="仿宋_GB2312" w:hAnsi="仿宋_GB2312" w:cs="仿宋_GB2312" w:eastAsia="仿宋_GB2312"/>
                <w:sz w:val="24"/>
                <w:color w:val="000000"/>
              </w:rPr>
              <w:t>和</w:t>
            </w:r>
            <w:r>
              <w:rPr>
                <w:rFonts w:ascii="仿宋_GB2312" w:hAnsi="仿宋_GB2312" w:cs="仿宋_GB2312" w:eastAsia="仿宋_GB2312"/>
                <w:sz w:val="24"/>
                <w:color w:val="000000"/>
              </w:rPr>
              <w:t>“可控成本奖惩考核”</w:t>
            </w:r>
            <w:r>
              <w:rPr>
                <w:rFonts w:ascii="仿宋_GB2312" w:hAnsi="仿宋_GB2312" w:cs="仿宋_GB2312" w:eastAsia="仿宋_GB2312"/>
                <w:sz w:val="24"/>
                <w:color w:val="000000"/>
              </w:rPr>
              <w:t>等多种</w:t>
            </w:r>
            <w:r>
              <w:rPr>
                <w:rFonts w:ascii="仿宋_GB2312" w:hAnsi="仿宋_GB2312" w:cs="仿宋_GB2312" w:eastAsia="仿宋_GB2312"/>
                <w:sz w:val="24"/>
                <w:color w:val="000000"/>
              </w:rPr>
              <w:t>方法组合使用，引导科室建立开源节流的意识。</w:t>
            </w:r>
            <w:r>
              <w:rPr>
                <w:rFonts w:ascii="仿宋_GB2312" w:hAnsi="仿宋_GB2312" w:cs="仿宋_GB2312" w:eastAsia="仿宋_GB2312"/>
                <w:sz w:val="24"/>
                <w:color w:val="000000"/>
              </w:rPr>
              <w:t>“成本目标阶梯考核”能够让科室清晰当下资源配置和“保本点”，鼓励科室通过业务增量实现绩效提升；“可控成本奖惩考核”则着重对不可收费材料、低值易耗品、后勤维修等科室可控成本释放考核力度，形成奖罚分明的考核机制。考核方案要易于理解、可操作性强，制定科学的成本核算方法和标准，明确成本核算的对象、范围和内容，当月优化、当月见效，最终达到成本精细化管理的目的。</w:t>
            </w:r>
          </w:p>
          <w:p>
            <w:pPr>
              <w:pStyle w:val="null3"/>
              <w:ind w:firstLine="600"/>
              <w:jc w:val="both"/>
            </w:pPr>
            <w:r>
              <w:rPr>
                <w:rFonts w:ascii="仿宋_GB2312" w:hAnsi="仿宋_GB2312" w:cs="仿宋_GB2312" w:eastAsia="仿宋_GB2312"/>
                <w:sz w:val="24"/>
                <w:color w:val="000000"/>
              </w:rPr>
              <w:t>7、绩效考核指标</w:t>
            </w:r>
            <w:r>
              <w:rPr>
                <w:rFonts w:ascii="仿宋_GB2312" w:hAnsi="仿宋_GB2312" w:cs="仿宋_GB2312" w:eastAsia="仿宋_GB2312"/>
                <w:sz w:val="24"/>
                <w:color w:val="000000"/>
              </w:rPr>
              <w:t>体系纳入《国家二级公立医院绩效监测操作手册（</w:t>
            </w:r>
            <w:r>
              <w:rPr>
                <w:rFonts w:ascii="仿宋_GB2312" w:hAnsi="仿宋_GB2312" w:cs="仿宋_GB2312" w:eastAsia="仿宋_GB2312"/>
                <w:sz w:val="24"/>
                <w:color w:val="000000"/>
              </w:rPr>
              <w:t xml:space="preserve">2025版）》内容，支持将二级公立医院绩效监测指标体系中 </w:t>
            </w:r>
            <w:r>
              <w:rPr>
                <w:rFonts w:ascii="仿宋_GB2312" w:hAnsi="仿宋_GB2312" w:cs="仿宋_GB2312" w:eastAsia="仿宋_GB2312"/>
                <w:sz w:val="24"/>
                <w:color w:val="000000"/>
              </w:rPr>
              <w:t>26</w:t>
            </w:r>
            <w:r>
              <w:rPr>
                <w:rFonts w:ascii="仿宋_GB2312" w:hAnsi="仿宋_GB2312" w:cs="仿宋_GB2312" w:eastAsia="仿宋_GB2312"/>
                <w:sz w:val="24"/>
                <w:color w:val="000000"/>
              </w:rPr>
              <w:t>个考核指标根据</w:t>
            </w:r>
            <w:r>
              <w:rPr>
                <w:rFonts w:ascii="仿宋_GB2312" w:hAnsi="仿宋_GB2312" w:cs="仿宋_GB2312" w:eastAsia="仿宋_GB2312"/>
                <w:sz w:val="24"/>
                <w:color w:val="000000"/>
              </w:rPr>
              <w:t>医院实际</w:t>
            </w:r>
            <w:r>
              <w:rPr>
                <w:rFonts w:ascii="仿宋_GB2312" w:hAnsi="仿宋_GB2312" w:cs="仿宋_GB2312" w:eastAsia="仿宋_GB2312"/>
                <w:sz w:val="24"/>
                <w:color w:val="000000"/>
              </w:rPr>
              <w:t>情况纳入面向科室的绩效考核指标体系当中，并</w:t>
            </w:r>
            <w:r>
              <w:rPr>
                <w:rFonts w:ascii="仿宋_GB2312" w:hAnsi="仿宋_GB2312" w:cs="仿宋_GB2312" w:eastAsia="仿宋_GB2312"/>
                <w:sz w:val="24"/>
                <w:color w:val="000000"/>
              </w:rPr>
              <w:t>给</w:t>
            </w:r>
            <w:r>
              <w:rPr>
                <w:rFonts w:ascii="仿宋_GB2312" w:hAnsi="仿宋_GB2312" w:cs="仿宋_GB2312" w:eastAsia="仿宋_GB2312"/>
                <w:sz w:val="24"/>
                <w:color w:val="000000"/>
              </w:rPr>
              <w:t>出指导意见。</w:t>
            </w:r>
            <w:r>
              <w:rPr>
                <w:rFonts w:ascii="仿宋_GB2312" w:hAnsi="仿宋_GB2312" w:cs="仿宋_GB2312" w:eastAsia="仿宋_GB2312"/>
                <w:sz w:val="24"/>
                <w:color w:val="000000"/>
              </w:rPr>
              <w:t>将目标管理法（</w:t>
            </w:r>
            <w:r>
              <w:rPr>
                <w:rFonts w:ascii="仿宋_GB2312" w:hAnsi="仿宋_GB2312" w:cs="仿宋_GB2312" w:eastAsia="仿宋_GB2312"/>
                <w:sz w:val="24"/>
                <w:color w:val="000000"/>
              </w:rPr>
              <w:t>MBO）、平衡计分卡（BSC）、关键绩效指标考核法（KPI）进行有机结合来设置绩效考核指标和细则，运用关键指标考核法（KPI）通过对医院各项工作绩效特征进行分析，提炼出代表绩效的若干关键指标体系，并以此为基础对关键绩效指标尽量进行量化目标的设置，融合对比核算、浮动考评、区间系数等方法落实考核工作。</w:t>
            </w:r>
          </w:p>
          <w:p>
            <w:pPr>
              <w:pStyle w:val="null3"/>
              <w:ind w:firstLine="600"/>
              <w:jc w:val="both"/>
            </w:pPr>
            <w:r>
              <w:rPr>
                <w:rFonts w:ascii="仿宋_GB2312" w:hAnsi="仿宋_GB2312" w:cs="仿宋_GB2312" w:eastAsia="仿宋_GB2312"/>
                <w:sz w:val="24"/>
                <w:color w:val="000000"/>
              </w:rPr>
              <w:t>以持续提高诊疗效率、降低医疗成本、提升医疗质量等管理核心问题进行绩效考核，考核指标的选择具有可操作性与客观性，要结合其他医疗机构实施经验提供指导意见。绩效考核方案设计要考虑到不同科室的学科特性、人员结构、诊疗服务内容等因素，制定差异化的指标细则，考核结果要与科室、主任、护士长的绩效工资进行直接挂钩。</w:t>
            </w:r>
          </w:p>
          <w:p>
            <w:pPr>
              <w:pStyle w:val="null3"/>
              <w:ind w:firstLine="600"/>
              <w:jc w:val="both"/>
            </w:pPr>
            <w:r>
              <w:rPr>
                <w:rFonts w:ascii="仿宋_GB2312" w:hAnsi="仿宋_GB2312" w:cs="仿宋_GB2312" w:eastAsia="仿宋_GB2312"/>
                <w:sz w:val="24"/>
                <w:color w:val="000000"/>
              </w:rPr>
              <w:t>8、科室主任、护士长绩效单独核算</w:t>
            </w:r>
          </w:p>
          <w:p>
            <w:pPr>
              <w:pStyle w:val="null3"/>
              <w:ind w:firstLine="600"/>
              <w:jc w:val="both"/>
            </w:pPr>
            <w:r>
              <w:rPr>
                <w:rFonts w:ascii="仿宋_GB2312" w:hAnsi="仿宋_GB2312" w:cs="仿宋_GB2312" w:eastAsia="仿宋_GB2312"/>
                <w:sz w:val="24"/>
                <w:color w:val="000000"/>
              </w:rPr>
              <w:t>能够</w:t>
            </w:r>
            <w:r>
              <w:rPr>
                <w:rFonts w:ascii="仿宋_GB2312" w:hAnsi="仿宋_GB2312" w:cs="仿宋_GB2312" w:eastAsia="仿宋_GB2312"/>
                <w:sz w:val="24"/>
                <w:color w:val="000000"/>
              </w:rPr>
              <w:t>将科主任、护士长绩效工资全部纳入医院管理，不列入科室绩效工资支出，由医院统一核定、统一发放，并能够与综合目标责任状考核挂钩，根据考核结果评定发放。</w:t>
            </w:r>
          </w:p>
          <w:p>
            <w:pPr>
              <w:pStyle w:val="null3"/>
              <w:ind w:firstLine="60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二次分配指导意见方案设计</w:t>
            </w:r>
            <w:r>
              <w:rPr>
                <w:rFonts w:ascii="仿宋_GB2312" w:hAnsi="仿宋_GB2312" w:cs="仿宋_GB2312" w:eastAsia="仿宋_GB2312"/>
                <w:sz w:val="24"/>
                <w:color w:val="000000"/>
              </w:rPr>
              <w:t>要求</w:t>
            </w:r>
          </w:p>
          <w:p>
            <w:pPr>
              <w:pStyle w:val="null3"/>
              <w:ind w:firstLine="600"/>
              <w:jc w:val="both"/>
            </w:pPr>
            <w:r>
              <w:rPr>
                <w:rFonts w:ascii="仿宋_GB2312" w:hAnsi="仿宋_GB2312" w:cs="仿宋_GB2312" w:eastAsia="仿宋_GB2312"/>
                <w:sz w:val="24"/>
                <w:color w:val="000000"/>
              </w:rPr>
              <w:t>由于医院各科室的业务范围、工作特点，发展阶段以及人员素质等都有很大不同，因此科室内部绩效分配方案要根据本科室的管理重点，有针对性地制定科室内部分配方案。方案要提供科室二次分配指导意见，依据</w:t>
            </w:r>
            <w:r>
              <w:rPr>
                <w:rFonts w:ascii="仿宋_GB2312" w:hAnsi="仿宋_GB2312" w:cs="仿宋_GB2312" w:eastAsia="仿宋_GB2312"/>
                <w:sz w:val="24"/>
                <w:color w:val="000000"/>
              </w:rPr>
              <w:t>“效率优先、兼顾公平”的原则，可以将绩效工资总额按照一定比例划分为岗位绩效工资、工作量绩效工资、内部贡献绩效工资和考核绩效工资</w:t>
            </w:r>
            <w:r>
              <w:rPr>
                <w:rFonts w:ascii="仿宋_GB2312" w:hAnsi="仿宋_GB2312" w:cs="仿宋_GB2312" w:eastAsia="仿宋_GB2312"/>
                <w:sz w:val="24"/>
                <w:color w:val="000000"/>
              </w:rPr>
              <w:t>等多个</w:t>
            </w:r>
            <w:r>
              <w:rPr>
                <w:rFonts w:ascii="仿宋_GB2312" w:hAnsi="仿宋_GB2312" w:cs="仿宋_GB2312" w:eastAsia="仿宋_GB2312"/>
                <w:sz w:val="24"/>
                <w:color w:val="000000"/>
              </w:rPr>
              <w:t>部分，也可根据科室实际情况，再予以细分，对承担</w:t>
            </w:r>
            <w:r>
              <w:rPr>
                <w:rFonts w:ascii="仿宋_GB2312" w:hAnsi="仿宋_GB2312" w:cs="仿宋_GB2312" w:eastAsia="仿宋_GB2312"/>
                <w:sz w:val="24"/>
                <w:color w:val="000000"/>
              </w:rPr>
              <w:t>科研或</w:t>
            </w:r>
            <w:r>
              <w:rPr>
                <w:rFonts w:ascii="仿宋_GB2312" w:hAnsi="仿宋_GB2312" w:cs="仿宋_GB2312" w:eastAsia="仿宋_GB2312"/>
                <w:sz w:val="24"/>
                <w:color w:val="000000"/>
              </w:rPr>
              <w:t>教学任务的人员，划分一定权重的绩效工资额进行</w:t>
            </w:r>
            <w:r>
              <w:rPr>
                <w:rFonts w:ascii="仿宋_GB2312" w:hAnsi="仿宋_GB2312" w:cs="仿宋_GB2312" w:eastAsia="仿宋_GB2312"/>
                <w:sz w:val="24"/>
                <w:color w:val="000000"/>
              </w:rPr>
              <w:t>科研</w:t>
            </w:r>
            <w:r>
              <w:rPr>
                <w:rFonts w:ascii="仿宋_GB2312" w:hAnsi="仿宋_GB2312" w:cs="仿宋_GB2312" w:eastAsia="仿宋_GB2312"/>
                <w:sz w:val="24"/>
                <w:color w:val="000000"/>
              </w:rPr>
              <w:t>教学绩效考核。</w:t>
            </w:r>
          </w:p>
          <w:p>
            <w:pPr>
              <w:pStyle w:val="null3"/>
              <w:ind w:firstLine="600"/>
              <w:jc w:val="both"/>
            </w:pPr>
            <w:r>
              <w:rPr>
                <w:rFonts w:ascii="仿宋_GB2312" w:hAnsi="仿宋_GB2312" w:cs="仿宋_GB2312" w:eastAsia="仿宋_GB2312"/>
                <w:sz w:val="24"/>
                <w:color w:val="000000"/>
              </w:rPr>
              <w:t>10、单项奖惩</w:t>
            </w:r>
          </w:p>
          <w:p>
            <w:pPr>
              <w:pStyle w:val="null3"/>
              <w:ind w:firstLine="600"/>
              <w:jc w:val="both"/>
            </w:pPr>
            <w:r>
              <w:rPr>
                <w:rFonts w:ascii="仿宋_GB2312" w:hAnsi="仿宋_GB2312" w:cs="仿宋_GB2312" w:eastAsia="仿宋_GB2312"/>
                <w:sz w:val="24"/>
                <w:color w:val="000000"/>
              </w:rPr>
              <w:t>单项奖惩是对医院绩效管理机制的一种补充或拓展方式，可根据医院实际情况设定，如年度优质服务奖、新技术创新应用奖、科教研奖励等内容。利用这些奖励方案对年度内优质服务、技术领先和成本管控优秀单位进行集体和个人的奖励，同时也可以对承担医院公益性的科室进行荣誉奖励，以弥补月绩效薪酬分配所无法涵盖的激励。</w:t>
            </w:r>
          </w:p>
          <w:p>
            <w:pPr>
              <w:pStyle w:val="null3"/>
              <w:ind w:firstLine="600"/>
              <w:jc w:val="both"/>
            </w:pPr>
            <w:r>
              <w:rPr>
                <w:rFonts w:ascii="仿宋_GB2312" w:hAnsi="仿宋_GB2312" w:cs="仿宋_GB2312" w:eastAsia="仿宋_GB2312"/>
                <w:sz w:val="24"/>
                <w:color w:val="000000"/>
              </w:rPr>
              <w:t>11、提供合理化建议与</w:t>
            </w:r>
            <w:r>
              <w:rPr>
                <w:rFonts w:ascii="仿宋_GB2312" w:hAnsi="仿宋_GB2312" w:cs="仿宋_GB2312" w:eastAsia="仿宋_GB2312"/>
                <w:sz w:val="24"/>
                <w:color w:val="000000"/>
              </w:rPr>
              <w:t>意见</w:t>
            </w:r>
          </w:p>
          <w:p>
            <w:pPr>
              <w:pStyle w:val="null3"/>
              <w:ind w:firstLine="600"/>
              <w:jc w:val="both"/>
            </w:pPr>
            <w:r>
              <w:rPr>
                <w:rFonts w:ascii="仿宋_GB2312" w:hAnsi="仿宋_GB2312" w:cs="仿宋_GB2312" w:eastAsia="仿宋_GB2312"/>
                <w:sz w:val="24"/>
                <w:color w:val="000000"/>
              </w:rPr>
              <w:t>绩效管理工作</w:t>
            </w:r>
            <w:r>
              <w:rPr>
                <w:rFonts w:ascii="仿宋_GB2312" w:hAnsi="仿宋_GB2312" w:cs="仿宋_GB2312" w:eastAsia="仿宋_GB2312"/>
                <w:sz w:val="24"/>
                <w:color w:val="000000"/>
              </w:rPr>
              <w:t>，团队在前期</w:t>
            </w:r>
            <w:r>
              <w:rPr>
                <w:rFonts w:ascii="仿宋_GB2312" w:hAnsi="仿宋_GB2312" w:cs="仿宋_GB2312" w:eastAsia="仿宋_GB2312"/>
                <w:sz w:val="24"/>
                <w:color w:val="000000"/>
              </w:rPr>
              <w:t>准备</w:t>
            </w:r>
            <w:r>
              <w:rPr>
                <w:rFonts w:ascii="仿宋_GB2312" w:hAnsi="仿宋_GB2312" w:cs="仿宋_GB2312" w:eastAsia="仿宋_GB2312"/>
                <w:sz w:val="24"/>
                <w:color w:val="000000"/>
              </w:rPr>
              <w:t>、数据分析、方案设计、落地试行等各个环节要提供在其他医院的建设经验和合理化建议。</w:t>
            </w:r>
          </w:p>
          <w:p>
            <w:pPr>
              <w:pStyle w:val="null3"/>
              <w:ind w:firstLine="600"/>
              <w:jc w:val="both"/>
            </w:pPr>
            <w:r>
              <w:rPr>
                <w:rFonts w:ascii="仿宋_GB2312" w:hAnsi="仿宋_GB2312" w:cs="仿宋_GB2312" w:eastAsia="仿宋_GB2312"/>
                <w:sz w:val="24"/>
                <w:color w:val="000000"/>
              </w:rPr>
              <w:t>二、数据服务要求</w:t>
            </w:r>
          </w:p>
          <w:p>
            <w:pPr>
              <w:pStyle w:val="null3"/>
              <w:ind w:firstLine="600"/>
              <w:jc w:val="both"/>
            </w:pPr>
            <w:r>
              <w:rPr>
                <w:rFonts w:ascii="仿宋_GB2312" w:hAnsi="仿宋_GB2312" w:cs="仿宋_GB2312" w:eastAsia="仿宋_GB2312"/>
                <w:sz w:val="24"/>
                <w:color w:val="000000"/>
              </w:rPr>
              <w:t>1、历史数据采集服务</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1）根据</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绩效改革需求，按需采集近三年历史数据，包括</w:t>
            </w:r>
            <w:r>
              <w:rPr>
                <w:rFonts w:ascii="仿宋_GB2312" w:hAnsi="仿宋_GB2312" w:cs="仿宋_GB2312" w:eastAsia="仿宋_GB2312"/>
                <w:sz w:val="24"/>
                <w:color w:val="000000"/>
              </w:rPr>
              <w:t>但不限于</w:t>
            </w:r>
            <w:r>
              <w:rPr>
                <w:rFonts w:ascii="仿宋_GB2312" w:hAnsi="仿宋_GB2312" w:cs="仿宋_GB2312" w:eastAsia="仿宋_GB2312"/>
                <w:sz w:val="24"/>
                <w:color w:val="000000"/>
              </w:rPr>
              <w:t>组织结构数据、人力资源数据、收入数据、支出数据、工作量数据、医保结算数据、</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病组数据、运营指标数据等。</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2）上述数据的内容采集</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支持以下三种方式：数据接口自动采集、外部文件导入、电子表单录入，且数据注入同时进行数据校验。</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3）为确保数据采集的质量，需提供专业技术人员协同</w:t>
            </w:r>
            <w:r>
              <w:rPr>
                <w:rFonts w:ascii="仿宋_GB2312" w:hAnsi="仿宋_GB2312" w:cs="仿宋_GB2312" w:eastAsia="仿宋_GB2312"/>
                <w:sz w:val="24"/>
                <w:color w:val="000000"/>
              </w:rPr>
              <w:t>采购人单位专业</w:t>
            </w:r>
            <w:r>
              <w:rPr>
                <w:rFonts w:ascii="仿宋_GB2312" w:hAnsi="仿宋_GB2312" w:cs="仿宋_GB2312" w:eastAsia="仿宋_GB2312"/>
                <w:sz w:val="24"/>
                <w:color w:val="000000"/>
              </w:rPr>
              <w:t>人员共同完成数据采集工作，并为</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相关责任科室、责任人进行数据采集方面的咨询和培训服务。</w:t>
            </w:r>
          </w:p>
          <w:p>
            <w:pPr>
              <w:pStyle w:val="null3"/>
              <w:ind w:firstLine="600"/>
              <w:jc w:val="both"/>
            </w:pPr>
            <w:r>
              <w:rPr>
                <w:rFonts w:ascii="仿宋_GB2312" w:hAnsi="仿宋_GB2312" w:cs="仿宋_GB2312" w:eastAsia="仿宋_GB2312"/>
                <w:sz w:val="24"/>
                <w:color w:val="000000"/>
              </w:rPr>
              <w:t>2、数据整理服务</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1）依据我院对绩效核算单元的要求，将已采集的各单元业务数据做</w:t>
            </w:r>
            <w:r>
              <w:rPr>
                <w:rFonts w:ascii="仿宋_GB2312" w:hAnsi="仿宋_GB2312" w:cs="仿宋_GB2312" w:eastAsia="仿宋_GB2312"/>
                <w:sz w:val="24"/>
                <w:color w:val="000000"/>
              </w:rPr>
              <w:t>合并、拆分或重组</w:t>
            </w:r>
            <w:r>
              <w:rPr>
                <w:rFonts w:ascii="仿宋_GB2312" w:hAnsi="仿宋_GB2312" w:cs="仿宋_GB2312" w:eastAsia="仿宋_GB2312"/>
                <w:sz w:val="24"/>
                <w:color w:val="000000"/>
              </w:rPr>
              <w:t>的工作，以保障后续运营数据分析、考核指标分析、绩效数据测算等工作阶段的数据需求。</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2）将医院的医疗服务项目与RBRVS知识库内容做一对一的项目关系映射</w:t>
            </w:r>
            <w:r>
              <w:rPr>
                <w:rFonts w:ascii="仿宋_GB2312" w:hAnsi="仿宋_GB2312" w:cs="仿宋_GB2312" w:eastAsia="仿宋_GB2312"/>
                <w:sz w:val="24"/>
                <w:color w:val="000000"/>
              </w:rPr>
              <w:t>且关系映射可随医疗服务项目更新而更新</w:t>
            </w:r>
            <w:r>
              <w:rPr>
                <w:rFonts w:ascii="仿宋_GB2312" w:hAnsi="仿宋_GB2312" w:cs="仿宋_GB2312" w:eastAsia="仿宋_GB2312"/>
                <w:sz w:val="24"/>
                <w:color w:val="000000"/>
              </w:rPr>
              <w:t>，以保障医院开展的所有医疗服务项目均能应用</w:t>
            </w:r>
            <w:r>
              <w:rPr>
                <w:rFonts w:ascii="仿宋_GB2312" w:hAnsi="仿宋_GB2312" w:cs="仿宋_GB2312" w:eastAsia="仿宋_GB2312"/>
                <w:sz w:val="24"/>
                <w:color w:val="000000"/>
              </w:rPr>
              <w:t>“以资源为基础的相对价值系数”的核心理念计算项目分值。</w:t>
            </w:r>
          </w:p>
          <w:p>
            <w:pPr>
              <w:pStyle w:val="null3"/>
              <w:ind w:firstLine="600"/>
              <w:jc w:val="both"/>
            </w:pPr>
            <w:r>
              <w:rPr>
                <w:rFonts w:ascii="仿宋_GB2312" w:hAnsi="仿宋_GB2312" w:cs="仿宋_GB2312" w:eastAsia="仿宋_GB2312"/>
                <w:sz w:val="24"/>
                <w:color w:val="000000"/>
              </w:rPr>
              <w:t>3、数据更新服务</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1）科室信息、人员信息、收入项目字典、支出项目字典等信息能够与HIS系统同步自动更新，也支持手动发起更新，提供外部文件导入和电子表单录入</w:t>
            </w:r>
            <w:r>
              <w:rPr>
                <w:rFonts w:ascii="仿宋_GB2312" w:hAnsi="仿宋_GB2312" w:cs="仿宋_GB2312" w:eastAsia="仿宋_GB2312"/>
                <w:sz w:val="24"/>
                <w:color w:val="000000"/>
              </w:rPr>
              <w:t>等多种</w:t>
            </w:r>
            <w:r>
              <w:rPr>
                <w:rFonts w:ascii="仿宋_GB2312" w:hAnsi="仿宋_GB2312" w:cs="仿宋_GB2312" w:eastAsia="仿宋_GB2312"/>
                <w:sz w:val="24"/>
                <w:color w:val="000000"/>
              </w:rPr>
              <w:t>更新形式。</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绩效考核指标库的考核细则、对应公式、考核方式、考核依据、考核办法等信息能够随国家医改政策文件要求作动态更新，在考核方式上支持手工考评、对比核算、区间系数、浮动考评等评价方法，保障院内绩效考核指标体系与工作的落实与国家、省、市的管理要求同步。</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3）RBRVS知识库会随着国家医疗服务项目的调整进行更新，当医院开展新技术、新项目时，</w:t>
            </w:r>
            <w:r>
              <w:rPr>
                <w:rFonts w:ascii="仿宋_GB2312" w:hAnsi="仿宋_GB2312" w:cs="仿宋_GB2312" w:eastAsia="仿宋_GB2312"/>
                <w:sz w:val="24"/>
                <w:color w:val="000000"/>
              </w:rPr>
              <w:t>能</w:t>
            </w:r>
            <w:r>
              <w:rPr>
                <w:rFonts w:ascii="仿宋_GB2312" w:hAnsi="仿宋_GB2312" w:cs="仿宋_GB2312" w:eastAsia="仿宋_GB2312"/>
                <w:sz w:val="24"/>
                <w:color w:val="000000"/>
              </w:rPr>
              <w:t>将</w:t>
            </w:r>
            <w:r>
              <w:rPr>
                <w:rFonts w:ascii="仿宋_GB2312" w:hAnsi="仿宋_GB2312" w:cs="仿宋_GB2312" w:eastAsia="仿宋_GB2312"/>
                <w:sz w:val="24"/>
                <w:color w:val="000000"/>
              </w:rPr>
              <w:t>RBRVS知识库与医院医疗服务项目的映射关系做匹配更新，以适应医院未来在医疗服务技术能力的发展。</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4）提供本地区</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目录的数据更新服务，当本地区</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目录有变动时，建设单位需要按照本地区</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医保支付方式改革要求，方便快捷提供对应</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目录的同步更新。</w:t>
            </w:r>
          </w:p>
          <w:p>
            <w:pPr>
              <w:pStyle w:val="null3"/>
              <w:ind w:firstLine="600"/>
              <w:jc w:val="both"/>
            </w:pPr>
            <w:r>
              <w:rPr>
                <w:rFonts w:ascii="仿宋_GB2312" w:hAnsi="仿宋_GB2312" w:cs="仿宋_GB2312" w:eastAsia="仿宋_GB2312"/>
                <w:sz w:val="24"/>
                <w:color w:val="000000"/>
              </w:rPr>
              <w:t>4、数据共享交换服务</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1）能够根据医院各业务科室近</w:t>
            </w:r>
            <w:r>
              <w:rPr>
                <w:rFonts w:ascii="仿宋_GB2312" w:hAnsi="仿宋_GB2312" w:cs="仿宋_GB2312" w:eastAsia="仿宋_GB2312"/>
                <w:sz w:val="24"/>
                <w:color w:val="000000"/>
              </w:rPr>
              <w:t>几年（如近三年）</w:t>
            </w:r>
            <w:r>
              <w:rPr>
                <w:rFonts w:ascii="仿宋_GB2312" w:hAnsi="仿宋_GB2312" w:cs="仿宋_GB2312" w:eastAsia="仿宋_GB2312"/>
                <w:sz w:val="24"/>
                <w:color w:val="000000"/>
              </w:rPr>
              <w:t>历史数据波动情况，测算费用结构、成本管控、服务效率、合理用药等维度考核指标目标值，目标值制定要参考</w:t>
            </w:r>
            <w:r>
              <w:rPr>
                <w:rFonts w:ascii="仿宋_GB2312" w:hAnsi="仿宋_GB2312" w:cs="仿宋_GB2312" w:eastAsia="仿宋_GB2312"/>
                <w:sz w:val="24"/>
                <w:color w:val="000000"/>
              </w:rPr>
              <w:t>最新版</w:t>
            </w:r>
            <w:r>
              <w:rPr>
                <w:rFonts w:ascii="仿宋_GB2312" w:hAnsi="仿宋_GB2312" w:cs="仿宋_GB2312" w:eastAsia="仿宋_GB2312"/>
                <w:sz w:val="24"/>
                <w:color w:val="000000"/>
              </w:rPr>
              <w:t>《国家二级公立医院绩效监测操作手册》</w:t>
            </w:r>
            <w:r>
              <w:rPr>
                <w:rFonts w:ascii="仿宋_GB2312" w:hAnsi="仿宋_GB2312" w:cs="仿宋_GB2312" w:eastAsia="仿宋_GB2312"/>
                <w:sz w:val="24"/>
                <w:color w:val="000000"/>
              </w:rPr>
              <w:t>在指标定义、计算方法、指标导向等内容的释义和要求。</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2）以</w:t>
            </w:r>
            <w:r>
              <w:rPr>
                <w:rFonts w:ascii="仿宋_GB2312" w:hAnsi="仿宋_GB2312" w:cs="仿宋_GB2312" w:eastAsia="仿宋_GB2312"/>
                <w:sz w:val="24"/>
                <w:color w:val="000000"/>
              </w:rPr>
              <w:t>近三年</w:t>
            </w:r>
            <w:r>
              <w:rPr>
                <w:rFonts w:ascii="仿宋_GB2312" w:hAnsi="仿宋_GB2312" w:cs="仿宋_GB2312" w:eastAsia="仿宋_GB2312"/>
                <w:sz w:val="24"/>
                <w:color w:val="000000"/>
              </w:rPr>
              <w:t>业务数据和绩效发放数据为基础，应用</w:t>
            </w:r>
            <w:r>
              <w:rPr>
                <w:rFonts w:ascii="仿宋_GB2312" w:hAnsi="仿宋_GB2312" w:cs="仿宋_GB2312" w:eastAsia="仿宋_GB2312"/>
                <w:sz w:val="24"/>
                <w:color w:val="000000"/>
              </w:rPr>
              <w:t>“RBRVS工作量+</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管理</w:t>
            </w:r>
            <w:r>
              <w:rPr>
                <w:rFonts w:ascii="仿宋_GB2312" w:hAnsi="仿宋_GB2312" w:cs="仿宋_GB2312" w:eastAsia="仿宋_GB2312"/>
                <w:sz w:val="24"/>
                <w:color w:val="000000"/>
              </w:rPr>
              <w:t>”的绩效管理模式进行数据测算，测算数据可以按全院汇总和按科室类别分别做数据展示与分析，支持通过数据表单对测算结果进行多级数据追溯，明确每一项绩效数据的计算过程。响应文件中需要提供公司既往服务项目的数据测算表单，包括但不限于数据汇总分析、医疗绩效测算数据分析、护理绩效测算数据分析、医技绩效测算数据分析、基础工作量计算过程展示、诊疗工作量计算过程展示等数据表单的截图并盖章。</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3）支持依据</w:t>
            </w:r>
            <w:r>
              <w:rPr>
                <w:rFonts w:ascii="仿宋_GB2312" w:hAnsi="仿宋_GB2312" w:cs="仿宋_GB2312" w:eastAsia="仿宋_GB2312"/>
                <w:sz w:val="24"/>
                <w:color w:val="000000"/>
              </w:rPr>
              <w:t>医院</w:t>
            </w:r>
            <w:r>
              <w:rPr>
                <w:rFonts w:ascii="仿宋_GB2312" w:hAnsi="仿宋_GB2312" w:cs="仿宋_GB2312" w:eastAsia="仿宋_GB2312"/>
                <w:sz w:val="24"/>
                <w:color w:val="000000"/>
              </w:rPr>
              <w:t>《科室绩效考核指标细则》内容，自动采集</w:t>
            </w:r>
            <w:r>
              <w:rPr>
                <w:rFonts w:ascii="仿宋_GB2312" w:hAnsi="仿宋_GB2312" w:cs="仿宋_GB2312" w:eastAsia="仿宋_GB2312"/>
                <w:sz w:val="24"/>
                <w:color w:val="000000"/>
              </w:rPr>
              <w:t>信息系统</w:t>
            </w:r>
            <w:r>
              <w:rPr>
                <w:rFonts w:ascii="仿宋_GB2312" w:hAnsi="仿宋_GB2312" w:cs="仿宋_GB2312" w:eastAsia="仿宋_GB2312"/>
                <w:sz w:val="24"/>
                <w:color w:val="000000"/>
              </w:rPr>
              <w:t>后台业务数据计算指标得分，生成科室</w:t>
            </w:r>
            <w:r>
              <w:rPr>
                <w:rFonts w:ascii="仿宋_GB2312" w:hAnsi="仿宋_GB2312" w:cs="仿宋_GB2312" w:eastAsia="仿宋_GB2312"/>
                <w:sz w:val="24"/>
                <w:color w:val="000000"/>
              </w:rPr>
              <w:t>KPI考核结果，且明确每项指标的加分和扣分具体数值与原因。各职能部门可围绕本科室的考核范围，查看各业务科室评分结果，绩效管理部门则能够自动聚合所有职能部门的评分结果，汇总查看。</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4）根据患者</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数据的分组结果和盈亏情况，提供</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基础病例绩效和运营绩效的计算结果。基础病例绩效能够体现患者基本信息、所入</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病组、住院费用结构等信息，通过数据的反馈鼓励</w:t>
            </w:r>
            <w:r>
              <w:rPr>
                <w:rFonts w:ascii="仿宋_GB2312" w:hAnsi="仿宋_GB2312" w:cs="仿宋_GB2312" w:eastAsia="仿宋_GB2312"/>
                <w:sz w:val="24"/>
                <w:color w:val="000000"/>
              </w:rPr>
              <w:t>“高难度”患者的治疗，并优化费用结构；运营绩效则能够细化至每一个患者分析结余/超支的情况，引导医务人员在满足患者治疗的条件下做好费用管控，强化</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付费理念。</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5）应用可控成本管控的方法计算并展示奖惩结果，奖惩计算的所有过程需按步骤清晰展示，便于绩效管理部门与业务科室同步理解计算方法，以建立科室开源节流的成本管控意识。</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所有绩效计算结果均能达到多级的数据追溯，可按科室汇总和按具体人员分别做数据展示，以数据为导向辅助科主任、护士长完成内部二次分配工作，体现多劳多得、优绩优酬的绩效管理原则和绩效获得意识。</w:t>
            </w:r>
          </w:p>
          <w:p>
            <w:pPr>
              <w:pStyle w:val="null3"/>
              <w:ind w:firstLine="60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、数据采集平台</w:t>
            </w:r>
            <w:r>
              <w:rPr>
                <w:rFonts w:ascii="仿宋_GB2312" w:hAnsi="仿宋_GB2312" w:cs="仿宋_GB2312" w:eastAsia="仿宋_GB2312"/>
                <w:sz w:val="24"/>
                <w:color w:val="000000"/>
              </w:rPr>
              <w:t>要求</w:t>
            </w:r>
          </w:p>
          <w:p>
            <w:pPr>
              <w:pStyle w:val="null3"/>
              <w:ind w:firstLine="600"/>
              <w:jc w:val="both"/>
            </w:pPr>
            <w:r>
              <w:rPr>
                <w:rFonts w:ascii="仿宋_GB2312" w:hAnsi="仿宋_GB2312" w:cs="仿宋_GB2312" w:eastAsia="仿宋_GB2312"/>
                <w:sz w:val="24"/>
                <w:color w:val="000000"/>
              </w:rPr>
              <w:t>能够与医院</w:t>
            </w:r>
            <w:r>
              <w:rPr>
                <w:rFonts w:ascii="仿宋_GB2312" w:hAnsi="仿宋_GB2312" w:cs="仿宋_GB2312" w:eastAsia="仿宋_GB2312"/>
                <w:sz w:val="24"/>
                <w:color w:val="000000"/>
              </w:rPr>
              <w:t>HIS、财务、手麻等系统进行多种方式对接，提供明确的数据采集需求，接口</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支持数据库视图</w:t>
            </w:r>
            <w:r>
              <w:rPr>
                <w:rFonts w:ascii="仿宋_GB2312" w:hAnsi="仿宋_GB2312" w:cs="仿宋_GB2312" w:eastAsia="仿宋_GB2312"/>
                <w:sz w:val="24"/>
                <w:color w:val="000000"/>
              </w:rPr>
              <w:t>ETL采集、WebService接口以及WebApi</w:t>
            </w:r>
            <w:r>
              <w:rPr>
                <w:rFonts w:ascii="仿宋_GB2312" w:hAnsi="仿宋_GB2312" w:cs="仿宋_GB2312" w:eastAsia="仿宋_GB2312"/>
                <w:sz w:val="24"/>
                <w:color w:val="000000"/>
              </w:rPr>
              <w:t>等多种</w:t>
            </w:r>
            <w:r>
              <w:rPr>
                <w:rFonts w:ascii="仿宋_GB2312" w:hAnsi="仿宋_GB2312" w:cs="仿宋_GB2312" w:eastAsia="仿宋_GB2312"/>
                <w:sz w:val="24"/>
                <w:color w:val="000000"/>
              </w:rPr>
              <w:t>接口形式，可按年、月、周、日等频率设置运行调度。</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1）数据管理中心</w:t>
            </w:r>
          </w:p>
          <w:p>
            <w:pPr>
              <w:pStyle w:val="null3"/>
              <w:ind w:firstLine="600"/>
              <w:jc w:val="both"/>
            </w:pPr>
            <w:r>
              <w:rPr>
                <w:rFonts w:ascii="仿宋_GB2312" w:hAnsi="仿宋_GB2312" w:cs="仿宋_GB2312" w:eastAsia="仿宋_GB2312"/>
                <w:sz w:val="24"/>
                <w:color w:val="000000"/>
              </w:rPr>
              <w:t>考虑到医院各业务系统数据字典标准不一致和绩效核算需求等问题，需要对采集的数据做清洗、整合、对标的工作。对于无法通过数据接口自动采集的数据，支持外部大文件（如</w:t>
            </w:r>
            <w:r>
              <w:rPr>
                <w:rFonts w:ascii="仿宋_GB2312" w:hAnsi="仿宋_GB2312" w:cs="仿宋_GB2312" w:eastAsia="仿宋_GB2312"/>
                <w:sz w:val="24"/>
                <w:color w:val="000000"/>
              </w:rPr>
              <w:t>Excel表格）导入和手工维护的方式。构建的数据管理中心包括组织机构信息、人员基本信息、患者基本信息、患者</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入组数据、患者费用明细、科室支出数据、科室工作量数据等。</w:t>
            </w:r>
          </w:p>
          <w:p>
            <w:pPr>
              <w:pStyle w:val="null3"/>
              <w:ind w:firstLine="600"/>
              <w:jc w:val="both"/>
            </w:pPr>
            <w:r>
              <w:rPr>
                <w:rFonts w:ascii="仿宋_GB2312" w:hAnsi="仿宋_GB2312" w:cs="仿宋_GB2312" w:eastAsia="仿宋_GB2312"/>
                <w:sz w:val="24"/>
                <w:color w:val="000000"/>
              </w:rPr>
              <w:t>三、绩效管理系统功能要求</w:t>
            </w:r>
          </w:p>
          <w:p>
            <w:pPr>
              <w:pStyle w:val="null3"/>
              <w:ind w:firstLine="600"/>
              <w:jc w:val="both"/>
            </w:pPr>
            <w:r>
              <w:rPr>
                <w:rFonts w:ascii="仿宋_GB2312" w:hAnsi="仿宋_GB2312" w:cs="仿宋_GB2312" w:eastAsia="仿宋_GB2312"/>
                <w:sz w:val="24"/>
                <w:color w:val="000000"/>
              </w:rPr>
              <w:t>1、技术要求</w:t>
            </w:r>
          </w:p>
          <w:p>
            <w:pPr>
              <w:pStyle w:val="null3"/>
              <w:ind w:firstLine="600"/>
              <w:jc w:val="both"/>
            </w:pPr>
            <w:r>
              <w:rPr>
                <w:rFonts w:ascii="仿宋_GB2312" w:hAnsi="仿宋_GB2312" w:cs="仿宋_GB2312" w:eastAsia="仿宋_GB2312"/>
                <w:sz w:val="24"/>
                <w:color w:val="000000"/>
              </w:rPr>
              <w:t>架构设计要求</w:t>
            </w:r>
          </w:p>
          <w:p>
            <w:pPr>
              <w:pStyle w:val="null3"/>
              <w:ind w:firstLine="600"/>
              <w:jc w:val="both"/>
            </w:pPr>
            <w:r>
              <w:rPr>
                <w:rFonts w:ascii="仿宋_GB2312" w:hAnsi="仿宋_GB2312" w:cs="仿宋_GB2312" w:eastAsia="仿宋_GB2312"/>
                <w:sz w:val="24"/>
                <w:color w:val="000000"/>
              </w:rPr>
              <w:t>应用系统的架构满足以下要求：</w:t>
            </w:r>
          </w:p>
          <w:p>
            <w:pPr>
              <w:pStyle w:val="null3"/>
              <w:ind w:firstLine="600"/>
              <w:jc w:val="both"/>
            </w:pPr>
            <w:r>
              <w:rPr>
                <w:rFonts w:ascii="仿宋_GB2312" w:hAnsi="仿宋_GB2312" w:cs="仿宋_GB2312" w:eastAsia="仿宋_GB2312"/>
                <w:sz w:val="24"/>
                <w:color w:val="000000"/>
              </w:rPr>
              <w:t>1)B/S应用架构</w:t>
            </w:r>
            <w:r>
              <w:rPr>
                <w:rFonts w:ascii="仿宋_GB2312" w:hAnsi="仿宋_GB2312" w:cs="仿宋_GB2312" w:eastAsia="仿宋_GB2312"/>
                <w:sz w:val="24"/>
                <w:color w:val="000000"/>
              </w:rPr>
              <w:t>；</w:t>
            </w:r>
          </w:p>
          <w:p>
            <w:pPr>
              <w:pStyle w:val="null3"/>
              <w:ind w:firstLine="600"/>
              <w:jc w:val="both"/>
            </w:pPr>
            <w:r>
              <w:rPr>
                <w:rFonts w:ascii="仿宋_GB2312" w:hAnsi="仿宋_GB2312" w:cs="仿宋_GB2312" w:eastAsia="仿宋_GB2312"/>
                <w:sz w:val="24"/>
                <w:color w:val="000000"/>
              </w:rPr>
              <w:t>2)基于组件的设计，用户可以根据需要按角色组合和配置组件</w:t>
            </w:r>
            <w:r>
              <w:rPr>
                <w:rFonts w:ascii="仿宋_GB2312" w:hAnsi="仿宋_GB2312" w:cs="仿宋_GB2312" w:eastAsia="仿宋_GB2312"/>
                <w:sz w:val="24"/>
                <w:color w:val="000000"/>
              </w:rPr>
              <w:t>；</w:t>
            </w:r>
          </w:p>
          <w:p>
            <w:pPr>
              <w:pStyle w:val="null3"/>
              <w:ind w:firstLine="600"/>
              <w:jc w:val="both"/>
            </w:pPr>
            <w:r>
              <w:rPr>
                <w:rFonts w:ascii="仿宋_GB2312" w:hAnsi="仿宋_GB2312" w:cs="仿宋_GB2312" w:eastAsia="仿宋_GB2312"/>
                <w:sz w:val="24"/>
                <w:color w:val="000000"/>
              </w:rPr>
              <w:t>3)具有抽象的底层数据模型</w:t>
            </w:r>
            <w:r>
              <w:rPr>
                <w:rFonts w:ascii="仿宋_GB2312" w:hAnsi="仿宋_GB2312" w:cs="仿宋_GB2312" w:eastAsia="仿宋_GB2312"/>
                <w:sz w:val="24"/>
                <w:color w:val="000000"/>
              </w:rPr>
              <w:t>；</w:t>
            </w:r>
          </w:p>
          <w:p>
            <w:pPr>
              <w:pStyle w:val="null3"/>
              <w:ind w:firstLine="600"/>
              <w:jc w:val="both"/>
            </w:pPr>
            <w:r>
              <w:rPr>
                <w:rFonts w:ascii="仿宋_GB2312" w:hAnsi="仿宋_GB2312" w:cs="仿宋_GB2312" w:eastAsia="仿宋_GB2312"/>
                <w:sz w:val="24"/>
                <w:color w:val="000000"/>
              </w:rPr>
              <w:t>4)具有事件响应机制</w:t>
            </w:r>
            <w:r>
              <w:rPr>
                <w:rFonts w:ascii="仿宋_GB2312" w:hAnsi="仿宋_GB2312" w:cs="仿宋_GB2312" w:eastAsia="仿宋_GB2312"/>
                <w:sz w:val="24"/>
                <w:color w:val="000000"/>
              </w:rPr>
              <w:t>；</w:t>
            </w:r>
          </w:p>
          <w:p>
            <w:pPr>
              <w:pStyle w:val="null3"/>
              <w:ind w:firstLine="600"/>
              <w:jc w:val="both"/>
            </w:pPr>
            <w:r>
              <w:rPr>
                <w:rFonts w:ascii="仿宋_GB2312" w:hAnsi="仿宋_GB2312" w:cs="仿宋_GB2312" w:eastAsia="仿宋_GB2312"/>
                <w:sz w:val="24"/>
                <w:color w:val="000000"/>
              </w:rPr>
              <w:t>5)具有良好的安全机制完成用户的认证、授权和数据保密</w:t>
            </w:r>
            <w:r>
              <w:rPr>
                <w:rFonts w:ascii="仿宋_GB2312" w:hAnsi="仿宋_GB2312" w:cs="仿宋_GB2312" w:eastAsia="仿宋_GB2312"/>
                <w:sz w:val="24"/>
                <w:color w:val="000000"/>
              </w:rPr>
              <w:t>。</w:t>
            </w:r>
          </w:p>
          <w:p>
            <w:pPr>
              <w:pStyle w:val="null3"/>
              <w:ind w:firstLine="600"/>
              <w:jc w:val="both"/>
            </w:pPr>
            <w:r>
              <w:rPr>
                <w:rFonts w:ascii="仿宋_GB2312" w:hAnsi="仿宋_GB2312" w:cs="仿宋_GB2312" w:eastAsia="仿宋_GB2312"/>
                <w:sz w:val="24"/>
                <w:color w:val="000000"/>
              </w:rPr>
              <w:t>技术架构体系</w:t>
            </w:r>
            <w:r>
              <w:rPr>
                <w:rFonts w:ascii="仿宋_GB2312" w:hAnsi="仿宋_GB2312" w:cs="仿宋_GB2312" w:eastAsia="仿宋_GB2312"/>
                <w:sz w:val="24"/>
                <w:color w:val="000000"/>
              </w:rPr>
              <w:t>要求</w:t>
            </w:r>
          </w:p>
          <w:p>
            <w:pPr>
              <w:pStyle w:val="null3"/>
              <w:ind w:firstLine="600"/>
              <w:jc w:val="both"/>
            </w:pPr>
            <w:r>
              <w:rPr>
                <w:rFonts w:ascii="仿宋_GB2312" w:hAnsi="仿宋_GB2312" w:cs="仿宋_GB2312" w:eastAsia="仿宋_GB2312"/>
                <w:sz w:val="24"/>
                <w:color w:val="000000"/>
              </w:rPr>
              <w:t>1)支持信息安全技术：医院信息化需要引入技术手段来保障信息系统的安全性，如身份认证、受限数据访问、数字签名、数据留痕、数据日志等等</w:t>
            </w:r>
            <w:r>
              <w:rPr>
                <w:rFonts w:ascii="仿宋_GB2312" w:hAnsi="仿宋_GB2312" w:cs="仿宋_GB2312" w:eastAsia="仿宋_GB2312"/>
                <w:sz w:val="24"/>
                <w:color w:val="000000"/>
              </w:rPr>
              <w:t>；</w:t>
            </w:r>
          </w:p>
          <w:p>
            <w:pPr>
              <w:pStyle w:val="null3"/>
              <w:ind w:firstLine="600"/>
              <w:jc w:val="both"/>
            </w:pPr>
            <w:r>
              <w:rPr>
                <w:rFonts w:ascii="仿宋_GB2312" w:hAnsi="仿宋_GB2312" w:cs="仿宋_GB2312" w:eastAsia="仿宋_GB2312"/>
                <w:sz w:val="24"/>
                <w:color w:val="000000"/>
              </w:rPr>
              <w:t>2)支持跨数据库平台数据存取</w:t>
            </w:r>
            <w:r>
              <w:rPr>
                <w:rFonts w:ascii="仿宋_GB2312" w:hAnsi="仿宋_GB2312" w:cs="仿宋_GB2312" w:eastAsia="仿宋_GB2312"/>
                <w:sz w:val="24"/>
                <w:color w:val="000000"/>
              </w:rPr>
              <w:t>；</w:t>
            </w:r>
          </w:p>
          <w:p>
            <w:pPr>
              <w:pStyle w:val="null3"/>
              <w:ind w:firstLine="600"/>
              <w:jc w:val="both"/>
            </w:pPr>
            <w:r>
              <w:rPr>
                <w:rFonts w:ascii="仿宋_GB2312" w:hAnsi="仿宋_GB2312" w:cs="仿宋_GB2312" w:eastAsia="仿宋_GB2312"/>
                <w:sz w:val="24"/>
                <w:color w:val="000000"/>
              </w:rPr>
              <w:t>3）支持生成并操作接口服务、安全登录服务等一系列服务，对数据统计、报表、评价模型等业务逻辑进行处理</w:t>
            </w:r>
            <w:r>
              <w:rPr>
                <w:rFonts w:ascii="仿宋_GB2312" w:hAnsi="仿宋_GB2312" w:cs="仿宋_GB2312" w:eastAsia="仿宋_GB2312"/>
                <w:sz w:val="24"/>
                <w:color w:val="000000"/>
              </w:rPr>
              <w:t>。</w:t>
            </w:r>
          </w:p>
          <w:p>
            <w:pPr>
              <w:pStyle w:val="null3"/>
              <w:ind w:firstLine="600"/>
              <w:jc w:val="both"/>
            </w:pPr>
            <w:r>
              <w:rPr>
                <w:rFonts w:ascii="仿宋_GB2312" w:hAnsi="仿宋_GB2312" w:cs="仿宋_GB2312" w:eastAsia="仿宋_GB2312"/>
                <w:sz w:val="24"/>
                <w:color w:val="000000"/>
              </w:rPr>
              <w:t>4）支持跨平台展现技术：同一种信息可以在不同的展现平台上进行展示。</w:t>
            </w:r>
          </w:p>
          <w:p>
            <w:pPr>
              <w:pStyle w:val="null3"/>
              <w:ind w:firstLine="600"/>
              <w:jc w:val="both"/>
            </w:pPr>
            <w:r>
              <w:rPr>
                <w:rFonts w:ascii="仿宋_GB2312" w:hAnsi="仿宋_GB2312" w:cs="仿宋_GB2312" w:eastAsia="仿宋_GB2312"/>
                <w:sz w:val="24"/>
                <w:color w:val="000000"/>
              </w:rPr>
              <w:t>标准规范要求</w:t>
            </w:r>
          </w:p>
          <w:p>
            <w:pPr>
              <w:pStyle w:val="null3"/>
              <w:ind w:firstLine="600"/>
              <w:jc w:val="both"/>
            </w:pPr>
            <w:r>
              <w:rPr>
                <w:rFonts w:ascii="仿宋_GB2312" w:hAnsi="仿宋_GB2312" w:cs="仿宋_GB2312" w:eastAsia="仿宋_GB2312"/>
                <w:sz w:val="24"/>
                <w:color w:val="000000"/>
              </w:rPr>
              <w:t>为了保证系统的开放性，系统应遵从</w:t>
            </w:r>
            <w:r>
              <w:rPr>
                <w:rFonts w:ascii="仿宋_GB2312" w:hAnsi="仿宋_GB2312" w:cs="仿宋_GB2312" w:eastAsia="仿宋_GB2312"/>
                <w:sz w:val="24"/>
                <w:color w:val="000000"/>
              </w:rPr>
              <w:t>或支持</w:t>
            </w:r>
            <w:r>
              <w:rPr>
                <w:rFonts w:ascii="仿宋_GB2312" w:hAnsi="仿宋_GB2312" w:cs="仿宋_GB2312" w:eastAsia="仿宋_GB2312"/>
                <w:sz w:val="24"/>
                <w:color w:val="000000"/>
              </w:rPr>
              <w:t>以下标准：</w:t>
            </w:r>
          </w:p>
          <w:p>
            <w:pPr>
              <w:pStyle w:val="null3"/>
              <w:ind w:firstLine="600"/>
              <w:jc w:val="both"/>
            </w:pPr>
            <w:r>
              <w:rPr>
                <w:rFonts w:ascii="仿宋_GB2312" w:hAnsi="仿宋_GB2312" w:cs="仿宋_GB2312" w:eastAsia="仿宋_GB2312"/>
                <w:sz w:val="24"/>
                <w:color w:val="000000"/>
              </w:rPr>
              <w:t>1）支持TCP/IP协议、HTTP、HTTPS；</w:t>
            </w:r>
          </w:p>
          <w:p>
            <w:pPr>
              <w:pStyle w:val="null3"/>
              <w:ind w:firstLine="600"/>
              <w:jc w:val="both"/>
            </w:pPr>
            <w:r>
              <w:rPr>
                <w:rFonts w:ascii="仿宋_GB2312" w:hAnsi="仿宋_GB2312" w:cs="仿宋_GB2312" w:eastAsia="仿宋_GB2312"/>
                <w:sz w:val="24"/>
                <w:color w:val="000000"/>
              </w:rPr>
              <w:t>2）对数据库的访问支持ODBC，COM和JDBC</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p>
          <w:p>
            <w:pPr>
              <w:pStyle w:val="null3"/>
              <w:ind w:firstLine="600"/>
              <w:jc w:val="both"/>
            </w:pPr>
            <w:r>
              <w:rPr>
                <w:rFonts w:ascii="仿宋_GB2312" w:hAnsi="仿宋_GB2312" w:cs="仿宋_GB2312" w:eastAsia="仿宋_GB2312"/>
                <w:sz w:val="24"/>
                <w:color w:val="000000"/>
              </w:rPr>
              <w:t>3）支持XML、Web Service。</w:t>
            </w:r>
          </w:p>
          <w:p>
            <w:pPr>
              <w:pStyle w:val="null3"/>
              <w:ind w:firstLine="600"/>
              <w:jc w:val="both"/>
            </w:pPr>
            <w:r>
              <w:rPr>
                <w:rFonts w:ascii="仿宋_GB2312" w:hAnsi="仿宋_GB2312" w:cs="仿宋_GB2312" w:eastAsia="仿宋_GB2312"/>
                <w:sz w:val="24"/>
                <w:color w:val="000000"/>
              </w:rPr>
              <w:t>操作系统要求</w:t>
            </w:r>
          </w:p>
          <w:p>
            <w:pPr>
              <w:pStyle w:val="null3"/>
              <w:ind w:firstLine="600"/>
              <w:jc w:val="both"/>
            </w:pPr>
            <w:r>
              <w:rPr>
                <w:rFonts w:ascii="仿宋_GB2312" w:hAnsi="仿宋_GB2312" w:cs="仿宋_GB2312" w:eastAsia="仿宋_GB2312"/>
                <w:sz w:val="24"/>
                <w:color w:val="000000"/>
              </w:rPr>
              <w:t>服务器操作系统要求</w:t>
            </w:r>
            <w:r>
              <w:rPr>
                <w:rFonts w:ascii="仿宋_GB2312" w:hAnsi="仿宋_GB2312" w:cs="仿宋_GB2312" w:eastAsia="仿宋_GB2312"/>
                <w:sz w:val="24"/>
                <w:color w:val="000000"/>
              </w:rPr>
              <w:t>64位专业OS</w:t>
            </w:r>
            <w:r>
              <w:rPr>
                <w:rFonts w:ascii="仿宋_GB2312" w:hAnsi="仿宋_GB2312" w:cs="仿宋_GB2312" w:eastAsia="仿宋_GB2312"/>
                <w:sz w:val="24"/>
                <w:color w:val="000000"/>
              </w:rPr>
              <w:t>。</w:t>
            </w:r>
          </w:p>
          <w:p>
            <w:pPr>
              <w:pStyle w:val="null3"/>
              <w:ind w:firstLine="600"/>
              <w:jc w:val="both"/>
            </w:pPr>
            <w:r>
              <w:rPr>
                <w:rFonts w:ascii="仿宋_GB2312" w:hAnsi="仿宋_GB2312" w:cs="仿宋_GB2312" w:eastAsia="仿宋_GB2312"/>
                <w:sz w:val="24"/>
                <w:color w:val="000000"/>
              </w:rPr>
              <w:t>数据库管理系统要求</w:t>
            </w:r>
          </w:p>
          <w:p>
            <w:pPr>
              <w:pStyle w:val="null3"/>
              <w:ind w:firstLine="60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专业版</w:t>
            </w:r>
            <w:r>
              <w:rPr>
                <w:rFonts w:ascii="仿宋_GB2312" w:hAnsi="仿宋_GB2312" w:cs="仿宋_GB2312" w:eastAsia="仿宋_GB2312"/>
                <w:sz w:val="24"/>
                <w:color w:val="000000"/>
              </w:rPr>
              <w:t>大型</w:t>
            </w:r>
            <w:r>
              <w:rPr>
                <w:rFonts w:ascii="仿宋_GB2312" w:hAnsi="仿宋_GB2312" w:cs="仿宋_GB2312" w:eastAsia="仿宋_GB2312"/>
                <w:sz w:val="24"/>
                <w:color w:val="000000"/>
              </w:rPr>
              <w:t>64位</w:t>
            </w:r>
            <w:r>
              <w:rPr>
                <w:rFonts w:ascii="仿宋_GB2312" w:hAnsi="仿宋_GB2312" w:cs="仿宋_GB2312" w:eastAsia="仿宋_GB2312"/>
                <w:sz w:val="24"/>
                <w:color w:val="000000"/>
              </w:rPr>
              <w:t>数据库；</w:t>
            </w:r>
          </w:p>
          <w:p>
            <w:pPr>
              <w:pStyle w:val="null3"/>
              <w:ind w:firstLine="600"/>
              <w:jc w:val="both"/>
            </w:pPr>
            <w:r>
              <w:rPr>
                <w:rFonts w:ascii="仿宋_GB2312" w:hAnsi="仿宋_GB2312" w:cs="仿宋_GB2312" w:eastAsia="仿宋_GB2312"/>
                <w:sz w:val="24"/>
                <w:color w:val="000000"/>
              </w:rPr>
              <w:t>2)支持主流厂商的硬件及操作系统平台；</w:t>
            </w:r>
          </w:p>
          <w:p>
            <w:pPr>
              <w:pStyle w:val="null3"/>
              <w:ind w:firstLine="600"/>
              <w:jc w:val="both"/>
            </w:pPr>
            <w:r>
              <w:rPr>
                <w:rFonts w:ascii="仿宋_GB2312" w:hAnsi="仿宋_GB2312" w:cs="仿宋_GB2312" w:eastAsia="仿宋_GB2312"/>
                <w:sz w:val="24"/>
                <w:color w:val="000000"/>
              </w:rPr>
              <w:t>3)支持Unix、Linux 、Windows操作系统</w:t>
            </w:r>
            <w:r>
              <w:rPr>
                <w:rFonts w:ascii="仿宋_GB2312" w:hAnsi="仿宋_GB2312" w:cs="仿宋_GB2312" w:eastAsia="仿宋_GB2312"/>
                <w:sz w:val="24"/>
                <w:color w:val="000000"/>
              </w:rPr>
              <w:t>或国产</w:t>
            </w:r>
            <w:r>
              <w:rPr>
                <w:rFonts w:ascii="仿宋_GB2312" w:hAnsi="仿宋_GB2312" w:cs="仿宋_GB2312" w:eastAsia="仿宋_GB2312"/>
                <w:sz w:val="24"/>
                <w:color w:val="000000"/>
              </w:rPr>
              <w:t>OS</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B/S的体系结构；</w:t>
            </w:r>
          </w:p>
          <w:p>
            <w:pPr>
              <w:pStyle w:val="null3"/>
              <w:ind w:firstLine="600"/>
              <w:jc w:val="both"/>
            </w:pPr>
            <w:r>
              <w:rPr>
                <w:rFonts w:ascii="仿宋_GB2312" w:hAnsi="仿宋_GB2312" w:cs="仿宋_GB2312" w:eastAsia="仿宋_GB2312"/>
                <w:sz w:val="24"/>
                <w:color w:val="000000"/>
              </w:rPr>
              <w:t>4)支持关系模型，支持分布式处理；</w:t>
            </w:r>
          </w:p>
          <w:p>
            <w:pPr>
              <w:pStyle w:val="null3"/>
              <w:ind w:firstLine="600"/>
              <w:jc w:val="both"/>
            </w:pPr>
            <w:r>
              <w:rPr>
                <w:rFonts w:ascii="仿宋_GB2312" w:hAnsi="仿宋_GB2312" w:cs="仿宋_GB2312" w:eastAsia="仿宋_GB2312"/>
                <w:sz w:val="24"/>
                <w:color w:val="000000"/>
              </w:rPr>
              <w:t>5)支持主流的网络协议（TCP/IP、IPX/SPX、NETBIOS及混合协议等）；</w:t>
            </w:r>
          </w:p>
          <w:p>
            <w:pPr>
              <w:pStyle w:val="null3"/>
              <w:ind w:firstLine="600"/>
              <w:jc w:val="both"/>
            </w:pPr>
            <w:r>
              <w:rPr>
                <w:rFonts w:ascii="仿宋_GB2312" w:hAnsi="仿宋_GB2312" w:cs="仿宋_GB2312" w:eastAsia="仿宋_GB2312"/>
                <w:sz w:val="24"/>
                <w:color w:val="000000"/>
              </w:rPr>
              <w:t>6)具有开放性，支持异种数据库的访问，包括实现对文件数据和桌面数据库的访问、实现对大型异种数据库的访问、实现和高级语言互联的能力等。</w:t>
            </w:r>
          </w:p>
          <w:p>
            <w:pPr>
              <w:pStyle w:val="null3"/>
              <w:ind w:firstLine="600"/>
              <w:jc w:val="both"/>
            </w:pPr>
            <w:r>
              <w:rPr>
                <w:rFonts w:ascii="仿宋_GB2312" w:hAnsi="仿宋_GB2312" w:cs="仿宋_GB2312" w:eastAsia="仿宋_GB2312"/>
                <w:sz w:val="24"/>
                <w:color w:val="000000"/>
              </w:rPr>
              <w:t>2、软件功能要求</w:t>
            </w:r>
          </w:p>
          <w:p>
            <w:pPr>
              <w:pStyle w:val="null3"/>
              <w:ind w:firstLine="600"/>
              <w:jc w:val="both"/>
            </w:pPr>
            <w:r>
              <w:rPr>
                <w:rFonts w:ascii="仿宋_GB2312" w:hAnsi="仿宋_GB2312" w:cs="仿宋_GB2312" w:eastAsia="仿宋_GB2312"/>
                <w:sz w:val="24"/>
                <w:color w:val="000000"/>
              </w:rPr>
              <w:t>基础数据管理</w:t>
            </w:r>
            <w:r>
              <w:rPr>
                <w:rFonts w:ascii="仿宋_GB2312" w:hAnsi="仿宋_GB2312" w:cs="仿宋_GB2312" w:eastAsia="仿宋_GB2312"/>
                <w:sz w:val="24"/>
                <w:color w:val="000000"/>
              </w:rPr>
              <w:t>功能</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1）组织机构。包括</w:t>
            </w:r>
            <w:r>
              <w:rPr>
                <w:rFonts w:ascii="仿宋_GB2312" w:hAnsi="仿宋_GB2312" w:cs="仿宋_GB2312" w:eastAsia="仿宋_GB2312"/>
                <w:sz w:val="24"/>
                <w:color w:val="000000"/>
              </w:rPr>
              <w:t>但不限于</w:t>
            </w:r>
            <w:r>
              <w:rPr>
                <w:rFonts w:ascii="仿宋_GB2312" w:hAnsi="仿宋_GB2312" w:cs="仿宋_GB2312" w:eastAsia="仿宋_GB2312"/>
                <w:sz w:val="24"/>
                <w:color w:val="000000"/>
              </w:rPr>
              <w:t>部门管理、职务、职称管理</w:t>
            </w:r>
            <w:r>
              <w:rPr>
                <w:rFonts w:ascii="仿宋_GB2312" w:hAnsi="仿宋_GB2312" w:cs="仿宋_GB2312" w:eastAsia="仿宋_GB2312"/>
                <w:sz w:val="24"/>
                <w:color w:val="000000"/>
              </w:rPr>
              <w:t>等内容</w:t>
            </w:r>
            <w:r>
              <w:rPr>
                <w:rFonts w:ascii="仿宋_GB2312" w:hAnsi="仿宋_GB2312" w:cs="仿宋_GB2312" w:eastAsia="仿宋_GB2312"/>
                <w:sz w:val="24"/>
                <w:color w:val="000000"/>
              </w:rPr>
              <w:t>。</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2）人员档案信息。管理全院各类人员基本信息、院内职务信息，包括</w:t>
            </w:r>
            <w:r>
              <w:rPr>
                <w:rFonts w:ascii="仿宋_GB2312" w:hAnsi="仿宋_GB2312" w:cs="仿宋_GB2312" w:eastAsia="仿宋_GB2312"/>
                <w:sz w:val="24"/>
                <w:color w:val="000000"/>
              </w:rPr>
              <w:t>但不限于</w:t>
            </w:r>
            <w:r>
              <w:rPr>
                <w:rFonts w:ascii="仿宋_GB2312" w:hAnsi="仿宋_GB2312" w:cs="仿宋_GB2312" w:eastAsia="仿宋_GB2312"/>
                <w:sz w:val="24"/>
                <w:color w:val="000000"/>
              </w:rPr>
              <w:t>姓名、身份证、院内职务、职称、所属科室等，能够根据</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需求对属性信息进行调整，实现人员信息方便快捷的统计和查询</w:t>
            </w:r>
            <w:r>
              <w:rPr>
                <w:rFonts w:ascii="仿宋_GB2312" w:hAnsi="仿宋_GB2312" w:cs="仿宋_GB2312" w:eastAsia="仿宋_GB2312"/>
                <w:sz w:val="24"/>
                <w:color w:val="000000"/>
              </w:rPr>
              <w:t>，</w:t>
            </w:r>
            <w:r>
              <w:rPr>
                <w:rFonts w:ascii="仿宋_GB2312" w:hAnsi="仿宋_GB2312" w:cs="仿宋_GB2312" w:eastAsia="仿宋_GB2312"/>
                <w:sz w:val="24"/>
                <w:color w:val="000000"/>
              </w:rPr>
              <w:t>人员基本信息须与医院统一数据字典保持一致。</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3）收入项目维护。管理医院收入项目基础信息，具有新增、修改、删除等操作功能，支持导出Excel</w:t>
            </w:r>
            <w:r>
              <w:rPr>
                <w:rFonts w:ascii="仿宋_GB2312" w:hAnsi="仿宋_GB2312" w:cs="仿宋_GB2312" w:eastAsia="仿宋_GB2312"/>
                <w:sz w:val="24"/>
                <w:color w:val="000000"/>
              </w:rPr>
              <w:t>/WPS电子表格</w:t>
            </w:r>
            <w:r>
              <w:rPr>
                <w:rFonts w:ascii="仿宋_GB2312" w:hAnsi="仿宋_GB2312" w:cs="仿宋_GB2312" w:eastAsia="仿宋_GB2312"/>
                <w:sz w:val="24"/>
                <w:color w:val="000000"/>
              </w:rPr>
              <w:t>。</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3）成本项目维护。管理医院成本项目基础信息，具有新增、修改、删除等操作功能，支持导出Excel文件。</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4）工作量项目维护。管理医院基础工作量项目、诊疗工作量项目、内部服务工作量项目的基础信息，全部具有增加、修改、删除等操作功能，支持导出Excel</w:t>
            </w:r>
            <w:r>
              <w:rPr>
                <w:rFonts w:ascii="仿宋_GB2312" w:hAnsi="仿宋_GB2312" w:cs="仿宋_GB2312" w:eastAsia="仿宋_GB2312"/>
                <w:sz w:val="24"/>
                <w:color w:val="000000"/>
              </w:rPr>
              <w:t>/WPS电子表格</w:t>
            </w:r>
            <w:r>
              <w:rPr>
                <w:rFonts w:ascii="仿宋_GB2312" w:hAnsi="仿宋_GB2312" w:cs="仿宋_GB2312" w:eastAsia="仿宋_GB2312"/>
                <w:sz w:val="24"/>
                <w:color w:val="000000"/>
              </w:rPr>
              <w:t>。</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5）收入数据管理。管理医院收入数据，具有新增、删除等操作，支持收入Excel</w:t>
            </w:r>
            <w:r>
              <w:rPr>
                <w:rFonts w:ascii="仿宋_GB2312" w:hAnsi="仿宋_GB2312" w:cs="仿宋_GB2312" w:eastAsia="仿宋_GB2312"/>
                <w:sz w:val="24"/>
                <w:color w:val="000000"/>
              </w:rPr>
              <w:t>/WPS电子表格</w:t>
            </w:r>
            <w:r>
              <w:rPr>
                <w:rFonts w:ascii="仿宋_GB2312" w:hAnsi="仿宋_GB2312" w:cs="仿宋_GB2312" w:eastAsia="仿宋_GB2312"/>
                <w:sz w:val="24"/>
                <w:color w:val="000000"/>
              </w:rPr>
              <w:t>文件的导入，以及将查询出的收入数据导出</w:t>
            </w:r>
            <w:r>
              <w:rPr>
                <w:rFonts w:ascii="仿宋_GB2312" w:hAnsi="仿宋_GB2312" w:cs="仿宋_GB2312" w:eastAsia="仿宋_GB2312"/>
                <w:sz w:val="24"/>
                <w:color w:val="000000"/>
              </w:rPr>
              <w:t>Excel</w:t>
            </w:r>
            <w:r>
              <w:rPr>
                <w:rFonts w:ascii="仿宋_GB2312" w:hAnsi="仿宋_GB2312" w:cs="仿宋_GB2312" w:eastAsia="仿宋_GB2312"/>
                <w:sz w:val="24"/>
                <w:color w:val="000000"/>
              </w:rPr>
              <w:t>/WPS</w:t>
            </w:r>
            <w:r>
              <w:rPr>
                <w:rFonts w:ascii="仿宋_GB2312" w:hAnsi="仿宋_GB2312" w:cs="仿宋_GB2312" w:eastAsia="仿宋_GB2312"/>
                <w:sz w:val="24"/>
                <w:color w:val="000000"/>
              </w:rPr>
              <w:t>文件。</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6）成本数据管理。管理医院成本数据，具有新增、删除等操作，支持成本Excel</w:t>
            </w:r>
            <w:r>
              <w:rPr>
                <w:rFonts w:ascii="仿宋_GB2312" w:hAnsi="仿宋_GB2312" w:cs="仿宋_GB2312" w:eastAsia="仿宋_GB2312"/>
                <w:sz w:val="24"/>
                <w:color w:val="000000"/>
              </w:rPr>
              <w:t>/WPS电子表格</w:t>
            </w:r>
            <w:r>
              <w:rPr>
                <w:rFonts w:ascii="仿宋_GB2312" w:hAnsi="仿宋_GB2312" w:cs="仿宋_GB2312" w:eastAsia="仿宋_GB2312"/>
                <w:sz w:val="24"/>
                <w:color w:val="000000"/>
              </w:rPr>
              <w:t>文件的导入，以及将查询出的成本数据导出</w:t>
            </w:r>
            <w:r>
              <w:rPr>
                <w:rFonts w:ascii="仿宋_GB2312" w:hAnsi="仿宋_GB2312" w:cs="仿宋_GB2312" w:eastAsia="仿宋_GB2312"/>
                <w:sz w:val="24"/>
                <w:color w:val="000000"/>
              </w:rPr>
              <w:t>Excel</w:t>
            </w:r>
            <w:r>
              <w:rPr>
                <w:rFonts w:ascii="仿宋_GB2312" w:hAnsi="仿宋_GB2312" w:cs="仿宋_GB2312" w:eastAsia="仿宋_GB2312"/>
                <w:sz w:val="24"/>
                <w:color w:val="000000"/>
              </w:rPr>
              <w:t>/WPS</w:t>
            </w:r>
            <w:r>
              <w:rPr>
                <w:rFonts w:ascii="仿宋_GB2312" w:hAnsi="仿宋_GB2312" w:cs="仿宋_GB2312" w:eastAsia="仿宋_GB2312"/>
                <w:sz w:val="24"/>
                <w:color w:val="000000"/>
              </w:rPr>
              <w:t>文件。</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7）基础工作量数据管理。管理医院基础工作量数据，具有新增、删除等操作，支持基础工作量Excel</w:t>
            </w:r>
            <w:r>
              <w:rPr>
                <w:rFonts w:ascii="仿宋_GB2312" w:hAnsi="仿宋_GB2312" w:cs="仿宋_GB2312" w:eastAsia="仿宋_GB2312"/>
                <w:sz w:val="24"/>
                <w:color w:val="000000"/>
              </w:rPr>
              <w:t>/WPS</w:t>
            </w:r>
            <w:r>
              <w:rPr>
                <w:rFonts w:ascii="仿宋_GB2312" w:hAnsi="仿宋_GB2312" w:cs="仿宋_GB2312" w:eastAsia="仿宋_GB2312"/>
                <w:sz w:val="24"/>
                <w:color w:val="000000"/>
              </w:rPr>
              <w:t>文件的导入，以及将查询出的基础工作量数据导出</w:t>
            </w:r>
            <w:r>
              <w:rPr>
                <w:rFonts w:ascii="仿宋_GB2312" w:hAnsi="仿宋_GB2312" w:cs="仿宋_GB2312" w:eastAsia="仿宋_GB2312"/>
                <w:sz w:val="24"/>
                <w:color w:val="000000"/>
              </w:rPr>
              <w:t>Excel</w:t>
            </w:r>
            <w:r>
              <w:rPr>
                <w:rFonts w:ascii="仿宋_GB2312" w:hAnsi="仿宋_GB2312" w:cs="仿宋_GB2312" w:eastAsia="仿宋_GB2312"/>
                <w:sz w:val="24"/>
                <w:color w:val="000000"/>
              </w:rPr>
              <w:t>/WPS</w:t>
            </w:r>
            <w:r>
              <w:rPr>
                <w:rFonts w:ascii="仿宋_GB2312" w:hAnsi="仿宋_GB2312" w:cs="仿宋_GB2312" w:eastAsia="仿宋_GB2312"/>
                <w:sz w:val="24"/>
                <w:color w:val="000000"/>
              </w:rPr>
              <w:t>文件。</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8）诊疗工作量数据管理。管理医院诊疗工作量数据，具有新增、删除等操作，支持诊疗工作量Excel</w:t>
            </w:r>
            <w:r>
              <w:rPr>
                <w:rFonts w:ascii="仿宋_GB2312" w:hAnsi="仿宋_GB2312" w:cs="仿宋_GB2312" w:eastAsia="仿宋_GB2312"/>
                <w:sz w:val="24"/>
                <w:color w:val="000000"/>
              </w:rPr>
              <w:t>/WPS</w:t>
            </w:r>
            <w:r>
              <w:rPr>
                <w:rFonts w:ascii="仿宋_GB2312" w:hAnsi="仿宋_GB2312" w:cs="仿宋_GB2312" w:eastAsia="仿宋_GB2312"/>
                <w:sz w:val="24"/>
                <w:color w:val="000000"/>
              </w:rPr>
              <w:t>文件的导入，以及将查询出的诊疗工作量数据导出</w:t>
            </w:r>
            <w:r>
              <w:rPr>
                <w:rFonts w:ascii="仿宋_GB2312" w:hAnsi="仿宋_GB2312" w:cs="仿宋_GB2312" w:eastAsia="仿宋_GB2312"/>
                <w:sz w:val="24"/>
                <w:color w:val="000000"/>
              </w:rPr>
              <w:t>Excel</w:t>
            </w:r>
            <w:r>
              <w:rPr>
                <w:rFonts w:ascii="仿宋_GB2312" w:hAnsi="仿宋_GB2312" w:cs="仿宋_GB2312" w:eastAsia="仿宋_GB2312"/>
                <w:sz w:val="24"/>
                <w:color w:val="000000"/>
              </w:rPr>
              <w:t>/WPS</w:t>
            </w:r>
            <w:r>
              <w:rPr>
                <w:rFonts w:ascii="仿宋_GB2312" w:hAnsi="仿宋_GB2312" w:cs="仿宋_GB2312" w:eastAsia="仿宋_GB2312"/>
                <w:sz w:val="24"/>
                <w:color w:val="000000"/>
              </w:rPr>
              <w:t>文件。</w:t>
            </w:r>
          </w:p>
          <w:p>
            <w:pPr>
              <w:pStyle w:val="null3"/>
              <w:ind w:firstLine="600"/>
              <w:jc w:val="both"/>
            </w:pPr>
            <w:r>
              <w:rPr>
                <w:rFonts w:ascii="仿宋_GB2312" w:hAnsi="仿宋_GB2312" w:cs="仿宋_GB2312" w:eastAsia="仿宋_GB2312"/>
                <w:sz w:val="24"/>
                <w:color w:val="000000"/>
              </w:rPr>
              <w:t>绩效管理系统</w:t>
            </w:r>
            <w:r>
              <w:rPr>
                <w:rFonts w:ascii="仿宋_GB2312" w:hAnsi="仿宋_GB2312" w:cs="仿宋_GB2312" w:eastAsia="仿宋_GB2312"/>
                <w:sz w:val="24"/>
                <w:color w:val="000000"/>
              </w:rPr>
              <w:t>功能</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绩效考评指标库。预置全面的绩效考核指标库，提供新增、修改、删除等操作功能，管理考核指标的考核细则、对应公式、考核方式、考核依据、考核办法等信息。其中考核方式部分系统内置手工考评、对比核算、区间系数、浮动考评等</w:t>
            </w:r>
            <w:r>
              <w:rPr>
                <w:rFonts w:ascii="仿宋_GB2312" w:hAnsi="仿宋_GB2312" w:cs="仿宋_GB2312" w:eastAsia="仿宋_GB2312"/>
                <w:sz w:val="24"/>
                <w:color w:val="000000"/>
              </w:rPr>
              <w:t>多</w:t>
            </w:r>
            <w:r>
              <w:rPr>
                <w:rFonts w:ascii="仿宋_GB2312" w:hAnsi="仿宋_GB2312" w:cs="仿宋_GB2312" w:eastAsia="仿宋_GB2312"/>
                <w:sz w:val="24"/>
                <w:color w:val="000000"/>
              </w:rPr>
              <w:t>种方法。</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2）指标核算公式。对绩效考核当中涉及的核算指标公式提供新增、修改、删除等操作功能，可设置公式分类、公式方向、取值内容、公式结构和指标定义等内容，其中公式结构部分</w:t>
            </w:r>
            <w:r>
              <w:rPr>
                <w:rFonts w:ascii="仿宋_GB2312" w:hAnsi="仿宋_GB2312" w:cs="仿宋_GB2312" w:eastAsia="仿宋_GB2312"/>
                <w:sz w:val="24"/>
                <w:color w:val="000000"/>
              </w:rPr>
              <w:t>须</w:t>
            </w:r>
            <w:r>
              <w:rPr>
                <w:rFonts w:ascii="仿宋_GB2312" w:hAnsi="仿宋_GB2312" w:cs="仿宋_GB2312" w:eastAsia="仿宋_GB2312"/>
                <w:sz w:val="24"/>
                <w:color w:val="000000"/>
              </w:rPr>
              <w:t>提供</w:t>
            </w:r>
            <w:r>
              <w:rPr>
                <w:rFonts w:ascii="仿宋_GB2312" w:hAnsi="仿宋_GB2312" w:cs="仿宋_GB2312" w:eastAsia="仿宋_GB2312"/>
                <w:sz w:val="24"/>
                <w:color w:val="000000"/>
                <w:strike/>
              </w:rPr>
              <w:t>了</w:t>
            </w:r>
            <w:r>
              <w:rPr>
                <w:rFonts w:ascii="仿宋_GB2312" w:hAnsi="仿宋_GB2312" w:cs="仿宋_GB2312" w:eastAsia="仿宋_GB2312"/>
                <w:sz w:val="24"/>
                <w:color w:val="000000"/>
              </w:rPr>
              <w:t>可供用户自定义设置核算指标计算逻辑的功能，并且针对指标因子，提供可选择数据采集的具体科系、科室、门诊、住院等精确数据。</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3）绩效方案基础维护。管理绩效考评方案基础信息，可维护方案名称、方案开始结束周期、选择负责考核的职能科室、参与核算的业务科室。</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4）考核内容管理。绩效考核管理人员</w:t>
            </w:r>
            <w:r>
              <w:rPr>
                <w:rFonts w:ascii="仿宋_GB2312" w:hAnsi="仿宋_GB2312" w:cs="仿宋_GB2312" w:eastAsia="仿宋_GB2312"/>
                <w:sz w:val="24"/>
                <w:color w:val="000000"/>
              </w:rPr>
              <w:t>能够</w:t>
            </w:r>
            <w:r>
              <w:rPr>
                <w:rFonts w:ascii="仿宋_GB2312" w:hAnsi="仿宋_GB2312" w:cs="仿宋_GB2312" w:eastAsia="仿宋_GB2312"/>
                <w:sz w:val="24"/>
                <w:color w:val="000000"/>
              </w:rPr>
              <w:t>选择被授予编制考核权限的绩效方案，制定、调整绩效考核方案指标的内容，可选择的指标内容</w:t>
            </w:r>
            <w:r>
              <w:rPr>
                <w:rFonts w:ascii="仿宋_GB2312" w:hAnsi="仿宋_GB2312" w:cs="仿宋_GB2312" w:eastAsia="仿宋_GB2312"/>
                <w:sz w:val="24"/>
                <w:color w:val="000000"/>
              </w:rPr>
              <w:t>须</w:t>
            </w:r>
            <w:r>
              <w:rPr>
                <w:rFonts w:ascii="仿宋_GB2312" w:hAnsi="仿宋_GB2312" w:cs="仿宋_GB2312" w:eastAsia="仿宋_GB2312"/>
                <w:sz w:val="24"/>
                <w:color w:val="000000"/>
              </w:rPr>
              <w:t>全部来源于绩效考核指标库，根据需求自定义指标结构和权重，可选择考核指标在考核过程中采用的考核方法，分配负责考核的职能科室。可将绩效考核结果直接与绩效工资进行挂钩，配置关联方法与计算方法。</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5）奖金核算方法。系统</w:t>
            </w:r>
            <w:r>
              <w:rPr>
                <w:rFonts w:ascii="仿宋_GB2312" w:hAnsi="仿宋_GB2312" w:cs="仿宋_GB2312" w:eastAsia="仿宋_GB2312"/>
                <w:sz w:val="24"/>
                <w:color w:val="000000"/>
              </w:rPr>
              <w:t>需提供</w:t>
            </w:r>
            <w:r>
              <w:rPr>
                <w:rFonts w:ascii="仿宋_GB2312" w:hAnsi="仿宋_GB2312" w:cs="仿宋_GB2312" w:eastAsia="仿宋_GB2312"/>
                <w:sz w:val="24"/>
                <w:color w:val="000000"/>
              </w:rPr>
              <w:t>多种绩效核算方法，包括</w:t>
            </w:r>
            <w:r>
              <w:rPr>
                <w:rFonts w:ascii="仿宋_GB2312" w:hAnsi="仿宋_GB2312" w:cs="仿宋_GB2312" w:eastAsia="仿宋_GB2312"/>
                <w:sz w:val="24"/>
                <w:color w:val="000000"/>
              </w:rPr>
              <w:t>但不限于</w:t>
            </w:r>
            <w:r>
              <w:rPr>
                <w:rFonts w:ascii="仿宋_GB2312" w:hAnsi="仿宋_GB2312" w:cs="仿宋_GB2312" w:eastAsia="仿宋_GB2312"/>
                <w:sz w:val="24"/>
                <w:color w:val="000000"/>
              </w:rPr>
              <w:t>基于</w:t>
            </w:r>
            <w:r>
              <w:rPr>
                <w:rFonts w:ascii="仿宋_GB2312" w:hAnsi="仿宋_GB2312" w:cs="仿宋_GB2312" w:eastAsia="仿宋_GB2312"/>
                <w:sz w:val="24"/>
                <w:color w:val="000000"/>
              </w:rPr>
              <w:t>RBRVS的工作量核算法、</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绩效管理方法、</w:t>
            </w:r>
            <w:r>
              <w:rPr>
                <w:rFonts w:ascii="仿宋_GB2312" w:hAnsi="仿宋_GB2312" w:cs="仿宋_GB2312" w:eastAsia="仿宋_GB2312"/>
                <w:sz w:val="24"/>
                <w:color w:val="000000"/>
              </w:rPr>
              <w:t>PF医师费率法、成本控制法、收支结余法、平均绩效法等，每种核算方案都具备足够的灵活性和可自定义的空间。包括科室收入可按开单、执行进行比例分摊；参与核算的可控成本及采集比例；提供基于RBRVS的工作量分值设置，可按照判读、执行、协作的方式自定义标准分值；工作量分值支持阶梯奖励；</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绩效可灵活设置分值、点价值、奖惩系数；可灵活设置平均绩效法所参与核算的科室，支持关键指标考核法（</w:t>
            </w:r>
            <w:r>
              <w:rPr>
                <w:rFonts w:ascii="仿宋_GB2312" w:hAnsi="仿宋_GB2312" w:cs="仿宋_GB2312" w:eastAsia="仿宋_GB2312"/>
                <w:sz w:val="24"/>
                <w:color w:val="000000"/>
              </w:rPr>
              <w:t>KPI）形成机关绩效；并可根据支持医、护分开核算，可根据需求进行核算方法的定制化开发。</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6）绩效管理数据权限。科室绩效管理的责任人可自定义设置，责任人可浏览、编辑的数据权限范围可以进行控制。</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7）科室人员流转。管理全院各科室人员流转信息，提供新增、修改、删除等操作功能。</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科室考勤上报、汇总。系统每月可自动采集人员基础信息数据，展现当前科室本月参与绩效核算人员，科室可根据人员出勤情况勾选、调整人员出勤数据，并可将调整内容上传至相关管理科室，管理科室对科室上报数据具有审阅权，如不符合规范可进行退回，本月绩效核算数据以科室上报的考勤信息为主。</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9）绩效考评。考核人员登录</w:t>
            </w:r>
            <w:r>
              <w:rPr>
                <w:rFonts w:ascii="仿宋_GB2312" w:hAnsi="仿宋_GB2312" w:cs="仿宋_GB2312" w:eastAsia="仿宋_GB2312"/>
                <w:sz w:val="24"/>
                <w:color w:val="000000"/>
              </w:rPr>
              <w:t>后方可</w:t>
            </w:r>
            <w:r>
              <w:rPr>
                <w:rFonts w:ascii="仿宋_GB2312" w:hAnsi="仿宋_GB2312" w:cs="仿宋_GB2312" w:eastAsia="仿宋_GB2312"/>
                <w:sz w:val="24"/>
                <w:color w:val="000000"/>
              </w:rPr>
              <w:t>获取考核科室及具体考核内容，根据指标的考核办法及考核依据等内容对业务科室进行考评打分，经营核算类指标系统提供</w:t>
            </w:r>
            <w:r>
              <w:rPr>
                <w:rFonts w:ascii="仿宋_GB2312" w:hAnsi="仿宋_GB2312" w:cs="仿宋_GB2312" w:eastAsia="仿宋_GB2312"/>
                <w:sz w:val="24"/>
                <w:color w:val="000000"/>
              </w:rPr>
              <w:t>“自动计算”功能，可自动采集后台数据计算指标得分，</w:t>
            </w:r>
            <w:r>
              <w:rPr>
                <w:rFonts w:ascii="仿宋_GB2312" w:hAnsi="仿宋_GB2312" w:cs="仿宋_GB2312" w:eastAsia="仿宋_GB2312"/>
                <w:sz w:val="24"/>
                <w:color w:val="000000"/>
              </w:rPr>
              <w:t>并</w:t>
            </w:r>
            <w:r>
              <w:rPr>
                <w:rFonts w:ascii="仿宋_GB2312" w:hAnsi="仿宋_GB2312" w:cs="仿宋_GB2312" w:eastAsia="仿宋_GB2312"/>
                <w:sz w:val="24"/>
                <w:color w:val="000000"/>
              </w:rPr>
              <w:t>可查看指标计算的详细过程，包括考核人、考核时间、指标得分、评分原因、指标计算逻辑等。提供满意度考评、职能考核信息汇总、科室评分信息汇总、导出</w:t>
            </w:r>
            <w:r>
              <w:rPr>
                <w:rFonts w:ascii="仿宋_GB2312" w:hAnsi="仿宋_GB2312" w:cs="仿宋_GB2312" w:eastAsia="仿宋_GB2312"/>
                <w:sz w:val="24"/>
                <w:color w:val="000000"/>
              </w:rPr>
              <w:t>Excel</w:t>
            </w:r>
            <w:r>
              <w:rPr>
                <w:rFonts w:ascii="仿宋_GB2312" w:hAnsi="仿宋_GB2312" w:cs="仿宋_GB2312" w:eastAsia="仿宋_GB2312"/>
                <w:sz w:val="24"/>
                <w:color w:val="000000"/>
              </w:rPr>
              <w:t>/WPS</w:t>
            </w:r>
            <w:r>
              <w:rPr>
                <w:rFonts w:ascii="仿宋_GB2312" w:hAnsi="仿宋_GB2312" w:cs="仿宋_GB2312" w:eastAsia="仿宋_GB2312"/>
                <w:sz w:val="24"/>
                <w:color w:val="000000"/>
              </w:rPr>
              <w:t>等功能。考评完成通过确认，将考评数据提交至绩效考核办公室。</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10）科室考评。科主任、护士长、科长</w:t>
            </w:r>
            <w:r>
              <w:rPr>
                <w:rFonts w:ascii="仿宋_GB2312" w:hAnsi="仿宋_GB2312" w:cs="仿宋_GB2312" w:eastAsia="仿宋_GB2312"/>
                <w:sz w:val="24"/>
                <w:color w:val="000000"/>
              </w:rPr>
              <w:t>或主任</w:t>
            </w:r>
            <w:r>
              <w:rPr>
                <w:rFonts w:ascii="仿宋_GB2312" w:hAnsi="仿宋_GB2312" w:cs="仿宋_GB2312" w:eastAsia="仿宋_GB2312"/>
                <w:sz w:val="24"/>
                <w:color w:val="000000"/>
              </w:rPr>
              <w:t>等科室管理人员具有考评权限，获取科室内部考评的具体考核内容，根据科室人员工作表现，对人员进行评分。页面提供人员评分、导出</w:t>
            </w:r>
            <w:r>
              <w:rPr>
                <w:rFonts w:ascii="仿宋_GB2312" w:hAnsi="仿宋_GB2312" w:cs="仿宋_GB2312" w:eastAsia="仿宋_GB2312"/>
                <w:sz w:val="24"/>
                <w:color w:val="000000"/>
              </w:rPr>
              <w:t>Excel</w:t>
            </w:r>
            <w:r>
              <w:rPr>
                <w:rFonts w:ascii="仿宋_GB2312" w:hAnsi="仿宋_GB2312" w:cs="仿宋_GB2312" w:eastAsia="仿宋_GB2312"/>
                <w:sz w:val="24"/>
                <w:color w:val="000000"/>
              </w:rPr>
              <w:t>/WPS</w:t>
            </w:r>
            <w:r>
              <w:rPr>
                <w:rFonts w:ascii="仿宋_GB2312" w:hAnsi="仿宋_GB2312" w:cs="仿宋_GB2312" w:eastAsia="仿宋_GB2312"/>
                <w:sz w:val="24"/>
                <w:color w:val="000000"/>
              </w:rPr>
              <w:t>等功能。考评完成后通过确认，将科室人员考评数据提交至绩效考核办公室。</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11）奖惩管理。提供职能科室单项奖惩管理权限，对科室进行单项奖励或处罚的数据维护，奖惩结果直接以具体金额的方式影响科室应发绩效，并支持数据追踪，可明确记录奖惩的对象、金额、考评人、考评时间等信息。</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12）绩效核算。</w:t>
            </w:r>
            <w:r>
              <w:rPr>
                <w:rFonts w:ascii="仿宋_GB2312" w:hAnsi="仿宋_GB2312" w:cs="仿宋_GB2312" w:eastAsia="仿宋_GB2312"/>
                <w:sz w:val="24"/>
                <w:color w:val="000000"/>
              </w:rPr>
              <w:t>可以自动采集全院各科室的收入、</w:t>
            </w:r>
            <w:r>
              <w:rPr>
                <w:rFonts w:ascii="仿宋_GB2312" w:hAnsi="仿宋_GB2312" w:cs="仿宋_GB2312" w:eastAsia="仿宋_GB2312"/>
                <w:sz w:val="24"/>
                <w:color w:val="000000"/>
              </w:rPr>
              <w:t>支出、工作量、质控考评得分情况，根据绩效方案配置的详细参数，计算科室应发绩效工资，并提供针对应发绩效进行数据追踪的功能，可完整地浏览绩效计算所有细节，包括</w:t>
            </w:r>
            <w:r>
              <w:rPr>
                <w:rFonts w:ascii="仿宋_GB2312" w:hAnsi="仿宋_GB2312" w:cs="仿宋_GB2312" w:eastAsia="仿宋_GB2312"/>
                <w:sz w:val="24"/>
                <w:color w:val="000000"/>
              </w:rPr>
              <w:t>RBRVS工作量绩效、</w:t>
            </w:r>
            <w:r>
              <w:rPr>
                <w:rFonts w:ascii="仿宋_GB2312" w:hAnsi="仿宋_GB2312" w:cs="仿宋_GB2312" w:eastAsia="仿宋_GB2312"/>
                <w:sz w:val="24"/>
                <w:color w:val="000000"/>
              </w:rPr>
              <w:t>DRG/DIP</w:t>
            </w:r>
            <w:r>
              <w:rPr>
                <w:rFonts w:ascii="仿宋_GB2312" w:hAnsi="仿宋_GB2312" w:cs="仿宋_GB2312" w:eastAsia="仿宋_GB2312"/>
                <w:sz w:val="24"/>
                <w:color w:val="000000"/>
              </w:rPr>
              <w:t>绩效、成本管控奖惩和绩效考核所有的明细计算过程。绩效数据可发送至全院各级业务科室，并支持随时查看科室二次分配情况及细节，对科室二次分配过程进行监督，支持</w:t>
            </w:r>
            <w:r>
              <w:rPr>
                <w:rFonts w:ascii="仿宋_GB2312" w:hAnsi="仿宋_GB2312" w:cs="仿宋_GB2312" w:eastAsia="仿宋_GB2312"/>
                <w:sz w:val="24"/>
                <w:color w:val="000000"/>
              </w:rPr>
              <w:t>Excel</w:t>
            </w:r>
            <w:r>
              <w:rPr>
                <w:rFonts w:ascii="仿宋_GB2312" w:hAnsi="仿宋_GB2312" w:cs="仿宋_GB2312" w:eastAsia="仿宋_GB2312"/>
                <w:sz w:val="24"/>
                <w:color w:val="000000"/>
              </w:rPr>
              <w:t>/WPS</w:t>
            </w:r>
            <w:r>
              <w:rPr>
                <w:rFonts w:ascii="仿宋_GB2312" w:hAnsi="仿宋_GB2312" w:cs="仿宋_GB2312" w:eastAsia="仿宋_GB2312"/>
                <w:sz w:val="24"/>
                <w:color w:val="000000"/>
              </w:rPr>
              <w:t>数据导出等功能。</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13）科室工作量得分查询。汇总统计查询科室人员工作量得分，并能够统计至</w:t>
            </w:r>
            <w:r>
              <w:rPr>
                <w:rFonts w:ascii="仿宋_GB2312" w:hAnsi="仿宋_GB2312" w:cs="仿宋_GB2312" w:eastAsia="仿宋_GB2312"/>
                <w:sz w:val="24"/>
                <w:color w:val="000000"/>
              </w:rPr>
              <w:t>医护技</w:t>
            </w:r>
            <w:r>
              <w:rPr>
                <w:rFonts w:ascii="仿宋_GB2312" w:hAnsi="仿宋_GB2312" w:cs="仿宋_GB2312" w:eastAsia="仿宋_GB2312"/>
                <w:sz w:val="24"/>
                <w:color w:val="000000"/>
              </w:rPr>
              <w:t>个人，支持数据追踪、</w:t>
            </w:r>
            <w:r>
              <w:rPr>
                <w:rFonts w:ascii="仿宋_GB2312" w:hAnsi="仿宋_GB2312" w:cs="仿宋_GB2312" w:eastAsia="仿宋_GB2312"/>
                <w:sz w:val="24"/>
                <w:color w:val="000000"/>
              </w:rPr>
              <w:t>Excel</w:t>
            </w:r>
            <w:r>
              <w:rPr>
                <w:rFonts w:ascii="仿宋_GB2312" w:hAnsi="仿宋_GB2312" w:cs="仿宋_GB2312" w:eastAsia="仿宋_GB2312"/>
                <w:sz w:val="24"/>
                <w:color w:val="000000"/>
              </w:rPr>
              <w:t>/WPS</w:t>
            </w:r>
            <w:r>
              <w:rPr>
                <w:rFonts w:ascii="仿宋_GB2312" w:hAnsi="仿宋_GB2312" w:cs="仿宋_GB2312" w:eastAsia="仿宋_GB2312"/>
                <w:sz w:val="24"/>
                <w:color w:val="000000"/>
              </w:rPr>
              <w:t>导出等功能。</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14）科室月度绩效查询。科室主任、护士长、科长</w:t>
            </w:r>
            <w:r>
              <w:rPr>
                <w:rFonts w:ascii="仿宋_GB2312" w:hAnsi="仿宋_GB2312" w:cs="仿宋_GB2312" w:eastAsia="仿宋_GB2312"/>
                <w:sz w:val="24"/>
                <w:color w:val="000000"/>
              </w:rPr>
              <w:t>或主任</w:t>
            </w:r>
            <w:r>
              <w:rPr>
                <w:rFonts w:ascii="仿宋_GB2312" w:hAnsi="仿宋_GB2312" w:cs="仿宋_GB2312" w:eastAsia="仿宋_GB2312"/>
                <w:sz w:val="24"/>
                <w:color w:val="000000"/>
              </w:rPr>
              <w:t>等科室管理人员具有权限，查询收入、支出、工作量、质控考评得分等信息，提供数据追踪，查询各项执行率得分详细、计算过程，做到数据共享，绩效核算过程清晰透明。支持导出</w:t>
            </w:r>
            <w:r>
              <w:rPr>
                <w:rFonts w:ascii="仿宋_GB2312" w:hAnsi="仿宋_GB2312" w:cs="仿宋_GB2312" w:eastAsia="仿宋_GB2312"/>
                <w:sz w:val="24"/>
                <w:color w:val="000000"/>
              </w:rPr>
              <w:t>Excel</w:t>
            </w:r>
            <w:r>
              <w:rPr>
                <w:rFonts w:ascii="仿宋_GB2312" w:hAnsi="仿宋_GB2312" w:cs="仿宋_GB2312" w:eastAsia="仿宋_GB2312"/>
                <w:sz w:val="24"/>
                <w:color w:val="000000"/>
              </w:rPr>
              <w:t>/WPS</w:t>
            </w:r>
            <w:r>
              <w:rPr>
                <w:rFonts w:ascii="仿宋_GB2312" w:hAnsi="仿宋_GB2312" w:cs="仿宋_GB2312" w:eastAsia="仿宋_GB2312"/>
                <w:sz w:val="24"/>
                <w:color w:val="000000"/>
              </w:rPr>
              <w:t>文件，科室收入数据和支出数据详细查询验证等功能。</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15）科室绩效二次分配。科室主任、护士长具有科室绩效管理权限，接收绩效办核算完成发送来的绩效工资，调控分配人员绩效工资，科室绩效负责人可根据人员贡献分配人员年资绩效、工作量绩效、考核绩效等，绩效工资核算过程支持完整的数据追踪。科室绩效提供转移功能，可将本科室绩效转移分配给其他对本科室提供人员或技术协助的科室。调控确认无误后进行</w:t>
            </w:r>
            <w:r>
              <w:rPr>
                <w:rFonts w:ascii="仿宋_GB2312" w:hAnsi="仿宋_GB2312" w:cs="仿宋_GB2312" w:eastAsia="仿宋_GB2312"/>
                <w:sz w:val="24"/>
                <w:color w:val="000000"/>
              </w:rPr>
              <w:t>审核</w:t>
            </w:r>
            <w:r>
              <w:rPr>
                <w:rFonts w:ascii="仿宋_GB2312" w:hAnsi="仿宋_GB2312" w:cs="仿宋_GB2312" w:eastAsia="仿宋_GB2312"/>
                <w:sz w:val="24"/>
                <w:color w:val="000000"/>
              </w:rPr>
              <w:t>确认，</w:t>
            </w:r>
            <w:r>
              <w:rPr>
                <w:rFonts w:ascii="仿宋_GB2312" w:hAnsi="仿宋_GB2312" w:cs="仿宋_GB2312" w:eastAsia="仿宋_GB2312"/>
                <w:sz w:val="24"/>
                <w:color w:val="000000"/>
              </w:rPr>
              <w:t>并</w:t>
            </w:r>
            <w:r>
              <w:rPr>
                <w:rFonts w:ascii="仿宋_GB2312" w:hAnsi="仿宋_GB2312" w:cs="仿宋_GB2312" w:eastAsia="仿宋_GB2312"/>
                <w:sz w:val="24"/>
                <w:color w:val="000000"/>
              </w:rPr>
              <w:t>将绩效工资数据提交至绩效办。</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16）汇总分配结果，进行建档。汇总全院各科室调控分配完成、上报提交的科室二次分配绩效工资数据，可追踪科室调控分配的详细记录。提供数据建档功能，</w:t>
            </w:r>
            <w:r>
              <w:rPr>
                <w:rFonts w:ascii="仿宋_GB2312" w:hAnsi="仿宋_GB2312" w:cs="仿宋_GB2312" w:eastAsia="仿宋_GB2312"/>
                <w:sz w:val="24"/>
                <w:color w:val="000000"/>
              </w:rPr>
              <w:t>确认无误后本月所有绩效将相关数据不可编辑，进行数据存档。</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17）绩效汇总分析：应用绩效核算过程中的收入、支出、工作量、质控评分等数据，进行数据汇总分析和对比分析，提供饼状图、柱状图、曲线图等图形分析工具，可根据需求进行定制化数据分析</w:t>
            </w:r>
            <w:r>
              <w:rPr>
                <w:rFonts w:ascii="仿宋_GB2312" w:hAnsi="仿宋_GB2312" w:cs="仿宋_GB2312" w:eastAsia="仿宋_GB2312"/>
                <w:sz w:val="24"/>
                <w:color w:val="000000"/>
              </w:rPr>
              <w:t>并生成相应报表或报告</w:t>
            </w:r>
            <w:r>
              <w:rPr>
                <w:rFonts w:ascii="仿宋_GB2312" w:hAnsi="仿宋_GB2312" w:cs="仿宋_GB2312" w:eastAsia="仿宋_GB2312"/>
                <w:sz w:val="24"/>
                <w:color w:val="000000"/>
              </w:rPr>
              <w:t>，可导出</w:t>
            </w:r>
            <w:r>
              <w:rPr>
                <w:rFonts w:ascii="仿宋_GB2312" w:hAnsi="仿宋_GB2312" w:cs="仿宋_GB2312" w:eastAsia="仿宋_GB2312"/>
                <w:sz w:val="24"/>
                <w:color w:val="000000"/>
              </w:rPr>
              <w:t>Excel</w:t>
            </w:r>
            <w:r>
              <w:rPr>
                <w:rFonts w:ascii="仿宋_GB2312" w:hAnsi="仿宋_GB2312" w:cs="仿宋_GB2312" w:eastAsia="仿宋_GB2312"/>
                <w:sz w:val="24"/>
                <w:color w:val="000000"/>
              </w:rPr>
              <w:t>/WPS</w:t>
            </w:r>
            <w:r>
              <w:rPr>
                <w:rFonts w:ascii="仿宋_GB2312" w:hAnsi="仿宋_GB2312" w:cs="仿宋_GB2312" w:eastAsia="仿宋_GB2312"/>
                <w:sz w:val="24"/>
                <w:color w:val="000000"/>
              </w:rPr>
              <w:t>进行存档。</w:t>
            </w:r>
          </w:p>
          <w:p>
            <w:pPr>
              <w:pStyle w:val="null3"/>
              <w:ind w:firstLine="6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18）定制化数据表单开发：支持按需求定制化开发绩效发放及统计所需的各类型数据表单。</w:t>
            </w:r>
          </w:p>
          <w:p>
            <w:pPr>
              <w:pStyle w:val="null3"/>
              <w:ind w:firstLine="600"/>
              <w:jc w:val="both"/>
            </w:pPr>
            <w:r>
              <w:rPr>
                <w:rFonts w:ascii="仿宋_GB2312" w:hAnsi="仿宋_GB2312" w:cs="仿宋_GB2312" w:eastAsia="仿宋_GB2312"/>
                <w:sz w:val="24"/>
                <w:color w:val="000000"/>
              </w:rPr>
              <w:t>四、软件系统核心要求</w:t>
            </w:r>
          </w:p>
          <w:tbl>
            <w:tblPr>
              <w:tblBorders>
                <w:top w:val="none" w:color="000000" w:sz="4"/>
                <w:left w:val="none" w:color="000000" w:sz="4"/>
                <w:bottom w:val="none" w:color="000000" w:sz="4"/>
                <w:right w:val="none" w:color="000000" w:sz="4"/>
                <w:insideH w:val="none"/>
                <w:insideV w:val="none"/>
              </w:tblBorders>
            </w:tblPr>
            <w:tblGrid>
              <w:gridCol w:w="231"/>
              <w:gridCol w:w="2322"/>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编号</w:t>
                  </w:r>
                </w:p>
              </w:tc>
              <w:tc>
                <w:tcPr>
                  <w:tcW w:type="dxa" w:w="2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软件功能</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投标方需承担绩效系统与</w:t>
                  </w:r>
                  <w:r>
                    <w:rPr>
                      <w:rFonts w:ascii="仿宋_GB2312" w:hAnsi="仿宋_GB2312" w:cs="仿宋_GB2312" w:eastAsia="仿宋_GB2312"/>
                      <w:sz w:val="24"/>
                      <w:b/>
                      <w:color w:val="000000"/>
                    </w:rPr>
                    <w:t>HIS系统在数据对接时产生的</w:t>
                  </w:r>
                  <w:r>
                    <w:rPr>
                      <w:rFonts w:ascii="仿宋_GB2312" w:hAnsi="仿宋_GB2312" w:cs="仿宋_GB2312" w:eastAsia="仿宋_GB2312"/>
                      <w:sz w:val="24"/>
                      <w:b/>
                      <w:color w:val="000000"/>
                    </w:rPr>
                    <w:t>所有</w:t>
                  </w:r>
                  <w:r>
                    <w:rPr>
                      <w:rFonts w:ascii="仿宋_GB2312" w:hAnsi="仿宋_GB2312" w:cs="仿宋_GB2312" w:eastAsia="仿宋_GB2312"/>
                      <w:sz w:val="24"/>
                      <w:b/>
                      <w:color w:val="000000"/>
                    </w:rPr>
                    <w:t>接口开发服务费用。</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使用</w:t>
                  </w:r>
                  <w:r>
                    <w:rPr>
                      <w:rFonts w:ascii="仿宋_GB2312" w:hAnsi="仿宋_GB2312" w:cs="仿宋_GB2312" w:eastAsia="仿宋_GB2312"/>
                      <w:sz w:val="24"/>
                      <w:b/>
                      <w:color w:val="000000"/>
                    </w:rPr>
                    <w:t>64位专业版</w:t>
                  </w:r>
                  <w:r>
                    <w:rPr>
                      <w:rFonts w:ascii="仿宋_GB2312" w:hAnsi="仿宋_GB2312" w:cs="仿宋_GB2312" w:eastAsia="仿宋_GB2312"/>
                      <w:sz w:val="24"/>
                      <w:b/>
                      <w:color w:val="000000"/>
                    </w:rPr>
                    <w:t>数据库，</w:t>
                  </w:r>
                  <w:r>
                    <w:rPr>
                      <w:rFonts w:ascii="仿宋_GB2312" w:hAnsi="仿宋_GB2312" w:cs="仿宋_GB2312" w:eastAsia="仿宋_GB2312"/>
                      <w:sz w:val="24"/>
                      <w:b/>
                      <w:color w:val="000000"/>
                    </w:rPr>
                    <w:t>并能与医院现有的</w:t>
                  </w:r>
                  <w:r>
                    <w:rPr>
                      <w:rFonts w:ascii="仿宋_GB2312" w:hAnsi="仿宋_GB2312" w:cs="仿宋_GB2312" w:eastAsia="仿宋_GB2312"/>
                      <w:sz w:val="24"/>
                      <w:b/>
                      <w:color w:val="000000"/>
                    </w:rPr>
                    <w:t>Oracle无缝对接</w:t>
                  </w:r>
                  <w:r>
                    <w:rPr>
                      <w:rFonts w:ascii="仿宋_GB2312" w:hAnsi="仿宋_GB2312" w:cs="仿宋_GB2312" w:eastAsia="仿宋_GB2312"/>
                      <w:sz w:val="24"/>
                      <w:b/>
                      <w:color w:val="000000"/>
                    </w:rPr>
                    <w:t>。</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提供</w:t>
                  </w:r>
                  <w:r>
                    <w:rPr>
                      <w:rFonts w:ascii="仿宋_GB2312" w:hAnsi="仿宋_GB2312" w:cs="仿宋_GB2312" w:eastAsia="仿宋_GB2312"/>
                      <w:sz w:val="24"/>
                      <w:b/>
                      <w:color w:val="000000"/>
                    </w:rPr>
                    <w:t>RBRVS工作量绩效方案，体现判读、执行、协作等工作状态。</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提供</w:t>
                  </w:r>
                  <w:r>
                    <w:rPr>
                      <w:rFonts w:ascii="仿宋_GB2312" w:hAnsi="仿宋_GB2312" w:cs="仿宋_GB2312" w:eastAsia="仿宋_GB2312"/>
                      <w:sz w:val="24"/>
                      <w:b/>
                      <w:color w:val="000000"/>
                    </w:rPr>
                    <w:t>DRG/DIP</w:t>
                  </w:r>
                  <w:r>
                    <w:rPr>
                      <w:rFonts w:ascii="仿宋_GB2312" w:hAnsi="仿宋_GB2312" w:cs="仿宋_GB2312" w:eastAsia="仿宋_GB2312"/>
                      <w:sz w:val="24"/>
                      <w:b/>
                      <w:color w:val="000000"/>
                    </w:rPr>
                    <w:t>绩效管理方案，包含病组基本绩效和运营绩效</w:t>
                  </w:r>
                  <w:r>
                    <w:rPr>
                      <w:rFonts w:ascii="仿宋_GB2312" w:hAnsi="仿宋_GB2312" w:cs="仿宋_GB2312" w:eastAsia="仿宋_GB2312"/>
                      <w:sz w:val="24"/>
                      <w:b/>
                      <w:color w:val="000000"/>
                    </w:rPr>
                    <w:t>等</w:t>
                  </w:r>
                  <w:r>
                    <w:rPr>
                      <w:rFonts w:ascii="仿宋_GB2312" w:hAnsi="仿宋_GB2312" w:cs="仿宋_GB2312" w:eastAsia="仿宋_GB2312"/>
                      <w:sz w:val="24"/>
                      <w:b/>
                      <w:color w:val="000000"/>
                    </w:rPr>
                    <w:t>部分，需要明确说明这两部分绩效存在的意义及具体核算办法。</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提供面向可控成本管控的绩效方案，要明确说明可控成本涉及项目、采集比例、计算过程等。</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6</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能够根据医院实际情况，制定绩效考核指标细则。</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设计医、护分开的绩效核算模式。</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8</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提供客户端查询功能。</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9</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基础数据维护：财务相关数据如：收入、成本、基础工作量、诊疗工作量等以上数据支持通过</w:t>
                  </w:r>
                  <w:r>
                    <w:rPr>
                      <w:rFonts w:ascii="仿宋_GB2312" w:hAnsi="仿宋_GB2312" w:cs="仿宋_GB2312" w:eastAsia="仿宋_GB2312"/>
                      <w:sz w:val="24"/>
                      <w:b/>
                      <w:color w:val="000000"/>
                    </w:rPr>
                    <w:t>HIS自动采集，并支持Excel</w:t>
                  </w:r>
                  <w:r>
                    <w:rPr>
                      <w:rFonts w:ascii="仿宋_GB2312" w:hAnsi="仿宋_GB2312" w:cs="仿宋_GB2312" w:eastAsia="仿宋_GB2312"/>
                      <w:sz w:val="24"/>
                      <w:b/>
                      <w:color w:val="000000"/>
                    </w:rPr>
                    <w:t>/WPS</w:t>
                  </w:r>
                  <w:r>
                    <w:rPr>
                      <w:rFonts w:ascii="仿宋_GB2312" w:hAnsi="仿宋_GB2312" w:cs="仿宋_GB2312" w:eastAsia="仿宋_GB2312"/>
                      <w:sz w:val="24"/>
                      <w:b/>
                      <w:color w:val="000000"/>
                    </w:rPr>
                    <w:t>外部导入数据。提供维护绩效系统收入、支出、工作量的项目与医院系统</w:t>
                  </w:r>
                  <w:r>
                    <w:rPr>
                      <w:rFonts w:ascii="仿宋_GB2312" w:hAnsi="仿宋_GB2312" w:cs="仿宋_GB2312" w:eastAsia="仿宋_GB2312"/>
                      <w:sz w:val="24"/>
                      <w:b/>
                      <w:color w:val="000000"/>
                    </w:rPr>
                    <w:t>HIS收入、支出、工作量等项目信息设置对应关系的功能，避免出现数据错乱的问题。</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10</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绩效考核指标库：系统提供绩效考核指标库管理功能，</w:t>
                  </w:r>
                  <w:r>
                    <w:rPr>
                      <w:rFonts w:ascii="仿宋_GB2312" w:hAnsi="仿宋_GB2312" w:cs="仿宋_GB2312" w:eastAsia="仿宋_GB2312"/>
                      <w:sz w:val="24"/>
                      <w:b/>
                      <w:color w:val="000000"/>
                    </w:rPr>
                    <w:t>至少</w:t>
                  </w:r>
                  <w:r>
                    <w:rPr>
                      <w:rFonts w:ascii="仿宋_GB2312" w:hAnsi="仿宋_GB2312" w:cs="仿宋_GB2312" w:eastAsia="仿宋_GB2312"/>
                      <w:sz w:val="24"/>
                      <w:b/>
                      <w:color w:val="000000"/>
                    </w:rPr>
                    <w:t>包括经营管理指标、医疗质量管理指标、护理管理指标、科室综合发展指标等。考核指标按三级管理，一级和二级是按指标属性进行分类，三级指标为考核细则，考核细则当中可标注指标的考核细则、考核办法、考核依据等内容，指定考核指标所采用的考核方式，包括</w:t>
                  </w:r>
                  <w:r>
                    <w:rPr>
                      <w:rFonts w:ascii="仿宋_GB2312" w:hAnsi="仿宋_GB2312" w:cs="仿宋_GB2312" w:eastAsia="仿宋_GB2312"/>
                      <w:sz w:val="24"/>
                      <w:b/>
                      <w:color w:val="000000"/>
                    </w:rPr>
                    <w:t>但不限于</w:t>
                  </w:r>
                  <w:r>
                    <w:rPr>
                      <w:rFonts w:ascii="仿宋_GB2312" w:hAnsi="仿宋_GB2312" w:cs="仿宋_GB2312" w:eastAsia="仿宋_GB2312"/>
                      <w:sz w:val="24"/>
                      <w:b/>
                      <w:color w:val="000000"/>
                    </w:rPr>
                    <w:t>手工考评、对比核算、区间系数、浮动考评。</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11</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指标公式管理：对绩效考核当中的涉及包含核算指标公式的考核指标，提供新增、修改、删除等操作功能。可设置指标分类、指标方向、指标取值、计算公式结构和指标定义等内容，其中公式结构部分</w:t>
                  </w:r>
                  <w:r>
                    <w:rPr>
                      <w:rFonts w:ascii="仿宋_GB2312" w:hAnsi="仿宋_GB2312" w:cs="仿宋_GB2312" w:eastAsia="仿宋_GB2312"/>
                      <w:sz w:val="24"/>
                      <w:b/>
                      <w:color w:val="000000"/>
                    </w:rPr>
                    <w:t>要体现</w:t>
                  </w:r>
                  <w:r>
                    <w:rPr>
                      <w:rFonts w:ascii="仿宋_GB2312" w:hAnsi="仿宋_GB2312" w:cs="仿宋_GB2312" w:eastAsia="仿宋_GB2312"/>
                      <w:sz w:val="24"/>
                      <w:b/>
                      <w:color w:val="000000"/>
                    </w:rPr>
                    <w:t>可供用户自定义设置核算指标计算逻辑的功能，并且针对指标因子，提供可选择数据采集的具体科系、科室、门诊、住院等精确数据。响应文件中需要有以上功能描述的</w:t>
                  </w:r>
                  <w:r>
                    <w:rPr>
                      <w:rFonts w:ascii="仿宋_GB2312" w:hAnsi="仿宋_GB2312" w:cs="仿宋_GB2312" w:eastAsia="仿宋_GB2312"/>
                      <w:sz w:val="24"/>
                      <w:b/>
                      <w:color w:val="000000"/>
                    </w:rPr>
                    <w:t>证明材料</w:t>
                  </w:r>
                  <w:r>
                    <w:rPr>
                      <w:rFonts w:ascii="仿宋_GB2312" w:hAnsi="仿宋_GB2312" w:cs="仿宋_GB2312" w:eastAsia="仿宋_GB2312"/>
                      <w:sz w:val="24"/>
                      <w:b/>
                      <w:color w:val="000000"/>
                    </w:rPr>
                    <w:t>。</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12</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绩效方案基础管理：管理绩效考评方案基础信息，可维护方案名称、方案开始结束周期、方案类型等信息。选择参与考核的临床业务科室和负责考核临床业务科室的机关职能科室。</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13</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考评内容设置：绩效管理人员根据考评方案，按科室配置绩效考核指标，可划分考核权重，针对每一项考核指标可支持手工考评、对比核算、区间系数、浮动考评等</w:t>
                  </w:r>
                  <w:r>
                    <w:rPr>
                      <w:rFonts w:ascii="仿宋_GB2312" w:hAnsi="仿宋_GB2312" w:cs="仿宋_GB2312" w:eastAsia="仿宋_GB2312"/>
                      <w:sz w:val="24"/>
                      <w:b/>
                      <w:color w:val="000000"/>
                    </w:rPr>
                    <w:t>多</w:t>
                  </w:r>
                  <w:r>
                    <w:rPr>
                      <w:rFonts w:ascii="仿宋_GB2312" w:hAnsi="仿宋_GB2312" w:cs="仿宋_GB2312" w:eastAsia="仿宋_GB2312"/>
                      <w:sz w:val="24"/>
                      <w:b/>
                      <w:color w:val="000000"/>
                    </w:rPr>
                    <w:t>种考核方法，并指定具体负责考核的职能科室。提供指标自定义选择、调整、配置的功能，可将考核内容导出</w:t>
                  </w:r>
                  <w:r>
                    <w:rPr>
                      <w:rFonts w:ascii="仿宋_GB2312" w:hAnsi="仿宋_GB2312" w:cs="仿宋_GB2312" w:eastAsia="仿宋_GB2312"/>
                      <w:sz w:val="24"/>
                      <w:b/>
                      <w:color w:val="000000"/>
                    </w:rPr>
                    <w:t>Excel</w:t>
                  </w:r>
                  <w:r>
                    <w:rPr>
                      <w:rFonts w:ascii="仿宋_GB2312" w:hAnsi="仿宋_GB2312" w:cs="仿宋_GB2312" w:eastAsia="仿宋_GB2312"/>
                      <w:sz w:val="24"/>
                      <w:b/>
                      <w:color w:val="000000"/>
                    </w:rPr>
                    <w:t>/WPS</w:t>
                  </w:r>
                  <w:r>
                    <w:rPr>
                      <w:rFonts w:ascii="仿宋_GB2312" w:hAnsi="仿宋_GB2312" w:cs="仿宋_GB2312" w:eastAsia="仿宋_GB2312"/>
                      <w:sz w:val="24"/>
                      <w:b/>
                      <w:color w:val="000000"/>
                    </w:rPr>
                    <w:t>文件。响应文件中需要有以上功能描述的</w:t>
                  </w:r>
                  <w:r>
                    <w:rPr>
                      <w:rFonts w:ascii="仿宋_GB2312" w:hAnsi="仿宋_GB2312" w:cs="仿宋_GB2312" w:eastAsia="仿宋_GB2312"/>
                      <w:sz w:val="24"/>
                      <w:b/>
                      <w:color w:val="000000"/>
                    </w:rPr>
                    <w:t>证明材料</w:t>
                  </w:r>
                  <w:r>
                    <w:rPr>
                      <w:rFonts w:ascii="仿宋_GB2312" w:hAnsi="仿宋_GB2312" w:cs="仿宋_GB2312" w:eastAsia="仿宋_GB2312"/>
                      <w:sz w:val="24"/>
                      <w:b/>
                      <w:color w:val="000000"/>
                    </w:rPr>
                    <w:t>。</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14</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奖金核算方法配置：绩效系统内置的核算方法要</w:t>
                  </w:r>
                  <w:r>
                    <w:rPr>
                      <w:rFonts w:ascii="仿宋_GB2312" w:hAnsi="仿宋_GB2312" w:cs="仿宋_GB2312" w:eastAsia="仿宋_GB2312"/>
                      <w:sz w:val="24"/>
                      <w:b/>
                      <w:color w:val="000000"/>
                    </w:rPr>
                    <w:t>至少</w:t>
                  </w:r>
                  <w:r>
                    <w:rPr>
                      <w:rFonts w:ascii="仿宋_GB2312" w:hAnsi="仿宋_GB2312" w:cs="仿宋_GB2312" w:eastAsia="仿宋_GB2312"/>
                      <w:sz w:val="24"/>
                      <w:b/>
                      <w:color w:val="000000"/>
                    </w:rPr>
                    <w:t>支持基于</w:t>
                  </w:r>
                  <w:r>
                    <w:rPr>
                      <w:rFonts w:ascii="仿宋_GB2312" w:hAnsi="仿宋_GB2312" w:cs="仿宋_GB2312" w:eastAsia="仿宋_GB2312"/>
                      <w:sz w:val="24"/>
                      <w:b/>
                      <w:color w:val="000000"/>
                    </w:rPr>
                    <w:t>RBRVS的工作量核算方案、</w:t>
                  </w:r>
                  <w:r>
                    <w:rPr>
                      <w:rFonts w:ascii="仿宋_GB2312" w:hAnsi="仿宋_GB2312" w:cs="仿宋_GB2312" w:eastAsia="仿宋_GB2312"/>
                      <w:sz w:val="24"/>
                      <w:b/>
                      <w:color w:val="000000"/>
                    </w:rPr>
                    <w:t>DRG/DIP</w:t>
                  </w:r>
                  <w:r>
                    <w:rPr>
                      <w:rFonts w:ascii="仿宋_GB2312" w:hAnsi="仿宋_GB2312" w:cs="仿宋_GB2312" w:eastAsia="仿宋_GB2312"/>
                      <w:sz w:val="24"/>
                      <w:b/>
                      <w:color w:val="000000"/>
                    </w:rPr>
                    <w:t>绩效管理方法、</w:t>
                  </w:r>
                  <w:r>
                    <w:rPr>
                      <w:rFonts w:ascii="仿宋_GB2312" w:hAnsi="仿宋_GB2312" w:cs="仿宋_GB2312" w:eastAsia="仿宋_GB2312"/>
                      <w:sz w:val="24"/>
                      <w:b/>
                      <w:color w:val="000000"/>
                    </w:rPr>
                    <w:t>PF医师费率法、成本控制法、平均绩效法、关键绩效指标考核法，且每种核算方法的核算参数均可根据医院需求自行配置，包括：基于RBRVS的工作量项目分值；收入按开单、执行分配的比例；可控成本采集的成本科目；平均绩效法取基数的具体临床、医技科室。所有核算方法均支持医、护分开核算。</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15</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基于</w:t>
                  </w:r>
                  <w:r>
                    <w:rPr>
                      <w:rFonts w:ascii="仿宋_GB2312" w:hAnsi="仿宋_GB2312" w:cs="仿宋_GB2312" w:eastAsia="仿宋_GB2312"/>
                      <w:sz w:val="24"/>
                      <w:b/>
                      <w:color w:val="000000"/>
                    </w:rPr>
                    <w:t>RBRVS工作量的分值配置，要支持面向基础工作量和诊疗工作量两种类型的项目选择，并同时支持医生、护士分开配置工作量分值与绩效点价值。每项诊疗工作量支持判读、执行、协作等</w:t>
                  </w:r>
                  <w:r>
                    <w:rPr>
                      <w:rFonts w:ascii="仿宋_GB2312" w:hAnsi="仿宋_GB2312" w:cs="仿宋_GB2312" w:eastAsia="仿宋_GB2312"/>
                      <w:sz w:val="24"/>
                      <w:b/>
                      <w:color w:val="000000"/>
                    </w:rPr>
                    <w:t>多</w:t>
                  </w:r>
                  <w:r>
                    <w:rPr>
                      <w:rFonts w:ascii="仿宋_GB2312" w:hAnsi="仿宋_GB2312" w:cs="仿宋_GB2312" w:eastAsia="仿宋_GB2312"/>
                      <w:sz w:val="24"/>
                      <w:b/>
                      <w:color w:val="000000"/>
                    </w:rPr>
                    <w:t>种状态的积分配置，并可选择项目数据范围，包括本科室或全院等。响应文件中需要有以上功能描述的</w:t>
                  </w:r>
                  <w:r>
                    <w:rPr>
                      <w:rFonts w:ascii="仿宋_GB2312" w:hAnsi="仿宋_GB2312" w:cs="仿宋_GB2312" w:eastAsia="仿宋_GB2312"/>
                      <w:sz w:val="24"/>
                      <w:b/>
                      <w:color w:val="000000"/>
                    </w:rPr>
                    <w:t>证明材料</w:t>
                  </w:r>
                  <w:r>
                    <w:rPr>
                      <w:rFonts w:ascii="仿宋_GB2312" w:hAnsi="仿宋_GB2312" w:cs="仿宋_GB2312" w:eastAsia="仿宋_GB2312"/>
                      <w:sz w:val="24"/>
                      <w:b/>
                      <w:color w:val="000000"/>
                    </w:rPr>
                    <w:t>。</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16</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绩效管理数据权限：医院绩效管理员可分配具体每个科室负责管理绩效工资的责任人，只有</w:t>
                  </w:r>
                  <w:r>
                    <w:rPr>
                      <w:rFonts w:ascii="仿宋_GB2312" w:hAnsi="仿宋_GB2312" w:cs="仿宋_GB2312" w:eastAsia="仿宋_GB2312"/>
                      <w:sz w:val="24"/>
                      <w:b/>
                      <w:color w:val="000000"/>
                    </w:rPr>
                    <w:t>授权</w:t>
                  </w:r>
                  <w:r>
                    <w:rPr>
                      <w:rFonts w:ascii="仿宋_GB2312" w:hAnsi="仿宋_GB2312" w:cs="仿宋_GB2312" w:eastAsia="仿宋_GB2312"/>
                      <w:sz w:val="24"/>
                      <w:b/>
                      <w:color w:val="000000"/>
                    </w:rPr>
                    <w:t>责任人才能浏览、分配指定科室的绩效相关数据。</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17</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绩效考评：职能科室可选择考核月份，自动获取系统配置的对应月份的考核内容，展示所有负责考核的临床业务科室以及考核指标内容，进行考核。考核评分可录入考评日期、考评内容、奖惩分值、考评原因等信息，系统自动记录考评时间、考评人等相关信息。</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18</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考核得分自动计算：财务经营类、效率类考核指标，系统可根据经营考核指标选择的考评方式和配置的考核参数，自动计算指标考核得分，并支持数据追踪，查询考核指标计算过程。</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19</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奖惩管理：可对科室进行单项奖励或处罚，奖惩可按类别进行划分，奖惩结果直接以具体金额的方式管理，并支持数据追踪展示，可明确记录奖惩的对象、金额、考评人、考评时间等信息。响应文件中需要有以上功能描述的</w:t>
                  </w:r>
                  <w:r>
                    <w:rPr>
                      <w:rFonts w:ascii="仿宋_GB2312" w:hAnsi="仿宋_GB2312" w:cs="仿宋_GB2312" w:eastAsia="仿宋_GB2312"/>
                      <w:sz w:val="24"/>
                      <w:b/>
                      <w:color w:val="000000"/>
                    </w:rPr>
                    <w:t>证明材料</w:t>
                  </w:r>
                  <w:r>
                    <w:rPr>
                      <w:rFonts w:ascii="仿宋_GB2312" w:hAnsi="仿宋_GB2312" w:cs="仿宋_GB2312" w:eastAsia="仿宋_GB2312"/>
                      <w:sz w:val="24"/>
                      <w:b/>
                      <w:color w:val="000000"/>
                    </w:rPr>
                    <w:t>。</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20</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绩效</w:t>
                  </w:r>
                  <w:r>
                    <w:rPr>
                      <w:rFonts w:ascii="仿宋_GB2312" w:hAnsi="仿宋_GB2312" w:cs="仿宋_GB2312" w:eastAsia="仿宋_GB2312"/>
                      <w:sz w:val="24"/>
                      <w:b/>
                      <w:color w:val="000000"/>
                    </w:rPr>
                    <w:t>快捷</w:t>
                  </w:r>
                  <w:r>
                    <w:rPr>
                      <w:rFonts w:ascii="仿宋_GB2312" w:hAnsi="仿宋_GB2312" w:cs="仿宋_GB2312" w:eastAsia="仿宋_GB2312"/>
                      <w:sz w:val="24"/>
                      <w:b/>
                      <w:color w:val="000000"/>
                    </w:rPr>
                    <w:t>自动计算：</w:t>
                  </w:r>
                  <w:r>
                    <w:rPr>
                      <w:rFonts w:ascii="仿宋_GB2312" w:hAnsi="仿宋_GB2312" w:cs="仿宋_GB2312" w:eastAsia="仿宋_GB2312"/>
                      <w:sz w:val="24"/>
                      <w:b/>
                      <w:color w:val="000000"/>
                    </w:rPr>
                    <w:t>快捷方式</w:t>
                  </w:r>
                  <w:r>
                    <w:rPr>
                      <w:rFonts w:ascii="仿宋_GB2312" w:hAnsi="仿宋_GB2312" w:cs="仿宋_GB2312" w:eastAsia="仿宋_GB2312"/>
                      <w:sz w:val="24"/>
                      <w:b/>
                      <w:color w:val="000000"/>
                    </w:rPr>
                    <w:t>，自动采集系统底层各项业务数据和绩效方案配置参数，计算科室应发绩效。绩效结果支持数据追踪，可完整查看绩效核算具体细节，包括</w:t>
                  </w:r>
                  <w:r>
                    <w:rPr>
                      <w:rFonts w:ascii="仿宋_GB2312" w:hAnsi="仿宋_GB2312" w:cs="仿宋_GB2312" w:eastAsia="仿宋_GB2312"/>
                      <w:sz w:val="24"/>
                      <w:b/>
                      <w:color w:val="000000"/>
                    </w:rPr>
                    <w:t>RBRVS工作量绩效、</w:t>
                  </w:r>
                  <w:r>
                    <w:rPr>
                      <w:rFonts w:ascii="仿宋_GB2312" w:hAnsi="仿宋_GB2312" w:cs="仿宋_GB2312" w:eastAsia="仿宋_GB2312"/>
                      <w:sz w:val="24"/>
                      <w:b/>
                      <w:color w:val="000000"/>
                    </w:rPr>
                    <w:t>DRG/DIP</w:t>
                  </w:r>
                  <w:r>
                    <w:rPr>
                      <w:rFonts w:ascii="仿宋_GB2312" w:hAnsi="仿宋_GB2312" w:cs="仿宋_GB2312" w:eastAsia="仿宋_GB2312"/>
                      <w:sz w:val="24"/>
                      <w:b/>
                      <w:color w:val="000000"/>
                    </w:rPr>
                    <w:t>管理绩效、可控成本奖惩、绩效考核等。</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21</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RBRVS工作量绩效支持数据深度追溯，能够明确业务科室每一项工作量在判读、执行、协作等状态下产生的次数、单次分值、总分值、总绩效等数据信息。响应文件中需要有以上功能描述的</w:t>
                  </w:r>
                  <w:r>
                    <w:rPr>
                      <w:rFonts w:ascii="仿宋_GB2312" w:hAnsi="仿宋_GB2312" w:cs="仿宋_GB2312" w:eastAsia="仿宋_GB2312"/>
                      <w:sz w:val="24"/>
                      <w:b/>
                      <w:color w:val="000000"/>
                    </w:rPr>
                    <w:t>证明材料</w:t>
                  </w:r>
                  <w:r>
                    <w:rPr>
                      <w:rFonts w:ascii="仿宋_GB2312" w:hAnsi="仿宋_GB2312" w:cs="仿宋_GB2312" w:eastAsia="仿宋_GB2312"/>
                      <w:sz w:val="24"/>
                      <w:b/>
                      <w:color w:val="000000"/>
                    </w:rPr>
                    <w:t>。</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22</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DRG/DIP</w:t>
                  </w:r>
                  <w:r>
                    <w:rPr>
                      <w:rFonts w:ascii="仿宋_GB2312" w:hAnsi="仿宋_GB2312" w:cs="仿宋_GB2312" w:eastAsia="仿宋_GB2312"/>
                      <w:sz w:val="24"/>
                      <w:b/>
                      <w:color w:val="000000"/>
                    </w:rPr>
                    <w:t>管理绩效支持数据深度追溯，能够展现业务科室每一个患者的基本信息、费用结构、所入</w:t>
                  </w:r>
                  <w:r>
                    <w:rPr>
                      <w:rFonts w:ascii="仿宋_GB2312" w:hAnsi="仿宋_GB2312" w:cs="仿宋_GB2312" w:eastAsia="仿宋_GB2312"/>
                      <w:sz w:val="24"/>
                      <w:b/>
                      <w:color w:val="000000"/>
                    </w:rPr>
                    <w:t>DRG/DIP</w:t>
                  </w:r>
                  <w:r>
                    <w:rPr>
                      <w:rFonts w:ascii="仿宋_GB2312" w:hAnsi="仿宋_GB2312" w:cs="仿宋_GB2312" w:eastAsia="仿宋_GB2312"/>
                      <w:sz w:val="24"/>
                      <w:b/>
                      <w:color w:val="000000"/>
                    </w:rPr>
                    <w:t>组等信息，支持对病组基本绩效和运营绩效计算过程的展示。响应文件中需要有以上功能描述的</w:t>
                  </w:r>
                  <w:r>
                    <w:rPr>
                      <w:rFonts w:ascii="仿宋_GB2312" w:hAnsi="仿宋_GB2312" w:cs="仿宋_GB2312" w:eastAsia="仿宋_GB2312"/>
                      <w:sz w:val="24"/>
                      <w:b/>
                      <w:color w:val="000000"/>
                    </w:rPr>
                    <w:t>证明材料</w:t>
                  </w:r>
                  <w:r>
                    <w:rPr>
                      <w:rFonts w:ascii="仿宋_GB2312" w:hAnsi="仿宋_GB2312" w:cs="仿宋_GB2312" w:eastAsia="仿宋_GB2312"/>
                      <w:sz w:val="24"/>
                      <w:b/>
                      <w:color w:val="000000"/>
                    </w:rPr>
                    <w:t>。</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23</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可控成本奖惩绩效支持数据深度追溯，能够细化奖惩具体的计算过程。响应文件中需要有以上功能描述的</w:t>
                  </w:r>
                  <w:r>
                    <w:rPr>
                      <w:rFonts w:ascii="仿宋_GB2312" w:hAnsi="仿宋_GB2312" w:cs="仿宋_GB2312" w:eastAsia="仿宋_GB2312"/>
                      <w:sz w:val="24"/>
                      <w:b/>
                      <w:color w:val="000000"/>
                    </w:rPr>
                    <w:t>证明材料</w:t>
                  </w:r>
                  <w:r>
                    <w:rPr>
                      <w:rFonts w:ascii="仿宋_GB2312" w:hAnsi="仿宋_GB2312" w:cs="仿宋_GB2312" w:eastAsia="仿宋_GB2312"/>
                      <w:sz w:val="24"/>
                      <w:b/>
                      <w:color w:val="000000"/>
                    </w:rPr>
                    <w:t>。</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24</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科主任、护士长绩效核算：支持科主任、护士长等医院中层领导绩效由医院统一核算、发放的功能。科主任、护士长的绩效核算方法支持结构法核算，提取科室内医生或护理人员平均绩效的固定权重，构成绩效基数，再进行绩效核算。</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25</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科室月度绩效查询：科室主任、护士长等科室绩效管理人员具有权限，获取绩效核算过程的数据库功能，包括基于</w:t>
                  </w:r>
                  <w:r>
                    <w:rPr>
                      <w:rFonts w:ascii="仿宋_GB2312" w:hAnsi="仿宋_GB2312" w:cs="仿宋_GB2312" w:eastAsia="仿宋_GB2312"/>
                      <w:sz w:val="24"/>
                      <w:b/>
                      <w:color w:val="000000"/>
                    </w:rPr>
                    <w:t>RBRVS的工作量绩效、</w:t>
                  </w:r>
                  <w:r>
                    <w:rPr>
                      <w:rFonts w:ascii="仿宋_GB2312" w:hAnsi="仿宋_GB2312" w:cs="仿宋_GB2312" w:eastAsia="仿宋_GB2312"/>
                      <w:sz w:val="24"/>
                      <w:b/>
                      <w:color w:val="000000"/>
                    </w:rPr>
                    <w:t>DRG/DIP</w:t>
                  </w:r>
                  <w:r>
                    <w:rPr>
                      <w:rFonts w:ascii="仿宋_GB2312" w:hAnsi="仿宋_GB2312" w:cs="仿宋_GB2312" w:eastAsia="仿宋_GB2312"/>
                      <w:sz w:val="24"/>
                      <w:b/>
                      <w:color w:val="000000"/>
                    </w:rPr>
                    <w:t>绩效、可控成本奖惩、绩效考核结果等，明确得分详细、计算过程。</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26</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科室绩效转移：可将本科室绩效转移分配给其他对本科室提供人员或技术协助的科室。</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27</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科室绩效二次分配：科室主任、护士长等科室绩效管理人员具有权限，可按人员年资绩效、工作量绩效的模式分配每位医务人员的绩效工资。绩效分配调控确认无误后可进行汇总提交，将分配结果提交至绩效管理部门。</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28</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科室主任可按医师查看每位医师的具体工作量数据，以数据引导科室内部二次分配工作。响应文件中需要有以上功能描述的</w:t>
                  </w:r>
                  <w:r>
                    <w:rPr>
                      <w:rFonts w:ascii="仿宋_GB2312" w:hAnsi="仿宋_GB2312" w:cs="仿宋_GB2312" w:eastAsia="仿宋_GB2312"/>
                      <w:sz w:val="24"/>
                      <w:b/>
                      <w:color w:val="000000"/>
                    </w:rPr>
                    <w:t>证明材料</w:t>
                  </w:r>
                  <w:r>
                    <w:rPr>
                      <w:rFonts w:ascii="仿宋_GB2312" w:hAnsi="仿宋_GB2312" w:cs="仿宋_GB2312" w:eastAsia="仿宋_GB2312"/>
                      <w:sz w:val="24"/>
                      <w:b/>
                      <w:color w:val="000000"/>
                    </w:rPr>
                    <w:t>。</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29</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汇总分配结果：绩效管理管理员可收集汇总各业务科室分配的结果，查看科室内部分配的详细内容。</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30</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绩效建档：当月全院绩效核算工作完成，绩效管理模块支持对考评结果确认定档，建档后所有绩效数字不可进行修改、调整，只支持查询。</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1</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绩效汇总分析：应用绩效核算的相关数据，进行汇总分析和对比分析，且提供图形工具支持。并可根据医院需求，进行定制化数据分析报表的开发。</w:t>
                  </w:r>
                </w:p>
              </w:tc>
            </w:tr>
          </w:tbl>
          <w:p>
            <w:pPr>
              <w:pStyle w:val="null3"/>
              <w:jc w:val="both"/>
            </w:pPr>
            <w:r>
              <w:rPr>
                <w:rFonts w:ascii="仿宋_GB2312" w:hAnsi="仿宋_GB2312" w:cs="仿宋_GB2312" w:eastAsia="仿宋_GB2312"/>
                <w:sz w:val="24"/>
                <w:color w:val="000000"/>
              </w:rPr>
              <w:t>注：</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项须提供证明材料（软件功能截图或官方截图或产品彩页或国家认可的第三方检测机构出具的检测报告等）。</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2"/>
            </w:pPr>
            <w:r>
              <w:rPr>
                <w:rFonts w:ascii="仿宋_GB2312" w:hAnsi="仿宋_GB2312" w:cs="仿宋_GB2312" w:eastAsia="仿宋_GB2312"/>
                <w:sz w:val="24"/>
                <w:b/>
                <w:color w:val="000000"/>
                <w:shd w:fill="FFFFFF" w:val="clear"/>
              </w:rPr>
              <w:t>二、</w:t>
            </w:r>
            <w:r>
              <w:rPr>
                <w:rFonts w:ascii="仿宋_GB2312" w:hAnsi="仿宋_GB2312" w:cs="仿宋_GB2312" w:eastAsia="仿宋_GB2312"/>
                <w:sz w:val="24"/>
                <w:b/>
                <w:color w:val="000000"/>
                <w:shd w:fill="FFFFFF" w:val="clear"/>
              </w:rPr>
              <w:t>商务要求</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实质性响应要求，不得负偏离）</w:t>
            </w:r>
          </w:p>
          <w:p>
            <w:pPr>
              <w:pStyle w:val="null3"/>
              <w:ind w:firstLine="420"/>
              <w:jc w:val="left"/>
            </w:pPr>
            <w:r>
              <w:rPr>
                <w:rFonts w:ascii="仿宋_GB2312" w:hAnsi="仿宋_GB2312" w:cs="仿宋_GB2312" w:eastAsia="仿宋_GB2312"/>
                <w:sz w:val="24"/>
                <w:color w:val="000000"/>
                <w:shd w:fill="FFFFFF" w:val="clear"/>
              </w:rPr>
              <w:t>1、</w:t>
            </w:r>
            <w:r>
              <w:rPr>
                <w:rFonts w:ascii="仿宋_GB2312" w:hAnsi="仿宋_GB2312" w:cs="仿宋_GB2312" w:eastAsia="仿宋_GB2312"/>
                <w:sz w:val="24"/>
                <w:color w:val="000000"/>
                <w:shd w:fill="FFFFFF" w:val="clear"/>
              </w:rPr>
              <w:t>服务期：合同签订后</w:t>
            </w:r>
            <w:r>
              <w:rPr>
                <w:rFonts w:ascii="仿宋_GB2312" w:hAnsi="仿宋_GB2312" w:cs="仿宋_GB2312" w:eastAsia="仿宋_GB2312"/>
                <w:sz w:val="24"/>
                <w:color w:val="000000"/>
                <w:shd w:fill="FFFFFF" w:val="clear"/>
              </w:rPr>
              <w:t>90天内上线并正常运行；维保期：免费维保1年。</w:t>
            </w:r>
          </w:p>
          <w:p>
            <w:pPr>
              <w:pStyle w:val="null3"/>
              <w:jc w:val="left"/>
              <w:outlineLvl w:val="3"/>
            </w:pPr>
            <w:r>
              <w:rPr>
                <w:rFonts w:ascii="仿宋_GB2312" w:hAnsi="仿宋_GB2312" w:cs="仿宋_GB2312" w:eastAsia="仿宋_GB2312"/>
                <w:sz w:val="24"/>
                <w:b/>
                <w:color w:val="000000"/>
                <w:shd w:fill="FFFFFF" w:val="clear"/>
              </w:rPr>
              <w:t>2</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服务地点</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shd w:fill="FFFFFF" w:val="clear"/>
              </w:rPr>
              <w:t>采购人指定地点</w:t>
            </w:r>
          </w:p>
          <w:p>
            <w:pPr>
              <w:pStyle w:val="null3"/>
              <w:jc w:val="left"/>
              <w:outlineLvl w:val="3"/>
            </w:pPr>
            <w:r>
              <w:rPr>
                <w:rFonts w:ascii="仿宋_GB2312" w:hAnsi="仿宋_GB2312" w:cs="仿宋_GB2312" w:eastAsia="仿宋_GB2312"/>
                <w:sz w:val="24"/>
                <w:b/>
                <w:color w:val="000000"/>
                <w:shd w:fill="FFFFFF" w:val="clear"/>
              </w:rPr>
              <w:t>3、</w:t>
            </w:r>
            <w:r>
              <w:rPr>
                <w:rFonts w:ascii="仿宋_GB2312" w:hAnsi="仿宋_GB2312" w:cs="仿宋_GB2312" w:eastAsia="仿宋_GB2312"/>
                <w:sz w:val="24"/>
                <w:b/>
                <w:color w:val="000000"/>
                <w:shd w:fill="FFFFFF" w:val="clear"/>
              </w:rPr>
              <w:t>考核（验收）标准和方法</w:t>
            </w:r>
          </w:p>
          <w:p>
            <w:pPr>
              <w:pStyle w:val="null3"/>
              <w:ind w:firstLine="420"/>
              <w:jc w:val="left"/>
            </w:pPr>
            <w:r>
              <w:rPr>
                <w:rFonts w:ascii="仿宋_GB2312" w:hAnsi="仿宋_GB2312" w:cs="仿宋_GB2312" w:eastAsia="仿宋_GB2312"/>
                <w:sz w:val="24"/>
                <w:color w:val="000000"/>
                <w:shd w:fill="FFFFFF" w:val="clear"/>
              </w:rPr>
              <w:t>①</w:t>
            </w:r>
            <w:r>
              <w:rPr>
                <w:rFonts w:ascii="仿宋_GB2312" w:hAnsi="仿宋_GB2312" w:cs="仿宋_GB2312" w:eastAsia="仿宋_GB2312"/>
                <w:sz w:val="24"/>
                <w:color w:val="000000"/>
                <w:shd w:fill="FFFFFF" w:val="clear"/>
              </w:rPr>
              <w:t>按国家现行项目实施规范和合同规定的验收评定标准等要求进行验收。</w:t>
            </w:r>
            <w:r>
              <w:rPr>
                <w:rFonts w:ascii="仿宋_GB2312" w:hAnsi="仿宋_GB2312" w:cs="仿宋_GB2312" w:eastAsia="仿宋_GB2312"/>
                <w:sz w:val="24"/>
                <w:color w:val="000000"/>
                <w:shd w:fill="FFFFFF" w:val="clear"/>
              </w:rPr>
              <w:t>②</w:t>
            </w:r>
            <w:r>
              <w:rPr>
                <w:rFonts w:ascii="仿宋_GB2312" w:hAnsi="仿宋_GB2312" w:cs="仿宋_GB2312" w:eastAsia="仿宋_GB2312"/>
                <w:sz w:val="24"/>
                <w:color w:val="000000"/>
                <w:shd w:fill="FFFFFF" w:val="clear"/>
              </w:rPr>
              <w:t>由甲方和乙方共同对项目进行整体验收，甲方对验收是否合格进行确认。其内容包括是否按照甲方要求进行服务、是否在规定时间内服务完毕。</w:t>
            </w:r>
            <w:r>
              <w:rPr>
                <w:rFonts w:ascii="仿宋_GB2312" w:hAnsi="仿宋_GB2312" w:cs="仿宋_GB2312" w:eastAsia="仿宋_GB2312"/>
                <w:sz w:val="24"/>
                <w:color w:val="000000"/>
                <w:shd w:fill="FFFFFF" w:val="clear"/>
              </w:rPr>
              <w:t>③</w:t>
            </w:r>
            <w:r>
              <w:rPr>
                <w:rFonts w:ascii="仿宋_GB2312" w:hAnsi="仿宋_GB2312" w:cs="仿宋_GB2312" w:eastAsia="仿宋_GB2312"/>
                <w:sz w:val="24"/>
                <w:color w:val="000000"/>
                <w:shd w:fill="FFFFFF" w:val="clear"/>
              </w:rPr>
              <w:t>验收依据包含但不限于：本项目采购文件、响应文件；本合同及附件文本；合同履行时国家及行业现行的标准和技术规范。</w:t>
            </w:r>
          </w:p>
          <w:p>
            <w:pPr>
              <w:pStyle w:val="null3"/>
              <w:jc w:val="left"/>
              <w:outlineLvl w:val="3"/>
            </w:pPr>
            <w:r>
              <w:rPr>
                <w:rFonts w:ascii="仿宋_GB2312" w:hAnsi="仿宋_GB2312" w:cs="仿宋_GB2312" w:eastAsia="仿宋_GB2312"/>
                <w:sz w:val="24"/>
                <w:b/>
                <w:color w:val="000000"/>
                <w:shd w:fill="FFFFFF" w:val="clear"/>
              </w:rPr>
              <w:t>4、</w:t>
            </w:r>
            <w:r>
              <w:rPr>
                <w:rFonts w:ascii="仿宋_GB2312" w:hAnsi="仿宋_GB2312" w:cs="仿宋_GB2312" w:eastAsia="仿宋_GB2312"/>
                <w:sz w:val="24"/>
                <w:b/>
                <w:color w:val="000000"/>
                <w:shd w:fill="FFFFFF" w:val="clear"/>
              </w:rPr>
              <w:t>支付约定</w:t>
            </w:r>
          </w:p>
          <w:p>
            <w:pPr>
              <w:pStyle w:val="null3"/>
              <w:ind w:firstLine="480"/>
              <w:jc w:val="left"/>
            </w:pPr>
            <w:r>
              <w:rPr>
                <w:rFonts w:ascii="仿宋_GB2312" w:hAnsi="仿宋_GB2312" w:cs="仿宋_GB2312" w:eastAsia="仿宋_GB2312"/>
                <w:sz w:val="24"/>
                <w:color w:val="000000"/>
                <w:shd w:fill="FFFFFF" w:val="clear"/>
              </w:rPr>
              <w:t>4.1、</w:t>
            </w:r>
            <w:r>
              <w:rPr>
                <w:rFonts w:ascii="仿宋_GB2312" w:hAnsi="仿宋_GB2312" w:cs="仿宋_GB2312" w:eastAsia="仿宋_GB2312"/>
                <w:sz w:val="24"/>
                <w:color w:val="000000"/>
                <w:shd w:fill="FFFFFF" w:val="clear"/>
              </w:rPr>
              <w:t>进度款，合同签订及项目进场后，达到付款条件起</w:t>
            </w:r>
            <w:r>
              <w:rPr>
                <w:rFonts w:ascii="仿宋_GB2312" w:hAnsi="仿宋_GB2312" w:cs="仿宋_GB2312" w:eastAsia="仿宋_GB2312"/>
                <w:sz w:val="24"/>
                <w:color w:val="000000"/>
                <w:shd w:fill="FFFFFF" w:val="clear"/>
              </w:rPr>
              <w:t>15个工作日内，支付合同总金额的20.0%</w:t>
            </w:r>
          </w:p>
          <w:p>
            <w:pPr>
              <w:pStyle w:val="null3"/>
              <w:ind w:firstLine="480"/>
              <w:jc w:val="left"/>
            </w:pPr>
            <w:r>
              <w:rPr>
                <w:rFonts w:ascii="仿宋_GB2312" w:hAnsi="仿宋_GB2312" w:cs="仿宋_GB2312" w:eastAsia="仿宋_GB2312"/>
                <w:sz w:val="24"/>
                <w:color w:val="000000"/>
                <w:shd w:fill="FFFFFF" w:val="clear"/>
              </w:rPr>
              <w:t>4.2、</w:t>
            </w:r>
            <w:r>
              <w:rPr>
                <w:rFonts w:ascii="仿宋_GB2312" w:hAnsi="仿宋_GB2312" w:cs="仿宋_GB2312" w:eastAsia="仿宋_GB2312"/>
                <w:sz w:val="24"/>
                <w:color w:val="000000"/>
                <w:shd w:fill="FFFFFF" w:val="clear"/>
              </w:rPr>
              <w:t>进度款，依托该方案完成第</w:t>
            </w:r>
            <w:r>
              <w:rPr>
                <w:rFonts w:ascii="仿宋_GB2312" w:hAnsi="仿宋_GB2312" w:cs="仿宋_GB2312" w:eastAsia="仿宋_GB2312"/>
                <w:sz w:val="24"/>
                <w:color w:val="000000"/>
                <w:shd w:fill="FFFFFF" w:val="clear"/>
              </w:rPr>
              <w:t>1个月全院绩效核算并实际发放绩效奖金后，达到付款条件起15个工作日内，支付合同总金额的40.0%</w:t>
            </w:r>
          </w:p>
          <w:p>
            <w:pPr>
              <w:pStyle w:val="null3"/>
              <w:ind w:firstLine="480"/>
              <w:jc w:val="left"/>
            </w:pPr>
            <w:r>
              <w:rPr>
                <w:rFonts w:ascii="仿宋_GB2312" w:hAnsi="仿宋_GB2312" w:cs="仿宋_GB2312" w:eastAsia="仿宋_GB2312"/>
                <w:sz w:val="24"/>
                <w:color w:val="000000"/>
                <w:shd w:fill="FFFFFF" w:val="clear"/>
              </w:rPr>
              <w:t>4.3、</w:t>
            </w:r>
            <w:r>
              <w:rPr>
                <w:rFonts w:ascii="仿宋_GB2312" w:hAnsi="仿宋_GB2312" w:cs="仿宋_GB2312" w:eastAsia="仿宋_GB2312"/>
                <w:sz w:val="24"/>
                <w:color w:val="000000"/>
                <w:shd w:fill="FFFFFF" w:val="clear"/>
              </w:rPr>
              <w:t>进度款，结合实际运行情况，进一步完善方案，完成第</w:t>
            </w:r>
            <w:r>
              <w:rPr>
                <w:rFonts w:ascii="仿宋_GB2312" w:hAnsi="仿宋_GB2312" w:cs="仿宋_GB2312" w:eastAsia="仿宋_GB2312"/>
                <w:sz w:val="24"/>
                <w:color w:val="000000"/>
                <w:shd w:fill="FFFFFF" w:val="clear"/>
              </w:rPr>
              <w:t>3个月全院绩效核算并实际发放绩效奖金，项目通过正式竣工验收，达到提质增效预期，出具竣工验收报告后，达到付款条件起15个工作日内，支付合同总金额的30.0%</w:t>
            </w:r>
          </w:p>
          <w:p>
            <w:pPr>
              <w:pStyle w:val="null3"/>
              <w:ind w:firstLine="480"/>
              <w:jc w:val="left"/>
            </w:pPr>
            <w:r>
              <w:rPr>
                <w:rFonts w:ascii="仿宋_GB2312" w:hAnsi="仿宋_GB2312" w:cs="仿宋_GB2312" w:eastAsia="仿宋_GB2312"/>
                <w:sz w:val="24"/>
                <w:color w:val="000000"/>
                <w:shd w:fill="FFFFFF" w:val="clear"/>
              </w:rPr>
              <w:t>4.4、</w:t>
            </w:r>
            <w:r>
              <w:rPr>
                <w:rFonts w:ascii="仿宋_GB2312" w:hAnsi="仿宋_GB2312" w:cs="仿宋_GB2312" w:eastAsia="仿宋_GB2312"/>
                <w:sz w:val="24"/>
                <w:color w:val="000000"/>
                <w:shd w:fill="FFFFFF" w:val="clear"/>
              </w:rPr>
              <w:t>进度款，项目维保期满，乙方全面履行维保服务义务，无未解决重大问题后，达到付款条件起</w:t>
            </w:r>
            <w:r>
              <w:rPr>
                <w:rFonts w:ascii="仿宋_GB2312" w:hAnsi="仿宋_GB2312" w:cs="仿宋_GB2312" w:eastAsia="仿宋_GB2312"/>
                <w:sz w:val="24"/>
                <w:color w:val="000000"/>
                <w:shd w:fill="FFFFFF" w:val="clear"/>
              </w:rPr>
              <w:t>15个工作日内，支付合同总金额的10.0%</w:t>
            </w:r>
          </w:p>
          <w:p>
            <w:pPr>
              <w:pStyle w:val="null3"/>
              <w:jc w:val="left"/>
              <w:outlineLvl w:val="3"/>
            </w:pPr>
            <w:r>
              <w:rPr>
                <w:rFonts w:ascii="仿宋_GB2312" w:hAnsi="仿宋_GB2312" w:cs="仿宋_GB2312" w:eastAsia="仿宋_GB2312"/>
                <w:sz w:val="24"/>
                <w:b/>
                <w:color w:val="000000"/>
                <w:shd w:fill="FFFFFF" w:val="clear"/>
              </w:rPr>
              <w:t>5、</w:t>
            </w:r>
            <w:r>
              <w:rPr>
                <w:rFonts w:ascii="仿宋_GB2312" w:hAnsi="仿宋_GB2312" w:cs="仿宋_GB2312" w:eastAsia="仿宋_GB2312"/>
                <w:sz w:val="24"/>
                <w:b/>
                <w:color w:val="000000"/>
                <w:shd w:fill="FFFFFF" w:val="clear"/>
              </w:rPr>
              <w:t>违约责任及解决争议的方法</w:t>
            </w:r>
          </w:p>
          <w:p>
            <w:pPr>
              <w:pStyle w:val="null3"/>
              <w:ind w:firstLine="420"/>
              <w:jc w:val="left"/>
            </w:pPr>
            <w:r>
              <w:rPr>
                <w:rFonts w:ascii="仿宋_GB2312" w:hAnsi="仿宋_GB2312" w:cs="仿宋_GB2312" w:eastAsia="仿宋_GB2312"/>
                <w:sz w:val="24"/>
                <w:color w:val="000000"/>
                <w:shd w:fill="FFFFFF" w:val="clear"/>
              </w:rPr>
              <w:t>合同在履行过程中发生的争议，当事人双方应协商解决，协商达不成一致时，可向采购方所在地仲裁委员会申请仲裁或者向人民法院提请诉讼。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服务期：合同签订后90天内上线并正常运行；维保期：免费维保1年。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 2.由甲方和乙方共同对项目进行整体验收，甲方对验收是否合格进行确认。其内容包括是否按照甲方要求进行服务、是否在规定时间内服务完毕。 3.验收依据包含但不限于：本项目采购文件、响应文件；本合同及附件文本；合同履行时国家及行业现行的标准和技术规范。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进度款，合同签订及项目进场后，达到付款条件起15个工作日内，支付合同总金额的20.0%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进度款，依托该方案完成第1个月全院绩效核算并实际发放绩效奖金后，达到付款条件起15个工作日内，支付合同总金额的40.0%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结合实际运行情况，进一步完善方案，完成第3个月全院绩效核算并实际发放绩效奖金，项目通过正式竣工验收，达到提质增效预期，出具竣工验收报告后，达到付款条件起15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进度款，项目维保期满，乙方全面履行维保服务义务，无未解决重大问题后，达到付款条件起15个工作日内，支付合同总金额的10.0%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合同在履行过程中发生的争议，当事人双方应协商解决，协商达不成一致时，可向采购方所在地仲裁委员会申请仲裁或者向人民法院提请诉讼。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并编制目录和页码。线下递交响应文件地点：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p>
        </w:tc>
        <w:tc>
          <w:tcPr>
            <w:tcW w:type="dxa" w:w="3322"/>
          </w:tcPr>
          <w:p>
            <w:pPr>
              <w:pStyle w:val="null3"/>
            </w:pPr>
            <w:r>
              <w:rPr>
                <w:rFonts w:ascii="仿宋_GB2312" w:hAnsi="仿宋_GB2312" w:cs="仿宋_GB2312" w:eastAsia="仿宋_GB2312"/>
              </w:rPr>
              <w:t>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供应商应授权合法的人员参加本项目磋商活动全过程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分项报价表 中小企业声明函 供应商应提交的相关资格证明材料 报价表 商务要求响应表 响应文件封面 客观响应 主观响应 残疾人福利性单位声明函 标的清单 标“▲”项技术服务要求偏离表.docx 其他材料及供应商认为有必要说明、阐述的事项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符合磋商文件要求符合磋商文件要求</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符合竞争性磋商文件要求及给出得格式填写要求</w:t>
            </w:r>
          </w:p>
        </w:tc>
        <w:tc>
          <w:tcPr>
            <w:tcW w:type="dxa" w:w="1661"/>
          </w:tcPr>
          <w:p>
            <w:pPr>
              <w:pStyle w:val="null3"/>
            </w:pPr>
            <w:r>
              <w:rPr>
                <w:rFonts w:ascii="仿宋_GB2312" w:hAnsi="仿宋_GB2312" w:cs="仿宋_GB2312" w:eastAsia="仿宋_GB2312"/>
              </w:rPr>
              <w:t>商务要求响应表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标“▲”项技术要求响应</w:t>
            </w:r>
          </w:p>
        </w:tc>
        <w:tc>
          <w:tcPr>
            <w:tcW w:type="dxa" w:w="2492"/>
          </w:tcPr>
          <w:p>
            <w:pPr>
              <w:pStyle w:val="null3"/>
            </w:pPr>
            <w:r>
              <w:rPr>
                <w:rFonts w:ascii="仿宋_GB2312" w:hAnsi="仿宋_GB2312" w:cs="仿宋_GB2312" w:eastAsia="仿宋_GB2312"/>
              </w:rPr>
              <w:t>标“▲”项技术服务要求需提供软件功能截图或官方截图或产品彩页或国家认可的第三方检测机构出具的检测报告等与之对应，提供1项得5分，最高得40分，此项不提供不得分。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标“▲”项技术服务要求偏离表.docx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一、评审内容：提供2024年1月1日至今类似项目业绩。 二、赋分标准： 每提供1份得4分，最高得8分。无此项内容不得分。（注：业绩证明材料以中标（成交）通知书或合同协议书为准，磋商响应文件中附中标（成交）通知书或合同协议书扫描件。）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无违法违纪等承诺</w:t>
            </w:r>
          </w:p>
        </w:tc>
        <w:tc>
          <w:tcPr>
            <w:tcW w:type="dxa" w:w="2492"/>
          </w:tcPr>
          <w:p>
            <w:pPr>
              <w:pStyle w:val="null3"/>
            </w:pPr>
            <w:r>
              <w:rPr>
                <w:rFonts w:ascii="仿宋_GB2312" w:hAnsi="仿宋_GB2312" w:cs="仿宋_GB2312" w:eastAsia="仿宋_GB2312"/>
              </w:rPr>
              <w:t>供应商需承诺在参与本次政府采购活动前三年内，本单位及法定代表人、项目负责人无市场监督管理部门、纪检监察机关等行政监管及执纪部门作出的立案查处、行政处罚、通报批评、失信惩戒、违规问责、重大安全事故、违法违规经营记录等各类违法违规不良记录，无相关违法违纪、失信违规被公开通报、追责处罚的情形。承诺函格式自拟，包含以上内容，提供得3分，内容涵盖不全面或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一、评审内容：针对本项目服务内容制定项目实施方案，包括①详实的项目组织实施计划、②项目管理方案、③进度及保障措施、④试运行及验收方案。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一、评审内容：针对本项目服务内容制定技术培训方案，包括①整体培训方案、②详细的培训计划与内容、③培训人员安排。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一、评审内容：针对本项目服务内容制定售后服务方案，包括①售后服务体系、②具体的售后服务内容、③售后服务保障措施、④售后网点及人员。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一、评审内容：针对本项目服务内容制定服务团队，包括①人员及人数；②岗位安排。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1.上限为采购预算价，即报价大于上限价视为无效报价； 2.以满足本次磋商文件要求的最低报价为评审基准价，其价格为满分； 3.供应商报价得分=[评审基准价/报价]×10得算分数时四舍五入取小数点后两位。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详见附件：标“▲”项技术服务要求偏离表.docx</w:t>
      </w:r>
    </w:p>
    <w:p>
      <w:pPr>
        <w:pStyle w:val="null3"/>
        <w:ind w:firstLine="960"/>
      </w:pPr>
      <w:r>
        <w:rPr>
          <w:rFonts w:ascii="仿宋_GB2312" w:hAnsi="仿宋_GB2312" w:cs="仿宋_GB2312" w:eastAsia="仿宋_GB2312"/>
        </w:rPr>
        <w:t>详见附件：客观响应</w:t>
      </w:r>
    </w:p>
    <w:p>
      <w:pPr>
        <w:pStyle w:val="null3"/>
        <w:ind w:firstLine="960"/>
      </w:pPr>
      <w:r>
        <w:rPr>
          <w:rFonts w:ascii="仿宋_GB2312" w:hAnsi="仿宋_GB2312" w:cs="仿宋_GB2312" w:eastAsia="仿宋_GB2312"/>
        </w:rPr>
        <w:t>详见附件：主观响应</w:t>
      </w:r>
    </w:p>
    <w:p>
      <w:pPr>
        <w:pStyle w:val="null3"/>
        <w:ind w:firstLine="960"/>
      </w:pPr>
      <w:r>
        <w:rPr>
          <w:rFonts w:ascii="仿宋_GB2312" w:hAnsi="仿宋_GB2312" w:cs="仿宋_GB2312" w:eastAsia="仿宋_GB2312"/>
        </w:rPr>
        <w:t>详见附件：其他材料及供应商认为有必要说明、阐述的事项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