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63FFB9">
      <w:pPr>
        <w:autoSpaceDE w:val="0"/>
        <w:autoSpaceDN w:val="0"/>
        <w:adjustRightInd w:val="0"/>
        <w:spacing w:line="360" w:lineRule="auto"/>
        <w:jc w:val="both"/>
        <w:rPr>
          <w:rFonts w:hint="eastAsia" w:ascii="宋体" w:hAnsi="宋体" w:eastAsia="宋体" w:cs="宋体"/>
          <w:b/>
          <w:bCs/>
          <w:sz w:val="36"/>
          <w:szCs w:val="36"/>
          <w:lang w:val="zh-CN"/>
        </w:rPr>
      </w:pPr>
    </w:p>
    <w:p w14:paraId="670FED46">
      <w:pPr>
        <w:tabs>
          <w:tab w:val="left" w:pos="5670"/>
        </w:tabs>
        <w:autoSpaceDE w:val="0"/>
        <w:autoSpaceDN w:val="0"/>
        <w:adjustRightInd w:val="0"/>
        <w:spacing w:line="360" w:lineRule="auto"/>
        <w:ind w:firstLine="300"/>
        <w:rPr>
          <w:rFonts w:hint="eastAsia" w:ascii="仿宋_GB2312" w:hAnsi="宋体" w:eastAsia="仿宋_GB2312"/>
          <w:b/>
          <w:bCs/>
          <w:sz w:val="24"/>
          <w:szCs w:val="24"/>
          <w:highlight w:val="none"/>
          <w:lang w:val="en-US" w:eastAsia="zh-CN"/>
        </w:rPr>
      </w:pPr>
      <w:r>
        <w:rPr>
          <w:rFonts w:hint="eastAsia" w:ascii="仿宋_GB2312" w:hAnsi="宋体" w:eastAsia="仿宋_GB2312"/>
          <w:b/>
          <w:bCs/>
          <w:sz w:val="28"/>
          <w:szCs w:val="28"/>
          <w:highlight w:val="none"/>
          <w:lang w:val="en-US" w:eastAsia="zh-CN"/>
        </w:rPr>
        <w:t>项目名称：</w:t>
      </w:r>
      <w:r>
        <w:rPr>
          <w:rFonts w:hint="eastAsia" w:ascii="仿宋_GB2312" w:hAnsi="宋体" w:eastAsia="仿宋_GB2312"/>
          <w:b/>
          <w:bCs/>
          <w:sz w:val="24"/>
          <w:szCs w:val="24"/>
          <w:highlight w:val="none"/>
          <w:lang w:val="en-US" w:eastAsia="zh-CN"/>
        </w:rPr>
        <w:t>延川县畜牧兽医服务中心关于动物防疫社会化服务采购项目</w:t>
      </w:r>
    </w:p>
    <w:p w14:paraId="6F7D8360">
      <w:pPr>
        <w:tabs>
          <w:tab w:val="left" w:pos="5670"/>
        </w:tabs>
        <w:autoSpaceDE w:val="0"/>
        <w:autoSpaceDN w:val="0"/>
        <w:adjustRightInd w:val="0"/>
        <w:spacing w:line="360" w:lineRule="auto"/>
        <w:ind w:firstLine="300"/>
        <w:rPr>
          <w:rFonts w:hint="default" w:ascii="仿宋_GB2312" w:hAnsi="宋体" w:eastAsia="仿宋_GB2312"/>
          <w:b/>
          <w:bCs/>
          <w:sz w:val="28"/>
          <w:szCs w:val="28"/>
          <w:highlight w:val="yellow"/>
          <w:lang w:val="en-US" w:eastAsia="zh-CN"/>
        </w:rPr>
      </w:pPr>
      <w:r>
        <w:rPr>
          <w:rFonts w:hint="eastAsia" w:ascii="仿宋_GB2312" w:hAnsi="宋体" w:eastAsia="仿宋_GB2312"/>
          <w:b/>
          <w:bCs/>
          <w:sz w:val="28"/>
          <w:szCs w:val="28"/>
          <w:highlight w:val="none"/>
          <w:lang w:val="zh-CN" w:eastAsia="zh-CN"/>
        </w:rPr>
        <w:t>项目编号：</w:t>
      </w:r>
      <w:r>
        <w:rPr>
          <w:rFonts w:hint="eastAsia" w:ascii="仿宋_GB2312" w:hAnsi="宋体" w:eastAsia="仿宋_GB2312"/>
          <w:b/>
          <w:bCs/>
          <w:sz w:val="28"/>
          <w:szCs w:val="28"/>
          <w:highlight w:val="none"/>
          <w:lang w:val="en-US" w:eastAsia="zh-CN"/>
        </w:rPr>
        <w:t>政采-延川县-2026-00185</w:t>
      </w:r>
    </w:p>
    <w:p w14:paraId="50AA53CA">
      <w:pPr>
        <w:autoSpaceDE w:val="0"/>
        <w:autoSpaceDN w:val="0"/>
        <w:adjustRightInd w:val="0"/>
        <w:spacing w:line="360" w:lineRule="auto"/>
        <w:ind w:firstLine="964" w:firstLineChars="100"/>
        <w:jc w:val="center"/>
        <w:rPr>
          <w:rFonts w:hint="eastAsia" w:ascii="宋体" w:hAnsi="宋体" w:eastAsia="宋体" w:cs="宋体"/>
          <w:b/>
          <w:bCs/>
          <w:sz w:val="96"/>
          <w:szCs w:val="96"/>
        </w:rPr>
      </w:pPr>
    </w:p>
    <w:p w14:paraId="14D39E19">
      <w:pPr>
        <w:pStyle w:val="8"/>
        <w:rPr>
          <w:rFonts w:hint="eastAsia"/>
        </w:rPr>
      </w:pPr>
    </w:p>
    <w:p w14:paraId="56A327FF">
      <w:pPr>
        <w:pStyle w:val="8"/>
        <w:rPr>
          <w:rFonts w:hint="eastAsia"/>
        </w:rPr>
      </w:pPr>
    </w:p>
    <w:p w14:paraId="2EAA7DA4">
      <w:pPr>
        <w:autoSpaceDE w:val="0"/>
        <w:autoSpaceDN w:val="0"/>
        <w:adjustRightInd w:val="0"/>
        <w:spacing w:line="360" w:lineRule="auto"/>
        <w:ind w:firstLine="964" w:firstLineChars="100"/>
        <w:jc w:val="center"/>
        <w:rPr>
          <w:rFonts w:hint="eastAsia" w:ascii="仿宋_GB2312" w:hAnsi="宋体" w:eastAsia="宋体"/>
          <w:b/>
          <w:bCs/>
          <w:sz w:val="44"/>
          <w:szCs w:val="44"/>
          <w:lang w:val="en-US" w:eastAsia="zh-CN"/>
        </w:rPr>
      </w:pPr>
      <w:r>
        <w:rPr>
          <w:rFonts w:hint="eastAsia" w:ascii="宋体" w:hAnsi="宋体" w:eastAsia="宋体" w:cs="宋体"/>
          <w:b/>
          <w:bCs/>
          <w:sz w:val="96"/>
          <w:szCs w:val="96"/>
        </w:rPr>
        <w:t>竞争性磋商</w:t>
      </w:r>
      <w:r>
        <w:rPr>
          <w:rFonts w:hint="eastAsia" w:ascii="宋体" w:hAnsi="宋体" w:eastAsia="宋体" w:cs="宋体"/>
          <w:b/>
          <w:bCs/>
          <w:sz w:val="96"/>
          <w:szCs w:val="96"/>
          <w:lang w:val="en-US" w:eastAsia="zh-CN"/>
        </w:rPr>
        <w:t>文件</w:t>
      </w:r>
    </w:p>
    <w:p w14:paraId="76572248">
      <w:pPr>
        <w:tabs>
          <w:tab w:val="left" w:pos="5670"/>
        </w:tabs>
        <w:autoSpaceDE w:val="0"/>
        <w:autoSpaceDN w:val="0"/>
        <w:adjustRightInd w:val="0"/>
        <w:spacing w:line="360" w:lineRule="auto"/>
        <w:rPr>
          <w:rFonts w:hint="eastAsia"/>
        </w:rPr>
      </w:pPr>
    </w:p>
    <w:p w14:paraId="41D0C0BA">
      <w:pPr>
        <w:pStyle w:val="13"/>
        <w:tabs>
          <w:tab w:val="center" w:pos="4153"/>
          <w:tab w:val="right" w:pos="8306"/>
          <w:tab w:val="clear" w:pos="4140"/>
          <w:tab w:val="clear" w:pos="8300"/>
        </w:tabs>
        <w:jc w:val="center"/>
        <w:rPr>
          <w:rFonts w:hint="eastAsia" w:ascii="宋体" w:hAnsi="宋体"/>
          <w:b/>
          <w:bCs/>
          <w:sz w:val="44"/>
          <w:szCs w:val="44"/>
        </w:rPr>
      </w:pPr>
    </w:p>
    <w:p w14:paraId="1A145A66">
      <w:pPr>
        <w:pStyle w:val="13"/>
        <w:tabs>
          <w:tab w:val="center" w:pos="4153"/>
          <w:tab w:val="right" w:pos="8306"/>
          <w:tab w:val="clear" w:pos="4140"/>
          <w:tab w:val="clear" w:pos="8300"/>
        </w:tabs>
        <w:jc w:val="center"/>
        <w:rPr>
          <w:rFonts w:hint="eastAsia" w:ascii="宋体" w:hAnsi="宋体"/>
          <w:b/>
          <w:bCs/>
          <w:sz w:val="44"/>
          <w:szCs w:val="44"/>
        </w:rPr>
      </w:pPr>
    </w:p>
    <w:p w14:paraId="502BB189">
      <w:pPr>
        <w:pStyle w:val="13"/>
        <w:tabs>
          <w:tab w:val="center" w:pos="4153"/>
          <w:tab w:val="right" w:pos="8306"/>
          <w:tab w:val="clear" w:pos="4140"/>
          <w:tab w:val="clear" w:pos="8300"/>
        </w:tabs>
        <w:rPr>
          <w:rFonts w:ascii="宋体" w:hAnsi="宋体"/>
          <w:b/>
          <w:bCs/>
          <w:sz w:val="30"/>
          <w:szCs w:val="30"/>
        </w:rPr>
      </w:pPr>
    </w:p>
    <w:p w14:paraId="7106E3FF">
      <w:pPr>
        <w:pStyle w:val="13"/>
        <w:tabs>
          <w:tab w:val="center" w:pos="4153"/>
          <w:tab w:val="right" w:pos="8306"/>
          <w:tab w:val="clear" w:pos="4140"/>
          <w:tab w:val="clear" w:pos="8300"/>
        </w:tabs>
        <w:rPr>
          <w:rFonts w:ascii="宋体" w:hAnsi="宋体"/>
          <w:b/>
          <w:bCs/>
          <w:sz w:val="30"/>
          <w:szCs w:val="30"/>
        </w:rPr>
      </w:pPr>
    </w:p>
    <w:p w14:paraId="000566E2">
      <w:pPr>
        <w:pStyle w:val="13"/>
        <w:tabs>
          <w:tab w:val="center" w:pos="4153"/>
          <w:tab w:val="right" w:pos="8306"/>
          <w:tab w:val="clear" w:pos="4140"/>
          <w:tab w:val="clear" w:pos="8300"/>
        </w:tabs>
        <w:rPr>
          <w:rFonts w:ascii="宋体" w:hAnsi="宋体"/>
          <w:b/>
          <w:bCs/>
          <w:sz w:val="30"/>
          <w:szCs w:val="30"/>
        </w:rPr>
      </w:pPr>
    </w:p>
    <w:p w14:paraId="11698E1A">
      <w:pPr>
        <w:pStyle w:val="13"/>
        <w:tabs>
          <w:tab w:val="center" w:pos="4153"/>
          <w:tab w:val="right" w:pos="8306"/>
          <w:tab w:val="clear" w:pos="4140"/>
          <w:tab w:val="clear" w:pos="8300"/>
        </w:tabs>
        <w:rPr>
          <w:rFonts w:ascii="宋体" w:hAnsi="宋体"/>
          <w:b/>
          <w:bCs/>
          <w:sz w:val="30"/>
          <w:szCs w:val="30"/>
        </w:rPr>
      </w:pPr>
    </w:p>
    <w:p w14:paraId="2C06FA7F">
      <w:pPr>
        <w:pStyle w:val="13"/>
        <w:tabs>
          <w:tab w:val="center" w:pos="4153"/>
          <w:tab w:val="right" w:pos="8306"/>
          <w:tab w:val="clear" w:pos="4140"/>
          <w:tab w:val="clear" w:pos="8300"/>
        </w:tabs>
        <w:rPr>
          <w:rFonts w:ascii="宋体" w:hAnsi="宋体"/>
          <w:b/>
          <w:bCs/>
          <w:sz w:val="30"/>
          <w:szCs w:val="30"/>
        </w:rPr>
      </w:pPr>
    </w:p>
    <w:p w14:paraId="1CD09346">
      <w:pPr>
        <w:pStyle w:val="13"/>
        <w:tabs>
          <w:tab w:val="center" w:pos="4153"/>
          <w:tab w:val="right" w:pos="8306"/>
          <w:tab w:val="clear" w:pos="4140"/>
          <w:tab w:val="clear" w:pos="8300"/>
        </w:tabs>
        <w:rPr>
          <w:rFonts w:ascii="宋体" w:hAnsi="宋体"/>
          <w:b/>
          <w:bCs/>
          <w:sz w:val="30"/>
          <w:szCs w:val="30"/>
        </w:rPr>
      </w:pPr>
    </w:p>
    <w:p w14:paraId="79CBD3E3">
      <w:pPr>
        <w:pStyle w:val="13"/>
        <w:tabs>
          <w:tab w:val="center" w:pos="4153"/>
          <w:tab w:val="right" w:pos="8306"/>
          <w:tab w:val="clear" w:pos="4140"/>
          <w:tab w:val="clear" w:pos="8300"/>
        </w:tabs>
        <w:rPr>
          <w:rFonts w:ascii="宋体" w:hAnsi="宋体"/>
          <w:b/>
          <w:bCs/>
          <w:sz w:val="30"/>
          <w:szCs w:val="30"/>
        </w:rPr>
      </w:pPr>
    </w:p>
    <w:p w14:paraId="4A5917D0">
      <w:pPr>
        <w:pStyle w:val="13"/>
        <w:tabs>
          <w:tab w:val="center" w:pos="4153"/>
          <w:tab w:val="right" w:pos="8306"/>
          <w:tab w:val="clear" w:pos="4140"/>
          <w:tab w:val="clear" w:pos="8300"/>
        </w:tabs>
        <w:rPr>
          <w:rFonts w:ascii="宋体" w:hAnsi="宋体"/>
          <w:b/>
          <w:bCs/>
          <w:sz w:val="30"/>
          <w:szCs w:val="30"/>
        </w:rPr>
      </w:pPr>
    </w:p>
    <w:p w14:paraId="38758F59">
      <w:pPr>
        <w:pStyle w:val="13"/>
        <w:tabs>
          <w:tab w:val="center" w:pos="4153"/>
          <w:tab w:val="right" w:pos="8306"/>
          <w:tab w:val="clear" w:pos="4140"/>
          <w:tab w:val="clear" w:pos="8300"/>
        </w:tabs>
        <w:rPr>
          <w:rFonts w:ascii="宋体" w:hAnsi="宋体"/>
          <w:b/>
          <w:bCs/>
          <w:sz w:val="30"/>
          <w:szCs w:val="30"/>
        </w:rPr>
      </w:pPr>
    </w:p>
    <w:p w14:paraId="7F52E431">
      <w:pPr>
        <w:pStyle w:val="13"/>
        <w:tabs>
          <w:tab w:val="center" w:pos="4153"/>
          <w:tab w:val="right" w:pos="8306"/>
          <w:tab w:val="clear" w:pos="4140"/>
          <w:tab w:val="clear" w:pos="8300"/>
        </w:tabs>
        <w:rPr>
          <w:rFonts w:ascii="宋体" w:hAnsi="宋体"/>
          <w:b/>
          <w:bCs/>
          <w:sz w:val="30"/>
          <w:szCs w:val="30"/>
        </w:rPr>
      </w:pPr>
    </w:p>
    <w:p w14:paraId="2998E64F">
      <w:pPr>
        <w:tabs>
          <w:tab w:val="left" w:pos="5670"/>
        </w:tabs>
        <w:autoSpaceDE w:val="0"/>
        <w:autoSpaceDN w:val="0"/>
        <w:adjustRightInd w:val="0"/>
        <w:spacing w:line="360" w:lineRule="auto"/>
        <w:ind w:firstLine="300"/>
        <w:jc w:val="center"/>
        <w:rPr>
          <w:rFonts w:hint="eastAsia" w:ascii="仿宋_GB2312" w:hAnsi="宋体" w:eastAsia="仿宋_GB2312"/>
          <w:b/>
          <w:bCs/>
          <w:sz w:val="36"/>
          <w:szCs w:val="36"/>
          <w:lang w:val="zh-CN"/>
        </w:rPr>
      </w:pPr>
      <w:r>
        <w:rPr>
          <w:rFonts w:hint="eastAsia" w:ascii="仿宋_GB2312" w:hAnsi="宋体" w:eastAsia="仿宋_GB2312"/>
          <w:b/>
          <w:bCs/>
          <w:sz w:val="28"/>
          <w:szCs w:val="28"/>
          <w:highlight w:val="none"/>
          <w:lang w:val="en-US" w:eastAsia="zh-CN"/>
        </w:rPr>
        <w:t>延川县畜牧兽医服务中心</w:t>
      </w:r>
    </w:p>
    <w:p w14:paraId="518609A0">
      <w:pPr>
        <w:tabs>
          <w:tab w:val="left" w:pos="5670"/>
        </w:tabs>
        <w:autoSpaceDE w:val="0"/>
        <w:autoSpaceDN w:val="0"/>
        <w:adjustRightInd w:val="0"/>
        <w:spacing w:line="360" w:lineRule="auto"/>
        <w:ind w:firstLine="300"/>
        <w:jc w:val="center"/>
        <w:rPr>
          <w:rFonts w:hint="default" w:ascii="仿宋_GB2312" w:hAnsi="宋体" w:eastAsia="仿宋_GB2312"/>
          <w:b/>
          <w:bCs/>
          <w:sz w:val="28"/>
          <w:szCs w:val="28"/>
          <w:highlight w:val="none"/>
          <w:lang w:val="en-US" w:eastAsia="zh-CN"/>
        </w:rPr>
      </w:pPr>
      <w:r>
        <w:rPr>
          <w:rFonts w:hint="eastAsia" w:ascii="仿宋_GB2312" w:hAnsi="宋体" w:eastAsia="仿宋_GB2312"/>
          <w:b/>
          <w:bCs/>
          <w:sz w:val="28"/>
          <w:szCs w:val="28"/>
          <w:highlight w:val="none"/>
          <w:lang w:val="zh-CN" w:eastAsia="zh-CN"/>
        </w:rPr>
        <w:t>延川县政府采购中心</w:t>
      </w:r>
      <w:r>
        <w:rPr>
          <w:rFonts w:hint="eastAsia" w:ascii="仿宋_GB2312" w:hAnsi="宋体" w:eastAsia="仿宋_GB2312"/>
          <w:b/>
          <w:bCs/>
          <w:sz w:val="28"/>
          <w:szCs w:val="28"/>
          <w:highlight w:val="none"/>
          <w:lang w:val="en-US" w:eastAsia="zh-CN"/>
        </w:rPr>
        <w:t xml:space="preserve"> 共同编制</w:t>
      </w:r>
    </w:p>
    <w:p w14:paraId="5BC7E9A2">
      <w:pPr>
        <w:tabs>
          <w:tab w:val="left" w:pos="5670"/>
        </w:tabs>
        <w:autoSpaceDE w:val="0"/>
        <w:autoSpaceDN w:val="0"/>
        <w:adjustRightInd w:val="0"/>
        <w:spacing w:line="360" w:lineRule="auto"/>
        <w:ind w:firstLine="300"/>
        <w:jc w:val="center"/>
        <w:rPr>
          <w:rFonts w:hint="eastAsia" w:ascii="仿宋_GB2312" w:hAnsi="宋体" w:eastAsia="仿宋_GB2312"/>
          <w:b/>
          <w:bCs/>
          <w:sz w:val="28"/>
          <w:szCs w:val="28"/>
          <w:highlight w:val="none"/>
          <w:lang w:val="zh-CN" w:eastAsia="zh-CN"/>
        </w:rPr>
      </w:pPr>
      <w:r>
        <w:rPr>
          <w:rFonts w:hint="eastAsia" w:ascii="仿宋_GB2312" w:hAnsi="宋体" w:eastAsia="仿宋_GB2312"/>
          <w:b/>
          <w:bCs/>
          <w:sz w:val="28"/>
          <w:szCs w:val="28"/>
          <w:highlight w:val="none"/>
          <w:lang w:val="zh-CN" w:eastAsia="zh-CN"/>
        </w:rPr>
        <w:t>202</w:t>
      </w:r>
      <w:r>
        <w:rPr>
          <w:rFonts w:hint="eastAsia" w:ascii="仿宋_GB2312" w:hAnsi="宋体" w:eastAsia="仿宋_GB2312"/>
          <w:b/>
          <w:bCs/>
          <w:sz w:val="28"/>
          <w:szCs w:val="28"/>
          <w:highlight w:val="none"/>
          <w:lang w:val="en-US" w:eastAsia="zh-CN"/>
        </w:rPr>
        <w:t>6</w:t>
      </w:r>
      <w:r>
        <w:rPr>
          <w:rFonts w:hint="eastAsia" w:ascii="仿宋_GB2312" w:hAnsi="宋体" w:eastAsia="仿宋_GB2312"/>
          <w:b/>
          <w:bCs/>
          <w:sz w:val="28"/>
          <w:szCs w:val="28"/>
          <w:highlight w:val="none"/>
          <w:lang w:val="zh-CN" w:eastAsia="zh-CN"/>
        </w:rPr>
        <w:t>年</w:t>
      </w:r>
      <w:r>
        <w:rPr>
          <w:rFonts w:hint="eastAsia" w:ascii="仿宋_GB2312" w:hAnsi="宋体" w:eastAsia="仿宋_GB2312"/>
          <w:b/>
          <w:bCs/>
          <w:sz w:val="28"/>
          <w:szCs w:val="28"/>
          <w:highlight w:val="none"/>
          <w:lang w:val="en-US" w:eastAsia="zh-CN"/>
        </w:rPr>
        <w:t>9</w:t>
      </w:r>
      <w:r>
        <w:rPr>
          <w:rFonts w:hint="eastAsia" w:ascii="仿宋_GB2312" w:hAnsi="宋体" w:eastAsia="仿宋_GB2312"/>
          <w:b/>
          <w:bCs/>
          <w:sz w:val="28"/>
          <w:szCs w:val="28"/>
          <w:highlight w:val="none"/>
          <w:lang w:val="zh-CN" w:eastAsia="zh-CN"/>
        </w:rPr>
        <w:t>月</w:t>
      </w:r>
    </w:p>
    <w:p w14:paraId="3DBEA42B">
      <w:pPr>
        <w:pStyle w:val="18"/>
        <w:jc w:val="both"/>
        <w:rPr>
          <w:rFonts w:hint="eastAsia"/>
          <w:lang w:val="zh-CN"/>
        </w:rPr>
      </w:pPr>
    </w:p>
    <w:p w14:paraId="2E3AA3CB">
      <w:pPr>
        <w:bidi w:val="0"/>
        <w:jc w:val="both"/>
        <w:rPr>
          <w:rFonts w:hint="eastAsia"/>
          <w:b/>
          <w:bCs/>
          <w:sz w:val="30"/>
          <w:szCs w:val="30"/>
          <w:lang w:val="zh-CN"/>
        </w:rPr>
      </w:pPr>
      <w:bookmarkStart w:id="0" w:name="_Toc14213"/>
      <w:bookmarkStart w:id="1" w:name="_Toc5611"/>
      <w:bookmarkStart w:id="2" w:name="_Toc14277"/>
    </w:p>
    <w:p w14:paraId="773791FA">
      <w:pPr>
        <w:bidi w:val="0"/>
        <w:jc w:val="center"/>
        <w:rPr>
          <w:rFonts w:hint="eastAsia"/>
          <w:lang w:val="zh-CN"/>
        </w:rPr>
      </w:pPr>
      <w:r>
        <w:rPr>
          <w:rFonts w:hint="eastAsia"/>
          <w:b/>
          <w:bCs/>
          <w:sz w:val="30"/>
          <w:szCs w:val="30"/>
          <w:lang w:val="zh-CN"/>
        </w:rPr>
        <w:t>目  录</w:t>
      </w:r>
      <w:bookmarkEnd w:id="0"/>
      <w:bookmarkEnd w:id="1"/>
      <w:bookmarkEnd w:id="2"/>
    </w:p>
    <w:sdt>
      <w:sdtPr>
        <w:rPr>
          <w:rFonts w:ascii="宋体" w:hAnsi="宋体" w:eastAsia="宋体" w:cs="Times New Roman"/>
          <w:kern w:val="2"/>
          <w:sz w:val="21"/>
          <w:lang w:val="en-US" w:eastAsia="zh-CN" w:bidi="ar-SA"/>
        </w:rPr>
        <w:id w:val="147471735"/>
        <w15:color w:val="DBDBDB"/>
        <w:docPartObj>
          <w:docPartGallery w:val="Table of Contents"/>
          <w:docPartUnique/>
        </w:docPartObj>
      </w:sdtPr>
      <w:sdtEndPr>
        <w:rPr>
          <w:rFonts w:hint="eastAsia" w:ascii="Times New Roman" w:hAnsi="Times New Roman" w:eastAsia="宋体" w:cs="Times New Roman"/>
          <w:kern w:val="2"/>
          <w:sz w:val="21"/>
          <w:lang w:val="zh-CN" w:eastAsia="zh-CN" w:bidi="ar-SA"/>
        </w:rPr>
      </w:sdtEndPr>
      <w:sdtContent>
        <w:p w14:paraId="57CF5ABA">
          <w:pPr>
            <w:spacing w:before="0" w:beforeLines="0" w:after="0" w:afterLines="0" w:line="240" w:lineRule="auto"/>
            <w:ind w:left="0" w:leftChars="0" w:right="0" w:rightChars="0" w:firstLine="0" w:firstLineChars="0"/>
            <w:jc w:val="center"/>
          </w:pPr>
        </w:p>
        <w:p w14:paraId="4060FF14">
          <w:pPr>
            <w:pStyle w:val="14"/>
            <w:tabs>
              <w:tab w:val="right" w:leader="dot" w:pos="8306"/>
              <w:tab w:val="clear" w:pos="9060"/>
            </w:tabs>
          </w:pPr>
          <w:r>
            <w:rPr>
              <w:rFonts w:hint="eastAsia" w:ascii="Times New Roman" w:hAnsi="Times New Roman" w:eastAsia="宋体" w:cs="Times New Roman"/>
              <w:kern w:val="2"/>
              <w:sz w:val="21"/>
              <w:lang w:val="zh-CN" w:eastAsia="zh-CN" w:bidi="ar-SA"/>
            </w:rPr>
            <w:fldChar w:fldCharType="begin"/>
          </w:r>
          <w:r>
            <w:rPr>
              <w:rFonts w:hint="eastAsia" w:ascii="Times New Roman" w:hAnsi="Times New Roman" w:eastAsia="宋体" w:cs="Times New Roman"/>
              <w:kern w:val="2"/>
              <w:sz w:val="21"/>
              <w:lang w:val="zh-CN" w:eastAsia="zh-CN" w:bidi="ar-SA"/>
            </w:rPr>
            <w:instrText xml:space="preserve">TOC \o "1-2" \h \u </w:instrText>
          </w:r>
          <w:r>
            <w:rPr>
              <w:rFonts w:hint="eastAsia" w:ascii="Times New Roman" w:hAnsi="Times New Roman" w:eastAsia="宋体" w:cs="Times New Roman"/>
              <w:kern w:val="2"/>
              <w:sz w:val="21"/>
              <w:lang w:val="zh-CN" w:eastAsia="zh-CN" w:bidi="ar-SA"/>
            </w:rPr>
            <w:fldChar w:fldCharType="separate"/>
          </w: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_Toc15815 </w:instrText>
          </w:r>
          <w:r>
            <w:rPr>
              <w:rFonts w:hint="eastAsia" w:ascii="Times New Roman" w:hAnsi="Times New Roman" w:eastAsia="宋体" w:cs="Times New Roman"/>
              <w:kern w:val="2"/>
              <w:lang w:val="zh-CN" w:eastAsia="zh-CN" w:bidi="ar-SA"/>
            </w:rPr>
            <w:fldChar w:fldCharType="separate"/>
          </w:r>
          <w:r>
            <w:rPr>
              <w:rFonts w:ascii="宋体" w:hAnsi="宋体"/>
              <w:bCs/>
              <w:szCs w:val="44"/>
              <w:lang w:val="zh-CN"/>
            </w:rPr>
            <w:t xml:space="preserve">第一部分  </w:t>
          </w:r>
          <w:r>
            <w:rPr>
              <w:rFonts w:hint="eastAsia" w:ascii="宋体" w:hAnsi="宋体"/>
              <w:bCs/>
              <w:szCs w:val="44"/>
              <w:lang w:val="zh-CN"/>
            </w:rPr>
            <w:t>竞争性磋商公告</w:t>
          </w:r>
          <w:r>
            <w:tab/>
          </w:r>
          <w:r>
            <w:fldChar w:fldCharType="begin"/>
          </w:r>
          <w:r>
            <w:instrText xml:space="preserve"> PAGEREF _Toc15815 \h </w:instrText>
          </w:r>
          <w:r>
            <w:fldChar w:fldCharType="separate"/>
          </w:r>
          <w:r>
            <w:t>3</w:t>
          </w:r>
          <w:r>
            <w:fldChar w:fldCharType="end"/>
          </w:r>
          <w:r>
            <w:rPr>
              <w:rFonts w:hint="eastAsia" w:ascii="Times New Roman" w:hAnsi="Times New Roman" w:eastAsia="宋体" w:cs="Times New Roman"/>
              <w:kern w:val="2"/>
              <w:lang w:val="zh-CN" w:eastAsia="zh-CN" w:bidi="ar-SA"/>
            </w:rPr>
            <w:fldChar w:fldCharType="end"/>
          </w:r>
        </w:p>
        <w:p w14:paraId="1BAD6537">
          <w:pPr>
            <w:pStyle w:val="14"/>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_Toc29200 </w:instrText>
          </w:r>
          <w:r>
            <w:rPr>
              <w:rFonts w:hint="eastAsia" w:ascii="Times New Roman" w:hAnsi="Times New Roman" w:eastAsia="宋体" w:cs="Times New Roman"/>
              <w:kern w:val="2"/>
              <w:lang w:val="zh-CN" w:eastAsia="zh-CN" w:bidi="ar-SA"/>
            </w:rPr>
            <w:fldChar w:fldCharType="separate"/>
          </w:r>
          <w:r>
            <w:rPr>
              <w:rFonts w:ascii="宋体" w:hAnsi="宋体"/>
              <w:bCs/>
              <w:szCs w:val="44"/>
              <w:lang w:val="zh-CN"/>
            </w:rPr>
            <w:t xml:space="preserve">第二部分  </w:t>
          </w:r>
          <w:r>
            <w:rPr>
              <w:rFonts w:hint="eastAsia" w:ascii="宋体" w:hAnsi="宋体"/>
              <w:bCs/>
              <w:szCs w:val="44"/>
              <w:lang w:val="zh-CN"/>
            </w:rPr>
            <w:t>供应商须知</w:t>
          </w:r>
          <w:r>
            <w:tab/>
          </w:r>
          <w:r>
            <w:fldChar w:fldCharType="begin"/>
          </w:r>
          <w:r>
            <w:instrText xml:space="preserve"> PAGEREF _Toc29200 \h </w:instrText>
          </w:r>
          <w:r>
            <w:fldChar w:fldCharType="separate"/>
          </w:r>
          <w:r>
            <w:t>7</w:t>
          </w:r>
          <w:r>
            <w:fldChar w:fldCharType="end"/>
          </w:r>
          <w:r>
            <w:rPr>
              <w:rFonts w:hint="eastAsia" w:ascii="Times New Roman" w:hAnsi="Times New Roman" w:eastAsia="宋体" w:cs="Times New Roman"/>
              <w:kern w:val="2"/>
              <w:lang w:val="zh-CN" w:eastAsia="zh-CN" w:bidi="ar-SA"/>
            </w:rPr>
            <w:fldChar w:fldCharType="end"/>
          </w:r>
        </w:p>
        <w:p w14:paraId="6C1DEC7A">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_Toc27450 </w:instrText>
          </w:r>
          <w:r>
            <w:rPr>
              <w:rFonts w:hint="eastAsia" w:ascii="Times New Roman" w:hAnsi="Times New Roman" w:eastAsia="宋体" w:cs="Times New Roman"/>
              <w:kern w:val="2"/>
              <w:lang w:val="zh-CN" w:eastAsia="zh-CN" w:bidi="ar-SA"/>
            </w:rPr>
            <w:fldChar w:fldCharType="separate"/>
          </w:r>
          <w:r>
            <w:rPr>
              <w:rFonts w:hint="eastAsia"/>
              <w:lang w:val="zh-CN"/>
            </w:rPr>
            <w:t>一、名词解释</w:t>
          </w:r>
          <w:r>
            <w:tab/>
          </w:r>
          <w:r>
            <w:fldChar w:fldCharType="begin"/>
          </w:r>
          <w:r>
            <w:instrText xml:space="preserve"> PAGEREF _Toc27450 \h </w:instrText>
          </w:r>
          <w:r>
            <w:fldChar w:fldCharType="separate"/>
          </w:r>
          <w:r>
            <w:t>7</w:t>
          </w:r>
          <w:r>
            <w:fldChar w:fldCharType="end"/>
          </w:r>
          <w:r>
            <w:rPr>
              <w:rFonts w:hint="eastAsia" w:ascii="Times New Roman" w:hAnsi="Times New Roman" w:eastAsia="宋体" w:cs="Times New Roman"/>
              <w:kern w:val="2"/>
              <w:lang w:val="zh-CN" w:eastAsia="zh-CN" w:bidi="ar-SA"/>
            </w:rPr>
            <w:fldChar w:fldCharType="end"/>
          </w:r>
        </w:p>
        <w:p w14:paraId="293C934E">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_Toc21915 </w:instrText>
          </w:r>
          <w:r>
            <w:rPr>
              <w:rFonts w:hint="eastAsia" w:ascii="Times New Roman" w:hAnsi="Times New Roman" w:eastAsia="宋体" w:cs="Times New Roman"/>
              <w:kern w:val="2"/>
              <w:lang w:val="zh-CN" w:eastAsia="zh-CN" w:bidi="ar-SA"/>
            </w:rPr>
            <w:fldChar w:fldCharType="separate"/>
          </w:r>
          <w:r>
            <w:rPr>
              <w:lang w:val="zh-CN"/>
            </w:rPr>
            <w:t>二、</w:t>
          </w:r>
          <w:r>
            <w:rPr>
              <w:rFonts w:hint="eastAsia"/>
              <w:lang w:val="zh-CN"/>
            </w:rPr>
            <w:t>磋商文件及要求</w:t>
          </w:r>
          <w:r>
            <w:tab/>
          </w:r>
          <w:r>
            <w:fldChar w:fldCharType="begin"/>
          </w:r>
          <w:r>
            <w:instrText xml:space="preserve"> PAGEREF _Toc21915 \h </w:instrText>
          </w:r>
          <w:r>
            <w:fldChar w:fldCharType="separate"/>
          </w:r>
          <w:r>
            <w:t>7</w:t>
          </w:r>
          <w:r>
            <w:fldChar w:fldCharType="end"/>
          </w:r>
          <w:r>
            <w:rPr>
              <w:rFonts w:hint="eastAsia" w:ascii="Times New Roman" w:hAnsi="Times New Roman" w:eastAsia="宋体" w:cs="Times New Roman"/>
              <w:kern w:val="2"/>
              <w:lang w:val="zh-CN" w:eastAsia="zh-CN" w:bidi="ar-SA"/>
            </w:rPr>
            <w:fldChar w:fldCharType="end"/>
          </w:r>
        </w:p>
        <w:p w14:paraId="4D04DBC0">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_Toc3336 </w:instrText>
          </w:r>
          <w:r>
            <w:rPr>
              <w:rFonts w:hint="eastAsia" w:ascii="Times New Roman" w:hAnsi="Times New Roman" w:eastAsia="宋体" w:cs="Times New Roman"/>
              <w:kern w:val="2"/>
              <w:lang w:val="zh-CN" w:eastAsia="zh-CN" w:bidi="ar-SA"/>
            </w:rPr>
            <w:fldChar w:fldCharType="separate"/>
          </w:r>
          <w:r>
            <w:rPr>
              <w:lang w:val="zh-CN"/>
            </w:rPr>
            <w:t>三、磋商要求</w:t>
          </w:r>
          <w:r>
            <w:tab/>
          </w:r>
          <w:r>
            <w:fldChar w:fldCharType="begin"/>
          </w:r>
          <w:r>
            <w:instrText xml:space="preserve"> PAGEREF _Toc3336 \h </w:instrText>
          </w:r>
          <w:r>
            <w:fldChar w:fldCharType="separate"/>
          </w:r>
          <w:r>
            <w:t>8</w:t>
          </w:r>
          <w:r>
            <w:fldChar w:fldCharType="end"/>
          </w:r>
          <w:r>
            <w:rPr>
              <w:rFonts w:hint="eastAsia" w:ascii="Times New Roman" w:hAnsi="Times New Roman" w:eastAsia="宋体" w:cs="Times New Roman"/>
              <w:kern w:val="2"/>
              <w:lang w:val="zh-CN" w:eastAsia="zh-CN" w:bidi="ar-SA"/>
            </w:rPr>
            <w:fldChar w:fldCharType="end"/>
          </w:r>
        </w:p>
        <w:p w14:paraId="13C59DE2">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_Toc23172 </w:instrText>
          </w:r>
          <w:r>
            <w:rPr>
              <w:rFonts w:hint="eastAsia" w:ascii="Times New Roman" w:hAnsi="Times New Roman" w:eastAsia="宋体" w:cs="Times New Roman"/>
              <w:kern w:val="2"/>
              <w:lang w:val="zh-CN" w:eastAsia="zh-CN" w:bidi="ar-SA"/>
            </w:rPr>
            <w:fldChar w:fldCharType="separate"/>
          </w:r>
          <w:r>
            <w:rPr>
              <w:rFonts w:hint="eastAsia"/>
              <w:lang w:val="zh-CN"/>
            </w:rPr>
            <w:t>四、需要落实的政府采购政策</w:t>
          </w:r>
          <w:r>
            <w:tab/>
          </w:r>
          <w:r>
            <w:fldChar w:fldCharType="begin"/>
          </w:r>
          <w:r>
            <w:instrText xml:space="preserve"> PAGEREF _Toc23172 \h </w:instrText>
          </w:r>
          <w:r>
            <w:fldChar w:fldCharType="separate"/>
          </w:r>
          <w:r>
            <w:t>10</w:t>
          </w:r>
          <w:r>
            <w:fldChar w:fldCharType="end"/>
          </w:r>
          <w:r>
            <w:rPr>
              <w:rFonts w:hint="eastAsia" w:ascii="Times New Roman" w:hAnsi="Times New Roman" w:eastAsia="宋体" w:cs="Times New Roman"/>
              <w:kern w:val="2"/>
              <w:lang w:val="zh-CN" w:eastAsia="zh-CN" w:bidi="ar-SA"/>
            </w:rPr>
            <w:fldChar w:fldCharType="end"/>
          </w:r>
        </w:p>
        <w:p w14:paraId="3DE43B86">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_Toc20600 </w:instrText>
          </w:r>
          <w:r>
            <w:rPr>
              <w:rFonts w:hint="eastAsia" w:ascii="Times New Roman" w:hAnsi="Times New Roman" w:eastAsia="宋体" w:cs="Times New Roman"/>
              <w:kern w:val="2"/>
              <w:lang w:val="zh-CN" w:eastAsia="zh-CN" w:bidi="ar-SA"/>
            </w:rPr>
            <w:fldChar w:fldCharType="separate"/>
          </w:r>
          <w:r>
            <w:rPr>
              <w:rFonts w:hint="eastAsia"/>
            </w:rPr>
            <w:t>五、磋商报价要求</w:t>
          </w:r>
          <w:r>
            <w:tab/>
          </w:r>
          <w:r>
            <w:fldChar w:fldCharType="begin"/>
          </w:r>
          <w:r>
            <w:instrText xml:space="preserve"> PAGEREF _Toc20600 \h </w:instrText>
          </w:r>
          <w:r>
            <w:fldChar w:fldCharType="separate"/>
          </w:r>
          <w:r>
            <w:t>12</w:t>
          </w:r>
          <w:r>
            <w:fldChar w:fldCharType="end"/>
          </w:r>
          <w:r>
            <w:rPr>
              <w:rFonts w:hint="eastAsia" w:ascii="Times New Roman" w:hAnsi="Times New Roman" w:eastAsia="宋体" w:cs="Times New Roman"/>
              <w:kern w:val="2"/>
              <w:lang w:val="zh-CN" w:eastAsia="zh-CN" w:bidi="ar-SA"/>
            </w:rPr>
            <w:fldChar w:fldCharType="end"/>
          </w:r>
        </w:p>
        <w:p w14:paraId="153259D1">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_Toc26197 </w:instrText>
          </w:r>
          <w:r>
            <w:rPr>
              <w:rFonts w:hint="eastAsia" w:ascii="Times New Roman" w:hAnsi="Times New Roman" w:eastAsia="宋体" w:cs="Times New Roman"/>
              <w:kern w:val="2"/>
              <w:lang w:val="zh-CN" w:eastAsia="zh-CN" w:bidi="ar-SA"/>
            </w:rPr>
            <w:fldChar w:fldCharType="separate"/>
          </w:r>
          <w:r>
            <w:rPr>
              <w:rFonts w:hint="eastAsia"/>
            </w:rPr>
            <w:t>六、磋商保证金</w:t>
          </w:r>
          <w:r>
            <w:tab/>
          </w:r>
          <w:r>
            <w:fldChar w:fldCharType="begin"/>
          </w:r>
          <w:r>
            <w:instrText xml:space="preserve"> PAGEREF _Toc26197 \h </w:instrText>
          </w:r>
          <w:r>
            <w:fldChar w:fldCharType="separate"/>
          </w:r>
          <w:r>
            <w:t>13</w:t>
          </w:r>
          <w:r>
            <w:fldChar w:fldCharType="end"/>
          </w:r>
          <w:r>
            <w:rPr>
              <w:rFonts w:hint="eastAsia" w:ascii="Times New Roman" w:hAnsi="Times New Roman" w:eastAsia="宋体" w:cs="Times New Roman"/>
              <w:kern w:val="2"/>
              <w:lang w:val="zh-CN" w:eastAsia="zh-CN" w:bidi="ar-SA"/>
            </w:rPr>
            <w:fldChar w:fldCharType="end"/>
          </w:r>
        </w:p>
        <w:p w14:paraId="4CB3E555">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_Toc17605 </w:instrText>
          </w:r>
          <w:r>
            <w:rPr>
              <w:rFonts w:hint="eastAsia" w:ascii="Times New Roman" w:hAnsi="Times New Roman" w:eastAsia="宋体" w:cs="Times New Roman"/>
              <w:kern w:val="2"/>
              <w:lang w:val="zh-CN" w:eastAsia="zh-CN" w:bidi="ar-SA"/>
            </w:rPr>
            <w:fldChar w:fldCharType="separate"/>
          </w:r>
          <w:r>
            <w:rPr>
              <w:rFonts w:hint="eastAsia"/>
              <w:lang w:val="zh-CN"/>
            </w:rPr>
            <w:t>七、磋商响应文件的编写原则和要求</w:t>
          </w:r>
          <w:r>
            <w:tab/>
          </w:r>
          <w:r>
            <w:fldChar w:fldCharType="begin"/>
          </w:r>
          <w:r>
            <w:instrText xml:space="preserve"> PAGEREF _Toc17605 \h </w:instrText>
          </w:r>
          <w:r>
            <w:fldChar w:fldCharType="separate"/>
          </w:r>
          <w:r>
            <w:t>13</w:t>
          </w:r>
          <w:r>
            <w:fldChar w:fldCharType="end"/>
          </w:r>
          <w:r>
            <w:rPr>
              <w:rFonts w:hint="eastAsia" w:ascii="Times New Roman" w:hAnsi="Times New Roman" w:eastAsia="宋体" w:cs="Times New Roman"/>
              <w:kern w:val="2"/>
              <w:lang w:val="zh-CN" w:eastAsia="zh-CN" w:bidi="ar-SA"/>
            </w:rPr>
            <w:fldChar w:fldCharType="end"/>
          </w:r>
        </w:p>
        <w:p w14:paraId="56FC846C">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_Toc29645 </w:instrText>
          </w:r>
          <w:r>
            <w:rPr>
              <w:rFonts w:hint="eastAsia" w:ascii="Times New Roman" w:hAnsi="Times New Roman" w:eastAsia="宋体" w:cs="Times New Roman"/>
              <w:kern w:val="2"/>
              <w:lang w:val="zh-CN" w:eastAsia="zh-CN" w:bidi="ar-SA"/>
            </w:rPr>
            <w:fldChar w:fldCharType="separate"/>
          </w:r>
          <w:r>
            <w:rPr>
              <w:rFonts w:hint="eastAsia"/>
              <w:lang w:val="zh-CN"/>
            </w:rPr>
            <w:t>八、</w:t>
          </w:r>
          <w:r>
            <w:t>磋商响应文件的式样</w:t>
          </w:r>
          <w:r>
            <w:rPr>
              <w:rFonts w:hint="eastAsia"/>
            </w:rPr>
            <w:t>、</w:t>
          </w:r>
          <w:r>
            <w:t>签署</w:t>
          </w:r>
          <w:r>
            <w:rPr>
              <w:rFonts w:hint="eastAsia"/>
            </w:rPr>
            <w:t>和装订</w:t>
          </w:r>
          <w:r>
            <w:tab/>
          </w:r>
          <w:r>
            <w:fldChar w:fldCharType="begin"/>
          </w:r>
          <w:r>
            <w:instrText xml:space="preserve"> PAGEREF _Toc29645 \h </w:instrText>
          </w:r>
          <w:r>
            <w:fldChar w:fldCharType="separate"/>
          </w:r>
          <w:r>
            <w:t>15</w:t>
          </w:r>
          <w:r>
            <w:fldChar w:fldCharType="end"/>
          </w:r>
          <w:r>
            <w:rPr>
              <w:rFonts w:hint="eastAsia" w:ascii="Times New Roman" w:hAnsi="Times New Roman" w:eastAsia="宋体" w:cs="Times New Roman"/>
              <w:kern w:val="2"/>
              <w:lang w:val="zh-CN" w:eastAsia="zh-CN" w:bidi="ar-SA"/>
            </w:rPr>
            <w:fldChar w:fldCharType="end"/>
          </w:r>
        </w:p>
        <w:p w14:paraId="72DD3D65">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_Toc18523 </w:instrText>
          </w:r>
          <w:r>
            <w:rPr>
              <w:rFonts w:hint="eastAsia" w:ascii="Times New Roman" w:hAnsi="Times New Roman" w:eastAsia="宋体" w:cs="Times New Roman"/>
              <w:kern w:val="2"/>
              <w:lang w:val="zh-CN" w:eastAsia="zh-CN" w:bidi="ar-SA"/>
            </w:rPr>
            <w:fldChar w:fldCharType="separate"/>
          </w:r>
          <w:r>
            <w:rPr>
              <w:rFonts w:hint="eastAsia"/>
              <w:lang w:val="zh-CN"/>
            </w:rPr>
            <w:t>九、磋商响应文件的密封和提交</w:t>
          </w:r>
          <w:r>
            <w:tab/>
          </w:r>
          <w:r>
            <w:fldChar w:fldCharType="begin"/>
          </w:r>
          <w:r>
            <w:instrText xml:space="preserve"> PAGEREF _Toc18523 \h </w:instrText>
          </w:r>
          <w:r>
            <w:fldChar w:fldCharType="separate"/>
          </w:r>
          <w:r>
            <w:t>15</w:t>
          </w:r>
          <w:r>
            <w:fldChar w:fldCharType="end"/>
          </w:r>
          <w:r>
            <w:rPr>
              <w:rFonts w:hint="eastAsia" w:ascii="Times New Roman" w:hAnsi="Times New Roman" w:eastAsia="宋体" w:cs="Times New Roman"/>
              <w:kern w:val="2"/>
              <w:lang w:val="zh-CN" w:eastAsia="zh-CN" w:bidi="ar-SA"/>
            </w:rPr>
            <w:fldChar w:fldCharType="end"/>
          </w:r>
        </w:p>
        <w:p w14:paraId="2A6DD1B0">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_Toc9134 </w:instrText>
          </w:r>
          <w:r>
            <w:rPr>
              <w:rFonts w:hint="eastAsia" w:ascii="Times New Roman" w:hAnsi="Times New Roman" w:eastAsia="宋体" w:cs="Times New Roman"/>
              <w:kern w:val="2"/>
              <w:lang w:val="zh-CN" w:eastAsia="zh-CN" w:bidi="ar-SA"/>
            </w:rPr>
            <w:fldChar w:fldCharType="separate"/>
          </w:r>
          <w:r>
            <w:rPr>
              <w:rFonts w:hint="eastAsia"/>
            </w:rPr>
            <w:t>十、磋商小组组成及职责</w:t>
          </w:r>
          <w:r>
            <w:tab/>
          </w:r>
          <w:r>
            <w:fldChar w:fldCharType="begin"/>
          </w:r>
          <w:r>
            <w:instrText xml:space="preserve"> PAGEREF _Toc9134 \h </w:instrText>
          </w:r>
          <w:r>
            <w:fldChar w:fldCharType="separate"/>
          </w:r>
          <w:r>
            <w:t>17</w:t>
          </w:r>
          <w:r>
            <w:fldChar w:fldCharType="end"/>
          </w:r>
          <w:r>
            <w:rPr>
              <w:rFonts w:hint="eastAsia" w:ascii="Times New Roman" w:hAnsi="Times New Roman" w:eastAsia="宋体" w:cs="Times New Roman"/>
              <w:kern w:val="2"/>
              <w:lang w:val="zh-CN" w:eastAsia="zh-CN" w:bidi="ar-SA"/>
            </w:rPr>
            <w:fldChar w:fldCharType="end"/>
          </w:r>
        </w:p>
        <w:p w14:paraId="72CC9829">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_Toc19697 </w:instrText>
          </w:r>
          <w:r>
            <w:rPr>
              <w:rFonts w:hint="eastAsia" w:ascii="Times New Roman" w:hAnsi="Times New Roman" w:eastAsia="宋体" w:cs="Times New Roman"/>
              <w:kern w:val="2"/>
              <w:lang w:val="zh-CN" w:eastAsia="zh-CN" w:bidi="ar-SA"/>
            </w:rPr>
            <w:fldChar w:fldCharType="separate"/>
          </w:r>
          <w:r>
            <w:rPr>
              <w:rFonts w:hint="eastAsia"/>
            </w:rPr>
            <w:t>十一、磋商会议</w:t>
          </w:r>
          <w:r>
            <w:tab/>
          </w:r>
          <w:r>
            <w:fldChar w:fldCharType="begin"/>
          </w:r>
          <w:r>
            <w:instrText xml:space="preserve"> PAGEREF _Toc19697 \h </w:instrText>
          </w:r>
          <w:r>
            <w:fldChar w:fldCharType="separate"/>
          </w:r>
          <w:r>
            <w:t>18</w:t>
          </w:r>
          <w:r>
            <w:fldChar w:fldCharType="end"/>
          </w:r>
          <w:r>
            <w:rPr>
              <w:rFonts w:hint="eastAsia" w:ascii="Times New Roman" w:hAnsi="Times New Roman" w:eastAsia="宋体" w:cs="Times New Roman"/>
              <w:kern w:val="2"/>
              <w:lang w:val="zh-CN" w:eastAsia="zh-CN" w:bidi="ar-SA"/>
            </w:rPr>
            <w:fldChar w:fldCharType="end"/>
          </w:r>
        </w:p>
        <w:p w14:paraId="27D2CBB1">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_Toc3297 </w:instrText>
          </w:r>
          <w:r>
            <w:rPr>
              <w:rFonts w:hint="eastAsia" w:ascii="Times New Roman" w:hAnsi="Times New Roman" w:eastAsia="宋体" w:cs="Times New Roman"/>
              <w:kern w:val="2"/>
              <w:lang w:val="zh-CN" w:eastAsia="zh-CN" w:bidi="ar-SA"/>
            </w:rPr>
            <w:fldChar w:fldCharType="separate"/>
          </w:r>
          <w:r>
            <w:rPr>
              <w:rFonts w:hint="eastAsia"/>
            </w:rPr>
            <w:t>十二、磋商评审程序及评审办法</w:t>
          </w:r>
          <w:r>
            <w:tab/>
          </w:r>
          <w:r>
            <w:fldChar w:fldCharType="begin"/>
          </w:r>
          <w:r>
            <w:instrText xml:space="preserve"> PAGEREF _Toc3297 \h </w:instrText>
          </w:r>
          <w:r>
            <w:fldChar w:fldCharType="separate"/>
          </w:r>
          <w:r>
            <w:t>19</w:t>
          </w:r>
          <w:r>
            <w:fldChar w:fldCharType="end"/>
          </w:r>
          <w:r>
            <w:rPr>
              <w:rFonts w:hint="eastAsia" w:ascii="Times New Roman" w:hAnsi="Times New Roman" w:eastAsia="宋体" w:cs="Times New Roman"/>
              <w:kern w:val="2"/>
              <w:lang w:val="zh-CN" w:eastAsia="zh-CN" w:bidi="ar-SA"/>
            </w:rPr>
            <w:fldChar w:fldCharType="end"/>
          </w:r>
        </w:p>
        <w:p w14:paraId="0AF5DCB3">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_Toc4499 </w:instrText>
          </w:r>
          <w:r>
            <w:rPr>
              <w:rFonts w:hint="eastAsia" w:ascii="Times New Roman" w:hAnsi="Times New Roman" w:eastAsia="宋体" w:cs="Times New Roman"/>
              <w:kern w:val="2"/>
              <w:lang w:val="zh-CN" w:eastAsia="zh-CN" w:bidi="ar-SA"/>
            </w:rPr>
            <w:fldChar w:fldCharType="separate"/>
          </w:r>
          <w:r>
            <w:rPr>
              <w:rFonts w:hint="eastAsia"/>
            </w:rPr>
            <w:t>十三、确定成交供应商</w:t>
          </w:r>
          <w:r>
            <w:tab/>
          </w:r>
          <w:r>
            <w:fldChar w:fldCharType="begin"/>
          </w:r>
          <w:r>
            <w:instrText xml:space="preserve"> PAGEREF _Toc4499 \h </w:instrText>
          </w:r>
          <w:r>
            <w:fldChar w:fldCharType="separate"/>
          </w:r>
          <w:r>
            <w:t>27</w:t>
          </w:r>
          <w:r>
            <w:fldChar w:fldCharType="end"/>
          </w:r>
          <w:r>
            <w:rPr>
              <w:rFonts w:hint="eastAsia" w:ascii="Times New Roman" w:hAnsi="Times New Roman" w:eastAsia="宋体" w:cs="Times New Roman"/>
              <w:kern w:val="2"/>
              <w:lang w:val="zh-CN" w:eastAsia="zh-CN" w:bidi="ar-SA"/>
            </w:rPr>
            <w:fldChar w:fldCharType="end"/>
          </w:r>
        </w:p>
        <w:p w14:paraId="500241E4">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_Toc3817 </w:instrText>
          </w:r>
          <w:r>
            <w:rPr>
              <w:rFonts w:hint="eastAsia" w:ascii="Times New Roman" w:hAnsi="Times New Roman" w:eastAsia="宋体" w:cs="Times New Roman"/>
              <w:kern w:val="2"/>
              <w:lang w:val="zh-CN" w:eastAsia="zh-CN" w:bidi="ar-SA"/>
            </w:rPr>
            <w:fldChar w:fldCharType="separate"/>
          </w:r>
          <w:r>
            <w:rPr>
              <w:rFonts w:hint="eastAsia"/>
            </w:rPr>
            <w:t>十四、质疑与投诉</w:t>
          </w:r>
          <w:r>
            <w:tab/>
          </w:r>
          <w:r>
            <w:fldChar w:fldCharType="begin"/>
          </w:r>
          <w:r>
            <w:instrText xml:space="preserve"> PAGEREF _Toc3817 \h </w:instrText>
          </w:r>
          <w:r>
            <w:fldChar w:fldCharType="separate"/>
          </w:r>
          <w:r>
            <w:t>28</w:t>
          </w:r>
          <w:r>
            <w:fldChar w:fldCharType="end"/>
          </w:r>
          <w:r>
            <w:rPr>
              <w:rFonts w:hint="eastAsia" w:ascii="Times New Roman" w:hAnsi="Times New Roman" w:eastAsia="宋体" w:cs="Times New Roman"/>
              <w:kern w:val="2"/>
              <w:lang w:val="zh-CN" w:eastAsia="zh-CN" w:bidi="ar-SA"/>
            </w:rPr>
            <w:fldChar w:fldCharType="end"/>
          </w:r>
        </w:p>
        <w:p w14:paraId="0D414BEF">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_Toc10709 </w:instrText>
          </w:r>
          <w:r>
            <w:rPr>
              <w:rFonts w:hint="eastAsia" w:ascii="Times New Roman" w:hAnsi="Times New Roman" w:eastAsia="宋体" w:cs="Times New Roman"/>
              <w:kern w:val="2"/>
              <w:lang w:val="zh-CN" w:eastAsia="zh-CN" w:bidi="ar-SA"/>
            </w:rPr>
            <w:fldChar w:fldCharType="separate"/>
          </w:r>
          <w:r>
            <w:rPr>
              <w:rFonts w:hint="eastAsia"/>
            </w:rPr>
            <w:t>十五、合同</w:t>
          </w:r>
          <w:r>
            <w:tab/>
          </w:r>
          <w:r>
            <w:fldChar w:fldCharType="begin"/>
          </w:r>
          <w:r>
            <w:instrText xml:space="preserve"> PAGEREF _Toc10709 \h </w:instrText>
          </w:r>
          <w:r>
            <w:fldChar w:fldCharType="separate"/>
          </w:r>
          <w:r>
            <w:t>30</w:t>
          </w:r>
          <w:r>
            <w:fldChar w:fldCharType="end"/>
          </w:r>
          <w:r>
            <w:rPr>
              <w:rFonts w:hint="eastAsia" w:ascii="Times New Roman" w:hAnsi="Times New Roman" w:eastAsia="宋体" w:cs="Times New Roman"/>
              <w:kern w:val="2"/>
              <w:lang w:val="zh-CN" w:eastAsia="zh-CN" w:bidi="ar-SA"/>
            </w:rPr>
            <w:fldChar w:fldCharType="end"/>
          </w:r>
        </w:p>
        <w:p w14:paraId="0AA79391">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_Toc16569 </w:instrText>
          </w:r>
          <w:r>
            <w:rPr>
              <w:rFonts w:hint="eastAsia" w:ascii="Times New Roman" w:hAnsi="Times New Roman" w:eastAsia="宋体" w:cs="Times New Roman"/>
              <w:kern w:val="2"/>
              <w:lang w:val="zh-CN" w:eastAsia="zh-CN" w:bidi="ar-SA"/>
            </w:rPr>
            <w:fldChar w:fldCharType="separate"/>
          </w:r>
          <w:r>
            <w:rPr>
              <w:rFonts w:hint="eastAsia"/>
              <w:lang w:val="zh-CN"/>
            </w:rPr>
            <w:t>十六、成交合同的履约验收</w:t>
          </w:r>
          <w:r>
            <w:tab/>
          </w:r>
          <w:r>
            <w:fldChar w:fldCharType="begin"/>
          </w:r>
          <w:r>
            <w:instrText xml:space="preserve"> PAGEREF _Toc16569 \h </w:instrText>
          </w:r>
          <w:r>
            <w:fldChar w:fldCharType="separate"/>
          </w:r>
          <w:r>
            <w:t>30</w:t>
          </w:r>
          <w:r>
            <w:fldChar w:fldCharType="end"/>
          </w:r>
          <w:r>
            <w:rPr>
              <w:rFonts w:hint="eastAsia" w:ascii="Times New Roman" w:hAnsi="Times New Roman" w:eastAsia="宋体" w:cs="Times New Roman"/>
              <w:kern w:val="2"/>
              <w:lang w:val="zh-CN" w:eastAsia="zh-CN" w:bidi="ar-SA"/>
            </w:rPr>
            <w:fldChar w:fldCharType="end"/>
          </w:r>
        </w:p>
        <w:p w14:paraId="42290595">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_Toc9158 </w:instrText>
          </w:r>
          <w:r>
            <w:rPr>
              <w:rFonts w:hint="eastAsia" w:ascii="Times New Roman" w:hAnsi="Times New Roman" w:eastAsia="宋体" w:cs="Times New Roman"/>
              <w:kern w:val="2"/>
              <w:lang w:val="zh-CN" w:eastAsia="zh-CN" w:bidi="ar-SA"/>
            </w:rPr>
            <w:fldChar w:fldCharType="separate"/>
          </w:r>
          <w:r>
            <w:rPr>
              <w:rFonts w:hint="eastAsia"/>
            </w:rPr>
            <w:t>十七、成交服务费</w:t>
          </w:r>
          <w:r>
            <w:tab/>
          </w:r>
          <w:r>
            <w:fldChar w:fldCharType="begin"/>
          </w:r>
          <w:r>
            <w:instrText xml:space="preserve"> PAGEREF _Toc9158 \h </w:instrText>
          </w:r>
          <w:r>
            <w:fldChar w:fldCharType="separate"/>
          </w:r>
          <w:r>
            <w:t>30</w:t>
          </w:r>
          <w:r>
            <w:fldChar w:fldCharType="end"/>
          </w:r>
          <w:r>
            <w:rPr>
              <w:rFonts w:hint="eastAsia" w:ascii="Times New Roman" w:hAnsi="Times New Roman" w:eastAsia="宋体" w:cs="Times New Roman"/>
              <w:kern w:val="2"/>
              <w:lang w:val="zh-CN" w:eastAsia="zh-CN" w:bidi="ar-SA"/>
            </w:rPr>
            <w:fldChar w:fldCharType="end"/>
          </w:r>
        </w:p>
        <w:p w14:paraId="3A1E2163">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_Toc10086 </w:instrText>
          </w:r>
          <w:r>
            <w:rPr>
              <w:rFonts w:hint="eastAsia" w:ascii="Times New Roman" w:hAnsi="Times New Roman" w:eastAsia="宋体" w:cs="Times New Roman"/>
              <w:kern w:val="2"/>
              <w:lang w:val="zh-CN" w:eastAsia="zh-CN" w:bidi="ar-SA"/>
            </w:rPr>
            <w:fldChar w:fldCharType="separate"/>
          </w:r>
          <w:r>
            <w:rPr>
              <w:rFonts w:hint="eastAsia"/>
              <w:lang w:val="zh-CN"/>
            </w:rPr>
            <w:t>十八、信用担保</w:t>
          </w:r>
          <w:r>
            <w:tab/>
          </w:r>
          <w:r>
            <w:fldChar w:fldCharType="begin"/>
          </w:r>
          <w:r>
            <w:instrText xml:space="preserve"> PAGEREF _Toc10086 \h </w:instrText>
          </w:r>
          <w:r>
            <w:fldChar w:fldCharType="separate"/>
          </w:r>
          <w:r>
            <w:t>30</w:t>
          </w:r>
          <w:r>
            <w:fldChar w:fldCharType="end"/>
          </w:r>
          <w:r>
            <w:rPr>
              <w:rFonts w:hint="eastAsia" w:ascii="Times New Roman" w:hAnsi="Times New Roman" w:eastAsia="宋体" w:cs="Times New Roman"/>
              <w:kern w:val="2"/>
              <w:lang w:val="zh-CN" w:eastAsia="zh-CN" w:bidi="ar-SA"/>
            </w:rPr>
            <w:fldChar w:fldCharType="end"/>
          </w:r>
        </w:p>
        <w:p w14:paraId="3D8CFF6F">
          <w:pPr>
            <w:pStyle w:val="14"/>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_Toc27232 </w:instrText>
          </w:r>
          <w:r>
            <w:rPr>
              <w:rFonts w:hint="eastAsia" w:ascii="Times New Roman" w:hAnsi="Times New Roman" w:eastAsia="宋体" w:cs="Times New Roman"/>
              <w:kern w:val="2"/>
              <w:lang w:val="zh-CN" w:eastAsia="zh-CN" w:bidi="ar-SA"/>
            </w:rPr>
            <w:fldChar w:fldCharType="separate"/>
          </w:r>
          <w:r>
            <w:rPr>
              <w:rFonts w:hint="eastAsia" w:ascii="宋体" w:hAnsi="宋体"/>
              <w:bCs/>
              <w:szCs w:val="44"/>
              <w:lang w:val="en-US" w:eastAsia="zh-CN"/>
            </w:rPr>
            <w:t xml:space="preserve">第三部分  </w:t>
          </w:r>
          <w:r>
            <w:rPr>
              <w:rFonts w:hint="eastAsia" w:ascii="宋体" w:hAnsi="宋体"/>
              <w:bCs/>
              <w:szCs w:val="44"/>
              <w:lang w:val="zh-CN"/>
            </w:rPr>
            <w:t>采购内容及要求</w:t>
          </w:r>
          <w:r>
            <w:tab/>
          </w:r>
          <w:r>
            <w:fldChar w:fldCharType="begin"/>
          </w:r>
          <w:r>
            <w:instrText xml:space="preserve"> PAGEREF _Toc27232 \h </w:instrText>
          </w:r>
          <w:r>
            <w:fldChar w:fldCharType="separate"/>
          </w:r>
          <w:r>
            <w:t>32</w:t>
          </w:r>
          <w:r>
            <w:fldChar w:fldCharType="end"/>
          </w:r>
          <w:r>
            <w:rPr>
              <w:rFonts w:hint="eastAsia" w:ascii="Times New Roman" w:hAnsi="Times New Roman" w:eastAsia="宋体" w:cs="Times New Roman"/>
              <w:kern w:val="2"/>
              <w:lang w:val="zh-CN" w:eastAsia="zh-CN" w:bidi="ar-SA"/>
            </w:rPr>
            <w:fldChar w:fldCharType="end"/>
          </w:r>
        </w:p>
        <w:p w14:paraId="667DAD10">
          <w:pPr>
            <w:pStyle w:val="14"/>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_Toc31572 </w:instrText>
          </w:r>
          <w:r>
            <w:rPr>
              <w:rFonts w:hint="eastAsia" w:ascii="Times New Roman" w:hAnsi="Times New Roman" w:eastAsia="宋体" w:cs="Times New Roman"/>
              <w:kern w:val="2"/>
              <w:lang w:val="zh-CN" w:eastAsia="zh-CN" w:bidi="ar-SA"/>
            </w:rPr>
            <w:fldChar w:fldCharType="separate"/>
          </w:r>
          <w:r>
            <w:rPr>
              <w:rFonts w:ascii="宋体"/>
              <w:bCs/>
              <w:szCs w:val="44"/>
              <w:lang w:val="zh-CN"/>
            </w:rPr>
            <w:t xml:space="preserve">第四部分 </w:t>
          </w:r>
          <w:r>
            <w:rPr>
              <w:rFonts w:hint="eastAsia" w:ascii="宋体"/>
              <w:bCs/>
              <w:szCs w:val="44"/>
              <w:lang w:val="en-US" w:eastAsia="zh-CN"/>
            </w:rPr>
            <w:t xml:space="preserve"> </w:t>
          </w:r>
          <w:r>
            <w:rPr>
              <w:rFonts w:hint="eastAsia" w:ascii="宋体"/>
              <w:bCs/>
              <w:szCs w:val="44"/>
              <w:lang w:val="zh-CN"/>
            </w:rPr>
            <w:t>合同条款及格式</w:t>
          </w:r>
          <w:r>
            <w:tab/>
          </w:r>
          <w:r>
            <w:fldChar w:fldCharType="begin"/>
          </w:r>
          <w:r>
            <w:instrText xml:space="preserve"> PAGEREF _Toc31572 \h </w:instrText>
          </w:r>
          <w:r>
            <w:fldChar w:fldCharType="separate"/>
          </w:r>
          <w:r>
            <w:t>36</w:t>
          </w:r>
          <w:r>
            <w:fldChar w:fldCharType="end"/>
          </w:r>
          <w:r>
            <w:rPr>
              <w:rFonts w:hint="eastAsia" w:ascii="Times New Roman" w:hAnsi="Times New Roman" w:eastAsia="宋体" w:cs="Times New Roman"/>
              <w:kern w:val="2"/>
              <w:lang w:val="zh-CN" w:eastAsia="zh-CN" w:bidi="ar-SA"/>
            </w:rPr>
            <w:fldChar w:fldCharType="end"/>
          </w:r>
        </w:p>
        <w:p w14:paraId="60895812">
          <w:pPr>
            <w:pStyle w:val="14"/>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_Toc12418 </w:instrText>
          </w:r>
          <w:r>
            <w:rPr>
              <w:rFonts w:hint="eastAsia" w:ascii="Times New Roman" w:hAnsi="Times New Roman" w:eastAsia="宋体" w:cs="Times New Roman"/>
              <w:kern w:val="2"/>
              <w:lang w:val="zh-CN" w:eastAsia="zh-CN" w:bidi="ar-SA"/>
            </w:rPr>
            <w:fldChar w:fldCharType="separate"/>
          </w:r>
          <w:r>
            <w:rPr>
              <w:rFonts w:hint="eastAsia"/>
              <w:bCs/>
              <w:szCs w:val="36"/>
            </w:rPr>
            <w:t xml:space="preserve">第五部分 </w:t>
          </w:r>
          <w:r>
            <w:rPr>
              <w:rFonts w:hint="eastAsia"/>
              <w:bCs/>
              <w:szCs w:val="36"/>
              <w:lang w:val="en-US" w:eastAsia="zh-CN"/>
            </w:rPr>
            <w:t xml:space="preserve"> </w:t>
          </w:r>
          <w:r>
            <w:rPr>
              <w:rFonts w:hint="eastAsia"/>
              <w:bCs/>
              <w:szCs w:val="36"/>
            </w:rPr>
            <w:t>磋商响应文件格式</w:t>
          </w:r>
          <w:r>
            <w:tab/>
          </w:r>
          <w:r>
            <w:fldChar w:fldCharType="begin"/>
          </w:r>
          <w:r>
            <w:instrText xml:space="preserve"> PAGEREF _Toc12418 \h </w:instrText>
          </w:r>
          <w:r>
            <w:fldChar w:fldCharType="separate"/>
          </w:r>
          <w:r>
            <w:t>36</w:t>
          </w:r>
          <w:r>
            <w:fldChar w:fldCharType="end"/>
          </w:r>
          <w:r>
            <w:rPr>
              <w:rFonts w:hint="eastAsia" w:ascii="Times New Roman" w:hAnsi="Times New Roman" w:eastAsia="宋体" w:cs="Times New Roman"/>
              <w:kern w:val="2"/>
              <w:lang w:val="zh-CN" w:eastAsia="zh-CN" w:bidi="ar-SA"/>
            </w:rPr>
            <w:fldChar w:fldCharType="end"/>
          </w:r>
        </w:p>
        <w:p w14:paraId="7139F0AE">
          <w:pPr>
            <w:bidi w:val="0"/>
            <w:rPr>
              <w:rFonts w:hint="eastAsia" w:ascii="Times New Roman" w:hAnsi="Times New Roman" w:eastAsia="宋体" w:cs="Times New Roman"/>
              <w:kern w:val="2"/>
              <w:sz w:val="21"/>
              <w:lang w:val="zh-CN" w:eastAsia="zh-CN" w:bidi="ar-SA"/>
            </w:rPr>
          </w:pPr>
          <w:r>
            <w:rPr>
              <w:rFonts w:hint="eastAsia" w:ascii="Times New Roman" w:hAnsi="Times New Roman" w:eastAsia="宋体" w:cs="Times New Roman"/>
              <w:kern w:val="2"/>
              <w:lang w:val="zh-CN" w:eastAsia="zh-CN" w:bidi="ar-SA"/>
            </w:rPr>
            <w:fldChar w:fldCharType="end"/>
          </w:r>
        </w:p>
      </w:sdtContent>
    </w:sdt>
    <w:p w14:paraId="23EAC9EA">
      <w:pPr>
        <w:bidi w:val="0"/>
        <w:rPr>
          <w:rFonts w:hint="eastAsia" w:ascii="Times New Roman" w:hAnsi="Times New Roman" w:eastAsia="宋体" w:cs="Times New Roman"/>
          <w:kern w:val="2"/>
          <w:sz w:val="21"/>
          <w:lang w:val="zh-CN" w:eastAsia="zh-CN" w:bidi="ar-SA"/>
        </w:rPr>
      </w:pPr>
    </w:p>
    <w:p w14:paraId="6502366C">
      <w:pPr>
        <w:autoSpaceDE w:val="0"/>
        <w:autoSpaceDN w:val="0"/>
        <w:adjustRightInd w:val="0"/>
        <w:snapToGrid w:val="0"/>
        <w:spacing w:line="360" w:lineRule="auto"/>
        <w:ind w:firstLine="422" w:firstLineChars="200"/>
        <w:jc w:val="center"/>
        <w:outlineLvl w:val="0"/>
        <w:rPr>
          <w:rFonts w:hint="eastAsia" w:ascii="宋体" w:hAnsi="宋体"/>
          <w:b/>
          <w:bCs/>
          <w:sz w:val="44"/>
          <w:szCs w:val="44"/>
          <w:lang w:val="zh-CN"/>
        </w:rPr>
      </w:pPr>
      <w:r>
        <w:rPr>
          <w:rFonts w:hint="eastAsia" w:ascii="宋体" w:hAnsi="宋体" w:cs="宋体"/>
          <w:b/>
          <w:szCs w:val="21"/>
          <w:lang w:val="zh-CN"/>
        </w:rPr>
        <w:br w:type="page"/>
      </w:r>
      <w:bookmarkStart w:id="3" w:name="_Toc475451543"/>
      <w:bookmarkStart w:id="4" w:name="_Toc15815"/>
      <w:bookmarkStart w:id="5" w:name="_Toc6569"/>
      <w:bookmarkStart w:id="6" w:name="_Toc10285"/>
      <w:bookmarkStart w:id="7" w:name="_Toc3351"/>
      <w:bookmarkStart w:id="8" w:name="_Toc3798"/>
      <w:bookmarkStart w:id="9" w:name="_Toc14679"/>
      <w:bookmarkStart w:id="10" w:name="_Toc30199"/>
      <w:bookmarkStart w:id="11" w:name="_Toc22568"/>
      <w:r>
        <w:rPr>
          <w:rFonts w:ascii="宋体" w:hAnsi="宋体"/>
          <w:b/>
          <w:bCs/>
          <w:sz w:val="44"/>
          <w:szCs w:val="44"/>
          <w:lang w:val="zh-CN"/>
        </w:rPr>
        <w:t>第一部分</w:t>
      </w:r>
      <w:bookmarkEnd w:id="3"/>
      <w:r>
        <w:rPr>
          <w:rFonts w:ascii="宋体" w:hAnsi="宋体"/>
          <w:b/>
          <w:bCs/>
          <w:sz w:val="44"/>
          <w:szCs w:val="44"/>
          <w:lang w:val="zh-CN"/>
        </w:rPr>
        <w:t xml:space="preserve">  </w:t>
      </w:r>
      <w:r>
        <w:rPr>
          <w:rFonts w:hint="eastAsia" w:ascii="宋体" w:hAnsi="宋体"/>
          <w:b/>
          <w:bCs/>
          <w:sz w:val="44"/>
          <w:szCs w:val="44"/>
          <w:lang w:val="zh-CN"/>
        </w:rPr>
        <w:t>竞争性磋商公告</w:t>
      </w:r>
      <w:bookmarkEnd w:id="4"/>
      <w:bookmarkEnd w:id="5"/>
      <w:bookmarkEnd w:id="6"/>
      <w:bookmarkEnd w:id="7"/>
      <w:bookmarkEnd w:id="8"/>
      <w:bookmarkEnd w:id="9"/>
      <w:bookmarkEnd w:id="10"/>
      <w:bookmarkEnd w:id="11"/>
    </w:p>
    <w:p w14:paraId="7B47AB5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bookmarkStart w:id="12" w:name="_Toc1798"/>
      <w:bookmarkStart w:id="13" w:name="_Toc475451544"/>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延川县畜牧兽医服务中心关于动物防疫社会化服务采购项目竞争性磋商公告</w:t>
      </w:r>
    </w:p>
    <w:p w14:paraId="2A88A79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24"/>
          <w:b/>
          <w:bCs/>
          <w:i w:val="0"/>
          <w:iCs w:val="0"/>
          <w:caps w:val="0"/>
          <w:color w:val="333333"/>
          <w:spacing w:val="0"/>
          <w:sz w:val="21"/>
          <w:szCs w:val="21"/>
          <w:bdr w:val="none" w:color="auto" w:sz="0" w:space="0"/>
          <w:shd w:val="clear" w:fill="FFFFFF"/>
        </w:rPr>
        <w:t>项目概况</w:t>
      </w:r>
    </w:p>
    <w:p w14:paraId="1BD2372F">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动物防疫社会化服务采购项目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延川县财政局1楼104室</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2026年09月22日 10时00分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13A8BEE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4"/>
          <w:b/>
          <w:bCs/>
          <w:i w:val="0"/>
          <w:iCs w:val="0"/>
          <w:caps w:val="0"/>
          <w:color w:val="333333"/>
          <w:spacing w:val="0"/>
          <w:sz w:val="21"/>
          <w:szCs w:val="21"/>
          <w:bdr w:val="none" w:color="auto" w:sz="0" w:space="0"/>
          <w:shd w:val="clear" w:fill="FFFFFF"/>
        </w:rPr>
        <w:t>一、项目基本情况</w:t>
      </w:r>
    </w:p>
    <w:p w14:paraId="39310296">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项目编号：政采-延川县-2026-00185</w:t>
      </w:r>
    </w:p>
    <w:p w14:paraId="0EEEBFE2">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项目名称：动物防疫社会化服务采购项目</w:t>
      </w:r>
    </w:p>
    <w:p w14:paraId="0CC4424D">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2243D453">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预算金额：423,000.00元</w:t>
      </w:r>
    </w:p>
    <w:p w14:paraId="6668E3D9">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48767DC6">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合同包1(动物防疫社会化服务采购项目):</w:t>
      </w:r>
    </w:p>
    <w:p w14:paraId="02DD8BA5">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合同包预算金额：423,000.00元</w:t>
      </w:r>
    </w:p>
    <w:p w14:paraId="06375874">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合同包最高限价：400,000.00元</w:t>
      </w:r>
    </w:p>
    <w:tbl>
      <w:tblPr>
        <w:tblW w:w="10474"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40"/>
        <w:gridCol w:w="2553"/>
        <w:gridCol w:w="2553"/>
        <w:gridCol w:w="1097"/>
        <w:gridCol w:w="1876"/>
        <w:gridCol w:w="1555"/>
      </w:tblGrid>
      <w:tr w14:paraId="09C168A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52BE03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477DBC3">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7D2A4A1">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B27ACF3">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30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13D3FD1">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C17ED7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527CA10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9A0EE4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892770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兽医和动物病防治服务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1A047C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兽医和动物病防治服务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E1C30F9">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97F729A">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6D94850">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423,000.00</w:t>
            </w:r>
          </w:p>
        </w:tc>
      </w:tr>
    </w:tbl>
    <w:p w14:paraId="5D7A5941">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5C3CED27">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合同履行期限：合同签订之日起至2027年8月31日</w:t>
      </w:r>
    </w:p>
    <w:p w14:paraId="1C51949F">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4"/>
          <w:b/>
          <w:bCs/>
          <w:i w:val="0"/>
          <w:iCs w:val="0"/>
          <w:caps w:val="0"/>
          <w:color w:val="333333"/>
          <w:spacing w:val="0"/>
          <w:sz w:val="21"/>
          <w:szCs w:val="21"/>
          <w:bdr w:val="none" w:color="auto" w:sz="0" w:space="0"/>
          <w:shd w:val="clear" w:fill="FFFFFF"/>
        </w:rPr>
        <w:t>二、申请人的资格要求：</w:t>
      </w:r>
    </w:p>
    <w:p w14:paraId="1B6B5894">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6CDB5DF0">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23B42FC2">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合同包1(动物防疫社会化服务采购项目)落实政府采购政策需满足的资格要求如下:</w:t>
      </w:r>
    </w:p>
    <w:p w14:paraId="363806A6">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（1）《财政部 发展改革委 生态环境部 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（3）《关于印发节能产品政府采购品目清单的通知》（财库〔2019〕19号）；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（4）《关于印发环境标志产品政府采购品目清单的通知》（财库〔2019〕18号）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（5）《政府采购促进中小企业发展管理办法》（财库〔2020〕46号）；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（8）《关于进一步加大政府采购支持中小企业力度的通知》（财库〔2022〕19号）；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（9）《陕西省财政厅关于进一步落实政府采购支持中小企业相关政策的通知》（陕财办采〔2023〕3号）；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（10）《陕西省中小企业政府采购信用融资办法》（陕财办采〔2018〕23号）；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（11）《财政部 农业农村部 国家乡村振兴局关于运用政府采购政策支持乡村产业振兴的通知》（财库〔2021〕19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（12）《陕西省财政厅关于加快推进我省中小企业政府采购信用融资工作的通知》（陕财办采〔2020〕15号）；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（13）如有最新颁布的政府采购政策，按最新的文件执行。</w:t>
      </w:r>
    </w:p>
    <w:p w14:paraId="6F37964D">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7E425966">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合同包1(动物防疫社会化服务采购项目)特定资格要求如下:</w:t>
      </w:r>
    </w:p>
    <w:p w14:paraId="34F1BCA6">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1、具有独立承担民事责任的法人、其他组织或自然人，提供有效的营业执照等相应证明文件，非法人单位参照执行；</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2、法定代表人授权书及被授权人身份证（法定代表人直接参加投标只须提供法定代表人身份证）；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4、提供参加本次政府采购活动前三年内在经营活动中没有重大违法记录的书面声明；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财务状况报告：提供2024度或2025年度经会计师事务所签字盖章的完整财务审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6、社保缴纳证明：提供递交投标文件截止之日前一年内任意一个月的社会保障资金缴存单据或社保机构开具的社会保险参保缴费情况证明。依法不需要缴纳社会保障资金的供应商应提供相关证明材料；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7、税收缴纳证明：提供递交投标文件截止之日前一年内任意一个月的纳税证明或完税证明，依法免税的单位应提供相关证明材料；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8、供应商具备履行合同所必需的设备和专业技术能力的证明材料(由供应商根据项目需求提供说明材料或者承诺)；</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9、本项目专门面向中小企业采购，仅限符合《政 府采购促进中小企业发展管理办法》的通知(财 库〔2020〕46号)条件的中小企业参与，并提 供中小企业声明函。提供相关证明文件；</w:t>
      </w:r>
    </w:p>
    <w:p w14:paraId="653E429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4"/>
          <w:b/>
          <w:bCs/>
          <w:i w:val="0"/>
          <w:iCs w:val="0"/>
          <w:caps w:val="0"/>
          <w:color w:val="333333"/>
          <w:spacing w:val="0"/>
          <w:sz w:val="21"/>
          <w:szCs w:val="21"/>
          <w:bdr w:val="none" w:color="auto" w:sz="0" w:space="0"/>
          <w:shd w:val="clear" w:fill="FFFFFF"/>
        </w:rPr>
        <w:t>三、获取采购文件</w:t>
      </w:r>
    </w:p>
    <w:p w14:paraId="7C10D301">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2026年09月08日 至 2026年09月14日 ，每天上午 08:00:00 至 12:00:00 ，下午 14:00:00 至 18:00:00 （北京时间）</w:t>
      </w:r>
    </w:p>
    <w:p w14:paraId="623EB5F7">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延川县财政局1楼104室</w:t>
      </w:r>
    </w:p>
    <w:p w14:paraId="4E0C6DAB">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现场获取</w:t>
      </w:r>
    </w:p>
    <w:p w14:paraId="437A4B36">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67305CE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4"/>
          <w:b/>
          <w:bCs/>
          <w:i w:val="0"/>
          <w:iCs w:val="0"/>
          <w:caps w:val="0"/>
          <w:color w:val="333333"/>
          <w:spacing w:val="0"/>
          <w:sz w:val="21"/>
          <w:szCs w:val="21"/>
          <w:bdr w:val="none" w:color="auto" w:sz="0" w:space="0"/>
          <w:shd w:val="clear" w:fill="FFFFFF"/>
        </w:rPr>
        <w:t>四、响应文件提交</w:t>
      </w:r>
    </w:p>
    <w:p w14:paraId="6992C897">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2026年09月22日 10时00分00秒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149761B0">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延川县财政局1楼开标室</w:t>
      </w:r>
    </w:p>
    <w:p w14:paraId="7414F28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4"/>
          <w:b/>
          <w:bCs/>
          <w:i w:val="0"/>
          <w:iCs w:val="0"/>
          <w:caps w:val="0"/>
          <w:color w:val="333333"/>
          <w:spacing w:val="0"/>
          <w:sz w:val="21"/>
          <w:szCs w:val="21"/>
          <w:bdr w:val="none" w:color="auto" w:sz="0" w:space="0"/>
          <w:shd w:val="clear" w:fill="FFFFFF"/>
        </w:rPr>
        <w:t>五、开启</w:t>
      </w:r>
    </w:p>
    <w:p w14:paraId="139DF47F">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2026年09月22日 10时00分00秒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0458595B">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延川县财政局1楼开标室</w:t>
      </w:r>
    </w:p>
    <w:p w14:paraId="19607EB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4"/>
          <w:b/>
          <w:bCs/>
          <w:i w:val="0"/>
          <w:iCs w:val="0"/>
          <w:caps w:val="0"/>
          <w:color w:val="333333"/>
          <w:spacing w:val="0"/>
          <w:sz w:val="21"/>
          <w:szCs w:val="21"/>
          <w:bdr w:val="none" w:color="auto" w:sz="0" w:space="0"/>
          <w:shd w:val="clear" w:fill="FFFFFF"/>
        </w:rPr>
        <w:t>六、公告期限</w:t>
      </w:r>
    </w:p>
    <w:p w14:paraId="682CA342">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6D857F5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4"/>
          <w:b/>
          <w:bCs/>
          <w:i w:val="0"/>
          <w:iCs w:val="0"/>
          <w:caps w:val="0"/>
          <w:color w:val="333333"/>
          <w:spacing w:val="0"/>
          <w:sz w:val="21"/>
          <w:szCs w:val="21"/>
          <w:bdr w:val="none" w:color="auto" w:sz="0" w:space="0"/>
          <w:shd w:val="clear" w:fill="FFFFFF"/>
        </w:rPr>
        <w:t>七、其他补充事宜</w:t>
      </w:r>
    </w:p>
    <w:p w14:paraId="35C1F2DF">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90"/>
        <w:jc w:val="both"/>
        <w:rPr>
          <w:sz w:val="21"/>
          <w:szCs w:val="21"/>
        </w:rPr>
      </w:pPr>
      <w:r>
        <w:rPr>
          <w:rFonts w:hint="eastAsia" w:ascii="宋体" w:hAnsi="宋体" w:eastAsia="宋体" w:cs="宋体"/>
          <w:i w:val="0"/>
          <w:iCs w:val="0"/>
          <w:caps w:val="0"/>
          <w:color w:val="333333"/>
          <w:spacing w:val="0"/>
          <w:kern w:val="0"/>
          <w:sz w:val="21"/>
          <w:szCs w:val="21"/>
          <w:bdr w:val="none" w:color="auto" w:sz="0" w:space="0"/>
          <w:shd w:val="clear" w:fill="FFFFFF"/>
          <w:lang w:val="en-US" w:eastAsia="zh-CN" w:bidi="ar"/>
        </w:rPr>
        <w:t>1、领取磋商文件时须提供单位介绍信原件（见附件）、营业执照复印件加盖红章以及被介绍人身份证原件，经采购代理机构项目负责人审核无误后，方可领取磋商文件；</w:t>
      </w:r>
    </w:p>
    <w:p w14:paraId="5D7BA7E9">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90"/>
        <w:jc w:val="both"/>
        <w:rPr>
          <w:sz w:val="21"/>
          <w:szCs w:val="21"/>
        </w:rPr>
      </w:pPr>
      <w:r>
        <w:rPr>
          <w:rFonts w:hint="eastAsia" w:ascii="宋体" w:hAnsi="宋体" w:eastAsia="宋体" w:cs="宋体"/>
          <w:i w:val="0"/>
          <w:iCs w:val="0"/>
          <w:caps w:val="0"/>
          <w:color w:val="333333"/>
          <w:spacing w:val="0"/>
          <w:kern w:val="0"/>
          <w:sz w:val="21"/>
          <w:szCs w:val="21"/>
          <w:bdr w:val="none" w:color="auto" w:sz="0" w:space="0"/>
          <w:shd w:val="clear" w:fill="FFFFFF"/>
          <w:lang w:val="en-US" w:eastAsia="zh-CN" w:bidi="ar"/>
        </w:rPr>
        <w:t>2、请各供应商领取磋商文件后，按照陕西省财政厅《关于政府采购供应商注册登记有关事项的通知》要求，通过《陕西省政府采购网》注册登记加入陕西省政府采购供应商库。</w:t>
      </w:r>
    </w:p>
    <w:p w14:paraId="30B5546A">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宋体" w:hAnsi="宋体" w:eastAsia="宋体" w:cs="宋体"/>
          <w:i w:val="0"/>
          <w:iCs w:val="0"/>
          <w:caps w:val="0"/>
          <w:color w:val="333333"/>
          <w:spacing w:val="0"/>
          <w:kern w:val="0"/>
          <w:sz w:val="21"/>
          <w:szCs w:val="21"/>
          <w:bdr w:val="none" w:color="auto" w:sz="0" w:space="0"/>
          <w:shd w:val="clear" w:fill="FFFFFF"/>
          <w:lang w:val="en-US" w:eastAsia="zh-CN" w:bidi="ar"/>
        </w:rPr>
        <w:t>3、供应商登记免费领取采购文件的，如不参与项目磋商，应在递交响应文件截止时间前一日以书面形式告知采购代理机构。否则，集采机构可以向财政部门反映情况并提供相应的佐证。供应商一年内累计出现三次该情形，将被监管部门记录为失信行为。</w:t>
      </w:r>
    </w:p>
    <w:p w14:paraId="6472EA0D">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333333"/>
          <w:spacing w:val="0"/>
          <w:sz w:val="21"/>
          <w:szCs w:val="21"/>
          <w:bdr w:val="none" w:color="auto" w:sz="0" w:space="0"/>
          <w:shd w:val="clear" w:fill="FFFFFF"/>
        </w:rPr>
        <w:t>4.监督单位：延川县财政局</w:t>
      </w:r>
      <w:r>
        <w:rPr>
          <w:rFonts w:hint="eastAsia" w:ascii="微软雅黑" w:hAnsi="微软雅黑" w:eastAsia="微软雅黑" w:cs="微软雅黑"/>
          <w:i w:val="0"/>
          <w:iCs w:val="0"/>
          <w:caps w:val="0"/>
          <w:color w:val="0A82E5"/>
          <w:spacing w:val="0"/>
          <w:sz w:val="21"/>
          <w:szCs w:val="21"/>
          <w:bdr w:val="none" w:color="auto" w:sz="0" w:space="0"/>
          <w:shd w:val="clear" w:fill="FFFFFF"/>
        </w:rPr>
        <w:t>            </w:t>
      </w:r>
      <w:r>
        <w:rPr>
          <w:rFonts w:hint="eastAsia" w:ascii="宋体" w:hAnsi="宋体" w:eastAsia="宋体" w:cs="宋体"/>
          <w:i w:val="0"/>
          <w:iCs w:val="0"/>
          <w:caps w:val="0"/>
          <w:color w:val="333333"/>
          <w:spacing w:val="0"/>
          <w:sz w:val="21"/>
          <w:szCs w:val="21"/>
          <w:bdr w:val="none" w:color="auto" w:sz="0" w:space="0"/>
          <w:shd w:val="clear" w:fill="FFFFFF"/>
        </w:rPr>
        <w:t>监督电话：0911-8331508</w:t>
      </w:r>
    </w:p>
    <w:p w14:paraId="6E67064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4"/>
          <w:b/>
          <w:bCs/>
          <w:i w:val="0"/>
          <w:iCs w:val="0"/>
          <w:caps w:val="0"/>
          <w:color w:val="333333"/>
          <w:spacing w:val="0"/>
          <w:sz w:val="21"/>
          <w:szCs w:val="21"/>
          <w:bdr w:val="none" w:color="auto" w:sz="0" w:space="0"/>
          <w:shd w:val="clear" w:fill="FFFFFF"/>
        </w:rPr>
        <w:t>八、对本次招标提出询问，请按以下方式联系。</w:t>
      </w:r>
    </w:p>
    <w:p w14:paraId="632C666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1130B280">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延川县畜牧兽医服务中心</w:t>
      </w:r>
    </w:p>
    <w:p w14:paraId="5D01BFA3">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陕西省延川县南大街畜牧办公楼3楼</w:t>
      </w:r>
    </w:p>
    <w:p w14:paraId="4FB82550">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15591158828</w:t>
      </w:r>
    </w:p>
    <w:p w14:paraId="1461D93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6D9FAD45">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延川县政府采购中心</w:t>
      </w:r>
    </w:p>
    <w:p w14:paraId="2CC238D2">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陕西省延安市延川县延川县河东财政办公大楼（延川县财政局1楼）</w:t>
      </w:r>
    </w:p>
    <w:p w14:paraId="14F87832">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09118331531</w:t>
      </w:r>
    </w:p>
    <w:p w14:paraId="461F98A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384D18EF">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王工</w:t>
      </w:r>
    </w:p>
    <w:p w14:paraId="7A6E78D6">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09118331531</w:t>
      </w:r>
    </w:p>
    <w:p w14:paraId="4E204572">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延川县政府采购中心</w:t>
      </w:r>
    </w:p>
    <w:p w14:paraId="690C34DC">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2026年09月07日</w:t>
      </w:r>
    </w:p>
    <w:p w14:paraId="024EFE76">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p>
    <w:p w14:paraId="73AA9B54">
      <w:pPr>
        <w:adjustRightInd w:val="0"/>
        <w:snapToGrid w:val="0"/>
        <w:spacing w:line="360" w:lineRule="auto"/>
        <w:jc w:val="both"/>
        <w:outlineLvl w:val="0"/>
        <w:rPr>
          <w:rFonts w:hint="eastAsia" w:ascii="宋体" w:hAnsi="宋体"/>
          <w:b/>
          <w:bCs/>
          <w:sz w:val="44"/>
          <w:szCs w:val="44"/>
          <w:lang w:val="zh-CN"/>
        </w:rPr>
      </w:pPr>
      <w:r>
        <w:rPr>
          <w:rFonts w:ascii="宋体" w:hAnsi="宋体"/>
          <w:b/>
          <w:bCs/>
          <w:sz w:val="44"/>
          <w:szCs w:val="44"/>
          <w:lang w:val="zh-CN"/>
        </w:rPr>
        <w:br w:type="page"/>
      </w:r>
      <w:bookmarkStart w:id="14" w:name="_Toc31751"/>
      <w:bookmarkStart w:id="15" w:name="_Toc21453"/>
      <w:bookmarkStart w:id="16" w:name="_Toc29200"/>
      <w:bookmarkStart w:id="17" w:name="_Toc21844"/>
      <w:bookmarkStart w:id="18" w:name="_Toc26393"/>
      <w:bookmarkStart w:id="19" w:name="_Toc11421"/>
      <w:bookmarkStart w:id="20" w:name="_Toc6318"/>
      <w:bookmarkStart w:id="21" w:name="_Toc23291"/>
      <w:bookmarkStart w:id="22" w:name="_Toc30845"/>
      <w:bookmarkStart w:id="23" w:name="_Toc27618"/>
      <w:bookmarkStart w:id="24" w:name="_Toc16068"/>
      <w:r>
        <w:rPr>
          <w:rFonts w:ascii="宋体" w:hAnsi="宋体"/>
          <w:b/>
          <w:bCs/>
          <w:sz w:val="44"/>
          <w:szCs w:val="44"/>
          <w:lang w:val="zh-CN"/>
        </w:rPr>
        <w:t xml:space="preserve">第二部分  </w:t>
      </w:r>
      <w:bookmarkEnd w:id="12"/>
      <w:bookmarkEnd w:id="13"/>
      <w:r>
        <w:rPr>
          <w:rFonts w:hint="eastAsia" w:ascii="宋体" w:hAnsi="宋体"/>
          <w:b/>
          <w:bCs/>
          <w:sz w:val="44"/>
          <w:szCs w:val="44"/>
          <w:lang w:val="zh-CN"/>
        </w:rPr>
        <w:t>供应商须知</w:t>
      </w:r>
      <w:bookmarkEnd w:id="14"/>
      <w:bookmarkEnd w:id="15"/>
      <w:bookmarkEnd w:id="16"/>
      <w:bookmarkEnd w:id="17"/>
      <w:bookmarkEnd w:id="18"/>
      <w:bookmarkEnd w:id="19"/>
      <w:bookmarkEnd w:id="20"/>
      <w:bookmarkEnd w:id="21"/>
      <w:bookmarkEnd w:id="22"/>
      <w:bookmarkEnd w:id="23"/>
      <w:bookmarkEnd w:id="24"/>
      <w:bookmarkStart w:id="25" w:name="_Toc6740"/>
      <w:bookmarkStart w:id="26" w:name="_Toc740"/>
      <w:bookmarkStart w:id="27" w:name="_Toc31506"/>
      <w:bookmarkStart w:id="28" w:name="_Toc28085"/>
      <w:bookmarkStart w:id="29" w:name="_Toc10087"/>
      <w:bookmarkStart w:id="30" w:name="_Toc17791"/>
      <w:bookmarkStart w:id="31" w:name="_Toc17069"/>
    </w:p>
    <w:p w14:paraId="74811F5D">
      <w:pPr>
        <w:pStyle w:val="3"/>
        <w:bidi w:val="0"/>
        <w:rPr>
          <w:rFonts w:hint="eastAsia"/>
        </w:rPr>
      </w:pPr>
      <w:bookmarkStart w:id="32" w:name="_Toc19709"/>
      <w:bookmarkStart w:id="33" w:name="_Toc5336"/>
      <w:bookmarkStart w:id="34" w:name="_Toc27450"/>
      <w:bookmarkStart w:id="35" w:name="_Toc31636"/>
      <w:r>
        <w:rPr>
          <w:rFonts w:hint="eastAsia"/>
          <w:lang w:val="zh-CN"/>
        </w:rPr>
        <w:t>一、名词解释</w:t>
      </w:r>
      <w:bookmarkEnd w:id="25"/>
      <w:bookmarkEnd w:id="26"/>
      <w:bookmarkEnd w:id="27"/>
      <w:bookmarkEnd w:id="28"/>
      <w:bookmarkEnd w:id="29"/>
      <w:bookmarkEnd w:id="30"/>
      <w:bookmarkEnd w:id="31"/>
      <w:bookmarkEnd w:id="32"/>
      <w:bookmarkEnd w:id="33"/>
      <w:bookmarkEnd w:id="34"/>
      <w:bookmarkEnd w:id="35"/>
    </w:p>
    <w:p w14:paraId="0EBD5564">
      <w:pPr>
        <w:autoSpaceDE w:val="0"/>
        <w:autoSpaceDN w:val="0"/>
        <w:adjustRightIn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（一）采 购 人：延川县畜牧兽医服务中心</w:t>
      </w:r>
    </w:p>
    <w:p w14:paraId="0802ABCE">
      <w:pPr>
        <w:autoSpaceDE w:val="0"/>
        <w:autoSpaceDN w:val="0"/>
        <w:adjustRightInd w:val="0"/>
        <w:spacing w:line="360" w:lineRule="auto"/>
        <w:ind w:firstLine="640" w:firstLineChars="200"/>
        <w:rPr>
          <w:rFonts w:hint="eastAsia" w:ascii="仿宋_GB2312" w:hAnsi="宋体" w:eastAsia="仿宋_GB2312"/>
          <w:bCs/>
          <w:sz w:val="32"/>
          <w:szCs w:val="32"/>
        </w:rPr>
      </w:pPr>
      <w:r>
        <w:rPr>
          <w:rFonts w:hint="eastAsia" w:ascii="仿宋_GB2312" w:hAnsi="宋体" w:eastAsia="仿宋_GB2312"/>
          <w:sz w:val="32"/>
          <w:szCs w:val="32"/>
          <w:lang w:val="zh-CN"/>
        </w:rPr>
        <w:t>（二）监督</w:t>
      </w:r>
      <w:r>
        <w:rPr>
          <w:rFonts w:hint="eastAsia" w:ascii="仿宋_GB2312" w:hAnsi="宋体" w:eastAsia="仿宋_GB2312"/>
          <w:bCs/>
          <w:sz w:val="32"/>
          <w:szCs w:val="32"/>
        </w:rPr>
        <w:t>机构：</w:t>
      </w:r>
      <w:r>
        <w:rPr>
          <w:rFonts w:hint="eastAsia" w:ascii="仿宋_GB2312" w:hAnsi="宋体" w:eastAsia="仿宋_GB2312"/>
          <w:sz w:val="32"/>
          <w:szCs w:val="32"/>
        </w:rPr>
        <w:t>延川县财政局</w:t>
      </w:r>
    </w:p>
    <w:p w14:paraId="532B1973">
      <w:pPr>
        <w:autoSpaceDE w:val="0"/>
        <w:autoSpaceDN w:val="0"/>
        <w:adjustRightInd w:val="0"/>
        <w:spacing w:line="360" w:lineRule="auto"/>
        <w:ind w:firstLine="640" w:firstLineChars="200"/>
        <w:rPr>
          <w:rFonts w:hint="eastAsia" w:eastAsia="仿宋_GB2312"/>
          <w:sz w:val="32"/>
          <w:szCs w:val="32"/>
          <w:lang w:val="zh-CN"/>
        </w:rPr>
      </w:pPr>
      <w:r>
        <w:rPr>
          <w:rFonts w:hint="eastAsia" w:eastAsia="仿宋_GB2312"/>
          <w:sz w:val="32"/>
          <w:szCs w:val="32"/>
          <w:lang w:val="zh-CN"/>
        </w:rPr>
        <w:t>（三）</w:t>
      </w:r>
      <w:r>
        <w:rPr>
          <w:rFonts w:eastAsia="仿宋_GB2312"/>
          <w:sz w:val="32"/>
          <w:szCs w:val="32"/>
          <w:lang w:val="zh-CN"/>
        </w:rPr>
        <w:t>采购代理机构：</w:t>
      </w:r>
      <w:r>
        <w:rPr>
          <w:rFonts w:hint="eastAsia" w:eastAsia="仿宋_GB2312"/>
          <w:sz w:val="32"/>
          <w:szCs w:val="32"/>
          <w:lang w:val="zh-CN"/>
        </w:rPr>
        <w:t>延川县政府采购中心</w:t>
      </w:r>
    </w:p>
    <w:p w14:paraId="1BC14D78">
      <w:pPr>
        <w:autoSpaceDE w:val="0"/>
        <w:autoSpaceDN w:val="0"/>
        <w:adjustRightInd w:val="0"/>
        <w:spacing w:line="360" w:lineRule="auto"/>
        <w:ind w:firstLine="640" w:firstLineChars="200"/>
        <w:rPr>
          <w:rFonts w:hint="eastAsia" w:eastAsia="仿宋_GB2312"/>
          <w:sz w:val="32"/>
          <w:szCs w:val="32"/>
          <w:lang w:val="zh-CN"/>
        </w:rPr>
      </w:pPr>
      <w:r>
        <w:rPr>
          <w:rFonts w:hint="eastAsia" w:eastAsia="仿宋_GB2312"/>
          <w:sz w:val="32"/>
          <w:szCs w:val="32"/>
          <w:lang w:val="zh-CN"/>
        </w:rPr>
        <w:t>（四）供应商</w:t>
      </w:r>
      <w:r>
        <w:rPr>
          <w:rFonts w:eastAsia="仿宋_GB2312"/>
          <w:sz w:val="32"/>
          <w:szCs w:val="32"/>
          <w:lang w:val="zh-CN"/>
        </w:rPr>
        <w:t>：</w:t>
      </w:r>
      <w:r>
        <w:rPr>
          <w:rFonts w:hint="eastAsia" w:eastAsia="仿宋_GB2312"/>
          <w:sz w:val="32"/>
          <w:szCs w:val="32"/>
          <w:lang w:val="zh-CN"/>
        </w:rPr>
        <w:t>响应磋商、参加磋商竞争的法人、其他组织或者自然人</w:t>
      </w:r>
    </w:p>
    <w:p w14:paraId="46D3FC7A">
      <w:pPr>
        <w:pStyle w:val="3"/>
        <w:bidi w:val="0"/>
        <w:rPr>
          <w:rFonts w:hint="eastAsia"/>
          <w:lang w:val="zh-CN"/>
        </w:rPr>
      </w:pPr>
      <w:bookmarkStart w:id="36" w:name="_Toc22796"/>
      <w:bookmarkStart w:id="37" w:name="_Toc4134"/>
      <w:bookmarkStart w:id="38" w:name="_Toc22022"/>
      <w:bookmarkStart w:id="39" w:name="_Toc17585"/>
      <w:bookmarkStart w:id="40" w:name="_Toc18558"/>
      <w:bookmarkStart w:id="41" w:name="_Toc5008"/>
      <w:bookmarkStart w:id="42" w:name="_Toc21915"/>
      <w:bookmarkStart w:id="43" w:name="_Toc28712"/>
      <w:bookmarkStart w:id="44" w:name="_Toc23880"/>
      <w:bookmarkStart w:id="45" w:name="_Toc18218"/>
      <w:bookmarkStart w:id="46" w:name="_Toc25169"/>
      <w:bookmarkStart w:id="47" w:name="_Toc21524"/>
      <w:r>
        <w:rPr>
          <w:lang w:val="zh-CN"/>
        </w:rPr>
        <w:t>二、</w:t>
      </w:r>
      <w:r>
        <w:rPr>
          <w:rFonts w:hint="eastAsia"/>
          <w:lang w:val="zh-CN"/>
        </w:rPr>
        <w:t>磋商文件及要求</w:t>
      </w:r>
      <w:bookmarkEnd w:id="36"/>
      <w:bookmarkEnd w:id="37"/>
      <w:bookmarkEnd w:id="38"/>
      <w:bookmarkEnd w:id="39"/>
      <w:bookmarkEnd w:id="40"/>
      <w:bookmarkEnd w:id="41"/>
      <w:bookmarkEnd w:id="42"/>
      <w:bookmarkEnd w:id="43"/>
      <w:bookmarkEnd w:id="44"/>
      <w:bookmarkEnd w:id="45"/>
      <w:bookmarkEnd w:id="46"/>
      <w:bookmarkEnd w:id="47"/>
    </w:p>
    <w:p w14:paraId="195E64B1">
      <w:pPr>
        <w:autoSpaceDE w:val="0"/>
        <w:autoSpaceDN w:val="0"/>
        <w:adjustRightInd w:val="0"/>
        <w:spacing w:line="360" w:lineRule="auto"/>
        <w:ind w:firstLine="640" w:firstLineChars="200"/>
        <w:rPr>
          <w:rFonts w:hint="eastAsia" w:eastAsia="仿宋_GB2312"/>
          <w:sz w:val="32"/>
          <w:szCs w:val="32"/>
          <w:lang w:val="zh-CN"/>
        </w:rPr>
      </w:pPr>
      <w:r>
        <w:rPr>
          <w:rFonts w:hint="eastAsia" w:eastAsia="仿宋_GB2312"/>
          <w:sz w:val="32"/>
          <w:szCs w:val="32"/>
          <w:lang w:val="zh-CN"/>
        </w:rPr>
        <w:t>磋商文件</w:t>
      </w:r>
      <w:r>
        <w:rPr>
          <w:rFonts w:eastAsia="仿宋_GB2312"/>
          <w:sz w:val="32"/>
          <w:szCs w:val="32"/>
          <w:lang w:val="zh-CN"/>
        </w:rPr>
        <w:t>包括</w:t>
      </w:r>
      <w:r>
        <w:rPr>
          <w:rFonts w:hint="eastAsia" w:eastAsia="仿宋_GB2312"/>
          <w:sz w:val="32"/>
          <w:szCs w:val="32"/>
          <w:lang w:val="zh-CN"/>
        </w:rPr>
        <w:t>五个</w:t>
      </w:r>
      <w:r>
        <w:rPr>
          <w:rFonts w:eastAsia="仿宋_GB2312"/>
          <w:sz w:val="32"/>
          <w:szCs w:val="32"/>
          <w:lang w:val="zh-CN"/>
        </w:rPr>
        <w:t>部分，各供应商应</w:t>
      </w:r>
      <w:r>
        <w:rPr>
          <w:rFonts w:hint="eastAsia" w:eastAsia="仿宋_GB2312"/>
          <w:sz w:val="32"/>
          <w:szCs w:val="32"/>
          <w:lang w:val="zh-CN"/>
        </w:rPr>
        <w:t>根据磋商文件</w:t>
      </w:r>
      <w:r>
        <w:rPr>
          <w:rFonts w:eastAsia="仿宋_GB2312"/>
          <w:sz w:val="32"/>
          <w:szCs w:val="32"/>
          <w:lang w:val="zh-CN"/>
        </w:rPr>
        <w:t>中所有</w:t>
      </w:r>
      <w:r>
        <w:rPr>
          <w:rFonts w:hint="eastAsia" w:eastAsia="仿宋_GB2312"/>
          <w:sz w:val="32"/>
          <w:szCs w:val="32"/>
          <w:lang w:val="zh-CN"/>
        </w:rPr>
        <w:t>内容及</w:t>
      </w:r>
      <w:r>
        <w:rPr>
          <w:rFonts w:eastAsia="仿宋_GB2312"/>
          <w:sz w:val="32"/>
          <w:szCs w:val="32"/>
          <w:lang w:val="zh-CN"/>
        </w:rPr>
        <w:t>要求提交全部资料。</w:t>
      </w:r>
    </w:p>
    <w:p w14:paraId="23E0EAA1">
      <w:pPr>
        <w:autoSpaceDE w:val="0"/>
        <w:autoSpaceDN w:val="0"/>
        <w:adjustRightInd w:val="0"/>
        <w:spacing w:line="360" w:lineRule="auto"/>
        <w:ind w:firstLine="640" w:firstLineChars="200"/>
        <w:rPr>
          <w:rFonts w:hint="eastAsia" w:eastAsia="仿宋_GB2312"/>
          <w:sz w:val="32"/>
          <w:szCs w:val="32"/>
          <w:lang w:val="zh-CN"/>
        </w:rPr>
      </w:pPr>
      <w:r>
        <w:rPr>
          <w:rFonts w:hint="eastAsia" w:eastAsia="仿宋_GB2312"/>
          <w:sz w:val="32"/>
          <w:szCs w:val="32"/>
          <w:lang w:val="zh-CN"/>
        </w:rPr>
        <w:t>（一）磋商文件组成：磋商文件是根据本项目的特点和需求编制，包括以下内容：</w:t>
      </w:r>
    </w:p>
    <w:p w14:paraId="11D0FCC3">
      <w:pPr>
        <w:autoSpaceDE w:val="0"/>
        <w:autoSpaceDN w:val="0"/>
        <w:adjustRightInd w:val="0"/>
        <w:spacing w:line="360" w:lineRule="auto"/>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1.竞争性磋商公告</w:t>
      </w:r>
    </w:p>
    <w:p w14:paraId="2F48FF78">
      <w:pPr>
        <w:autoSpaceDE w:val="0"/>
        <w:autoSpaceDN w:val="0"/>
        <w:adjustRightInd w:val="0"/>
        <w:spacing w:line="360" w:lineRule="auto"/>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2.供应商须知</w:t>
      </w:r>
    </w:p>
    <w:p w14:paraId="1B6BE114">
      <w:pPr>
        <w:autoSpaceDE w:val="0"/>
        <w:autoSpaceDN w:val="0"/>
        <w:adjustRightInd w:val="0"/>
        <w:spacing w:line="360" w:lineRule="auto"/>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3.采购内容及要求</w:t>
      </w:r>
    </w:p>
    <w:p w14:paraId="2B271670">
      <w:pPr>
        <w:autoSpaceDE w:val="0"/>
        <w:autoSpaceDN w:val="0"/>
        <w:adjustRightInd w:val="0"/>
        <w:spacing w:line="360" w:lineRule="auto"/>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4.合同条款及格式</w:t>
      </w:r>
    </w:p>
    <w:p w14:paraId="1F820651">
      <w:pPr>
        <w:autoSpaceDE w:val="0"/>
        <w:autoSpaceDN w:val="0"/>
        <w:adjustRightInd w:val="0"/>
        <w:spacing w:line="360" w:lineRule="auto"/>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5.磋商响应文件格式</w:t>
      </w:r>
    </w:p>
    <w:p w14:paraId="5BB337CA">
      <w:pPr>
        <w:autoSpaceDE w:val="0"/>
        <w:autoSpaceDN w:val="0"/>
        <w:adjustRightInd w:val="0"/>
        <w:spacing w:line="360" w:lineRule="auto"/>
        <w:ind w:firstLine="640" w:firstLineChars="200"/>
        <w:rPr>
          <w:rFonts w:hint="eastAsia" w:eastAsia="仿宋_GB2312"/>
          <w:sz w:val="32"/>
          <w:szCs w:val="32"/>
          <w:lang w:val="zh-CN"/>
        </w:rPr>
      </w:pPr>
      <w:r>
        <w:rPr>
          <w:rFonts w:hint="eastAsia" w:eastAsia="仿宋_GB2312"/>
          <w:sz w:val="32"/>
          <w:szCs w:val="32"/>
          <w:lang w:val="zh-CN"/>
        </w:rPr>
        <w:t>（二）采购人或采购代理机构可以对已发出的磋商文件进行必要的澄清或者修改，澄清或者修改的内容作为磋商文件的组成部分。澄清或者修改的内容可能影响响应文件编制的，采购人、采购代理机构应当在提交响应文件截止时间至少五日前，以书面形式通知所有获取磋商文件的供应商；不足五日的，采购人、采购代理机构应当顺延提交响应文件截止时间。</w:t>
      </w:r>
    </w:p>
    <w:p w14:paraId="20AFF948">
      <w:pPr>
        <w:autoSpaceDE w:val="0"/>
        <w:autoSpaceDN w:val="0"/>
        <w:adjustRightInd w:val="0"/>
        <w:spacing w:line="360" w:lineRule="auto"/>
        <w:ind w:firstLine="640" w:firstLineChars="200"/>
        <w:rPr>
          <w:rFonts w:hint="eastAsia" w:eastAsia="仿宋_GB2312"/>
          <w:sz w:val="32"/>
          <w:szCs w:val="32"/>
          <w:lang w:val="zh-CN"/>
        </w:rPr>
      </w:pPr>
      <w:r>
        <w:rPr>
          <w:rFonts w:hint="eastAsia" w:eastAsia="仿宋_GB2312"/>
          <w:sz w:val="32"/>
          <w:szCs w:val="32"/>
          <w:lang w:val="zh-CN"/>
        </w:rPr>
        <w:t>（三）供应商对磋商文件中有疑义的，应在磋商截止时间两个工作日前，按磋商文件中的通讯地址以书面形式通知采购代理机构，采购代理机构将予以答复，且作为磋商文件的组成部分。</w:t>
      </w:r>
    </w:p>
    <w:p w14:paraId="60ABB01D">
      <w:pPr>
        <w:autoSpaceDE w:val="0"/>
        <w:autoSpaceDN w:val="0"/>
        <w:adjustRightInd w:val="0"/>
        <w:spacing w:line="360" w:lineRule="auto"/>
        <w:ind w:firstLine="640" w:firstLineChars="200"/>
        <w:rPr>
          <w:rFonts w:hint="eastAsia" w:eastAsia="仿宋_GB2312"/>
          <w:sz w:val="32"/>
          <w:szCs w:val="32"/>
          <w:lang w:val="zh-CN"/>
        </w:rPr>
      </w:pPr>
      <w:r>
        <w:rPr>
          <w:rFonts w:hint="eastAsia" w:eastAsia="仿宋_GB2312"/>
          <w:sz w:val="32"/>
          <w:szCs w:val="32"/>
          <w:lang w:val="zh-CN"/>
        </w:rPr>
        <w:t>（四）供应商必须从采购代理机构</w:t>
      </w:r>
      <w:r>
        <w:rPr>
          <w:rFonts w:hint="eastAsia" w:eastAsia="仿宋_GB2312"/>
          <w:sz w:val="32"/>
          <w:szCs w:val="32"/>
          <w:lang w:val="en-US" w:eastAsia="zh-CN"/>
        </w:rPr>
        <w:t>领取</w:t>
      </w:r>
      <w:r>
        <w:rPr>
          <w:rFonts w:hint="eastAsia" w:eastAsia="仿宋_GB2312"/>
          <w:sz w:val="32"/>
          <w:szCs w:val="32"/>
          <w:lang w:val="zh-CN"/>
        </w:rPr>
        <w:t>磋商文件，供应商自行转让或复制磋商文件视为无效。</w:t>
      </w:r>
    </w:p>
    <w:p w14:paraId="046A3918">
      <w:pPr>
        <w:autoSpaceDE w:val="0"/>
        <w:autoSpaceDN w:val="0"/>
        <w:adjustRightInd w:val="0"/>
        <w:spacing w:line="360" w:lineRule="auto"/>
        <w:ind w:firstLine="640" w:firstLineChars="200"/>
        <w:rPr>
          <w:rFonts w:hint="eastAsia" w:eastAsia="仿宋_GB2312"/>
          <w:sz w:val="32"/>
          <w:szCs w:val="32"/>
          <w:lang w:val="zh-CN"/>
        </w:rPr>
      </w:pPr>
      <w:r>
        <w:rPr>
          <w:rFonts w:hint="eastAsia" w:eastAsia="仿宋_GB2312"/>
          <w:sz w:val="32"/>
          <w:szCs w:val="32"/>
          <w:lang w:val="zh-CN"/>
        </w:rPr>
        <w:t>（五）本磋商文件的解释权归采购代理机构。</w:t>
      </w:r>
    </w:p>
    <w:p w14:paraId="0FCE2FEF">
      <w:pPr>
        <w:pStyle w:val="3"/>
        <w:bidi w:val="0"/>
        <w:rPr>
          <w:rFonts w:hint="eastAsia"/>
          <w:lang w:val="zh-CN"/>
        </w:rPr>
      </w:pPr>
      <w:bookmarkStart w:id="48" w:name="_Toc2367"/>
      <w:bookmarkStart w:id="49" w:name="_Toc7987"/>
      <w:bookmarkStart w:id="50" w:name="_Toc26925"/>
      <w:bookmarkStart w:id="51" w:name="_Toc25279"/>
      <w:bookmarkStart w:id="52" w:name="_Toc29257"/>
      <w:bookmarkStart w:id="53" w:name="_Toc3336"/>
      <w:bookmarkStart w:id="54" w:name="_Toc29305"/>
      <w:bookmarkStart w:id="55" w:name="_Toc30307"/>
      <w:bookmarkStart w:id="56" w:name="_Toc2468"/>
      <w:bookmarkStart w:id="57" w:name="_Toc10248"/>
      <w:bookmarkStart w:id="58" w:name="_Toc4911"/>
      <w:bookmarkStart w:id="59" w:name="_Toc25402"/>
      <w:r>
        <w:rPr>
          <w:lang w:val="zh-CN"/>
        </w:rPr>
        <w:t>三、磋商要求</w:t>
      </w:r>
      <w:bookmarkEnd w:id="48"/>
      <w:bookmarkEnd w:id="49"/>
      <w:bookmarkEnd w:id="50"/>
      <w:bookmarkEnd w:id="51"/>
      <w:bookmarkEnd w:id="52"/>
      <w:bookmarkEnd w:id="53"/>
      <w:bookmarkEnd w:id="54"/>
      <w:bookmarkEnd w:id="55"/>
      <w:bookmarkEnd w:id="56"/>
      <w:bookmarkEnd w:id="57"/>
      <w:bookmarkEnd w:id="58"/>
      <w:bookmarkEnd w:id="59"/>
    </w:p>
    <w:p w14:paraId="41082190">
      <w:pPr>
        <w:snapToGrid w:val="0"/>
        <w:spacing w:line="360" w:lineRule="auto"/>
        <w:ind w:firstLine="640" w:firstLineChars="200"/>
        <w:rPr>
          <w:rFonts w:hint="eastAsia" w:ascii="仿宋_GB2312" w:hAnsi="宋体" w:eastAsia="仿宋_GB2312"/>
          <w:sz w:val="32"/>
          <w:szCs w:val="32"/>
        </w:rPr>
      </w:pPr>
      <w:r>
        <w:rPr>
          <w:rFonts w:hint="eastAsia" w:eastAsia="仿宋_GB2312"/>
          <w:bCs/>
          <w:sz w:val="32"/>
          <w:szCs w:val="32"/>
          <w:lang w:val="zh-CN"/>
        </w:rPr>
        <w:t>（一）磋商内容：</w:t>
      </w:r>
      <w:r>
        <w:rPr>
          <w:rFonts w:eastAsia="仿宋_GB2312"/>
          <w:sz w:val="32"/>
          <w:szCs w:val="32"/>
          <w:lang w:val="zh-CN"/>
        </w:rPr>
        <w:t>本次磋商内容是</w:t>
      </w:r>
      <w:r>
        <w:rPr>
          <w:rFonts w:hint="eastAsia" w:eastAsia="仿宋_GB2312"/>
          <w:b/>
          <w:bCs/>
          <w:sz w:val="32"/>
          <w:szCs w:val="32"/>
          <w:u w:val="single"/>
          <w:lang w:val="zh-CN" w:eastAsia="zh-CN"/>
        </w:rPr>
        <w:t>延川县畜牧兽医服务中心关于动物防疫社会化服务采购项目</w:t>
      </w:r>
      <w:r>
        <w:rPr>
          <w:rFonts w:hint="eastAsia" w:eastAsia="仿宋_GB2312"/>
          <w:b/>
          <w:bCs/>
          <w:sz w:val="32"/>
          <w:szCs w:val="32"/>
          <w:u w:val="single"/>
          <w:lang w:val="zh-CN"/>
        </w:rPr>
        <w:t>，</w:t>
      </w:r>
      <w:r>
        <w:rPr>
          <w:rFonts w:eastAsia="仿宋_GB2312"/>
          <w:sz w:val="32"/>
          <w:szCs w:val="32"/>
          <w:lang w:val="zh-CN"/>
        </w:rPr>
        <w:t>各</w:t>
      </w:r>
      <w:r>
        <w:rPr>
          <w:rFonts w:hint="eastAsia" w:eastAsia="仿宋_GB2312"/>
          <w:sz w:val="32"/>
          <w:szCs w:val="32"/>
          <w:lang w:val="zh-CN"/>
        </w:rPr>
        <w:t>供应商</w:t>
      </w:r>
      <w:r>
        <w:rPr>
          <w:rFonts w:eastAsia="仿宋_GB2312"/>
          <w:sz w:val="32"/>
          <w:szCs w:val="32"/>
          <w:lang w:val="zh-CN"/>
        </w:rPr>
        <w:t>应仔细阅读</w:t>
      </w:r>
      <w:r>
        <w:rPr>
          <w:rFonts w:hint="eastAsia" w:eastAsia="仿宋_GB2312"/>
          <w:sz w:val="32"/>
          <w:szCs w:val="32"/>
          <w:lang w:val="zh-CN"/>
        </w:rPr>
        <w:t>磋商</w:t>
      </w:r>
      <w:r>
        <w:rPr>
          <w:rFonts w:eastAsia="仿宋_GB2312"/>
          <w:sz w:val="32"/>
          <w:szCs w:val="32"/>
          <w:lang w:val="zh-CN"/>
        </w:rPr>
        <w:t>文件中的所有事项、格式、条款和要求，对</w:t>
      </w:r>
      <w:r>
        <w:rPr>
          <w:rFonts w:hint="eastAsia" w:eastAsia="仿宋_GB2312"/>
          <w:sz w:val="32"/>
          <w:szCs w:val="32"/>
          <w:lang w:val="zh-CN"/>
        </w:rPr>
        <w:t>磋商</w:t>
      </w:r>
      <w:r>
        <w:rPr>
          <w:rFonts w:eastAsia="仿宋_GB2312"/>
          <w:sz w:val="32"/>
          <w:szCs w:val="32"/>
          <w:lang w:val="zh-CN"/>
        </w:rPr>
        <w:t>文件的全部内容及要求</w:t>
      </w:r>
      <w:r>
        <w:rPr>
          <w:rFonts w:hint="eastAsia" w:eastAsia="仿宋_GB2312"/>
          <w:sz w:val="32"/>
          <w:szCs w:val="32"/>
          <w:lang w:val="zh-CN"/>
        </w:rPr>
        <w:t>做</w:t>
      </w:r>
      <w:r>
        <w:rPr>
          <w:rFonts w:eastAsia="仿宋_GB2312"/>
          <w:sz w:val="32"/>
          <w:szCs w:val="32"/>
          <w:lang w:val="zh-CN"/>
        </w:rPr>
        <w:t>实质性响应，提交相应资料</w:t>
      </w:r>
      <w:r>
        <w:rPr>
          <w:rFonts w:eastAsia="仿宋_GB2312"/>
          <w:bCs/>
          <w:sz w:val="32"/>
          <w:szCs w:val="32"/>
        </w:rPr>
        <w:t>。</w:t>
      </w:r>
    </w:p>
    <w:p w14:paraId="0151DB13">
      <w:pPr>
        <w:autoSpaceDE w:val="0"/>
        <w:autoSpaceDN w:val="0"/>
        <w:adjustRightInd w:val="0"/>
        <w:spacing w:line="360" w:lineRule="auto"/>
        <w:ind w:firstLine="640" w:firstLineChars="200"/>
        <w:rPr>
          <w:rFonts w:hint="eastAsia" w:ascii="仿宋_GB2312" w:hAnsi="宋体" w:eastAsia="仿宋_GB2312"/>
          <w:bCs/>
          <w:sz w:val="32"/>
          <w:szCs w:val="32"/>
          <w:lang w:val="zh-CN"/>
        </w:rPr>
      </w:pPr>
      <w:r>
        <w:rPr>
          <w:rFonts w:hint="eastAsia" w:ascii="仿宋_GB2312" w:hAnsi="宋体" w:eastAsia="仿宋_GB2312"/>
          <w:bCs/>
          <w:sz w:val="32"/>
          <w:szCs w:val="32"/>
          <w:lang w:val="zh-CN"/>
        </w:rPr>
        <w:t>（二）合格的供应商要求</w:t>
      </w:r>
    </w:p>
    <w:p w14:paraId="75336182">
      <w:pPr>
        <w:snapToGrid w:val="0"/>
        <w:spacing w:line="360" w:lineRule="auto"/>
        <w:ind w:firstLine="640" w:firstLineChars="200"/>
        <w:rPr>
          <w:rFonts w:hint="eastAsia" w:ascii="仿宋_GB2312" w:hAnsi="宋体" w:eastAsia="仿宋_GB2312"/>
          <w:sz w:val="32"/>
          <w:szCs w:val="32"/>
        </w:rPr>
      </w:pPr>
      <w:r>
        <w:rPr>
          <w:rFonts w:hint="eastAsia" w:ascii="仿宋_GB2312" w:hAnsi="宋体" w:eastAsia="仿宋_GB2312"/>
          <w:sz w:val="32"/>
          <w:szCs w:val="32"/>
        </w:rPr>
        <w:t>1.符合《政府采购法》第二十二条规定的供应商条件；</w:t>
      </w:r>
    </w:p>
    <w:p w14:paraId="2F670AB2">
      <w:pPr>
        <w:autoSpaceDE w:val="0"/>
        <w:autoSpaceDN w:val="0"/>
        <w:adjustRightInd w:val="0"/>
        <w:snapToGrid w:val="0"/>
        <w:spacing w:line="360" w:lineRule="auto"/>
        <w:ind w:firstLine="570"/>
        <w:rPr>
          <w:rFonts w:ascii="仿宋_GB2312" w:hAnsi="仿宋" w:eastAsia="仿宋_GB2312"/>
          <w:sz w:val="32"/>
          <w:szCs w:val="32"/>
        </w:rPr>
      </w:pPr>
      <w:r>
        <w:rPr>
          <w:rFonts w:hint="eastAsia" w:ascii="仿宋_GB2312" w:hAnsi="仿宋" w:eastAsia="仿宋_GB2312"/>
          <w:sz w:val="32"/>
          <w:szCs w:val="32"/>
        </w:rPr>
        <w:t>2.特定资格条件：</w:t>
      </w:r>
    </w:p>
    <w:p w14:paraId="4D6C05F0">
      <w:pPr>
        <w:snapToGrid w:val="0"/>
        <w:spacing w:line="360" w:lineRule="auto"/>
        <w:ind w:firstLine="420" w:firstLineChars="200"/>
        <w:rPr>
          <w:color w:val="auto"/>
        </w:rPr>
      </w:pPr>
      <w:r>
        <w:rPr>
          <w:rFonts w:ascii="微软雅黑" w:hAnsi="微软雅黑" w:eastAsia="微软雅黑" w:cs="微软雅黑"/>
          <w:i w:val="0"/>
          <w:iCs w:val="0"/>
          <w:caps w:val="0"/>
          <w:color w:val="333333"/>
          <w:spacing w:val="0"/>
          <w:sz w:val="21"/>
          <w:szCs w:val="21"/>
          <w:shd w:val="clear" w:fill="FFFFFF"/>
        </w:rPr>
        <w:t>1、具有独立承担民事责任的法人、其他组织或自然人，提供有效的营业执照等相应证明文件，非法人单位参照执行；</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2、法定代表人授权书及被授权人身份证（法定代表人直接参加投标只须提供法定代表人身份证）；</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4、提供参加本次政府采购活动前三年内在经营活动中没有重大违法记录的书面声明；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5、财务状况报告：提供2024度或2025年度经会计师事务所签字盖章的完整财务审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6、社保缴纳证明：提供递交投标文件截止之日前一年内任意一个月的社会保障资金缴存单据或社保机构开具的社会保险参保缴费情况证明。依法不需要缴纳社会保障资金的供应商应7、税收缴纳证明：提供递交投标文件截止之日前一年内任意一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8、供应商具备履行合同所必需的设备和专业技术能力的证明材料(由供应商根据项目需求提供说明材料或者承诺)；</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本项目专门面向中小企业采购，仅限符合《政 府采购促进中小企业发展管理办法》的通知(财 库〔2020〕46号)条件的中小企业参与，并提 供中小企业声明函。提供相关证明文件</w:t>
      </w:r>
      <w:r>
        <w:rPr>
          <w:rFonts w:hint="eastAsia" w:eastAsia="仿宋_GB2312"/>
          <w:b/>
          <w:bCs/>
          <w:color w:val="auto"/>
          <w:sz w:val="32"/>
          <w:szCs w:val="32"/>
        </w:rPr>
        <w:t>备注：开标现场需提供</w:t>
      </w:r>
      <w:r>
        <w:rPr>
          <w:rFonts w:hint="eastAsia" w:eastAsia="仿宋_GB2312"/>
          <w:b/>
          <w:bCs/>
          <w:color w:val="auto"/>
          <w:sz w:val="32"/>
          <w:szCs w:val="32"/>
          <w:lang w:eastAsia="zh-CN"/>
        </w:rPr>
        <w:t>（</w:t>
      </w:r>
      <w:r>
        <w:rPr>
          <w:rFonts w:hint="eastAsia" w:eastAsia="仿宋_GB2312"/>
          <w:b/>
          <w:bCs/>
          <w:color w:val="auto"/>
          <w:sz w:val="32"/>
          <w:szCs w:val="32"/>
          <w:lang w:val="en-US" w:eastAsia="zh-CN"/>
        </w:rPr>
        <w:t>特定资格</w:t>
      </w:r>
      <w:r>
        <w:rPr>
          <w:rFonts w:hint="eastAsia" w:eastAsia="仿宋_GB2312"/>
          <w:b/>
          <w:bCs/>
          <w:color w:val="auto"/>
          <w:sz w:val="32"/>
          <w:szCs w:val="32"/>
          <w:lang w:eastAsia="zh-CN"/>
        </w:rPr>
        <w:t>）</w:t>
      </w:r>
      <w:r>
        <w:rPr>
          <w:rFonts w:hint="eastAsia" w:eastAsia="仿宋_GB2312"/>
          <w:b/>
          <w:bCs/>
          <w:color w:val="auto"/>
          <w:sz w:val="32"/>
          <w:szCs w:val="32"/>
        </w:rPr>
        <w:t>加盖公章的复印件一套。</w:t>
      </w:r>
    </w:p>
    <w:p w14:paraId="1D2BA16E">
      <w:pPr>
        <w:snapToGrid w:val="0"/>
        <w:spacing w:line="360" w:lineRule="auto"/>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（1）以上为供应</w:t>
      </w:r>
      <w:r>
        <w:rPr>
          <w:rFonts w:hint="eastAsia" w:eastAsia="仿宋_GB2312"/>
          <w:b/>
          <w:bCs/>
          <w:sz w:val="32"/>
          <w:szCs w:val="32"/>
        </w:rPr>
        <w:t>商必备资格要求，资格证明文件无效或缺项响应文</w:t>
      </w:r>
      <w:r>
        <w:rPr>
          <w:rFonts w:hint="eastAsia" w:ascii="仿宋_GB2312" w:hAnsi="仿宋_GB2312" w:eastAsia="仿宋_GB2312" w:cs="仿宋_GB2312"/>
          <w:b/>
          <w:bCs/>
          <w:sz w:val="32"/>
          <w:szCs w:val="32"/>
        </w:rPr>
        <w:t>件按无效响应文件处理。</w:t>
      </w:r>
    </w:p>
    <w:p w14:paraId="03E00747">
      <w:pPr>
        <w:snapToGrid w:val="0"/>
        <w:spacing w:line="360" w:lineRule="auto"/>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（2）书面声明、法人身份证明和法定代表人委托授权书应按磋商文件给定的格式填写响应文件中必须附原件，其他资格证明文件提供复印件并加盖供应商公章。</w:t>
      </w:r>
    </w:p>
    <w:p w14:paraId="4242F20C">
      <w:pPr>
        <w:adjustRightInd w:val="0"/>
        <w:snapToGrid w:val="0"/>
        <w:spacing w:line="360" w:lineRule="auto"/>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（3）依法免税或不需要缴纳社会保障资金的供应商，提供相应证明文件,事业单位法人参与磋商可不提供财务状况报告和社会保障资金缴纳证明。</w:t>
      </w:r>
    </w:p>
    <w:p w14:paraId="07B08B86">
      <w:pPr>
        <w:tabs>
          <w:tab w:val="left" w:pos="9030"/>
        </w:tabs>
        <w:snapToGrid w:val="0"/>
        <w:spacing w:line="360" w:lineRule="auto"/>
        <w:ind w:right="-65" w:firstLine="640" w:firstLineChars="200"/>
        <w:rPr>
          <w:rFonts w:hint="eastAsia" w:ascii="仿宋_GB2312" w:hAnsi="宋体" w:eastAsia="仿宋_GB2312"/>
          <w:bCs/>
          <w:sz w:val="32"/>
          <w:szCs w:val="32"/>
          <w:lang w:val="zh-CN"/>
        </w:rPr>
      </w:pPr>
      <w:r>
        <w:rPr>
          <w:rFonts w:hint="eastAsia" w:ascii="仿宋_GB2312" w:hAnsi="宋体" w:eastAsia="仿宋_GB2312"/>
          <w:bCs/>
          <w:sz w:val="32"/>
          <w:szCs w:val="32"/>
          <w:lang w:val="zh-CN"/>
        </w:rPr>
        <w:t>（三）</w:t>
      </w:r>
      <w:r>
        <w:rPr>
          <w:rFonts w:ascii="仿宋_GB2312" w:hAnsi="宋体" w:eastAsia="仿宋_GB2312"/>
          <w:bCs/>
          <w:sz w:val="32"/>
          <w:szCs w:val="32"/>
          <w:lang w:val="zh-CN"/>
        </w:rPr>
        <w:t>本次项目</w:t>
      </w:r>
      <w:r>
        <w:rPr>
          <w:rFonts w:hint="eastAsia" w:ascii="仿宋_GB2312" w:hAnsi="宋体" w:eastAsia="仿宋_GB2312"/>
          <w:bCs/>
          <w:sz w:val="32"/>
          <w:szCs w:val="32"/>
          <w:lang w:val="zh-CN"/>
        </w:rPr>
        <w:t>不</w:t>
      </w:r>
      <w:r>
        <w:rPr>
          <w:rFonts w:ascii="仿宋_GB2312" w:hAnsi="宋体" w:eastAsia="仿宋_GB2312"/>
          <w:bCs/>
          <w:sz w:val="32"/>
          <w:szCs w:val="32"/>
          <w:lang w:val="zh-CN"/>
        </w:rPr>
        <w:t>接受联合体</w:t>
      </w:r>
      <w:r>
        <w:rPr>
          <w:rFonts w:hint="eastAsia" w:ascii="仿宋_GB2312" w:hAnsi="宋体" w:eastAsia="仿宋_GB2312"/>
          <w:bCs/>
          <w:sz w:val="32"/>
          <w:szCs w:val="32"/>
          <w:lang w:val="zh-CN"/>
        </w:rPr>
        <w:t>磋商。</w:t>
      </w:r>
    </w:p>
    <w:p w14:paraId="04C287DF">
      <w:pPr>
        <w:autoSpaceDE w:val="0"/>
        <w:autoSpaceDN w:val="0"/>
        <w:adjustRightInd w:val="0"/>
        <w:spacing w:line="360" w:lineRule="auto"/>
        <w:ind w:firstLine="640" w:firstLineChars="200"/>
        <w:rPr>
          <w:rFonts w:hint="eastAsia" w:ascii="仿宋_GB2312" w:hAnsi="宋体" w:eastAsia="仿宋_GB2312"/>
          <w:bCs/>
          <w:sz w:val="32"/>
          <w:szCs w:val="32"/>
          <w:lang w:val="zh-CN"/>
        </w:rPr>
      </w:pPr>
      <w:r>
        <w:rPr>
          <w:rFonts w:hint="eastAsia" w:ascii="仿宋_GB2312" w:hAnsi="宋体" w:eastAsia="仿宋_GB2312"/>
          <w:bCs/>
          <w:sz w:val="32"/>
          <w:szCs w:val="32"/>
          <w:lang w:val="zh-CN"/>
        </w:rPr>
        <w:t>（四）限制磋商要求</w:t>
      </w:r>
    </w:p>
    <w:p w14:paraId="22D86CC9">
      <w:pPr>
        <w:autoSpaceDE w:val="0"/>
        <w:autoSpaceDN w:val="0"/>
        <w:adjustRightIn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1.供应商单位负责人为同一人或者存在直接控股、管理关系的不同供应商，不得参加同一项目或同一包的政府采购活动。</w:t>
      </w:r>
    </w:p>
    <w:p w14:paraId="0849586E">
      <w:pPr>
        <w:autoSpaceDE w:val="0"/>
        <w:autoSpaceDN w:val="0"/>
        <w:adjustRightIn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2.除单一来源采购项目外，为采购项目提供</w:t>
      </w:r>
      <w:r>
        <w:rPr>
          <w:rFonts w:hint="eastAsia" w:ascii="仿宋_GB2312" w:hAnsi="宋体" w:eastAsia="仿宋_GB2312"/>
          <w:sz w:val="32"/>
          <w:szCs w:val="32"/>
          <w:lang w:val="en-US" w:eastAsia="zh-CN"/>
        </w:rPr>
        <w:t>设计评审</w:t>
      </w:r>
      <w:r>
        <w:rPr>
          <w:rFonts w:hint="eastAsia" w:ascii="仿宋_GB2312" w:hAnsi="宋体" w:eastAsia="仿宋_GB2312"/>
          <w:sz w:val="32"/>
          <w:szCs w:val="32"/>
          <w:lang w:val="zh-CN"/>
        </w:rPr>
        <w:t>、</w:t>
      </w:r>
      <w:r>
        <w:rPr>
          <w:rFonts w:hint="eastAsia" w:ascii="仿宋_GB2312" w:hAnsi="宋体" w:eastAsia="仿宋_GB2312"/>
          <w:sz w:val="32"/>
          <w:szCs w:val="32"/>
          <w:lang w:val="en-US" w:eastAsia="zh-CN"/>
        </w:rPr>
        <w:t>审查、</w:t>
      </w:r>
      <w:r>
        <w:rPr>
          <w:rFonts w:hint="eastAsia" w:ascii="仿宋_GB2312" w:hAnsi="宋体" w:eastAsia="仿宋_GB2312"/>
          <w:sz w:val="32"/>
          <w:szCs w:val="32"/>
          <w:lang w:val="zh-CN"/>
        </w:rPr>
        <w:t>规范编制或者项目管理、监理、检测等服务的供应商，不得再参加同一项目的其他采购活动。</w:t>
      </w:r>
    </w:p>
    <w:p w14:paraId="6F122340">
      <w:pPr>
        <w:adjustRightInd w:val="0"/>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（五）分包</w:t>
      </w:r>
    </w:p>
    <w:p w14:paraId="14A3D2A9">
      <w:pPr>
        <w:adjustRightInd w:val="0"/>
        <w:snapToGrid w:val="0"/>
        <w:spacing w:line="360" w:lineRule="auto"/>
        <w:ind w:firstLine="640" w:firstLineChars="200"/>
        <w:rPr>
          <w:rFonts w:hint="eastAsia" w:ascii="仿宋_GB2312" w:hAnsi="宋体" w:eastAsia="仿宋_GB2312"/>
          <w:sz w:val="32"/>
          <w:szCs w:val="32"/>
          <w:lang w:val="zh-CN"/>
        </w:rPr>
      </w:pPr>
      <w:r>
        <w:rPr>
          <w:rFonts w:hint="eastAsia" w:ascii="仿宋_GB2312" w:eastAsia="仿宋_GB2312"/>
          <w:sz w:val="32"/>
          <w:szCs w:val="32"/>
        </w:rPr>
        <w:t>本项目不允许分包,不允许成交后将成交项目非主体、非关键性工作交由他人完成的, 否则，在评审时将其视为无效磋商响应文件。</w:t>
      </w:r>
    </w:p>
    <w:p w14:paraId="30799FDF">
      <w:pPr>
        <w:tabs>
          <w:tab w:val="left" w:pos="9030"/>
        </w:tabs>
        <w:snapToGrid w:val="0"/>
        <w:spacing w:line="360" w:lineRule="auto"/>
        <w:ind w:right="-65" w:firstLine="640" w:firstLineChars="200"/>
        <w:rPr>
          <w:rFonts w:hint="eastAsia" w:ascii="仿宋_GB2312" w:hAnsi="宋体" w:eastAsia="仿宋_GB2312"/>
          <w:bCs/>
          <w:sz w:val="32"/>
          <w:szCs w:val="32"/>
          <w:lang w:val="zh-CN"/>
        </w:rPr>
      </w:pPr>
      <w:r>
        <w:rPr>
          <w:rFonts w:hint="eastAsia" w:ascii="仿宋_GB2312" w:hAnsi="宋体" w:eastAsia="仿宋_GB2312"/>
          <w:bCs/>
          <w:sz w:val="32"/>
          <w:szCs w:val="32"/>
          <w:lang w:val="zh-CN"/>
        </w:rPr>
        <w:t>（六）磋商响应文件有效期</w:t>
      </w:r>
    </w:p>
    <w:p w14:paraId="4263C6FF">
      <w:pPr>
        <w:tabs>
          <w:tab w:val="left" w:pos="9030"/>
        </w:tabs>
        <w:snapToGrid w:val="0"/>
        <w:spacing w:line="360" w:lineRule="auto"/>
        <w:ind w:right="-65" w:firstLine="640" w:firstLineChars="200"/>
        <w:rPr>
          <w:rFonts w:ascii="仿宋_GB2312" w:hAnsi="宋体" w:eastAsia="仿宋_GB2312"/>
          <w:sz w:val="32"/>
          <w:szCs w:val="32"/>
          <w:lang w:val="zh-CN"/>
        </w:rPr>
      </w:pPr>
      <w:r>
        <w:rPr>
          <w:rFonts w:hint="eastAsia" w:ascii="仿宋_GB2312" w:hAnsi="宋体" w:eastAsia="仿宋_GB2312"/>
          <w:sz w:val="32"/>
          <w:szCs w:val="32"/>
          <w:lang w:val="zh-CN"/>
        </w:rPr>
        <w:t>磋商响应文件有效期</w:t>
      </w:r>
      <w:r>
        <w:rPr>
          <w:rFonts w:ascii="仿宋_GB2312" w:hAnsi="宋体" w:eastAsia="仿宋_GB2312"/>
          <w:sz w:val="32"/>
          <w:szCs w:val="32"/>
          <w:lang w:val="zh-CN"/>
        </w:rPr>
        <w:t>为自</w:t>
      </w:r>
      <w:r>
        <w:rPr>
          <w:rFonts w:hint="eastAsia" w:ascii="仿宋_GB2312" w:hAnsi="宋体" w:eastAsia="仿宋_GB2312"/>
          <w:sz w:val="32"/>
          <w:szCs w:val="32"/>
          <w:lang w:val="zh-CN"/>
        </w:rPr>
        <w:t>磋商</w:t>
      </w:r>
      <w:r>
        <w:rPr>
          <w:rFonts w:ascii="仿宋_GB2312" w:hAnsi="宋体" w:eastAsia="仿宋_GB2312"/>
          <w:sz w:val="32"/>
          <w:szCs w:val="32"/>
          <w:lang w:val="zh-CN"/>
        </w:rPr>
        <w:t>之日起</w:t>
      </w:r>
      <w:r>
        <w:rPr>
          <w:rFonts w:hint="eastAsia" w:ascii="仿宋_GB2312" w:hAnsi="宋体" w:eastAsia="仿宋_GB2312"/>
          <w:sz w:val="32"/>
          <w:szCs w:val="32"/>
          <w:lang w:val="zh-CN"/>
        </w:rPr>
        <w:t>不少于</w:t>
      </w:r>
      <w:r>
        <w:rPr>
          <w:rFonts w:ascii="仿宋_GB2312" w:hAnsi="宋体" w:eastAsia="仿宋_GB2312"/>
          <w:sz w:val="32"/>
          <w:szCs w:val="32"/>
          <w:lang w:val="zh-CN"/>
        </w:rPr>
        <w:t>90个日历日，</w:t>
      </w:r>
      <w:r>
        <w:rPr>
          <w:rFonts w:hint="eastAsia" w:ascii="仿宋_GB2312" w:hAnsi="宋体" w:eastAsia="仿宋_GB2312"/>
          <w:sz w:val="32"/>
          <w:szCs w:val="32"/>
          <w:lang w:val="zh-CN"/>
        </w:rPr>
        <w:t>在有效期内磋商响应文件对供应商具有法律约束力，以保证采购人完成评审、定标以及合同签订事项。成交供应商</w:t>
      </w:r>
      <w:r>
        <w:rPr>
          <w:rFonts w:ascii="仿宋_GB2312" w:hAnsi="宋体" w:eastAsia="仿宋_GB2312"/>
          <w:sz w:val="32"/>
          <w:szCs w:val="32"/>
          <w:lang w:val="zh-CN"/>
        </w:rPr>
        <w:t>的</w:t>
      </w:r>
      <w:r>
        <w:rPr>
          <w:rFonts w:hint="eastAsia" w:ascii="仿宋_GB2312" w:hAnsi="宋体" w:eastAsia="仿宋_GB2312"/>
          <w:sz w:val="32"/>
          <w:szCs w:val="32"/>
          <w:lang w:val="zh-CN"/>
        </w:rPr>
        <w:t>磋商响应文件</w:t>
      </w:r>
      <w:r>
        <w:rPr>
          <w:rFonts w:ascii="仿宋_GB2312" w:hAnsi="宋体" w:eastAsia="仿宋_GB2312"/>
          <w:sz w:val="32"/>
          <w:szCs w:val="32"/>
          <w:lang w:val="zh-CN"/>
        </w:rPr>
        <w:t>有效期自动延长至合同执行完毕。</w:t>
      </w:r>
    </w:p>
    <w:p w14:paraId="25D78020">
      <w:pPr>
        <w:pStyle w:val="3"/>
        <w:bidi w:val="0"/>
        <w:rPr>
          <w:rFonts w:hint="eastAsia"/>
          <w:lang w:val="zh-CN"/>
        </w:rPr>
      </w:pPr>
      <w:bookmarkStart w:id="60" w:name="_Toc23172"/>
      <w:bookmarkStart w:id="61" w:name="_Toc15431"/>
      <w:bookmarkStart w:id="62" w:name="_Toc513647108"/>
      <w:bookmarkStart w:id="63" w:name="_Toc14607"/>
      <w:bookmarkStart w:id="64" w:name="_Toc1713"/>
      <w:bookmarkStart w:id="65" w:name="_Toc2478"/>
      <w:bookmarkStart w:id="66" w:name="_Toc173"/>
      <w:bookmarkStart w:id="67" w:name="_Toc30093"/>
      <w:bookmarkStart w:id="68" w:name="_Toc22994"/>
      <w:bookmarkStart w:id="69" w:name="_Toc3459"/>
      <w:bookmarkStart w:id="70" w:name="_Toc27637"/>
      <w:bookmarkStart w:id="71" w:name="_Toc16022"/>
      <w:bookmarkStart w:id="72" w:name="_Toc5263"/>
      <w:r>
        <w:rPr>
          <w:rFonts w:hint="eastAsia"/>
          <w:lang w:val="zh-CN"/>
        </w:rPr>
        <w:t>四、需要落实的政府采购政策</w:t>
      </w:r>
      <w:bookmarkEnd w:id="60"/>
      <w:bookmarkEnd w:id="61"/>
      <w:bookmarkEnd w:id="62"/>
      <w:bookmarkEnd w:id="63"/>
      <w:bookmarkEnd w:id="64"/>
      <w:bookmarkEnd w:id="65"/>
      <w:bookmarkEnd w:id="66"/>
      <w:bookmarkEnd w:id="67"/>
      <w:bookmarkEnd w:id="68"/>
      <w:bookmarkEnd w:id="69"/>
      <w:bookmarkEnd w:id="70"/>
      <w:bookmarkEnd w:id="71"/>
      <w:bookmarkEnd w:id="72"/>
    </w:p>
    <w:p w14:paraId="453FB064">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lang w:val="zh-CN"/>
        </w:rPr>
        <w:t>供应商参加磋商时应如实提供所需要的证明文件，如存在虚假应标，将取消其磋商资格。根据《政府采购促进中小企业发展管理办法》（财库〔2020〕46号），对于非面向中小微企业采购的项目，对中小微企业产品的价格给予</w:t>
      </w:r>
      <w:r>
        <w:rPr>
          <w:rFonts w:hint="eastAsia" w:ascii="仿宋_GB2312" w:hAnsi="宋体" w:eastAsia="仿宋_GB2312"/>
          <w:sz w:val="32"/>
          <w:szCs w:val="32"/>
          <w:lang w:val="zh-CN" w:eastAsia="zh-CN"/>
        </w:rPr>
        <w:t>10</w:t>
      </w:r>
      <w:r>
        <w:rPr>
          <w:rFonts w:hint="eastAsia" w:ascii="仿宋_GB2312" w:hAnsi="宋体" w:eastAsia="仿宋_GB2312"/>
          <w:sz w:val="32"/>
          <w:szCs w:val="32"/>
          <w:lang w:val="zh-CN"/>
        </w:rPr>
        <w:t>%的扣除，用扣除后的价格参与评审，其评标价=投标报价*（1-</w:t>
      </w:r>
      <w:r>
        <w:rPr>
          <w:rFonts w:hint="eastAsia" w:ascii="仿宋_GB2312" w:hAnsi="宋体" w:eastAsia="仿宋_GB2312"/>
          <w:sz w:val="32"/>
          <w:szCs w:val="32"/>
          <w:lang w:val="zh-CN" w:eastAsia="zh-CN"/>
        </w:rPr>
        <w:t>10</w:t>
      </w:r>
      <w:r>
        <w:rPr>
          <w:rFonts w:hint="eastAsia" w:ascii="仿宋_GB2312" w:hAnsi="宋体" w:eastAsia="仿宋_GB2312"/>
          <w:sz w:val="32"/>
          <w:szCs w:val="32"/>
          <w:lang w:val="zh-CN"/>
        </w:rPr>
        <w:t>%）。</w:t>
      </w:r>
    </w:p>
    <w:p w14:paraId="0792062D">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lang w:val="zh-CN"/>
        </w:rPr>
        <w:t>（一）小微企业（含小型、微型企业）</w:t>
      </w:r>
    </w:p>
    <w:p w14:paraId="4F8964BC">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rPr>
        <w:t>1.</w:t>
      </w:r>
      <w:r>
        <w:rPr>
          <w:rFonts w:hint="eastAsia" w:ascii="仿宋_GB2312" w:hAnsi="宋体" w:eastAsia="仿宋_GB2312"/>
          <w:sz w:val="32"/>
          <w:szCs w:val="32"/>
          <w:lang w:val="zh-CN"/>
        </w:rPr>
        <w:t>符合国务院有关部门根据企业从业人员、营业收入、资产总额等指标制定的中小企业划型标准（工信部联企业〔2011〕300号）。</w:t>
      </w:r>
    </w:p>
    <w:p w14:paraId="6F89391C">
      <w:pPr>
        <w:autoSpaceDE w:val="0"/>
        <w:autoSpaceDN w:val="0"/>
        <w:adjustRightInd w:val="0"/>
        <w:snapToGrid w:val="0"/>
        <w:spacing w:line="360" w:lineRule="auto"/>
        <w:ind w:firstLine="640" w:firstLineChars="200"/>
        <w:rPr>
          <w:rFonts w:hint="eastAsia" w:ascii="仿宋_GB2312" w:hAnsi="仿宋" w:eastAsia="仿宋_GB2312"/>
          <w:sz w:val="32"/>
          <w:szCs w:val="32"/>
          <w:lang w:val="zh-CN"/>
        </w:rPr>
      </w:pPr>
      <w:r>
        <w:rPr>
          <w:rFonts w:hint="eastAsia" w:ascii="仿宋_GB2312" w:hAnsi="仿宋" w:eastAsia="仿宋_GB2312"/>
          <w:sz w:val="32"/>
          <w:szCs w:val="32"/>
        </w:rPr>
        <w:t>2.</w:t>
      </w:r>
      <w:r>
        <w:rPr>
          <w:rFonts w:hint="eastAsia" w:ascii="仿宋_GB2312" w:hAnsi="仿宋" w:eastAsia="仿宋_GB2312"/>
          <w:sz w:val="32"/>
          <w:szCs w:val="32"/>
          <w:lang w:val="zh-CN"/>
        </w:rPr>
        <w:t>小微企业是指提供本企业制造的货物、承担的工程或者服务，或者提供其他小微企业制造的货物。</w:t>
      </w:r>
    </w:p>
    <w:p w14:paraId="159B5E47">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rPr>
        <w:t>3.</w:t>
      </w:r>
      <w:r>
        <w:rPr>
          <w:rFonts w:hint="eastAsia" w:ascii="仿宋_GB2312" w:hAnsi="宋体" w:eastAsia="仿宋_GB2312"/>
          <w:sz w:val="32"/>
          <w:szCs w:val="32"/>
          <w:lang w:val="zh-CN"/>
        </w:rPr>
        <w:t>小微企业提供有中型企业制造的货物的，视同为中型企业；小微企业提供有大型企业制造的货物的，视同为大型企业。</w:t>
      </w:r>
    </w:p>
    <w:p w14:paraId="1181632D">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rPr>
        <w:t>4.</w:t>
      </w:r>
      <w:r>
        <w:rPr>
          <w:rFonts w:hint="eastAsia" w:ascii="仿宋_GB2312" w:hAnsi="宋体" w:eastAsia="仿宋_GB2312" w:cs="仿宋_GB2312"/>
          <w:sz w:val="32"/>
          <w:szCs w:val="32"/>
          <w:lang w:val="zh-CN"/>
        </w:rPr>
        <w:t>小微企业磋商时需</w:t>
      </w:r>
      <w:r>
        <w:rPr>
          <w:rFonts w:hint="eastAsia" w:ascii="仿宋_GB2312" w:hAnsi="宋体" w:eastAsia="仿宋_GB2312"/>
          <w:sz w:val="32"/>
          <w:szCs w:val="32"/>
          <w:lang w:val="zh-CN"/>
        </w:rPr>
        <w:t>按照《政府采购促进中小企业发展管理办法》（财库〔2020〕46号）规定</w:t>
      </w:r>
      <w:r>
        <w:rPr>
          <w:rFonts w:hint="eastAsia" w:ascii="仿宋_GB2312" w:hAnsi="宋体" w:eastAsia="仿宋_GB2312" w:cs="仿宋_GB2312"/>
          <w:sz w:val="32"/>
          <w:szCs w:val="32"/>
          <w:lang w:val="zh-CN"/>
        </w:rPr>
        <w:t>出具《中小企业声明函》，由磋商小组审定，符合条件的企业享受政府采购政策。</w:t>
      </w:r>
    </w:p>
    <w:p w14:paraId="3E2EC53F">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lang w:val="zh-CN"/>
        </w:rPr>
        <w:t>（二）监狱企业</w:t>
      </w:r>
    </w:p>
    <w:p w14:paraId="0E3C70C6">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rPr>
        <w:t>1.</w:t>
      </w:r>
      <w:r>
        <w:rPr>
          <w:rFonts w:hint="eastAsia" w:ascii="仿宋_GB2312" w:hAnsi="宋体" w:eastAsia="仿宋_GB2312"/>
          <w:sz w:val="32"/>
          <w:szCs w:val="32"/>
          <w:lang w:val="zh-CN"/>
        </w:rPr>
        <w:t>符合（财库[2014]68号）文件规定的</w:t>
      </w:r>
      <w:r>
        <w:rPr>
          <w:rFonts w:ascii="仿宋_GB2312" w:hAnsi="宋体" w:eastAsia="仿宋_GB2312"/>
          <w:sz w:val="32"/>
          <w:szCs w:val="32"/>
          <w:lang w:val="zh-CN"/>
        </w:rPr>
        <w:t>监狱企业</w:t>
      </w:r>
      <w:r>
        <w:rPr>
          <w:rFonts w:hint="eastAsia" w:ascii="仿宋_GB2312" w:hAnsi="宋体" w:eastAsia="仿宋_GB2312"/>
          <w:sz w:val="32"/>
          <w:szCs w:val="32"/>
          <w:lang w:val="zh-CN"/>
        </w:rPr>
        <w:t>，提供本企业制造的货物、承担的工程或者服务。</w:t>
      </w:r>
    </w:p>
    <w:p w14:paraId="1EB95310">
      <w:pPr>
        <w:autoSpaceDE w:val="0"/>
        <w:autoSpaceDN w:val="0"/>
        <w:adjustRightInd w:val="0"/>
        <w:snapToGrid w:val="0"/>
        <w:spacing w:line="360" w:lineRule="auto"/>
        <w:ind w:firstLine="627"/>
        <w:rPr>
          <w:rFonts w:hint="eastAsia" w:ascii="仿宋_GB2312" w:hAnsi="宋体" w:eastAsia="仿宋_GB2312"/>
          <w:sz w:val="32"/>
          <w:szCs w:val="32"/>
        </w:rPr>
      </w:pPr>
      <w:r>
        <w:rPr>
          <w:rFonts w:hint="eastAsia" w:ascii="仿宋_GB2312" w:hAnsi="宋体" w:eastAsia="仿宋_GB2312"/>
          <w:sz w:val="32"/>
          <w:szCs w:val="32"/>
        </w:rPr>
        <w:t>2.</w:t>
      </w:r>
      <w:r>
        <w:rPr>
          <w:rFonts w:hint="eastAsia" w:ascii="仿宋_GB2312" w:hAnsi="宋体" w:eastAsia="仿宋_GB2312"/>
          <w:sz w:val="32"/>
          <w:szCs w:val="32"/>
          <w:lang w:val="zh-CN"/>
        </w:rPr>
        <w:t>提供</w:t>
      </w:r>
      <w:r>
        <w:rPr>
          <w:rFonts w:ascii="仿宋_GB2312" w:hAnsi="宋体" w:eastAsia="仿宋_GB2312"/>
          <w:sz w:val="32"/>
          <w:szCs w:val="32"/>
          <w:lang w:val="zh-CN"/>
        </w:rPr>
        <w:t>由省级以上监狱管理局、戒毒管理局(含新疆生产建设兵团)出具的属于监狱企业的证明。</w:t>
      </w:r>
    </w:p>
    <w:p w14:paraId="2984A172">
      <w:pPr>
        <w:spacing w:line="360" w:lineRule="auto"/>
        <w:ind w:left="1163" w:leftChars="249" w:hanging="640" w:hangingChars="200"/>
        <w:rPr>
          <w:rFonts w:hint="eastAsia" w:ascii="仿宋_GB2312" w:hAnsi="宋体" w:eastAsia="仿宋_GB2312"/>
          <w:sz w:val="32"/>
          <w:szCs w:val="32"/>
          <w:lang w:val="zh-CN"/>
        </w:rPr>
      </w:pPr>
      <w:r>
        <w:rPr>
          <w:rFonts w:hint="eastAsia" w:ascii="仿宋_GB2312" w:hAnsi="宋体" w:eastAsia="仿宋_GB2312"/>
          <w:sz w:val="32"/>
          <w:szCs w:val="32"/>
          <w:lang w:val="zh-CN"/>
        </w:rPr>
        <w:t>（三）残疾人福利性单位</w:t>
      </w:r>
    </w:p>
    <w:p w14:paraId="510F67F0">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rPr>
        <w:t>1.</w:t>
      </w:r>
      <w:r>
        <w:rPr>
          <w:rFonts w:hint="eastAsia" w:ascii="仿宋_GB2312" w:hAnsi="宋体" w:eastAsia="仿宋_GB2312"/>
          <w:sz w:val="32"/>
          <w:szCs w:val="32"/>
          <w:lang w:val="zh-CN"/>
        </w:rPr>
        <w:t>符合（财库[2017]141号）文件规定的残疾人福利性单位，提供本单位制造的货物、承担的工程或者服务（以下简称产品），或者提供其他残疾人福利性单位制造的货物（不包括使用非残疾人福利性单位注册商标的货物）。</w:t>
      </w:r>
    </w:p>
    <w:p w14:paraId="2D62FADA">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rPr>
        <w:t>2.</w:t>
      </w:r>
      <w:r>
        <w:rPr>
          <w:rFonts w:hint="eastAsia" w:ascii="仿宋_GB2312" w:hAnsi="宋体" w:eastAsia="仿宋_GB2312"/>
          <w:sz w:val="32"/>
          <w:szCs w:val="32"/>
          <w:lang w:val="zh-CN"/>
        </w:rPr>
        <w:t>参加磋商</w:t>
      </w:r>
      <w:r>
        <w:rPr>
          <w:rFonts w:ascii="仿宋_GB2312" w:hAnsi="宋体" w:eastAsia="仿宋_GB2312"/>
          <w:sz w:val="32"/>
          <w:szCs w:val="32"/>
          <w:lang w:val="zh-CN"/>
        </w:rPr>
        <w:t>时</w:t>
      </w:r>
      <w:r>
        <w:rPr>
          <w:rFonts w:hint="eastAsia" w:ascii="仿宋_GB2312" w:hAnsi="宋体" w:eastAsia="仿宋_GB2312"/>
          <w:sz w:val="32"/>
          <w:szCs w:val="32"/>
          <w:lang w:val="zh-CN"/>
        </w:rPr>
        <w:t>须提供《残疾人福利性单位声明函》，并对声明的真实性负责。</w:t>
      </w:r>
    </w:p>
    <w:p w14:paraId="6CEE1903">
      <w:pPr>
        <w:pStyle w:val="3"/>
        <w:bidi w:val="0"/>
        <w:rPr>
          <w:rFonts w:hint="eastAsia"/>
        </w:rPr>
      </w:pPr>
      <w:bookmarkStart w:id="73" w:name="_Toc3985"/>
      <w:bookmarkStart w:id="74" w:name="_Toc17760"/>
      <w:bookmarkStart w:id="75" w:name="_Toc20600"/>
      <w:bookmarkStart w:id="76" w:name="_Toc6000"/>
      <w:bookmarkStart w:id="77" w:name="_Toc20623"/>
      <w:bookmarkStart w:id="78" w:name="_Toc16770"/>
      <w:bookmarkStart w:id="79" w:name="_Toc11313"/>
      <w:bookmarkStart w:id="80" w:name="_Toc2819"/>
      <w:bookmarkStart w:id="81" w:name="_Toc24856"/>
      <w:bookmarkStart w:id="82" w:name="_Toc12614"/>
      <w:bookmarkStart w:id="83" w:name="_Toc17028"/>
      <w:bookmarkStart w:id="84" w:name="_Toc142"/>
      <w:r>
        <w:rPr>
          <w:rFonts w:hint="eastAsia"/>
        </w:rPr>
        <w:t>五、磋商报价要求</w:t>
      </w:r>
      <w:bookmarkEnd w:id="73"/>
      <w:bookmarkEnd w:id="74"/>
      <w:bookmarkEnd w:id="75"/>
      <w:bookmarkEnd w:id="76"/>
      <w:bookmarkEnd w:id="77"/>
      <w:bookmarkEnd w:id="78"/>
      <w:bookmarkEnd w:id="79"/>
      <w:bookmarkEnd w:id="80"/>
      <w:bookmarkEnd w:id="81"/>
      <w:bookmarkEnd w:id="82"/>
      <w:bookmarkEnd w:id="83"/>
      <w:bookmarkEnd w:id="84"/>
    </w:p>
    <w:p w14:paraId="29D5DFE1">
      <w:pPr>
        <w:snapToGrid w:val="0"/>
        <w:spacing w:line="360" w:lineRule="auto"/>
        <w:ind w:firstLine="640" w:firstLineChars="200"/>
        <w:jc w:val="left"/>
        <w:rPr>
          <w:rFonts w:hint="eastAsia" w:ascii="仿宋_GB2312" w:hAnsi="宋体" w:eastAsia="仿宋_GB2312"/>
          <w:sz w:val="32"/>
          <w:szCs w:val="32"/>
          <w:lang w:val="zh-CN"/>
        </w:rPr>
      </w:pPr>
      <w:r>
        <w:rPr>
          <w:rFonts w:hint="eastAsia" w:ascii="仿宋_GB2312" w:hAnsi="宋体" w:eastAsia="仿宋_GB2312"/>
          <w:sz w:val="32"/>
          <w:szCs w:val="32"/>
        </w:rPr>
        <w:t>（一）</w:t>
      </w:r>
      <w:r>
        <w:rPr>
          <w:rFonts w:hint="eastAsia" w:ascii="仿宋_GB2312" w:hAnsi="宋体" w:eastAsia="仿宋_GB2312"/>
          <w:sz w:val="32"/>
          <w:szCs w:val="32"/>
          <w:lang w:val="zh-CN"/>
        </w:rPr>
        <w:t>供应商应按照磋商文件中提供的格式完整、正确填写磋商响应函、第一次磋商报价表，任何有选择的报价采购代理机构不予接受。</w:t>
      </w:r>
    </w:p>
    <w:p w14:paraId="1515095C">
      <w:pPr>
        <w:autoSpaceDE w:val="0"/>
        <w:autoSpaceDN w:val="0"/>
        <w:adjustRightInd w:val="0"/>
        <w:spacing w:line="360" w:lineRule="auto"/>
        <w:ind w:firstLine="640" w:firstLineChars="200"/>
        <w:rPr>
          <w:rFonts w:hint="eastAsia" w:ascii="仿宋_GB2312" w:hAnsi="仿宋_GB2312" w:eastAsia="仿宋_GB2312" w:cs="仿宋_GB2312"/>
          <w:sz w:val="32"/>
          <w:szCs w:val="32"/>
        </w:rPr>
      </w:pPr>
      <w:r>
        <w:rPr>
          <w:rFonts w:hint="eastAsia" w:ascii="仿宋_GB2312" w:hAnsi="宋体" w:eastAsia="仿宋_GB2312"/>
          <w:sz w:val="32"/>
          <w:szCs w:val="32"/>
          <w:lang w:val="zh-CN"/>
        </w:rPr>
        <w:t>（二）</w:t>
      </w:r>
      <w:bookmarkStart w:id="85" w:name="OLE_LINK1"/>
      <w:r>
        <w:rPr>
          <w:rFonts w:hint="eastAsia" w:ascii="仿宋_GB2312" w:eastAsia="仿宋_GB2312"/>
          <w:sz w:val="32"/>
          <w:szCs w:val="32"/>
        </w:rPr>
        <w:t>磋商报价包括但不限于</w:t>
      </w:r>
      <w:r>
        <w:rPr>
          <w:rFonts w:hint="eastAsia" w:ascii="仿宋_GB2312" w:hAnsi="仿宋" w:eastAsia="仿宋_GB2312"/>
          <w:bCs/>
          <w:sz w:val="32"/>
          <w:szCs w:val="32"/>
        </w:rPr>
        <w:t>人工费、材料费、交通费、专家费、住宿费、管理费、税金等一切相关费用。</w:t>
      </w:r>
      <w:bookmarkEnd w:id="85"/>
    </w:p>
    <w:p w14:paraId="52B46B1D">
      <w:pPr>
        <w:autoSpaceDE w:val="0"/>
        <w:autoSpaceDN w:val="0"/>
        <w:adjustRightInd w:val="0"/>
        <w:spacing w:line="360" w:lineRule="auto"/>
        <w:ind w:firstLine="640" w:firstLineChars="200"/>
        <w:rPr>
          <w:rFonts w:hint="eastAsia" w:ascii="仿宋_GB2312" w:hAnsi="宋体" w:eastAsia="仿宋_GB2312" w:cs="宋体"/>
          <w:bCs/>
          <w:sz w:val="32"/>
          <w:szCs w:val="32"/>
        </w:rPr>
      </w:pPr>
      <w:r>
        <w:rPr>
          <w:rFonts w:hint="eastAsia" w:ascii="仿宋_GB2312" w:eastAsia="仿宋_GB2312"/>
          <w:sz w:val="32"/>
          <w:szCs w:val="32"/>
        </w:rPr>
        <w:t>（三</w:t>
      </w:r>
      <w:r>
        <w:rPr>
          <w:rFonts w:ascii="仿宋_GB2312" w:eastAsia="仿宋_GB2312"/>
          <w:sz w:val="32"/>
          <w:szCs w:val="32"/>
        </w:rPr>
        <w:t>）磋商最后报价，在采购内容无实质性变更下，不得高于首次磋商报价,各供应商费用组成明细表中所有报价（与最终磋商报价比例一致）同比例下浮。</w:t>
      </w:r>
    </w:p>
    <w:p w14:paraId="54AEC6CA">
      <w:pPr>
        <w:autoSpaceDE w:val="0"/>
        <w:autoSpaceDN w:val="0"/>
        <w:adjustRightInd w:val="0"/>
        <w:snapToGrid w:val="0"/>
        <w:spacing w:line="360" w:lineRule="auto"/>
        <w:ind w:firstLine="645"/>
        <w:rPr>
          <w:rFonts w:hint="eastAsia" w:ascii="仿宋_GB2312" w:hAnsi="仿宋" w:eastAsia="仿宋_GB2312"/>
          <w:sz w:val="32"/>
          <w:szCs w:val="32"/>
        </w:rPr>
      </w:pPr>
      <w:r>
        <w:rPr>
          <w:rFonts w:hint="eastAsia" w:ascii="仿宋_GB2312" w:hAnsi="宋体" w:eastAsia="仿宋_GB2312"/>
          <w:sz w:val="32"/>
          <w:szCs w:val="32"/>
          <w:lang w:val="zh-CN"/>
        </w:rPr>
        <w:t>（四）</w:t>
      </w:r>
      <w:r>
        <w:rPr>
          <w:rFonts w:hint="eastAsia" w:ascii="仿宋_GB2312" w:hAnsi="仿宋" w:eastAsia="仿宋_GB2312"/>
          <w:sz w:val="32"/>
          <w:szCs w:val="32"/>
        </w:rPr>
        <w:t>凡因</w:t>
      </w:r>
      <w:r>
        <w:rPr>
          <w:rFonts w:hint="eastAsia" w:eastAsia="仿宋_GB2312"/>
          <w:kern w:val="0"/>
          <w:sz w:val="32"/>
          <w:szCs w:val="32"/>
          <w:lang w:val="zh-CN"/>
        </w:rPr>
        <w:t>供应商</w:t>
      </w:r>
      <w:r>
        <w:rPr>
          <w:rFonts w:hint="eastAsia" w:ascii="仿宋_GB2312" w:hAnsi="仿宋" w:eastAsia="仿宋_GB2312"/>
          <w:sz w:val="32"/>
          <w:szCs w:val="32"/>
        </w:rPr>
        <w:t>对磋商文件阅读不深、理解不透、误解、疏漏、或因市场行情了解不清造成的后果和风险均由供应商自负。</w:t>
      </w:r>
    </w:p>
    <w:p w14:paraId="2DB5D50B">
      <w:pPr>
        <w:autoSpaceDE w:val="0"/>
        <w:autoSpaceDN w:val="0"/>
        <w:adjustRightInd w:val="0"/>
        <w:snapToGrid w:val="0"/>
        <w:spacing w:line="360" w:lineRule="auto"/>
        <w:ind w:firstLine="645"/>
        <w:rPr>
          <w:rFonts w:ascii="仿宋_GB2312" w:hAnsi="仿宋" w:eastAsia="仿宋_GB2312"/>
          <w:sz w:val="32"/>
          <w:szCs w:val="32"/>
        </w:rPr>
      </w:pPr>
      <w:r>
        <w:rPr>
          <w:rFonts w:hint="eastAsia" w:ascii="仿宋_GB2312" w:hAnsi="宋体" w:eastAsia="仿宋_GB2312"/>
          <w:sz w:val="32"/>
          <w:szCs w:val="32"/>
          <w:lang w:val="zh-CN"/>
        </w:rPr>
        <w:t>（五）</w:t>
      </w:r>
      <w:r>
        <w:rPr>
          <w:rFonts w:hint="eastAsia" w:eastAsia="仿宋_GB2312"/>
          <w:kern w:val="0"/>
          <w:sz w:val="32"/>
          <w:szCs w:val="32"/>
          <w:lang w:val="zh-CN"/>
        </w:rPr>
        <w:t>供应商</w:t>
      </w:r>
      <w:r>
        <w:rPr>
          <w:rFonts w:ascii="仿宋_GB2312" w:hAnsi="仿宋" w:eastAsia="仿宋_GB2312"/>
          <w:sz w:val="32"/>
          <w:szCs w:val="32"/>
        </w:rPr>
        <w:t>不得以低于成本的报价参与</w:t>
      </w:r>
      <w:r>
        <w:rPr>
          <w:rFonts w:hint="eastAsia" w:ascii="仿宋_GB2312" w:hAnsi="仿宋" w:eastAsia="仿宋_GB2312"/>
          <w:sz w:val="32"/>
          <w:szCs w:val="32"/>
        </w:rPr>
        <w:t>磋商，</w:t>
      </w:r>
      <w:r>
        <w:rPr>
          <w:rFonts w:ascii="仿宋_GB2312" w:hAnsi="仿宋" w:eastAsia="仿宋_GB2312"/>
          <w:sz w:val="32"/>
          <w:szCs w:val="32"/>
        </w:rPr>
        <w:t>当</w:t>
      </w:r>
      <w:r>
        <w:rPr>
          <w:rFonts w:hint="eastAsia" w:ascii="仿宋_GB2312" w:hAnsi="仿宋" w:eastAsia="仿宋_GB2312"/>
          <w:sz w:val="32"/>
          <w:szCs w:val="32"/>
        </w:rPr>
        <w:t>磋商小组</w:t>
      </w:r>
      <w:r>
        <w:rPr>
          <w:rFonts w:ascii="仿宋_GB2312" w:hAnsi="仿宋" w:eastAsia="仿宋_GB2312"/>
          <w:sz w:val="32"/>
          <w:szCs w:val="32"/>
        </w:rPr>
        <w:t>认为，某</w:t>
      </w:r>
      <w:r>
        <w:rPr>
          <w:rFonts w:hint="eastAsia" w:ascii="仿宋_GB2312" w:hAnsi="仿宋" w:eastAsia="仿宋_GB2312"/>
          <w:sz w:val="32"/>
          <w:szCs w:val="32"/>
        </w:rPr>
        <w:t>潜在</w:t>
      </w:r>
      <w:r>
        <w:rPr>
          <w:rFonts w:hint="eastAsia" w:eastAsia="仿宋_GB2312"/>
          <w:kern w:val="0"/>
          <w:sz w:val="32"/>
          <w:szCs w:val="32"/>
          <w:lang w:val="zh-CN"/>
        </w:rPr>
        <w:t>供应商</w:t>
      </w:r>
      <w:r>
        <w:rPr>
          <w:rFonts w:ascii="仿宋_GB2312" w:hAnsi="仿宋" w:eastAsia="仿宋_GB2312"/>
          <w:sz w:val="32"/>
          <w:szCs w:val="32"/>
        </w:rPr>
        <w:t>的报价或者部分分项报价存在明显不合理的低于成本的报价，有可能影响</w:t>
      </w:r>
      <w:r>
        <w:rPr>
          <w:rFonts w:hint="eastAsia" w:ascii="仿宋_GB2312" w:hAnsi="仿宋" w:eastAsia="仿宋_GB2312"/>
          <w:sz w:val="32"/>
          <w:szCs w:val="32"/>
        </w:rPr>
        <w:t>服务</w:t>
      </w:r>
      <w:r>
        <w:rPr>
          <w:rFonts w:ascii="仿宋_GB2312" w:hAnsi="仿宋" w:eastAsia="仿宋_GB2312"/>
          <w:sz w:val="32"/>
          <w:szCs w:val="32"/>
        </w:rPr>
        <w:t>质量和不能诚信履约的，可要求该</w:t>
      </w:r>
      <w:r>
        <w:rPr>
          <w:rFonts w:hint="eastAsia" w:ascii="仿宋_GB2312" w:hAnsi="仿宋" w:eastAsia="仿宋_GB2312"/>
          <w:sz w:val="32"/>
          <w:szCs w:val="32"/>
        </w:rPr>
        <w:t>潜在</w:t>
      </w:r>
      <w:r>
        <w:rPr>
          <w:rFonts w:hint="eastAsia" w:eastAsia="仿宋_GB2312"/>
          <w:kern w:val="0"/>
          <w:sz w:val="32"/>
          <w:szCs w:val="32"/>
          <w:lang w:val="zh-CN"/>
        </w:rPr>
        <w:t>供应商</w:t>
      </w:r>
      <w:r>
        <w:rPr>
          <w:rFonts w:ascii="仿宋_GB2312" w:hAnsi="仿宋" w:eastAsia="仿宋_GB2312"/>
          <w:sz w:val="32"/>
          <w:szCs w:val="32"/>
        </w:rPr>
        <w:t>在规定期限内，提供必要的书面文件予以解释和说明并附带相关证明材料；否则，</w:t>
      </w:r>
      <w:r>
        <w:rPr>
          <w:rFonts w:hint="eastAsia" w:ascii="仿宋_GB2312" w:hAnsi="仿宋" w:eastAsia="仿宋_GB2312"/>
          <w:sz w:val="32"/>
          <w:szCs w:val="32"/>
        </w:rPr>
        <w:t>磋商小组</w:t>
      </w:r>
      <w:r>
        <w:rPr>
          <w:rFonts w:ascii="仿宋_GB2312" w:hAnsi="仿宋" w:eastAsia="仿宋_GB2312"/>
          <w:sz w:val="32"/>
          <w:szCs w:val="32"/>
        </w:rPr>
        <w:t>认定该</w:t>
      </w:r>
      <w:r>
        <w:rPr>
          <w:rFonts w:hint="eastAsia" w:eastAsia="仿宋_GB2312"/>
          <w:kern w:val="0"/>
          <w:sz w:val="32"/>
          <w:szCs w:val="32"/>
          <w:lang w:val="zh-CN"/>
        </w:rPr>
        <w:t>供应商</w:t>
      </w:r>
      <w:r>
        <w:rPr>
          <w:rFonts w:ascii="仿宋_GB2312" w:hAnsi="仿宋" w:eastAsia="仿宋_GB2312"/>
          <w:sz w:val="32"/>
          <w:szCs w:val="32"/>
        </w:rPr>
        <w:t>以低于成本价竞价，其</w:t>
      </w:r>
      <w:r>
        <w:rPr>
          <w:rFonts w:hint="eastAsia" w:ascii="仿宋_GB2312" w:hAnsi="仿宋" w:eastAsia="仿宋_GB2312"/>
          <w:sz w:val="32"/>
          <w:szCs w:val="32"/>
        </w:rPr>
        <w:t>磋商响应</w:t>
      </w:r>
      <w:r>
        <w:rPr>
          <w:rFonts w:ascii="仿宋_GB2312" w:hAnsi="仿宋" w:eastAsia="仿宋_GB2312"/>
          <w:sz w:val="32"/>
          <w:szCs w:val="32"/>
        </w:rPr>
        <w:t>文件作无效响应文件处理。</w:t>
      </w:r>
    </w:p>
    <w:p w14:paraId="4A52FDAD">
      <w:pPr>
        <w:autoSpaceDE w:val="0"/>
        <w:autoSpaceDN w:val="0"/>
        <w:adjustRightInd w:val="0"/>
        <w:snapToGrid w:val="0"/>
        <w:spacing w:line="360" w:lineRule="auto"/>
        <w:ind w:firstLine="645"/>
        <w:rPr>
          <w:rFonts w:eastAsia="仿宋_GB2312"/>
          <w:sz w:val="32"/>
          <w:szCs w:val="32"/>
          <w:lang w:val="zh-CN"/>
        </w:rPr>
      </w:pPr>
      <w:r>
        <w:rPr>
          <w:rFonts w:hint="eastAsia" w:ascii="仿宋_GB2312" w:hAnsi="宋体" w:eastAsia="仿宋_GB2312"/>
          <w:sz w:val="32"/>
          <w:szCs w:val="32"/>
          <w:lang w:val="zh-CN"/>
        </w:rPr>
        <w:t>（六）</w:t>
      </w:r>
      <w:r>
        <w:rPr>
          <w:rFonts w:hint="eastAsia" w:ascii="仿宋_GB2312" w:hAnsi="仿宋" w:eastAsia="仿宋_GB2312"/>
          <w:sz w:val="32"/>
          <w:szCs w:val="32"/>
        </w:rPr>
        <w:t>最低报价不是成交的唯一依据，</w:t>
      </w:r>
      <w:r>
        <w:rPr>
          <w:rFonts w:hint="eastAsia" w:ascii="仿宋_GB2312" w:hAnsi="宋体" w:eastAsia="仿宋_GB2312"/>
          <w:sz w:val="32"/>
          <w:szCs w:val="32"/>
          <w:lang w:val="zh-CN"/>
        </w:rPr>
        <w:t>磋商过程中所产生的一切费用</w:t>
      </w:r>
      <w:r>
        <w:rPr>
          <w:rFonts w:eastAsia="仿宋_GB2312"/>
          <w:sz w:val="32"/>
          <w:szCs w:val="32"/>
          <w:lang w:val="zh-CN"/>
        </w:rPr>
        <w:t>由</w:t>
      </w:r>
      <w:r>
        <w:rPr>
          <w:rFonts w:hint="eastAsia" w:eastAsia="仿宋_GB2312"/>
          <w:kern w:val="0"/>
          <w:sz w:val="32"/>
          <w:szCs w:val="32"/>
          <w:lang w:val="zh-CN"/>
        </w:rPr>
        <w:t>供应商</w:t>
      </w:r>
      <w:r>
        <w:rPr>
          <w:rFonts w:eastAsia="仿宋_GB2312"/>
          <w:sz w:val="32"/>
          <w:szCs w:val="32"/>
          <w:lang w:val="zh-CN"/>
        </w:rPr>
        <w:t>自行承担。</w:t>
      </w:r>
    </w:p>
    <w:p w14:paraId="36B9BB3E">
      <w:pPr>
        <w:autoSpaceDE w:val="0"/>
        <w:autoSpaceDN w:val="0"/>
        <w:adjustRightInd w:val="0"/>
        <w:spacing w:line="360" w:lineRule="auto"/>
        <w:ind w:firstLine="640" w:firstLineChars="200"/>
        <w:rPr>
          <w:rFonts w:hint="eastAsia" w:eastAsia="仿宋_GB2312"/>
          <w:sz w:val="32"/>
          <w:szCs w:val="32"/>
          <w:lang w:val="zh-CN"/>
        </w:rPr>
      </w:pPr>
      <w:r>
        <w:rPr>
          <w:rFonts w:hint="eastAsia" w:ascii="仿宋_GB2312" w:hAnsi="仿宋" w:eastAsia="仿宋_GB2312"/>
          <w:sz w:val="32"/>
          <w:szCs w:val="32"/>
        </w:rPr>
        <w:t>（七）</w:t>
      </w:r>
      <w:r>
        <w:rPr>
          <w:rFonts w:hint="eastAsia" w:ascii="仿宋_GB2312" w:hAnsi="宋体" w:eastAsia="仿宋_GB2312" w:cs="宋体"/>
          <w:bCs/>
          <w:sz w:val="32"/>
          <w:szCs w:val="32"/>
        </w:rPr>
        <w:t>磋商报价超出采购预算的供应商不进入磋商程序。</w:t>
      </w:r>
    </w:p>
    <w:p w14:paraId="01BF3C96">
      <w:pPr>
        <w:pStyle w:val="3"/>
        <w:bidi w:val="0"/>
        <w:rPr>
          <w:rFonts w:hint="eastAsia"/>
        </w:rPr>
      </w:pPr>
      <w:bookmarkStart w:id="86" w:name="_Toc10237"/>
      <w:bookmarkStart w:id="87" w:name="_Toc32110"/>
      <w:bookmarkStart w:id="88" w:name="_Toc29489"/>
      <w:bookmarkStart w:id="89" w:name="_Toc26197"/>
      <w:bookmarkStart w:id="90" w:name="_Toc3847"/>
      <w:bookmarkStart w:id="91" w:name="_Toc16505"/>
      <w:bookmarkStart w:id="92" w:name="_Toc17825"/>
      <w:bookmarkStart w:id="93" w:name="_Toc2955"/>
      <w:bookmarkStart w:id="94" w:name="_Toc29857"/>
      <w:bookmarkStart w:id="95" w:name="_Toc13097"/>
      <w:bookmarkStart w:id="96" w:name="_Toc26112"/>
      <w:bookmarkStart w:id="97" w:name="_Toc15746"/>
      <w:r>
        <w:rPr>
          <w:rFonts w:hint="eastAsia"/>
        </w:rPr>
        <w:t>六、磋商保证金</w:t>
      </w:r>
      <w:bookmarkEnd w:id="86"/>
      <w:bookmarkEnd w:id="87"/>
      <w:bookmarkEnd w:id="88"/>
      <w:bookmarkEnd w:id="89"/>
      <w:bookmarkEnd w:id="90"/>
      <w:bookmarkEnd w:id="91"/>
      <w:bookmarkEnd w:id="92"/>
      <w:bookmarkEnd w:id="93"/>
      <w:bookmarkEnd w:id="94"/>
      <w:bookmarkEnd w:id="95"/>
      <w:bookmarkEnd w:id="96"/>
      <w:bookmarkEnd w:id="97"/>
    </w:p>
    <w:p w14:paraId="473EC0CF">
      <w:pPr>
        <w:adjustRightInd w:val="0"/>
        <w:snapToGrid w:val="0"/>
        <w:spacing w:line="360" w:lineRule="auto"/>
        <w:ind w:firstLine="643" w:firstLineChars="200"/>
        <w:rPr>
          <w:rFonts w:hint="eastAsia" w:ascii="仿宋_GB2312" w:hAnsi="仿宋" w:eastAsia="仿宋_GB2312"/>
          <w:b/>
          <w:bCs/>
          <w:sz w:val="32"/>
          <w:szCs w:val="32"/>
          <w:lang w:val="zh-CN"/>
        </w:rPr>
      </w:pPr>
      <w:bookmarkStart w:id="98" w:name="_Toc513647111"/>
      <w:bookmarkStart w:id="99" w:name="_Toc13209"/>
      <w:r>
        <w:rPr>
          <w:rFonts w:hint="eastAsia" w:ascii="仿宋_GB2312" w:eastAsia="仿宋_GB2312"/>
          <w:b/>
          <w:bCs/>
          <w:sz w:val="32"/>
          <w:szCs w:val="32"/>
        </w:rPr>
        <w:t>本项目不设置保证金</w:t>
      </w:r>
    </w:p>
    <w:p w14:paraId="32FB5C18">
      <w:pPr>
        <w:pStyle w:val="3"/>
        <w:bidi w:val="0"/>
        <w:rPr>
          <w:rFonts w:hint="eastAsia"/>
          <w:lang w:val="zh-CN"/>
        </w:rPr>
      </w:pPr>
      <w:bookmarkStart w:id="100" w:name="_Toc29383"/>
      <w:bookmarkStart w:id="101" w:name="_Toc31423"/>
      <w:bookmarkStart w:id="102" w:name="_Toc250"/>
      <w:bookmarkStart w:id="103" w:name="_Toc30687"/>
      <w:bookmarkStart w:id="104" w:name="_Toc8432"/>
      <w:bookmarkStart w:id="105" w:name="_Toc10579"/>
      <w:bookmarkStart w:id="106" w:name="_Toc19260"/>
      <w:bookmarkStart w:id="107" w:name="_Toc17605"/>
      <w:bookmarkStart w:id="108" w:name="_Toc19307"/>
      <w:bookmarkStart w:id="109" w:name="_Toc11767"/>
      <w:bookmarkStart w:id="110" w:name="_Toc18397"/>
      <w:r>
        <w:rPr>
          <w:rFonts w:hint="eastAsia"/>
          <w:lang w:val="zh-CN"/>
        </w:rPr>
        <w:t>七、磋商响应文件的编写原则和要求</w:t>
      </w:r>
      <w:bookmarkEnd w:id="98"/>
      <w:bookmarkEnd w:id="99"/>
      <w:bookmarkEnd w:id="100"/>
      <w:bookmarkEnd w:id="101"/>
      <w:bookmarkEnd w:id="102"/>
      <w:bookmarkEnd w:id="103"/>
      <w:bookmarkEnd w:id="104"/>
      <w:bookmarkEnd w:id="105"/>
      <w:bookmarkEnd w:id="106"/>
      <w:bookmarkEnd w:id="107"/>
      <w:bookmarkEnd w:id="108"/>
      <w:bookmarkEnd w:id="109"/>
      <w:bookmarkEnd w:id="110"/>
    </w:p>
    <w:p w14:paraId="5AAA15F2">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（一）真实性原则</w:t>
      </w:r>
    </w:p>
    <w:p w14:paraId="2FB6965C">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1.供应商应保证所提供的磋商响应文件和所有资料的真实性、准确性和完整性。</w:t>
      </w:r>
    </w:p>
    <w:p w14:paraId="7321E19B">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2.供应商在政府采购过程中提供不真实的材料，无论其材料是否重要，采购人均有权拒绝，并取消其磋商资格，供应商需承担相应的后果及法律责任。</w:t>
      </w:r>
    </w:p>
    <w:p w14:paraId="6BF5DB3E">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（二）语言文字</w:t>
      </w:r>
    </w:p>
    <w:p w14:paraId="037A2715">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1.供应商提交的磋商响应文件以及供应商与采购代理机构就有关磋商的所有来往书面文件均须使用中文。磋商响应文件中如附有外文资料，必须逐一对应翻译成中文并加盖供应商公章后附在相关外文资料后面，否则，供应商的磋商响应文件将作为无效文件处理。</w:t>
      </w:r>
    </w:p>
    <w:p w14:paraId="701BCAAE">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2.翻译的中文资料与外文资料如果出现差异和矛盾时，以中文为准。但不能故意错误翻译，否则，供应商的磋商响应文件将作为无效磋商处理。必要时采购人可以要求供应商提供附有公证书的中文翻译文件或者与原版文件签章相一致的中文翻译文件。</w:t>
      </w:r>
    </w:p>
    <w:p w14:paraId="3C52F852">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（三）计量单位</w:t>
      </w:r>
    </w:p>
    <w:p w14:paraId="299E9B05">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磋商文件已有明确规定的，使用磋商文件规定的计量单位；磋商文件没有规定的，应采用中华人民共和国法定计量单位</w:t>
      </w:r>
      <w:r>
        <w:rPr>
          <w:rFonts w:ascii="仿宋_GB2312" w:hAnsi="宋体" w:eastAsia="仿宋_GB2312"/>
          <w:sz w:val="32"/>
          <w:szCs w:val="32"/>
          <w:lang w:val="zh-CN"/>
        </w:rPr>
        <w:t>(国际单位制和国家选定的其他计量单位)</w:t>
      </w:r>
      <w:r>
        <w:rPr>
          <w:rFonts w:hint="eastAsia" w:ascii="仿宋_GB2312" w:hAnsi="宋体" w:eastAsia="仿宋_GB2312"/>
          <w:sz w:val="32"/>
          <w:szCs w:val="32"/>
          <w:lang w:val="zh-CN"/>
        </w:rPr>
        <w:t>。否则，视为对磋商文件未作出实质性响应。</w:t>
      </w:r>
    </w:p>
    <w:p w14:paraId="1358FE6E">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（四）备选方案</w:t>
      </w:r>
    </w:p>
    <w:p w14:paraId="08E17E2B">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本项目不接受备选磋商方案，磋商响应文件的报价只允许有一个报价，不接受有任何选择或具有附加条件的报价，否则，在评审时将其视为无效磋商响应文件。</w:t>
      </w:r>
    </w:p>
    <w:p w14:paraId="65FA3A84">
      <w:pPr>
        <w:autoSpaceDE w:val="0"/>
        <w:autoSpaceDN w:val="0"/>
        <w:adjustRightIn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（五）磋商响应文件的编写要求</w:t>
      </w:r>
    </w:p>
    <w:p w14:paraId="4549AED9">
      <w:pPr>
        <w:autoSpaceDE w:val="0"/>
        <w:autoSpaceDN w:val="0"/>
        <w:adjustRightInd w:val="0"/>
        <w:spacing w:line="360" w:lineRule="auto"/>
        <w:ind w:firstLine="640" w:firstLineChars="200"/>
        <w:rPr>
          <w:rFonts w:hint="eastAsia" w:ascii="仿宋_GB2312" w:hAnsi="宋体" w:eastAsia="仿宋_GB2312" w:cs="宋体"/>
          <w:bCs/>
          <w:sz w:val="32"/>
          <w:szCs w:val="32"/>
        </w:rPr>
      </w:pPr>
      <w:r>
        <w:rPr>
          <w:rFonts w:hint="eastAsia" w:ascii="仿宋_GB2312" w:hAnsi="宋体" w:eastAsia="仿宋_GB2312" w:cs="宋体"/>
          <w:bCs/>
          <w:sz w:val="32"/>
          <w:szCs w:val="32"/>
        </w:rPr>
        <w:t>1.</w:t>
      </w:r>
      <w:r>
        <w:rPr>
          <w:rFonts w:hint="eastAsia" w:ascii="仿宋_GB2312" w:hAnsi="宋体" w:eastAsia="仿宋_GB2312"/>
          <w:sz w:val="32"/>
          <w:szCs w:val="32"/>
          <w:lang w:val="zh-CN"/>
        </w:rPr>
        <w:t>供应商必须按磋商文件的“第五部分 磋商响应文件格式”编写响应文件，供应商不得对格式做任何修改。</w:t>
      </w:r>
      <w:r>
        <w:rPr>
          <w:rFonts w:hint="eastAsia" w:ascii="仿宋_GB2312" w:hAnsi="宋体" w:eastAsia="仿宋_GB2312" w:cs="宋体"/>
          <w:bCs/>
          <w:sz w:val="32"/>
          <w:szCs w:val="32"/>
        </w:rPr>
        <w:t>如有必要，可以增加附页，作为磋商响应文件的组成部分。</w:t>
      </w:r>
    </w:p>
    <w:p w14:paraId="10152777">
      <w:pPr>
        <w:autoSpaceDE w:val="0"/>
        <w:autoSpaceDN w:val="0"/>
        <w:adjustRightIn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2.供应商</w:t>
      </w:r>
      <w:r>
        <w:rPr>
          <w:rFonts w:ascii="仿宋_GB2312" w:hAnsi="宋体" w:eastAsia="仿宋_GB2312"/>
          <w:sz w:val="32"/>
          <w:szCs w:val="32"/>
          <w:lang w:val="zh-CN"/>
        </w:rPr>
        <w:t>提交的</w:t>
      </w:r>
      <w:r>
        <w:rPr>
          <w:rFonts w:hint="eastAsia" w:ascii="仿宋_GB2312" w:hAnsi="宋体" w:eastAsia="仿宋_GB2312"/>
          <w:sz w:val="32"/>
          <w:szCs w:val="32"/>
          <w:lang w:val="zh-CN"/>
        </w:rPr>
        <w:t>磋商响应</w:t>
      </w:r>
      <w:r>
        <w:rPr>
          <w:rFonts w:ascii="仿宋_GB2312" w:hAnsi="宋体" w:eastAsia="仿宋_GB2312"/>
          <w:sz w:val="32"/>
          <w:szCs w:val="32"/>
          <w:lang w:val="zh-CN"/>
        </w:rPr>
        <w:t>文件应包括下列内容</w:t>
      </w:r>
      <w:r>
        <w:rPr>
          <w:rFonts w:hint="eastAsia" w:ascii="仿宋_GB2312" w:hAnsi="宋体" w:eastAsia="仿宋_GB2312"/>
          <w:sz w:val="32"/>
          <w:szCs w:val="32"/>
          <w:lang w:val="zh-CN"/>
        </w:rPr>
        <w:t>：</w:t>
      </w:r>
    </w:p>
    <w:p w14:paraId="6C29A814">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lang w:val="zh-CN"/>
        </w:rPr>
        <w:t>（1）</w:t>
      </w:r>
      <w:r>
        <w:rPr>
          <w:rFonts w:ascii="仿宋_GB2312" w:hAnsi="宋体" w:eastAsia="仿宋_GB2312"/>
          <w:sz w:val="32"/>
          <w:szCs w:val="32"/>
          <w:lang w:val="zh-CN"/>
        </w:rPr>
        <w:t>按照</w:t>
      </w:r>
      <w:r>
        <w:rPr>
          <w:rFonts w:hint="eastAsia" w:ascii="仿宋_GB2312" w:hAnsi="宋体" w:eastAsia="仿宋_GB2312"/>
          <w:sz w:val="32"/>
          <w:szCs w:val="32"/>
          <w:lang w:val="zh-CN"/>
        </w:rPr>
        <w:t>磋商响应</w:t>
      </w:r>
      <w:r>
        <w:rPr>
          <w:rFonts w:ascii="仿宋_GB2312" w:hAnsi="宋体" w:eastAsia="仿宋_GB2312"/>
          <w:sz w:val="32"/>
          <w:szCs w:val="32"/>
          <w:lang w:val="zh-CN"/>
        </w:rPr>
        <w:t>文件规定格式填写的</w:t>
      </w:r>
      <w:r>
        <w:rPr>
          <w:rFonts w:hint="eastAsia" w:ascii="仿宋_GB2312" w:hAnsi="宋体" w:eastAsia="仿宋_GB2312"/>
          <w:sz w:val="32"/>
          <w:szCs w:val="32"/>
          <w:lang w:val="zh-CN"/>
        </w:rPr>
        <w:t>响应函</w:t>
      </w:r>
      <w:r>
        <w:rPr>
          <w:rFonts w:ascii="仿宋_GB2312" w:hAnsi="宋体" w:eastAsia="仿宋_GB2312"/>
          <w:sz w:val="32"/>
          <w:szCs w:val="32"/>
          <w:lang w:val="zh-CN"/>
        </w:rPr>
        <w:t>、</w:t>
      </w:r>
      <w:r>
        <w:rPr>
          <w:rFonts w:hint="eastAsia" w:ascii="仿宋_GB2312" w:hAnsi="宋体" w:eastAsia="仿宋_GB2312"/>
          <w:sz w:val="32"/>
          <w:szCs w:val="32"/>
          <w:lang w:val="zh-CN"/>
        </w:rPr>
        <w:t>第一次磋商报价表。</w:t>
      </w:r>
    </w:p>
    <w:p w14:paraId="2DDFD659">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lang w:val="zh-CN"/>
        </w:rPr>
        <w:t>（2）</w:t>
      </w:r>
      <w:r>
        <w:rPr>
          <w:rFonts w:ascii="仿宋_GB2312" w:hAnsi="宋体" w:eastAsia="仿宋_GB2312"/>
          <w:sz w:val="32"/>
          <w:szCs w:val="32"/>
          <w:lang w:val="zh-CN"/>
        </w:rPr>
        <w:t>按照</w:t>
      </w:r>
      <w:r>
        <w:rPr>
          <w:rFonts w:hint="eastAsia" w:ascii="仿宋_GB2312" w:hAnsi="宋体" w:eastAsia="仿宋_GB2312"/>
          <w:sz w:val="32"/>
          <w:szCs w:val="32"/>
          <w:lang w:val="zh-CN"/>
        </w:rPr>
        <w:t>磋商</w:t>
      </w:r>
      <w:r>
        <w:rPr>
          <w:rFonts w:ascii="仿宋_GB2312" w:hAnsi="宋体" w:eastAsia="仿宋_GB2312"/>
          <w:sz w:val="32"/>
          <w:szCs w:val="32"/>
          <w:lang w:val="zh-CN"/>
        </w:rPr>
        <w:t>文件要求提交的资</w:t>
      </w:r>
      <w:r>
        <w:rPr>
          <w:rFonts w:hint="eastAsia" w:ascii="仿宋_GB2312" w:hAnsi="宋体" w:eastAsia="仿宋_GB2312"/>
          <w:sz w:val="32"/>
          <w:szCs w:val="32"/>
          <w:lang w:val="zh-CN"/>
        </w:rPr>
        <w:t>格</w:t>
      </w:r>
      <w:r>
        <w:rPr>
          <w:rFonts w:ascii="仿宋_GB2312" w:hAnsi="宋体" w:eastAsia="仿宋_GB2312"/>
          <w:sz w:val="32"/>
          <w:szCs w:val="32"/>
          <w:lang w:val="zh-CN"/>
        </w:rPr>
        <w:t>证明文件</w:t>
      </w:r>
      <w:r>
        <w:rPr>
          <w:rFonts w:hint="eastAsia" w:ascii="仿宋_GB2312" w:hAnsi="宋体" w:eastAsia="仿宋_GB2312"/>
          <w:sz w:val="32"/>
          <w:szCs w:val="32"/>
          <w:lang w:val="zh-CN"/>
        </w:rPr>
        <w:t>。</w:t>
      </w:r>
    </w:p>
    <w:p w14:paraId="49D01A42">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lang w:val="zh-CN"/>
        </w:rPr>
        <w:t>（3）供应商</w:t>
      </w:r>
      <w:r>
        <w:rPr>
          <w:rFonts w:ascii="仿宋_GB2312" w:hAnsi="宋体" w:eastAsia="仿宋_GB2312"/>
          <w:sz w:val="32"/>
          <w:szCs w:val="32"/>
          <w:lang w:val="zh-CN"/>
        </w:rPr>
        <w:t>为本次采购活动编制的</w:t>
      </w:r>
      <w:r>
        <w:rPr>
          <w:rFonts w:hint="eastAsia" w:ascii="仿宋_GB2312" w:hAnsi="宋体" w:eastAsia="仿宋_GB2312"/>
          <w:sz w:val="32"/>
          <w:szCs w:val="32"/>
          <w:lang w:val="zh-CN"/>
        </w:rPr>
        <w:t>磋商响应方案说明</w:t>
      </w:r>
      <w:r>
        <w:rPr>
          <w:rFonts w:ascii="仿宋_GB2312" w:hAnsi="宋体" w:eastAsia="仿宋_GB2312"/>
          <w:sz w:val="32"/>
          <w:szCs w:val="32"/>
          <w:lang w:val="zh-CN"/>
        </w:rPr>
        <w:t>，具有履行合同所必须的</w:t>
      </w:r>
      <w:r>
        <w:rPr>
          <w:rFonts w:hint="eastAsia" w:ascii="仿宋_GB2312" w:hAnsi="宋体" w:eastAsia="仿宋_GB2312"/>
          <w:sz w:val="32"/>
          <w:szCs w:val="32"/>
          <w:lang w:val="zh-CN"/>
        </w:rPr>
        <w:t>设备</w:t>
      </w:r>
      <w:r>
        <w:rPr>
          <w:rFonts w:ascii="仿宋_GB2312" w:hAnsi="宋体" w:eastAsia="仿宋_GB2312"/>
          <w:sz w:val="32"/>
          <w:szCs w:val="32"/>
          <w:lang w:val="zh-CN"/>
        </w:rPr>
        <w:t>和专业技术能力，配备了相应的商务和技术人员，项目在组织实施、财务保证、</w:t>
      </w:r>
      <w:r>
        <w:rPr>
          <w:rFonts w:hint="eastAsia" w:ascii="仿宋_GB2312" w:hAnsi="宋体" w:eastAsia="仿宋_GB2312"/>
          <w:sz w:val="32"/>
          <w:szCs w:val="32"/>
          <w:lang w:val="zh-CN"/>
        </w:rPr>
        <w:t>服务承诺</w:t>
      </w:r>
      <w:r>
        <w:rPr>
          <w:rFonts w:ascii="仿宋_GB2312" w:hAnsi="宋体" w:eastAsia="仿宋_GB2312"/>
          <w:sz w:val="32"/>
          <w:szCs w:val="32"/>
          <w:lang w:val="zh-CN"/>
        </w:rPr>
        <w:t>及技术支持等方面具体做法和保障措施</w:t>
      </w:r>
      <w:r>
        <w:rPr>
          <w:rFonts w:hint="eastAsia" w:ascii="仿宋_GB2312" w:hAnsi="宋体" w:eastAsia="仿宋_GB2312"/>
          <w:sz w:val="32"/>
          <w:szCs w:val="32"/>
          <w:lang w:val="zh-CN"/>
        </w:rPr>
        <w:t xml:space="preserve">; </w:t>
      </w:r>
    </w:p>
    <w:p w14:paraId="5D221D0D">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lang w:val="zh-CN"/>
        </w:rPr>
        <w:t>（4）按照磋商文件要求提交的商务响应情况说明。</w:t>
      </w:r>
    </w:p>
    <w:p w14:paraId="288A7024">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lang w:val="zh-CN"/>
        </w:rPr>
        <w:t>（5）供应商</w:t>
      </w:r>
      <w:r>
        <w:rPr>
          <w:rFonts w:ascii="仿宋_GB2312" w:hAnsi="宋体" w:eastAsia="仿宋_GB2312"/>
          <w:sz w:val="32"/>
          <w:szCs w:val="32"/>
          <w:lang w:val="zh-CN"/>
        </w:rPr>
        <w:t>提供</w:t>
      </w:r>
      <w:r>
        <w:rPr>
          <w:rFonts w:hint="eastAsia" w:ascii="仿宋_GB2312" w:hAnsi="宋体" w:eastAsia="仿宋_GB2312"/>
          <w:sz w:val="32"/>
          <w:szCs w:val="32"/>
          <w:lang w:val="zh-CN"/>
        </w:rPr>
        <w:t>相应</w:t>
      </w:r>
      <w:r>
        <w:rPr>
          <w:rFonts w:ascii="仿宋_GB2312" w:hAnsi="宋体" w:eastAsia="仿宋_GB2312"/>
          <w:sz w:val="32"/>
          <w:szCs w:val="32"/>
          <w:lang w:val="zh-CN"/>
        </w:rPr>
        <w:t>业绩</w:t>
      </w:r>
      <w:r>
        <w:rPr>
          <w:rFonts w:hint="eastAsia" w:ascii="仿宋_GB2312" w:hAnsi="宋体" w:eastAsia="仿宋_GB2312"/>
          <w:sz w:val="32"/>
          <w:szCs w:val="32"/>
          <w:lang w:val="zh-CN"/>
        </w:rPr>
        <w:t>（若有）</w:t>
      </w:r>
      <w:r>
        <w:rPr>
          <w:rFonts w:ascii="仿宋_GB2312" w:hAnsi="宋体" w:eastAsia="仿宋_GB2312"/>
          <w:sz w:val="32"/>
          <w:szCs w:val="32"/>
          <w:lang w:val="zh-CN"/>
        </w:rPr>
        <w:t>，证明其供应经验及能力，以及为采购活动提供的合理化建议</w:t>
      </w:r>
      <w:r>
        <w:rPr>
          <w:rFonts w:hint="eastAsia" w:ascii="仿宋_GB2312" w:hAnsi="宋体" w:eastAsia="仿宋_GB2312"/>
          <w:sz w:val="32"/>
          <w:szCs w:val="32"/>
          <w:lang w:val="zh-CN"/>
        </w:rPr>
        <w:t>;</w:t>
      </w:r>
      <w:r>
        <w:rPr>
          <w:rFonts w:hint="eastAsia" w:ascii="仿宋_GB2312" w:eastAsia="仿宋_GB2312"/>
          <w:sz w:val="32"/>
          <w:szCs w:val="32"/>
        </w:rPr>
        <w:t xml:space="preserve">  </w:t>
      </w:r>
    </w:p>
    <w:p w14:paraId="4B497119">
      <w:pPr>
        <w:pStyle w:val="3"/>
        <w:bidi w:val="0"/>
        <w:rPr>
          <w:rFonts w:hint="eastAsia" w:ascii="仿宋_GB2312" w:hAnsi="宋体" w:eastAsia="仿宋_GB2312"/>
          <w:b/>
          <w:szCs w:val="32"/>
        </w:rPr>
      </w:pPr>
      <w:bookmarkStart w:id="111" w:name="_Toc17298"/>
      <w:bookmarkStart w:id="112" w:name="_Toc10953"/>
      <w:bookmarkStart w:id="113" w:name="_Toc513647112"/>
      <w:bookmarkStart w:id="114" w:name="_Toc23237"/>
      <w:bookmarkStart w:id="115" w:name="_Toc2415"/>
      <w:bookmarkStart w:id="116" w:name="_Toc8188"/>
      <w:bookmarkStart w:id="117" w:name="_Toc29645"/>
      <w:bookmarkStart w:id="118" w:name="_Toc18707"/>
      <w:bookmarkStart w:id="119" w:name="_Toc2386"/>
      <w:bookmarkStart w:id="120" w:name="_Toc29473"/>
      <w:bookmarkStart w:id="121" w:name="_Toc14622"/>
      <w:bookmarkStart w:id="122" w:name="_Toc5053"/>
      <w:bookmarkStart w:id="123" w:name="_Toc744"/>
      <w:r>
        <w:rPr>
          <w:rFonts w:hint="eastAsia"/>
          <w:lang w:val="zh-CN"/>
        </w:rPr>
        <w:t>八、</w:t>
      </w:r>
      <w:r>
        <w:t>磋商响应文件的式样</w:t>
      </w:r>
      <w:r>
        <w:rPr>
          <w:rFonts w:hint="eastAsia"/>
        </w:rPr>
        <w:t>、</w:t>
      </w:r>
      <w:r>
        <w:t>签署</w:t>
      </w:r>
      <w:r>
        <w:rPr>
          <w:rFonts w:hint="eastAsia"/>
        </w:rPr>
        <w:t>和装订</w:t>
      </w:r>
      <w:bookmarkEnd w:id="111"/>
      <w:bookmarkEnd w:id="112"/>
      <w:bookmarkEnd w:id="113"/>
      <w:bookmarkEnd w:id="114"/>
      <w:bookmarkEnd w:id="115"/>
      <w:bookmarkEnd w:id="116"/>
      <w:bookmarkEnd w:id="117"/>
      <w:bookmarkEnd w:id="118"/>
      <w:bookmarkEnd w:id="119"/>
      <w:bookmarkEnd w:id="120"/>
      <w:bookmarkEnd w:id="121"/>
      <w:bookmarkEnd w:id="122"/>
      <w:bookmarkEnd w:id="123"/>
    </w:p>
    <w:p w14:paraId="21616865">
      <w:pPr>
        <w:tabs>
          <w:tab w:val="left" w:pos="9030"/>
        </w:tabs>
        <w:adjustRightInd w:val="0"/>
        <w:snapToGrid w:val="0"/>
        <w:spacing w:line="360" w:lineRule="auto"/>
        <w:ind w:firstLine="640" w:firstLineChars="200"/>
        <w:rPr>
          <w:rFonts w:hint="eastAsia" w:ascii="仿宋_GB2312" w:hAnsi="宋体" w:eastAsia="仿宋_GB2312"/>
          <w:sz w:val="32"/>
          <w:szCs w:val="32"/>
          <w:lang w:val="zh-CN"/>
        </w:rPr>
      </w:pPr>
      <w:r>
        <w:rPr>
          <w:rFonts w:hint="eastAsia" w:ascii="仿宋_GB2312" w:eastAsia="仿宋_GB2312"/>
          <w:sz w:val="32"/>
          <w:szCs w:val="32"/>
          <w:lang w:val="zh-CN"/>
        </w:rPr>
        <w:t>（一）各供应商应参照磋商文件给定的样式，准备磋商响应文件正本一份、副本</w:t>
      </w:r>
      <w:r>
        <w:rPr>
          <w:rFonts w:hint="eastAsia" w:ascii="仿宋_GB2312" w:eastAsia="仿宋_GB2312"/>
          <w:sz w:val="32"/>
          <w:szCs w:val="32"/>
          <w:lang w:val="en-US" w:eastAsia="zh-CN"/>
        </w:rPr>
        <w:t>二</w:t>
      </w:r>
      <w:r>
        <w:rPr>
          <w:rFonts w:hint="eastAsia" w:ascii="仿宋_GB2312" w:eastAsia="仿宋_GB2312"/>
          <w:sz w:val="32"/>
          <w:szCs w:val="32"/>
          <w:lang w:val="zh-CN"/>
        </w:rPr>
        <w:t>份，</w:t>
      </w:r>
      <w:r>
        <w:rPr>
          <w:rFonts w:hint="eastAsia" w:ascii="仿宋_GB2312" w:eastAsia="仿宋_GB2312"/>
          <w:sz w:val="32"/>
          <w:szCs w:val="32"/>
          <w:lang w:val="en-US" w:eastAsia="zh-CN"/>
        </w:rPr>
        <w:t>电子U盘一份。</w:t>
      </w:r>
      <w:r>
        <w:rPr>
          <w:rFonts w:hint="eastAsia" w:ascii="仿宋_GB2312" w:hAnsi="宋体" w:eastAsia="仿宋_GB2312"/>
          <w:sz w:val="32"/>
          <w:szCs w:val="32"/>
          <w:lang w:val="zh-CN"/>
        </w:rPr>
        <w:t>响应文件的封面上应清楚地标记“正本”、“副本”字样。</w:t>
      </w:r>
    </w:p>
    <w:p w14:paraId="76435D51">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eastAsia="仿宋_GB2312"/>
          <w:sz w:val="32"/>
          <w:szCs w:val="32"/>
          <w:lang w:val="zh-CN"/>
        </w:rPr>
        <w:t>（二）磋商响应文件的正本和所有的副本均需打印或用不褪色墨水书写，统一装订，</w:t>
      </w:r>
      <w:r>
        <w:rPr>
          <w:rFonts w:hint="eastAsia" w:ascii="仿宋_GB2312" w:hAnsi="宋体" w:eastAsia="仿宋_GB2312"/>
          <w:sz w:val="32"/>
          <w:szCs w:val="32"/>
          <w:lang w:val="zh-CN"/>
        </w:rPr>
        <w:t>为节约纸张，磋商响应文件建议采用A4纸张双面打印，牢固胶状成册，不可插页抽页。</w:t>
      </w:r>
    </w:p>
    <w:p w14:paraId="2602C2C2">
      <w:pPr>
        <w:tabs>
          <w:tab w:val="left" w:pos="9030"/>
        </w:tabs>
        <w:snapToGrid w:val="0"/>
        <w:spacing w:line="360" w:lineRule="auto"/>
        <w:ind w:right="-65" w:firstLine="640" w:firstLineChars="200"/>
        <w:rPr>
          <w:rFonts w:hint="eastAsia" w:ascii="仿宋_GB2312" w:hAnsi="仿宋" w:eastAsia="仿宋_GB2312"/>
          <w:b/>
          <w:bCs/>
          <w:sz w:val="32"/>
          <w:szCs w:val="32"/>
        </w:rPr>
      </w:pPr>
      <w:r>
        <w:rPr>
          <w:rFonts w:hint="eastAsia" w:ascii="仿宋_GB2312" w:hAnsi="宋体" w:eastAsia="仿宋_GB2312"/>
          <w:sz w:val="32"/>
          <w:szCs w:val="32"/>
        </w:rPr>
        <w:t>（三）响应文件必须按照磋商文件第五部分“磋商响应</w:t>
      </w:r>
      <w:r>
        <w:rPr>
          <w:rFonts w:ascii="仿宋_GB2312" w:hAnsi="宋体" w:eastAsia="仿宋_GB2312"/>
          <w:sz w:val="32"/>
          <w:szCs w:val="32"/>
        </w:rPr>
        <w:t>文件格式”</w:t>
      </w:r>
      <w:r>
        <w:rPr>
          <w:rFonts w:hint="eastAsia" w:ascii="仿宋_GB2312" w:hAnsi="宋体" w:eastAsia="仿宋_GB2312"/>
          <w:sz w:val="32"/>
          <w:szCs w:val="32"/>
        </w:rPr>
        <w:t>中的要求进行签署、盖章</w:t>
      </w:r>
      <w:r>
        <w:rPr>
          <w:rFonts w:hint="eastAsia" w:ascii="仿宋_GB2312" w:eastAsia="仿宋_GB2312"/>
          <w:sz w:val="32"/>
          <w:szCs w:val="32"/>
          <w:lang w:val="zh-CN"/>
        </w:rPr>
        <w:t>，</w:t>
      </w:r>
      <w:r>
        <w:rPr>
          <w:rFonts w:hint="eastAsia" w:ascii="仿宋_GB2312" w:hAnsi="仿宋" w:eastAsia="仿宋_GB2312"/>
          <w:b/>
          <w:bCs/>
          <w:sz w:val="32"/>
          <w:szCs w:val="32"/>
        </w:rPr>
        <w:t>磋商文件中凡是需要法定代表人签字或盖章之处，非法人单位的负责人均参照执行。</w:t>
      </w:r>
    </w:p>
    <w:p w14:paraId="194E8218">
      <w:pPr>
        <w:tabs>
          <w:tab w:val="left" w:pos="9030"/>
        </w:tabs>
        <w:adjustRightInd w:val="0"/>
        <w:snapToGrid w:val="0"/>
        <w:spacing w:line="360" w:lineRule="auto"/>
        <w:ind w:firstLine="640" w:firstLineChars="200"/>
        <w:rPr>
          <w:rFonts w:hint="eastAsia" w:ascii="仿宋_GB2312" w:eastAsia="仿宋_GB2312"/>
          <w:sz w:val="32"/>
          <w:szCs w:val="32"/>
          <w:lang w:val="zh-CN"/>
        </w:rPr>
      </w:pPr>
      <w:r>
        <w:rPr>
          <w:rFonts w:hint="eastAsia" w:ascii="仿宋_GB2312" w:eastAsia="仿宋_GB2312"/>
          <w:sz w:val="32"/>
          <w:szCs w:val="32"/>
          <w:lang w:val="zh-CN"/>
        </w:rPr>
        <w:t>（四）磋商响应文件除各供应商对错处做必要修改外，不得行间插字、涂改和增删，如有修改错漏处，必须由供应商法定代表人或其授权人代表签字或盖章。</w:t>
      </w:r>
    </w:p>
    <w:p w14:paraId="58EC3A80">
      <w:pPr>
        <w:pStyle w:val="3"/>
        <w:bidi w:val="0"/>
        <w:rPr>
          <w:rFonts w:hint="eastAsia"/>
          <w:lang w:val="zh-CN"/>
        </w:rPr>
      </w:pPr>
      <w:bookmarkStart w:id="124" w:name="_Toc18523"/>
      <w:bookmarkStart w:id="125" w:name="_Toc6384"/>
      <w:bookmarkStart w:id="126" w:name="_Toc495909076"/>
      <w:bookmarkStart w:id="127" w:name="_Toc495681385"/>
      <w:bookmarkStart w:id="128" w:name="_Toc495908030"/>
      <w:bookmarkStart w:id="129" w:name="_Toc18556"/>
      <w:bookmarkStart w:id="130" w:name="_Toc495681512"/>
      <w:bookmarkStart w:id="131" w:name="_Toc513647113"/>
      <w:bookmarkStart w:id="132" w:name="_Toc495681231"/>
      <w:r>
        <w:rPr>
          <w:rFonts w:hint="eastAsia"/>
          <w:lang w:val="zh-CN"/>
        </w:rPr>
        <w:t>九、磋商响应文件的密封和提交</w:t>
      </w:r>
      <w:bookmarkEnd w:id="124"/>
      <w:bookmarkEnd w:id="125"/>
    </w:p>
    <w:p w14:paraId="4A71C894">
      <w:pPr>
        <w:tabs>
          <w:tab w:val="left" w:pos="9030"/>
        </w:tabs>
        <w:adjustRightInd w:val="0"/>
        <w:snapToGrid w:val="0"/>
        <w:spacing w:line="360" w:lineRule="auto"/>
        <w:ind w:firstLine="640" w:firstLineChars="200"/>
        <w:rPr>
          <w:rFonts w:hint="eastAsia" w:ascii="仿宋_GB2312" w:eastAsia="仿宋_GB2312"/>
          <w:sz w:val="32"/>
          <w:szCs w:val="32"/>
          <w:lang w:val="zh-CN"/>
        </w:rPr>
      </w:pPr>
      <w:r>
        <w:rPr>
          <w:rFonts w:hint="eastAsia" w:ascii="仿宋_GB2312" w:eastAsia="仿宋_GB2312"/>
          <w:sz w:val="32"/>
          <w:szCs w:val="32"/>
          <w:lang w:val="zh-CN"/>
        </w:rPr>
        <w:t>（一）磋商响应文件密封</w:t>
      </w:r>
    </w:p>
    <w:p w14:paraId="20856F94">
      <w:pPr>
        <w:tabs>
          <w:tab w:val="left" w:pos="9030"/>
        </w:tabs>
        <w:adjustRightInd w:val="0"/>
        <w:snapToGrid w:val="0"/>
        <w:spacing w:line="360" w:lineRule="auto"/>
        <w:ind w:firstLine="640" w:firstLineChars="200"/>
        <w:rPr>
          <w:rFonts w:hint="eastAsia" w:ascii="仿宋_GB2312" w:eastAsia="仿宋_GB2312"/>
          <w:sz w:val="32"/>
          <w:szCs w:val="32"/>
          <w:lang w:val="zh-CN"/>
        </w:rPr>
      </w:pPr>
      <w:r>
        <w:rPr>
          <w:rFonts w:hint="eastAsia" w:ascii="仿宋_GB2312" w:eastAsia="仿宋_GB2312"/>
          <w:sz w:val="32"/>
          <w:szCs w:val="32"/>
          <w:lang w:val="zh-CN"/>
        </w:rPr>
        <w:t>1.供应商应将磋商响应文件的正本用封袋单独密封，副本可以用封袋一起密封或单独密封，且在外层包装上标明“正本”、“副本”字样。</w:t>
      </w:r>
    </w:p>
    <w:p w14:paraId="6946ECB1">
      <w:pPr>
        <w:adjustRightInd w:val="0"/>
        <w:snapToGrid w:val="0"/>
        <w:spacing w:line="360" w:lineRule="auto"/>
        <w:ind w:firstLine="640" w:firstLineChars="200"/>
        <w:rPr>
          <w:rFonts w:hint="eastAsia" w:ascii="仿宋_GB2312" w:eastAsia="仿宋_GB2312"/>
          <w:sz w:val="32"/>
          <w:szCs w:val="32"/>
          <w:lang w:val="zh-CN"/>
        </w:rPr>
      </w:pPr>
      <w:r>
        <w:rPr>
          <w:rFonts w:hint="eastAsia" w:ascii="仿宋_GB2312" w:eastAsia="仿宋_GB2312"/>
          <w:sz w:val="32"/>
          <w:szCs w:val="32"/>
          <w:lang w:val="zh-CN"/>
        </w:rPr>
        <w:t>2.封套应加封条密封，在封线处加盖公章（骑缝章），标明项目编号、项目名称，供应商全称（公章）等内容。</w:t>
      </w:r>
    </w:p>
    <w:p w14:paraId="758A79A0">
      <w:pPr>
        <w:tabs>
          <w:tab w:val="left" w:pos="9030"/>
        </w:tabs>
        <w:adjustRightInd w:val="0"/>
        <w:snapToGrid w:val="0"/>
        <w:spacing w:line="360" w:lineRule="auto"/>
        <w:ind w:firstLine="640" w:firstLineChars="200"/>
        <w:rPr>
          <w:rFonts w:hint="eastAsia" w:ascii="仿宋_GB2312" w:eastAsia="仿宋_GB2312"/>
          <w:sz w:val="32"/>
          <w:szCs w:val="32"/>
          <w:lang w:val="zh-CN"/>
        </w:rPr>
      </w:pPr>
      <w:r>
        <w:rPr>
          <w:rFonts w:hint="eastAsia" w:ascii="仿宋_GB2312" w:eastAsia="仿宋_GB2312"/>
          <w:sz w:val="32"/>
          <w:szCs w:val="32"/>
          <w:lang w:val="zh-CN"/>
        </w:rPr>
        <w:t>（二）磋商响应文件的递交</w:t>
      </w:r>
    </w:p>
    <w:p w14:paraId="33168227">
      <w:pPr>
        <w:tabs>
          <w:tab w:val="left" w:pos="9030"/>
        </w:tabs>
        <w:snapToGrid w:val="0"/>
        <w:spacing w:line="360" w:lineRule="auto"/>
        <w:ind w:right="-65" w:firstLine="640" w:firstLineChars="200"/>
        <w:rPr>
          <w:rFonts w:hint="eastAsia" w:ascii="仿宋_GB2312" w:eastAsia="仿宋_GB2312"/>
          <w:b/>
          <w:bCs/>
          <w:sz w:val="32"/>
          <w:szCs w:val="32"/>
          <w:lang w:val="zh-CN"/>
        </w:rPr>
      </w:pPr>
      <w:r>
        <w:rPr>
          <w:rFonts w:hint="eastAsia" w:ascii="仿宋_GB2312" w:eastAsia="仿宋_GB2312"/>
          <w:sz w:val="32"/>
          <w:szCs w:val="32"/>
          <w:lang w:val="zh-CN"/>
        </w:rPr>
        <w:t>1.供应商应在磋商文件要求提交磋商响应文件的截止时间前将磋商响应文件密封送达磋商地点</w:t>
      </w:r>
      <w:r>
        <w:rPr>
          <w:rFonts w:hint="eastAsia" w:ascii="仿宋_GB2312" w:eastAsia="仿宋_GB2312"/>
          <w:b/>
          <w:bCs/>
          <w:sz w:val="32"/>
          <w:szCs w:val="32"/>
          <w:lang w:val="zh-CN"/>
        </w:rPr>
        <w:t>。</w:t>
      </w:r>
    </w:p>
    <w:p w14:paraId="55E42AB5">
      <w:pPr>
        <w:tabs>
          <w:tab w:val="left" w:pos="9030"/>
        </w:tabs>
        <w:adjustRightInd w:val="0"/>
        <w:snapToGrid w:val="0"/>
        <w:spacing w:line="360" w:lineRule="auto"/>
        <w:ind w:firstLine="640" w:firstLineChars="200"/>
        <w:rPr>
          <w:rFonts w:hint="eastAsia" w:ascii="仿宋_GB2312" w:eastAsia="仿宋_GB2312"/>
          <w:sz w:val="32"/>
          <w:szCs w:val="32"/>
          <w:lang w:val="zh-CN"/>
        </w:rPr>
      </w:pPr>
      <w:r>
        <w:rPr>
          <w:rFonts w:hint="eastAsia" w:ascii="仿宋_GB2312" w:eastAsia="仿宋_GB2312"/>
          <w:sz w:val="32"/>
          <w:szCs w:val="32"/>
          <w:lang w:val="zh-CN"/>
        </w:rPr>
        <w:t>2.采购代理机构在磋商文件规定的磋商响应文件递交截止时间前，只负责磋商响应文件的接收、登记和组织工作，对其磋商响应文件的有效性不负任何责任。</w:t>
      </w:r>
    </w:p>
    <w:p w14:paraId="3D8DE65B">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rPr>
        <w:t>3.</w:t>
      </w:r>
      <w:r>
        <w:rPr>
          <w:rFonts w:hint="eastAsia" w:ascii="仿宋_GB2312" w:hAnsi="宋体" w:eastAsia="仿宋_GB2312"/>
          <w:sz w:val="32"/>
          <w:szCs w:val="32"/>
          <w:lang w:val="zh-CN"/>
        </w:rPr>
        <w:t>如果磋商响应文件未按要求密封和加写标记，</w:t>
      </w:r>
      <w:r>
        <w:rPr>
          <w:rFonts w:ascii="仿宋_GB2312" w:hAnsi="宋体" w:eastAsia="仿宋_GB2312"/>
          <w:sz w:val="32"/>
          <w:szCs w:val="32"/>
          <w:lang w:val="zh-CN"/>
        </w:rPr>
        <w:t>采购代理机构拒绝接收</w:t>
      </w:r>
      <w:r>
        <w:rPr>
          <w:rFonts w:hint="eastAsia" w:ascii="仿宋_GB2312" w:hAnsi="宋体" w:eastAsia="仿宋_GB2312"/>
          <w:sz w:val="32"/>
          <w:szCs w:val="32"/>
          <w:lang w:val="zh-CN"/>
        </w:rPr>
        <w:t>。</w:t>
      </w:r>
    </w:p>
    <w:p w14:paraId="4462DFE7">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rPr>
        <w:t>4</w:t>
      </w:r>
      <w:r>
        <w:rPr>
          <w:rFonts w:hint="eastAsia" w:ascii="仿宋_GB2312" w:hAnsi="宋体" w:eastAsia="仿宋_GB2312"/>
          <w:sz w:val="32"/>
          <w:szCs w:val="32"/>
          <w:lang w:val="zh-CN"/>
        </w:rPr>
        <w:t>.</w:t>
      </w:r>
      <w:r>
        <w:rPr>
          <w:rFonts w:ascii="仿宋_GB2312" w:hAnsi="宋体" w:eastAsia="仿宋_GB2312"/>
          <w:sz w:val="32"/>
          <w:szCs w:val="32"/>
          <w:lang w:val="zh-CN"/>
        </w:rPr>
        <w:t>在</w:t>
      </w:r>
      <w:r>
        <w:rPr>
          <w:rFonts w:hint="eastAsia" w:ascii="仿宋_GB2312" w:hAnsi="宋体" w:eastAsia="仿宋_GB2312"/>
          <w:sz w:val="32"/>
          <w:szCs w:val="32"/>
          <w:lang w:val="zh-CN"/>
        </w:rPr>
        <w:t>磋商文件</w:t>
      </w:r>
      <w:r>
        <w:rPr>
          <w:rFonts w:ascii="仿宋_GB2312" w:hAnsi="宋体" w:eastAsia="仿宋_GB2312"/>
          <w:sz w:val="32"/>
          <w:szCs w:val="32"/>
          <w:lang w:val="zh-CN"/>
        </w:rPr>
        <w:t>要求提交</w:t>
      </w:r>
      <w:r>
        <w:rPr>
          <w:rFonts w:hint="eastAsia" w:ascii="仿宋_GB2312" w:hAnsi="宋体" w:eastAsia="仿宋_GB2312"/>
          <w:sz w:val="32"/>
          <w:szCs w:val="32"/>
          <w:lang w:val="zh-CN"/>
        </w:rPr>
        <w:t>磋商响应文件</w:t>
      </w:r>
      <w:r>
        <w:rPr>
          <w:rFonts w:ascii="仿宋_GB2312" w:hAnsi="宋体" w:eastAsia="仿宋_GB2312"/>
          <w:sz w:val="32"/>
          <w:szCs w:val="32"/>
          <w:lang w:val="zh-CN"/>
        </w:rPr>
        <w:t>的截止时间之后送达的</w:t>
      </w:r>
      <w:r>
        <w:rPr>
          <w:rFonts w:hint="eastAsia" w:ascii="仿宋_GB2312" w:hAnsi="宋体" w:eastAsia="仿宋_GB2312"/>
          <w:sz w:val="32"/>
          <w:szCs w:val="32"/>
          <w:lang w:val="zh-CN"/>
        </w:rPr>
        <w:t>磋商响应文件</w:t>
      </w:r>
      <w:r>
        <w:rPr>
          <w:rFonts w:ascii="仿宋_GB2312" w:hAnsi="宋体" w:eastAsia="仿宋_GB2312"/>
          <w:sz w:val="32"/>
          <w:szCs w:val="32"/>
          <w:lang w:val="zh-CN"/>
        </w:rPr>
        <w:t>，采购代理机构拒绝接收。</w:t>
      </w:r>
    </w:p>
    <w:p w14:paraId="34DE750B">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rPr>
        <w:t>5</w:t>
      </w:r>
      <w:r>
        <w:rPr>
          <w:rFonts w:hint="eastAsia" w:ascii="仿宋_GB2312" w:hAnsi="宋体" w:eastAsia="仿宋_GB2312"/>
          <w:sz w:val="32"/>
          <w:szCs w:val="32"/>
          <w:lang w:val="zh-CN"/>
        </w:rPr>
        <w:t>.采购代理机构在磋商文件规定的磋商响应文件递交截止时间前，只负责磋商响应文件的接收、登记和组织工作，对其磋商响应文件的有效性不负任何责任。</w:t>
      </w:r>
    </w:p>
    <w:p w14:paraId="3D8D6A31">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rPr>
        <w:t>6</w:t>
      </w:r>
      <w:r>
        <w:rPr>
          <w:rFonts w:hint="eastAsia" w:ascii="仿宋_GB2312" w:hAnsi="宋体" w:eastAsia="仿宋_GB2312"/>
          <w:sz w:val="32"/>
          <w:szCs w:val="32"/>
          <w:lang w:val="zh-CN"/>
        </w:rPr>
        <w:t>.磋商响应文件递送后，在磋商截止期前，供应商可以补充、修改或撤回其磋商响应文件，并书面通知采购代理机构。补充、修改的内容应按磋商文件的要求签署、盖章，密封后，</w:t>
      </w:r>
      <w:r>
        <w:rPr>
          <w:rFonts w:ascii="仿宋_GB2312" w:hAnsi="宋体" w:eastAsia="仿宋_GB2312"/>
          <w:sz w:val="32"/>
          <w:szCs w:val="32"/>
          <w:lang w:val="zh-CN"/>
        </w:rPr>
        <w:t>作为</w:t>
      </w:r>
      <w:r>
        <w:rPr>
          <w:rFonts w:hint="eastAsia" w:ascii="仿宋_GB2312" w:hAnsi="宋体" w:eastAsia="仿宋_GB2312"/>
          <w:sz w:val="32"/>
          <w:szCs w:val="32"/>
          <w:lang w:val="zh-CN"/>
        </w:rPr>
        <w:t>磋商响应文件</w:t>
      </w:r>
      <w:r>
        <w:rPr>
          <w:rFonts w:ascii="仿宋_GB2312" w:hAnsi="宋体" w:eastAsia="仿宋_GB2312"/>
          <w:sz w:val="32"/>
          <w:szCs w:val="32"/>
          <w:lang w:val="zh-CN"/>
        </w:rPr>
        <w:t>的组成部分</w:t>
      </w:r>
      <w:r>
        <w:rPr>
          <w:rFonts w:hint="eastAsia" w:ascii="仿宋_GB2312" w:hAnsi="宋体" w:eastAsia="仿宋_GB2312"/>
          <w:sz w:val="32"/>
          <w:szCs w:val="32"/>
          <w:lang w:val="zh-CN"/>
        </w:rPr>
        <w:t>。</w:t>
      </w:r>
    </w:p>
    <w:p w14:paraId="3569EAE3">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rPr>
        <w:t>7</w:t>
      </w:r>
      <w:r>
        <w:rPr>
          <w:rFonts w:hint="eastAsia" w:ascii="仿宋_GB2312" w:hAnsi="宋体" w:eastAsia="仿宋_GB2312"/>
          <w:sz w:val="32"/>
          <w:szCs w:val="32"/>
          <w:lang w:val="zh-CN"/>
        </w:rPr>
        <w:t>.磋商截止时间后，供应商不得对其磋商响应文件做任何修改。</w:t>
      </w:r>
    </w:p>
    <w:p w14:paraId="0B41422A">
      <w:pPr>
        <w:pStyle w:val="3"/>
        <w:bidi w:val="0"/>
      </w:pPr>
      <w:bookmarkStart w:id="133" w:name="_Toc12552"/>
      <w:bookmarkStart w:id="134" w:name="_Toc27327"/>
      <w:bookmarkStart w:id="135" w:name="_Toc12341"/>
      <w:bookmarkStart w:id="136" w:name="_Toc26151"/>
      <w:bookmarkStart w:id="137" w:name="_Toc9134"/>
      <w:bookmarkStart w:id="138" w:name="_Toc1626"/>
      <w:bookmarkStart w:id="139" w:name="_Toc24258"/>
      <w:bookmarkStart w:id="140" w:name="_Toc14881"/>
      <w:bookmarkStart w:id="141" w:name="_Toc11096"/>
      <w:bookmarkStart w:id="142" w:name="_Toc915"/>
      <w:bookmarkStart w:id="143" w:name="_Toc25758"/>
      <w:r>
        <w:rPr>
          <w:rFonts w:hint="eastAsia"/>
        </w:rPr>
        <w:t>十、磋商小组组成及职责</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14:paraId="78FEE7C2">
      <w:pPr>
        <w:snapToGrid w:val="0"/>
        <w:spacing w:line="360" w:lineRule="auto"/>
        <w:ind w:firstLine="640" w:firstLineChars="200"/>
        <w:rPr>
          <w:rFonts w:hint="eastAsia" w:ascii="仿宋_GB2312" w:eastAsia="仿宋_GB2312"/>
          <w:sz w:val="32"/>
          <w:szCs w:val="32"/>
          <w:lang w:val="zh-CN"/>
        </w:rPr>
      </w:pPr>
      <w:r>
        <w:rPr>
          <w:rFonts w:hint="eastAsia" w:ascii="仿宋_GB2312" w:eastAsia="仿宋_GB2312"/>
          <w:sz w:val="32"/>
          <w:szCs w:val="32"/>
          <w:lang w:val="zh-CN"/>
        </w:rPr>
        <w:t>（一）</w:t>
      </w:r>
      <w:r>
        <w:rPr>
          <w:rFonts w:hint="eastAsia" w:ascii="仿宋_GB2312" w:hAnsi="宋体" w:eastAsia="仿宋_GB2312"/>
          <w:sz w:val="32"/>
          <w:szCs w:val="32"/>
          <w:lang w:val="zh-CN"/>
        </w:rPr>
        <w:t>磋商小组的组成</w:t>
      </w:r>
    </w:p>
    <w:p w14:paraId="0ADCF627">
      <w:pPr>
        <w:adjustRightInd w:val="0"/>
        <w:snapToGrid w:val="0"/>
        <w:spacing w:line="360" w:lineRule="auto"/>
        <w:ind w:firstLine="640" w:firstLineChars="200"/>
        <w:rPr>
          <w:rFonts w:hint="eastAsia" w:ascii="仿宋_GB2312" w:hAnsi="宋体" w:eastAsia="仿宋_GB2312"/>
          <w:sz w:val="32"/>
          <w:szCs w:val="32"/>
        </w:rPr>
      </w:pPr>
      <w:r>
        <w:rPr>
          <w:rFonts w:hint="eastAsia" w:ascii="仿宋_GB2312" w:hAnsi="宋体" w:eastAsia="仿宋_GB2312"/>
          <w:sz w:val="32"/>
          <w:szCs w:val="32"/>
        </w:rPr>
        <w:t>为确保磋商工作公平、公正，根据有关规定成立磋商小组。磋商小组由采购人代表及评审专家共计3人以上的单数组成。其中评审专家人数2人，采购人代表1人。评审专家在专家库中随机抽取。</w:t>
      </w:r>
    </w:p>
    <w:p w14:paraId="4ABC1C99">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rPr>
        <w:t>（二）</w:t>
      </w:r>
      <w:r>
        <w:rPr>
          <w:rFonts w:hint="eastAsia" w:ascii="仿宋_GB2312" w:hAnsi="宋体" w:eastAsia="仿宋_GB2312"/>
          <w:sz w:val="32"/>
          <w:szCs w:val="32"/>
          <w:lang w:val="zh-CN"/>
        </w:rPr>
        <w:t>磋商小组的职责</w:t>
      </w:r>
    </w:p>
    <w:p w14:paraId="0F784D8C">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磋商小组成员应当遵守并履行下列义务：</w:t>
      </w:r>
    </w:p>
    <w:p w14:paraId="42CEF94C">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1.遵纪守法，客观、公正、廉洁地履行职责，审查磋商响应文件是否符合竞争性磋商文件的要求，并做出评价；</w:t>
      </w:r>
    </w:p>
    <w:p w14:paraId="1893020A">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2.要求供应商对磋商响应文件有关事项作出解释或者澄清；</w:t>
      </w:r>
    </w:p>
    <w:p w14:paraId="09CAA0B9">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3.按照竞争性磋商文件的要求和磋商办法进行评审，推荐成交候选供应商名单，对评审意见承担个人责任；</w:t>
      </w:r>
    </w:p>
    <w:p w14:paraId="1F3C08A6">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4.对评审过程和结果以及供应商的商业秘密保密；</w:t>
      </w:r>
    </w:p>
    <w:p w14:paraId="4DBD2E6C">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5.编写磋商评审报告；</w:t>
      </w:r>
    </w:p>
    <w:p w14:paraId="2BF9CD76">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6.配合采购代理机构答复供应商提出的质疑；</w:t>
      </w:r>
    </w:p>
    <w:p w14:paraId="41E8830A">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7.配合财政部门的投诉处理工作；</w:t>
      </w:r>
    </w:p>
    <w:p w14:paraId="59FB923A">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8.依据政府采购法有关精神，有权对磋商过程中出现的一切问题做出处理决定。</w:t>
      </w:r>
    </w:p>
    <w:p w14:paraId="7769156E">
      <w:pPr>
        <w:snapToGrid w:val="0"/>
        <w:spacing w:line="360" w:lineRule="auto"/>
        <w:ind w:firstLine="640" w:firstLineChars="200"/>
        <w:rPr>
          <w:rFonts w:ascii="仿宋_GB2312" w:hAnsi="宋体" w:eastAsia="仿宋_GB2312"/>
          <w:sz w:val="32"/>
          <w:szCs w:val="32"/>
        </w:rPr>
      </w:pPr>
      <w:r>
        <w:rPr>
          <w:rFonts w:hint="eastAsia" w:ascii="仿宋_GB2312" w:eastAsia="仿宋_GB2312"/>
          <w:sz w:val="32"/>
          <w:szCs w:val="32"/>
          <w:lang w:val="zh-CN"/>
        </w:rPr>
        <w:t>（三）</w:t>
      </w:r>
      <w:r>
        <w:rPr>
          <w:rFonts w:hint="eastAsia" w:ascii="仿宋_GB2312" w:hAnsi="宋体" w:eastAsia="仿宋_GB2312"/>
          <w:sz w:val="32"/>
          <w:szCs w:val="32"/>
        </w:rPr>
        <w:t>磋商小组的职能：</w:t>
      </w:r>
    </w:p>
    <w:p w14:paraId="71B844EB">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1.审查参加磋商供应商的资质文件是否齐全、合法、有效；</w:t>
      </w:r>
    </w:p>
    <w:p w14:paraId="125C5B5C">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2.与各供应商就磋商响应文件（含澄清、说明或补正的内容）中的技术指标、实施方案、磋商报价、业绩、商务响应等进行磋商；</w:t>
      </w:r>
    </w:p>
    <w:p w14:paraId="0538B482">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3.依据磋商文件，并视磋商情况，确定进入最终评审的供应商；</w:t>
      </w:r>
    </w:p>
    <w:p w14:paraId="5F9A7DD1">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4.排序推荐成交侯选人；</w:t>
      </w:r>
    </w:p>
    <w:p w14:paraId="03F92D92">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5.协商处理磋商过程中出现的其它相关问题。</w:t>
      </w:r>
    </w:p>
    <w:p w14:paraId="0F2BEBC3">
      <w:pPr>
        <w:snapToGrid w:val="0"/>
        <w:spacing w:line="360" w:lineRule="auto"/>
        <w:ind w:firstLine="640" w:firstLineChars="200"/>
        <w:rPr>
          <w:rFonts w:hint="eastAsia" w:ascii="仿宋_GB2312" w:hAnsi="宋体" w:eastAsia="仿宋_GB2312"/>
          <w:sz w:val="32"/>
          <w:szCs w:val="32"/>
        </w:rPr>
      </w:pPr>
      <w:r>
        <w:rPr>
          <w:rFonts w:hint="eastAsia" w:ascii="仿宋_GB2312" w:hAnsi="宋体" w:eastAsia="仿宋_GB2312"/>
          <w:sz w:val="32"/>
          <w:szCs w:val="32"/>
        </w:rPr>
        <w:t>（四）磋商小组有权对整个磋商过程中出现的一切问题，根据《中华人民共和国政府采购法》、《中华人民共和国政府采购实施条例》和《政府采购竞争性磋商采购方式管理暂行办法》的精神，本着公平、公正的原则，进行处理。</w:t>
      </w:r>
    </w:p>
    <w:p w14:paraId="5C98D01D">
      <w:pPr>
        <w:snapToGrid w:val="0"/>
        <w:spacing w:line="360" w:lineRule="auto"/>
        <w:ind w:firstLine="640" w:firstLineChars="200"/>
        <w:rPr>
          <w:rFonts w:ascii="仿宋_GB2312" w:hAnsi="宋体" w:eastAsia="仿宋_GB2312"/>
          <w:sz w:val="32"/>
          <w:szCs w:val="32"/>
        </w:rPr>
      </w:pPr>
      <w:r>
        <w:rPr>
          <w:rFonts w:hint="eastAsia" w:ascii="仿宋_GB2312" w:eastAsia="仿宋_GB2312"/>
          <w:sz w:val="32"/>
          <w:szCs w:val="32"/>
          <w:lang w:val="zh-CN"/>
        </w:rPr>
        <w:t>（五）</w:t>
      </w:r>
      <w:r>
        <w:rPr>
          <w:rFonts w:hint="eastAsia" w:ascii="仿宋_GB2312" w:hAnsi="宋体" w:eastAsia="仿宋_GB2312"/>
          <w:sz w:val="32"/>
          <w:szCs w:val="32"/>
        </w:rPr>
        <w:t>竞争性磋商开始后，直到与成交的供应商签订合同为止，凡与审查、澄清、评价和比较各供应商的有关资料及意见等内容，磋商小组均不得向供应商及与磋商无关的其他人透露。</w:t>
      </w:r>
    </w:p>
    <w:p w14:paraId="1341FFE7">
      <w:pPr>
        <w:pStyle w:val="3"/>
        <w:bidi w:val="0"/>
        <w:rPr>
          <w:rFonts w:hint="eastAsia"/>
        </w:rPr>
      </w:pPr>
      <w:bookmarkStart w:id="144" w:name="_Toc495908031"/>
      <w:bookmarkStart w:id="145" w:name="_Toc26443"/>
      <w:bookmarkStart w:id="146" w:name="_Toc342"/>
      <w:bookmarkStart w:id="147" w:name="_Toc4401"/>
      <w:bookmarkStart w:id="148" w:name="_Toc495681232"/>
      <w:bookmarkStart w:id="149" w:name="_Toc2358"/>
      <w:bookmarkStart w:id="150" w:name="_Toc10084"/>
      <w:bookmarkStart w:id="151" w:name="_Toc31257"/>
      <w:bookmarkStart w:id="152" w:name="_Toc26202"/>
      <w:bookmarkStart w:id="153" w:name="_Toc6445"/>
      <w:bookmarkStart w:id="154" w:name="_Toc495909077"/>
      <w:bookmarkStart w:id="155" w:name="_Toc495681513"/>
      <w:bookmarkStart w:id="156" w:name="_Toc513647114"/>
      <w:bookmarkStart w:id="157" w:name="_Toc31816"/>
      <w:bookmarkStart w:id="158" w:name="_Toc30668"/>
      <w:bookmarkStart w:id="159" w:name="_Toc495681386"/>
      <w:bookmarkStart w:id="160" w:name="_Toc30630"/>
      <w:bookmarkStart w:id="161" w:name="_Toc19697"/>
      <w:r>
        <w:rPr>
          <w:rFonts w:hint="eastAsia"/>
        </w:rPr>
        <w:t>十一、磋商会议</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516E6F98">
      <w:pPr>
        <w:snapToGrid w:val="0"/>
        <w:spacing w:line="360" w:lineRule="auto"/>
        <w:ind w:firstLine="640" w:firstLineChars="200"/>
        <w:rPr>
          <w:rFonts w:hint="eastAsia" w:ascii="仿宋_GB2312" w:hAnsi="宋体" w:eastAsia="仿宋_GB2312"/>
          <w:sz w:val="32"/>
          <w:szCs w:val="32"/>
        </w:rPr>
      </w:pPr>
      <w:r>
        <w:rPr>
          <w:rFonts w:hint="eastAsia" w:ascii="仿宋_GB2312" w:hAnsi="宋体" w:eastAsia="仿宋_GB2312"/>
          <w:sz w:val="32"/>
          <w:szCs w:val="32"/>
        </w:rPr>
        <w:t>（一）在磋商文件规定的时间和地点，由采购代理机构组织磋商工作，供应商须委派代表参加，签名报到以证明其出席。磋商整个过程接受监督机构的监督和管理。</w:t>
      </w:r>
    </w:p>
    <w:p w14:paraId="2A1971BF">
      <w:pPr>
        <w:snapToGrid w:val="0"/>
        <w:spacing w:line="360" w:lineRule="auto"/>
        <w:ind w:firstLine="640" w:firstLineChars="200"/>
        <w:rPr>
          <w:rFonts w:hint="eastAsia" w:ascii="仿宋_GB2312" w:hAnsi="宋体" w:eastAsia="仿宋_GB2312"/>
          <w:sz w:val="32"/>
          <w:szCs w:val="32"/>
        </w:rPr>
      </w:pPr>
      <w:r>
        <w:rPr>
          <w:rFonts w:hint="eastAsia" w:ascii="仿宋_GB2312" w:hAnsi="宋体" w:eastAsia="仿宋_GB2312"/>
          <w:sz w:val="32"/>
          <w:szCs w:val="32"/>
        </w:rPr>
        <w:t>（二）竞争性磋商</w:t>
      </w:r>
      <w:r>
        <w:rPr>
          <w:rFonts w:hint="eastAsia" w:ascii="仿宋_GB2312" w:eastAsia="仿宋_GB2312" w:cs="仿宋_GB2312"/>
          <w:sz w:val="32"/>
          <w:szCs w:val="32"/>
        </w:rPr>
        <w:t>会议进行时，由供应商或其推荐的代表与采购监督人共同检查响应文件的密封情况，经检查无误后，签字确认。</w:t>
      </w:r>
    </w:p>
    <w:p w14:paraId="46D343BC">
      <w:pPr>
        <w:snapToGrid w:val="0"/>
        <w:spacing w:line="360" w:lineRule="auto"/>
        <w:ind w:firstLine="640" w:firstLineChars="200"/>
        <w:rPr>
          <w:rFonts w:hint="eastAsia" w:ascii="仿宋_GB2312" w:eastAsia="仿宋_GB2312" w:cs="仿宋_GB2312"/>
          <w:sz w:val="32"/>
          <w:szCs w:val="32"/>
        </w:rPr>
      </w:pPr>
      <w:r>
        <w:rPr>
          <w:rFonts w:hint="eastAsia" w:ascii="仿宋_GB2312" w:eastAsia="仿宋_GB2312" w:cs="仿宋_GB2312"/>
          <w:sz w:val="32"/>
          <w:szCs w:val="32"/>
        </w:rPr>
        <w:t>（三）</w:t>
      </w:r>
      <w:r>
        <w:rPr>
          <w:rFonts w:ascii="仿宋_GB2312" w:eastAsia="仿宋_GB2312" w:cs="仿宋_GB2312"/>
          <w:sz w:val="32"/>
          <w:szCs w:val="32"/>
        </w:rPr>
        <w:t>采购代理机构</w:t>
      </w:r>
      <w:r>
        <w:rPr>
          <w:rFonts w:hint="eastAsia" w:ascii="仿宋_GB2312" w:eastAsia="仿宋_GB2312" w:cs="仿宋_GB2312"/>
          <w:sz w:val="32"/>
          <w:szCs w:val="32"/>
        </w:rPr>
        <w:t>工作人员</w:t>
      </w:r>
      <w:r>
        <w:rPr>
          <w:rFonts w:ascii="仿宋_GB2312" w:eastAsia="仿宋_GB2312" w:cs="仿宋_GB2312"/>
          <w:sz w:val="32"/>
          <w:szCs w:val="32"/>
        </w:rPr>
        <w:t>按照顺序，</w:t>
      </w:r>
      <w:r>
        <w:rPr>
          <w:rFonts w:hint="eastAsia" w:ascii="仿宋_GB2312" w:eastAsia="仿宋_GB2312" w:cs="仿宋_GB2312"/>
          <w:sz w:val="32"/>
          <w:szCs w:val="32"/>
        </w:rPr>
        <w:t>将各供应商首次响应文件的份数等</w:t>
      </w:r>
      <w:r>
        <w:rPr>
          <w:rFonts w:ascii="仿宋_GB2312" w:eastAsia="仿宋_GB2312" w:cs="仿宋_GB2312"/>
          <w:sz w:val="32"/>
          <w:szCs w:val="32"/>
        </w:rPr>
        <w:t>内容公布</w:t>
      </w:r>
      <w:r>
        <w:rPr>
          <w:rFonts w:hint="eastAsia" w:ascii="仿宋_GB2312" w:eastAsia="仿宋_GB2312" w:cs="仿宋_GB2312"/>
          <w:sz w:val="32"/>
          <w:szCs w:val="32"/>
        </w:rPr>
        <w:t>，无异议后，由供应商代表和监标人签字确认</w:t>
      </w:r>
      <w:r>
        <w:rPr>
          <w:rFonts w:ascii="仿宋_GB2312" w:eastAsia="仿宋_GB2312" w:cs="仿宋_GB2312"/>
          <w:sz w:val="32"/>
          <w:szCs w:val="32"/>
        </w:rPr>
        <w:t>。</w:t>
      </w:r>
    </w:p>
    <w:p w14:paraId="3AB4490F">
      <w:pPr>
        <w:snapToGrid w:val="0"/>
        <w:spacing w:line="360" w:lineRule="auto"/>
        <w:ind w:firstLine="640" w:firstLineChars="200"/>
        <w:rPr>
          <w:rFonts w:hint="eastAsia" w:ascii="仿宋_GB2312" w:eastAsia="仿宋_GB2312"/>
          <w:sz w:val="32"/>
          <w:szCs w:val="32"/>
        </w:rPr>
      </w:pPr>
      <w:r>
        <w:rPr>
          <w:rFonts w:hint="eastAsia" w:ascii="仿宋_GB2312" w:eastAsia="仿宋_GB2312" w:cs="仿宋_GB2312"/>
          <w:sz w:val="32"/>
          <w:szCs w:val="32"/>
        </w:rPr>
        <w:t>（四）</w:t>
      </w:r>
      <w:r>
        <w:rPr>
          <w:rFonts w:hint="eastAsia" w:ascii="仿宋_GB2312" w:eastAsia="仿宋_GB2312"/>
          <w:sz w:val="32"/>
          <w:szCs w:val="32"/>
        </w:rPr>
        <w:t>磋商过程由采购代理机构指定专人记录。</w:t>
      </w:r>
    </w:p>
    <w:p w14:paraId="76D70D18">
      <w:pPr>
        <w:pStyle w:val="3"/>
        <w:bidi w:val="0"/>
        <w:rPr>
          <w:rFonts w:hint="eastAsia"/>
        </w:rPr>
      </w:pPr>
      <w:bookmarkStart w:id="162" w:name="_Toc24238"/>
      <w:bookmarkStart w:id="163" w:name="_Toc12083"/>
      <w:bookmarkStart w:id="164" w:name="_Toc8530"/>
      <w:bookmarkStart w:id="165" w:name="_Toc30531"/>
      <w:bookmarkStart w:id="166" w:name="_Toc9007"/>
      <w:bookmarkStart w:id="167" w:name="_Toc15008"/>
      <w:bookmarkStart w:id="168" w:name="_Toc2867"/>
      <w:bookmarkStart w:id="169" w:name="_Toc20167"/>
      <w:bookmarkStart w:id="170" w:name="_Toc513647115"/>
      <w:bookmarkStart w:id="171" w:name="_Toc25853"/>
      <w:bookmarkStart w:id="172" w:name="_Toc619"/>
      <w:bookmarkStart w:id="173" w:name="_Toc3297"/>
      <w:bookmarkStart w:id="174" w:name="_Toc14300"/>
      <w:r>
        <w:rPr>
          <w:rFonts w:hint="eastAsia"/>
        </w:rPr>
        <w:t>十二、磋商评审程序及评审办法</w:t>
      </w:r>
      <w:bookmarkEnd w:id="162"/>
      <w:bookmarkEnd w:id="163"/>
      <w:bookmarkEnd w:id="164"/>
      <w:bookmarkEnd w:id="165"/>
      <w:bookmarkEnd w:id="166"/>
      <w:bookmarkEnd w:id="167"/>
      <w:bookmarkEnd w:id="168"/>
      <w:bookmarkEnd w:id="169"/>
      <w:bookmarkEnd w:id="170"/>
      <w:bookmarkEnd w:id="171"/>
      <w:bookmarkEnd w:id="172"/>
      <w:bookmarkEnd w:id="173"/>
      <w:bookmarkEnd w:id="174"/>
    </w:p>
    <w:p w14:paraId="4C54F2C6">
      <w:pPr>
        <w:tabs>
          <w:tab w:val="left" w:pos="9030"/>
        </w:tabs>
        <w:snapToGrid w:val="0"/>
        <w:spacing w:line="360" w:lineRule="auto"/>
        <w:ind w:right="-65" w:firstLine="640" w:firstLineChars="200"/>
        <w:rPr>
          <w:rFonts w:hint="eastAsia" w:ascii="仿宋_GB2312" w:hAnsi="宋体" w:eastAsia="仿宋_GB2312"/>
          <w:sz w:val="32"/>
          <w:szCs w:val="32"/>
        </w:rPr>
      </w:pPr>
      <w:r>
        <w:rPr>
          <w:rFonts w:hint="eastAsia" w:ascii="仿宋_GB2312" w:hAnsi="宋体" w:eastAsia="仿宋_GB2312"/>
          <w:sz w:val="32"/>
          <w:szCs w:val="32"/>
        </w:rPr>
        <w:t>（一）磋商响应</w:t>
      </w:r>
      <w:r>
        <w:rPr>
          <w:rFonts w:ascii="仿宋_GB2312" w:hAnsi="宋体" w:eastAsia="仿宋_GB2312"/>
          <w:sz w:val="32"/>
          <w:szCs w:val="32"/>
        </w:rPr>
        <w:t>文件的资格审查：</w:t>
      </w:r>
    </w:p>
    <w:p w14:paraId="74B36F3E">
      <w:pPr>
        <w:tabs>
          <w:tab w:val="left" w:pos="9030"/>
        </w:tabs>
        <w:snapToGrid w:val="0"/>
        <w:spacing w:line="360" w:lineRule="auto"/>
        <w:ind w:right="-65" w:firstLine="640" w:firstLineChars="200"/>
        <w:rPr>
          <w:rFonts w:hint="eastAsia" w:eastAsia="仿宋_GB2312"/>
          <w:sz w:val="32"/>
          <w:szCs w:val="32"/>
          <w:lang w:val="zh-CN"/>
        </w:rPr>
      </w:pPr>
      <w:r>
        <w:rPr>
          <w:rFonts w:hint="eastAsia" w:ascii="仿宋_GB2312" w:hAnsi="宋体" w:eastAsia="仿宋_GB2312"/>
          <w:sz w:val="32"/>
          <w:szCs w:val="32"/>
        </w:rPr>
        <w:t>1.</w:t>
      </w:r>
      <w:r>
        <w:rPr>
          <w:rFonts w:hint="eastAsia" w:ascii="仿宋_GB2312" w:eastAsia="仿宋_GB2312"/>
          <w:kern w:val="0"/>
          <w:sz w:val="32"/>
          <w:szCs w:val="32"/>
        </w:rPr>
        <w:t>供应商没有经过正常渠道购买磋商文件或供应商的名称与登记领取磋商文件单位的名称不符</w:t>
      </w:r>
      <w:r>
        <w:rPr>
          <w:rFonts w:hint="eastAsia" w:eastAsia="仿宋_GB2312"/>
          <w:sz w:val="32"/>
          <w:szCs w:val="32"/>
          <w:lang w:val="zh-CN"/>
        </w:rPr>
        <w:t>；</w:t>
      </w:r>
    </w:p>
    <w:p w14:paraId="174F623F">
      <w:pPr>
        <w:tabs>
          <w:tab w:val="left" w:pos="9030"/>
        </w:tabs>
        <w:snapToGrid w:val="0"/>
        <w:spacing w:line="360" w:lineRule="auto"/>
        <w:ind w:right="-65" w:firstLine="640" w:firstLineChars="200"/>
        <w:rPr>
          <w:rFonts w:hint="eastAsia" w:ascii="仿宋_GB2312" w:hAnsi="宋体" w:eastAsia="仿宋_GB2312"/>
          <w:sz w:val="32"/>
          <w:szCs w:val="32"/>
        </w:rPr>
      </w:pPr>
      <w:r>
        <w:rPr>
          <w:rFonts w:hint="eastAsia" w:ascii="仿宋_GB2312" w:hAnsi="宋体" w:eastAsia="仿宋_GB2312"/>
          <w:sz w:val="32"/>
          <w:szCs w:val="32"/>
        </w:rPr>
        <w:t>2.提供的资格证明文件是否符合国家法律法规和磋商文件的要求，并且齐全、真实、有效；</w:t>
      </w:r>
    </w:p>
    <w:p w14:paraId="5087BF4A">
      <w:pPr>
        <w:tabs>
          <w:tab w:val="left" w:pos="9030"/>
        </w:tabs>
        <w:snapToGrid w:val="0"/>
        <w:spacing w:line="360" w:lineRule="auto"/>
        <w:ind w:right="-65" w:firstLine="640" w:firstLineChars="200"/>
        <w:rPr>
          <w:rFonts w:hint="eastAsia" w:ascii="仿宋_GB2312" w:hAnsi="宋体" w:eastAsia="仿宋_GB2312"/>
          <w:sz w:val="32"/>
          <w:szCs w:val="32"/>
        </w:rPr>
      </w:pPr>
      <w:r>
        <w:rPr>
          <w:rFonts w:hint="eastAsia" w:ascii="仿宋_GB2312" w:hAnsi="宋体" w:eastAsia="仿宋_GB2312"/>
          <w:sz w:val="32"/>
          <w:szCs w:val="32"/>
        </w:rPr>
        <w:t>3.是否按照磋商文件的要求提交了足额有效的磋商保证金；</w:t>
      </w:r>
    </w:p>
    <w:p w14:paraId="2D197A8B">
      <w:pPr>
        <w:tabs>
          <w:tab w:val="left" w:pos="9030"/>
        </w:tabs>
        <w:snapToGrid w:val="0"/>
        <w:spacing w:line="360" w:lineRule="auto"/>
        <w:ind w:right="-65" w:firstLine="640" w:firstLineChars="200"/>
        <w:rPr>
          <w:rFonts w:hint="eastAsia" w:ascii="仿宋_GB2312" w:hAnsi="宋体" w:eastAsia="仿宋_GB2312"/>
          <w:sz w:val="32"/>
          <w:szCs w:val="32"/>
        </w:rPr>
      </w:pPr>
      <w:r>
        <w:rPr>
          <w:rFonts w:hint="eastAsia" w:ascii="仿宋_GB2312" w:hAnsi="宋体" w:eastAsia="仿宋_GB2312"/>
          <w:sz w:val="32"/>
          <w:szCs w:val="32"/>
        </w:rPr>
        <w:t>4.是否列入失信被执行人、重大税收违法案件当事人名单、政府采购严重</w:t>
      </w:r>
      <w:r>
        <w:rPr>
          <w:rFonts w:hint="eastAsia" w:ascii="仿宋_GB2312" w:hAnsi="仿宋" w:eastAsia="仿宋_GB2312"/>
          <w:sz w:val="32"/>
          <w:szCs w:val="32"/>
        </w:rPr>
        <w:t>违法失信行为记录名单及其他不符合《中华人民共和国政府采购</w:t>
      </w:r>
      <w:r>
        <w:rPr>
          <w:rFonts w:hint="eastAsia" w:ascii="仿宋_GB2312" w:hAnsi="宋体" w:eastAsia="仿宋_GB2312"/>
          <w:sz w:val="32"/>
          <w:szCs w:val="32"/>
        </w:rPr>
        <w:t>法》第二十二条规定条件的。</w:t>
      </w:r>
    </w:p>
    <w:p w14:paraId="7ACB8EF6">
      <w:pPr>
        <w:tabs>
          <w:tab w:val="left" w:pos="9030"/>
        </w:tabs>
        <w:snapToGrid w:val="0"/>
        <w:spacing w:line="360" w:lineRule="auto"/>
        <w:ind w:right="-65" w:firstLine="643" w:firstLineChars="200"/>
        <w:rPr>
          <w:rFonts w:hint="eastAsia" w:ascii="仿宋_GB2312" w:hAnsi="宋体" w:eastAsia="仿宋_GB2312"/>
          <w:b/>
          <w:bCs/>
          <w:sz w:val="32"/>
          <w:szCs w:val="32"/>
        </w:rPr>
      </w:pPr>
      <w:r>
        <w:rPr>
          <w:rFonts w:hint="eastAsia" w:ascii="仿宋_GB2312" w:hAnsi="宋体" w:eastAsia="仿宋_GB2312"/>
          <w:b/>
          <w:bCs/>
          <w:sz w:val="32"/>
          <w:szCs w:val="32"/>
          <w:lang w:val="zh-CN"/>
        </w:rPr>
        <w:t>注：以上各项有1项不合格，评审不予通过，按无效标处理。</w:t>
      </w:r>
    </w:p>
    <w:p w14:paraId="4C437362">
      <w:pPr>
        <w:tabs>
          <w:tab w:val="left" w:pos="9030"/>
        </w:tabs>
        <w:snapToGrid w:val="0"/>
        <w:spacing w:line="360" w:lineRule="auto"/>
        <w:ind w:right="-65" w:firstLine="640" w:firstLineChars="200"/>
        <w:rPr>
          <w:rFonts w:hint="eastAsia" w:ascii="仿宋_GB2312" w:hAnsi="宋体" w:eastAsia="仿宋_GB2312"/>
          <w:sz w:val="32"/>
          <w:szCs w:val="32"/>
        </w:rPr>
      </w:pPr>
      <w:r>
        <w:rPr>
          <w:rFonts w:hint="eastAsia" w:ascii="仿宋_GB2312" w:hAnsi="宋体" w:eastAsia="仿宋_GB2312"/>
          <w:sz w:val="32"/>
          <w:szCs w:val="32"/>
        </w:rPr>
        <w:t>（二）磋商响应</w:t>
      </w:r>
      <w:r>
        <w:rPr>
          <w:rFonts w:ascii="仿宋_GB2312" w:hAnsi="宋体" w:eastAsia="仿宋_GB2312"/>
          <w:sz w:val="32"/>
          <w:szCs w:val="32"/>
        </w:rPr>
        <w:t>文件符合性审查：</w:t>
      </w:r>
    </w:p>
    <w:p w14:paraId="4126B972">
      <w:pPr>
        <w:tabs>
          <w:tab w:val="left" w:pos="9030"/>
        </w:tabs>
        <w:adjustRightInd w:val="0"/>
        <w:snapToGrid w:val="0"/>
        <w:spacing w:line="360" w:lineRule="auto"/>
        <w:ind w:firstLine="640" w:firstLineChars="200"/>
        <w:rPr>
          <w:rFonts w:hint="eastAsia"/>
        </w:rPr>
      </w:pPr>
      <w:r>
        <w:rPr>
          <w:rFonts w:hint="eastAsia" w:ascii="仿宋_GB2312" w:hAnsi="宋体" w:eastAsia="仿宋_GB2312"/>
          <w:sz w:val="32"/>
          <w:szCs w:val="32"/>
        </w:rPr>
        <w:t>磋商小组依据磋商文件的规定，对符合资格条件的供应商的磋商响应文件进行有效性、完整性和对磋商文件的响应程度审查，具体审查内容如下：</w:t>
      </w:r>
    </w:p>
    <w:tbl>
      <w:tblPr>
        <w:tblStyle w:val="21"/>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3919"/>
        <w:gridCol w:w="4539"/>
      </w:tblGrid>
      <w:tr w14:paraId="13EB2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32" w:type="dxa"/>
            <w:gridSpan w:val="2"/>
            <w:tcBorders>
              <w:top w:val="single" w:color="auto" w:sz="4" w:space="0"/>
              <w:left w:val="single" w:color="auto" w:sz="4" w:space="0"/>
              <w:bottom w:val="single" w:color="auto" w:sz="4" w:space="0"/>
              <w:right w:val="single" w:color="auto" w:sz="4" w:space="0"/>
            </w:tcBorders>
            <w:shd w:val="clear" w:color="auto" w:fill="F7CAAC"/>
            <w:noWrap w:val="0"/>
            <w:vAlign w:val="center"/>
          </w:tcPr>
          <w:p w14:paraId="6342BBC8">
            <w:pPr>
              <w:spacing w:line="320" w:lineRule="exact"/>
              <w:jc w:val="center"/>
              <w:rPr>
                <w:rFonts w:hint="eastAsia" w:ascii="仿宋_GB2312" w:eastAsia="仿宋_GB2312" w:cs="宋体"/>
                <w:b/>
                <w:bCs/>
                <w:kern w:val="0"/>
                <w:sz w:val="30"/>
                <w:szCs w:val="30"/>
              </w:rPr>
            </w:pPr>
            <w:r>
              <w:rPr>
                <w:rFonts w:hint="eastAsia" w:ascii="仿宋_GB2312" w:hAnsi="宋体" w:eastAsia="仿宋_GB2312" w:cs="宋体"/>
                <w:b/>
                <w:bCs/>
                <w:kern w:val="0"/>
                <w:sz w:val="30"/>
                <w:szCs w:val="30"/>
              </w:rPr>
              <w:t>实质性条款</w:t>
            </w:r>
          </w:p>
        </w:tc>
        <w:tc>
          <w:tcPr>
            <w:tcW w:w="4539" w:type="dxa"/>
            <w:tcBorders>
              <w:top w:val="single" w:color="auto" w:sz="4" w:space="0"/>
              <w:left w:val="single" w:color="auto" w:sz="4" w:space="0"/>
              <w:bottom w:val="single" w:color="auto" w:sz="4" w:space="0"/>
              <w:right w:val="single" w:color="auto" w:sz="4" w:space="0"/>
            </w:tcBorders>
            <w:shd w:val="clear" w:color="auto" w:fill="F7CAAC"/>
            <w:noWrap w:val="0"/>
            <w:vAlign w:val="center"/>
          </w:tcPr>
          <w:p w14:paraId="4FE008C0">
            <w:pPr>
              <w:spacing w:line="320" w:lineRule="exact"/>
              <w:jc w:val="center"/>
              <w:rPr>
                <w:rFonts w:hint="eastAsia" w:ascii="仿宋_GB2312" w:eastAsia="仿宋_GB2312" w:cs="宋体"/>
                <w:b/>
                <w:bCs/>
                <w:kern w:val="0"/>
                <w:sz w:val="30"/>
                <w:szCs w:val="30"/>
              </w:rPr>
            </w:pPr>
            <w:r>
              <w:rPr>
                <w:rFonts w:hint="eastAsia" w:ascii="仿宋_GB2312" w:hAnsi="宋体" w:eastAsia="仿宋_GB2312" w:cs="宋体"/>
                <w:b/>
                <w:bCs/>
                <w:kern w:val="0"/>
                <w:sz w:val="30"/>
                <w:szCs w:val="30"/>
              </w:rPr>
              <w:t>通过条件</w:t>
            </w:r>
          </w:p>
        </w:tc>
      </w:tr>
      <w:tr w14:paraId="410F9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613" w:type="dxa"/>
            <w:vMerge w:val="restart"/>
            <w:tcBorders>
              <w:top w:val="single" w:color="auto" w:sz="4" w:space="0"/>
              <w:left w:val="single" w:color="auto" w:sz="4" w:space="0"/>
              <w:right w:val="single" w:color="auto" w:sz="4" w:space="0"/>
            </w:tcBorders>
            <w:noWrap w:val="0"/>
            <w:vAlign w:val="center"/>
          </w:tcPr>
          <w:p w14:paraId="3739DAC3">
            <w:pPr>
              <w:spacing w:line="320" w:lineRule="exact"/>
              <w:jc w:val="center"/>
              <w:rPr>
                <w:rFonts w:hint="eastAsia" w:ascii="仿宋_GB2312" w:hAnsi="宋体" w:eastAsia="仿宋_GB2312" w:cs="宋体"/>
                <w:bCs/>
                <w:kern w:val="0"/>
                <w:sz w:val="30"/>
                <w:szCs w:val="30"/>
              </w:rPr>
            </w:pPr>
            <w:r>
              <w:rPr>
                <w:rFonts w:hint="eastAsia" w:ascii="仿宋_GB2312" w:hAnsi="仿宋" w:eastAsia="仿宋_GB2312"/>
                <w:sz w:val="30"/>
                <w:szCs w:val="30"/>
                <w:lang w:val="zh-CN"/>
              </w:rPr>
              <w:t>有效性审查</w:t>
            </w:r>
          </w:p>
        </w:tc>
        <w:tc>
          <w:tcPr>
            <w:tcW w:w="3919" w:type="dxa"/>
            <w:tcBorders>
              <w:top w:val="single" w:color="auto" w:sz="4" w:space="0"/>
              <w:left w:val="single" w:color="auto" w:sz="4" w:space="0"/>
              <w:right w:val="single" w:color="auto" w:sz="4" w:space="0"/>
            </w:tcBorders>
            <w:noWrap w:val="0"/>
            <w:vAlign w:val="center"/>
          </w:tcPr>
          <w:p w14:paraId="6964BA1A">
            <w:pPr>
              <w:spacing w:line="320" w:lineRule="exact"/>
              <w:jc w:val="center"/>
              <w:rPr>
                <w:rFonts w:hint="eastAsia" w:ascii="仿宋_GB2312" w:hAnsi="宋体" w:eastAsia="仿宋_GB2312"/>
                <w:b/>
                <w:bCs/>
                <w:sz w:val="32"/>
                <w:szCs w:val="32"/>
                <w:lang w:val="zh-CN"/>
              </w:rPr>
            </w:pPr>
            <w:r>
              <w:rPr>
                <w:rFonts w:hint="eastAsia" w:ascii="仿宋_GB2312" w:hAnsi="宋体" w:eastAsia="仿宋_GB2312" w:cs="宋体"/>
                <w:bCs/>
                <w:kern w:val="0"/>
                <w:sz w:val="30"/>
                <w:szCs w:val="30"/>
              </w:rPr>
              <w:t>磋商响应文件份数</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5F18F07D">
            <w:pPr>
              <w:jc w:val="center"/>
              <w:rPr>
                <w:rFonts w:hint="eastAsia" w:ascii="仿宋_GB2312" w:eastAsia="仿宋_GB2312"/>
                <w:kern w:val="0"/>
                <w:sz w:val="32"/>
                <w:szCs w:val="32"/>
              </w:rPr>
            </w:pPr>
            <w:r>
              <w:rPr>
                <w:rFonts w:hint="eastAsia" w:ascii="仿宋_GB2312" w:hAnsi="宋体" w:eastAsia="仿宋_GB2312"/>
                <w:sz w:val="30"/>
                <w:szCs w:val="30"/>
              </w:rPr>
              <w:t>均符合磋商文件要求。</w:t>
            </w:r>
          </w:p>
        </w:tc>
      </w:tr>
      <w:tr w14:paraId="6EB05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613" w:type="dxa"/>
            <w:vMerge w:val="continue"/>
            <w:tcBorders>
              <w:left w:val="single" w:color="auto" w:sz="4" w:space="0"/>
              <w:right w:val="single" w:color="auto" w:sz="4" w:space="0"/>
            </w:tcBorders>
            <w:noWrap w:val="0"/>
            <w:vAlign w:val="top"/>
          </w:tcPr>
          <w:p w14:paraId="5190302D">
            <w:pPr>
              <w:spacing w:line="320" w:lineRule="exact"/>
              <w:jc w:val="center"/>
              <w:rPr>
                <w:rFonts w:hint="eastAsia" w:ascii="仿宋_GB2312" w:hAnsi="宋体" w:eastAsia="仿宋_GB2312" w:cs="宋体"/>
                <w:bCs/>
                <w:kern w:val="0"/>
                <w:sz w:val="30"/>
                <w:szCs w:val="30"/>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5B498DA1">
            <w:pPr>
              <w:spacing w:line="320" w:lineRule="exact"/>
              <w:jc w:val="center"/>
              <w:rPr>
                <w:rFonts w:hint="eastAsia" w:ascii="仿宋_GB2312" w:eastAsia="仿宋_GB2312" w:cs="宋体"/>
                <w:bCs/>
                <w:kern w:val="0"/>
                <w:sz w:val="30"/>
                <w:szCs w:val="30"/>
              </w:rPr>
            </w:pPr>
            <w:r>
              <w:rPr>
                <w:rFonts w:hint="eastAsia" w:ascii="仿宋_GB2312" w:hAnsi="宋体" w:eastAsia="仿宋_GB2312" w:cs="宋体"/>
                <w:bCs/>
                <w:kern w:val="0"/>
                <w:sz w:val="30"/>
                <w:szCs w:val="30"/>
              </w:rPr>
              <w:t>磋商响应文件封面、磋商响应函两处的项目名称</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4FF35529">
            <w:pPr>
              <w:jc w:val="left"/>
              <w:rPr>
                <w:rFonts w:hint="eastAsia" w:ascii="仿宋_GB2312" w:eastAsia="仿宋_GB2312" w:cs="宋体"/>
                <w:bCs/>
                <w:kern w:val="0"/>
                <w:sz w:val="30"/>
                <w:szCs w:val="30"/>
              </w:rPr>
            </w:pPr>
            <w:r>
              <w:rPr>
                <w:rFonts w:hint="eastAsia" w:ascii="仿宋_GB2312" w:hAnsi="宋体" w:eastAsia="仿宋_GB2312" w:cs="宋体"/>
                <w:bCs/>
                <w:kern w:val="0"/>
                <w:sz w:val="30"/>
                <w:szCs w:val="30"/>
              </w:rPr>
              <w:t>两处均无遗漏，且与磋商项目名称完全一致。</w:t>
            </w:r>
          </w:p>
        </w:tc>
      </w:tr>
      <w:tr w14:paraId="6FE35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3" w:type="dxa"/>
            <w:vMerge w:val="continue"/>
            <w:tcBorders>
              <w:left w:val="single" w:color="auto" w:sz="4" w:space="0"/>
              <w:right w:val="single" w:color="auto" w:sz="4" w:space="0"/>
            </w:tcBorders>
            <w:noWrap w:val="0"/>
            <w:vAlign w:val="top"/>
          </w:tcPr>
          <w:p w14:paraId="3BB93B90">
            <w:pPr>
              <w:spacing w:line="320" w:lineRule="exact"/>
              <w:jc w:val="center"/>
              <w:rPr>
                <w:rFonts w:hint="eastAsia" w:ascii="仿宋_GB2312" w:hAnsi="宋体" w:eastAsia="仿宋_GB2312" w:cs="宋体"/>
                <w:bCs/>
                <w:kern w:val="0"/>
                <w:sz w:val="30"/>
                <w:szCs w:val="30"/>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682220E8">
            <w:pPr>
              <w:spacing w:line="320" w:lineRule="exact"/>
              <w:jc w:val="center"/>
              <w:rPr>
                <w:rFonts w:hint="eastAsia" w:ascii="仿宋_GB2312" w:eastAsia="仿宋_GB2312" w:cs="宋体"/>
                <w:bCs/>
                <w:kern w:val="0"/>
                <w:sz w:val="30"/>
                <w:szCs w:val="30"/>
              </w:rPr>
            </w:pPr>
            <w:r>
              <w:rPr>
                <w:rFonts w:hint="eastAsia" w:ascii="仿宋_GB2312" w:hAnsi="宋体" w:eastAsia="仿宋_GB2312" w:cs="宋体"/>
                <w:bCs/>
                <w:kern w:val="0"/>
                <w:sz w:val="30"/>
                <w:szCs w:val="30"/>
              </w:rPr>
              <w:t>磋商响应文件签署、盖章</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1A2630C7">
            <w:pPr>
              <w:jc w:val="left"/>
              <w:rPr>
                <w:rFonts w:hint="eastAsia" w:ascii="仿宋_GB2312" w:eastAsia="仿宋_GB2312"/>
                <w:sz w:val="30"/>
                <w:szCs w:val="30"/>
              </w:rPr>
            </w:pPr>
            <w:r>
              <w:rPr>
                <w:rFonts w:hint="eastAsia" w:ascii="仿宋_GB2312" w:hAnsi="宋体" w:eastAsia="仿宋_GB2312"/>
                <w:sz w:val="30"/>
                <w:szCs w:val="30"/>
              </w:rPr>
              <w:t>均按磋商文件要求签字、盖章。</w:t>
            </w:r>
          </w:p>
        </w:tc>
      </w:tr>
      <w:tr w14:paraId="2E467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613" w:type="dxa"/>
            <w:vMerge w:val="continue"/>
            <w:tcBorders>
              <w:left w:val="single" w:color="auto" w:sz="4" w:space="0"/>
              <w:bottom w:val="single" w:color="auto" w:sz="4" w:space="0"/>
              <w:right w:val="single" w:color="auto" w:sz="4" w:space="0"/>
            </w:tcBorders>
            <w:noWrap w:val="0"/>
            <w:vAlign w:val="top"/>
          </w:tcPr>
          <w:p w14:paraId="6D49A364">
            <w:pPr>
              <w:spacing w:line="320" w:lineRule="exact"/>
              <w:jc w:val="center"/>
              <w:rPr>
                <w:rFonts w:hint="eastAsia" w:ascii="仿宋_GB2312" w:hAnsi="宋体" w:eastAsia="仿宋_GB2312" w:cs="宋体"/>
                <w:bCs/>
                <w:kern w:val="0"/>
                <w:sz w:val="30"/>
                <w:szCs w:val="30"/>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29BDCC28">
            <w:pPr>
              <w:spacing w:line="320" w:lineRule="exact"/>
              <w:jc w:val="center"/>
              <w:rPr>
                <w:rFonts w:hint="eastAsia" w:ascii="仿宋_GB2312" w:eastAsia="仿宋_GB2312" w:cs="宋体"/>
                <w:bCs/>
                <w:kern w:val="0"/>
                <w:sz w:val="30"/>
                <w:szCs w:val="30"/>
              </w:rPr>
            </w:pPr>
            <w:r>
              <w:rPr>
                <w:rFonts w:hint="eastAsia" w:ascii="仿宋_GB2312" w:hAnsi="宋体" w:eastAsia="仿宋_GB2312" w:cs="宋体"/>
                <w:bCs/>
                <w:kern w:val="0"/>
                <w:sz w:val="30"/>
                <w:szCs w:val="30"/>
              </w:rPr>
              <w:t>磋商响应文件的计量单位、语言、报价货币、磋商有效期</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2DBD59A3">
            <w:pPr>
              <w:jc w:val="left"/>
              <w:rPr>
                <w:rFonts w:hint="eastAsia" w:ascii="仿宋_GB2312" w:eastAsia="仿宋_GB2312" w:cs="宋体"/>
                <w:b/>
                <w:bCs/>
                <w:kern w:val="0"/>
                <w:sz w:val="30"/>
                <w:szCs w:val="30"/>
              </w:rPr>
            </w:pPr>
            <w:r>
              <w:rPr>
                <w:rFonts w:hint="eastAsia" w:ascii="仿宋_GB2312" w:hAnsi="宋体" w:eastAsia="仿宋_GB2312"/>
                <w:sz w:val="30"/>
                <w:szCs w:val="30"/>
              </w:rPr>
              <w:t>计量单位、语言、报价货币、磋商有效期均符合磋商文件的要求。</w:t>
            </w:r>
          </w:p>
        </w:tc>
      </w:tr>
      <w:tr w14:paraId="233B2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613" w:type="dxa"/>
            <w:vMerge w:val="restart"/>
            <w:tcBorders>
              <w:top w:val="single" w:color="auto" w:sz="4" w:space="0"/>
              <w:left w:val="single" w:color="auto" w:sz="4" w:space="0"/>
              <w:right w:val="single" w:color="auto" w:sz="4" w:space="0"/>
            </w:tcBorders>
            <w:noWrap w:val="0"/>
            <w:vAlign w:val="center"/>
          </w:tcPr>
          <w:p w14:paraId="13B9673D">
            <w:pPr>
              <w:spacing w:line="320" w:lineRule="exact"/>
              <w:jc w:val="center"/>
              <w:rPr>
                <w:rFonts w:hint="eastAsia" w:ascii="仿宋_GB2312" w:hAnsi="宋体" w:eastAsia="仿宋_GB2312" w:cs="宋体"/>
                <w:bCs/>
                <w:kern w:val="0"/>
                <w:sz w:val="30"/>
                <w:szCs w:val="30"/>
              </w:rPr>
            </w:pPr>
            <w:r>
              <w:rPr>
                <w:rFonts w:hint="eastAsia" w:ascii="仿宋_GB2312" w:hAnsi="仿宋" w:eastAsia="仿宋_GB2312"/>
                <w:sz w:val="30"/>
                <w:szCs w:val="30"/>
                <w:lang w:val="zh-CN"/>
              </w:rPr>
              <w:t>完整性审查</w:t>
            </w:r>
          </w:p>
        </w:tc>
        <w:tc>
          <w:tcPr>
            <w:tcW w:w="3919" w:type="dxa"/>
            <w:tcBorders>
              <w:top w:val="single" w:color="auto" w:sz="4" w:space="0"/>
              <w:left w:val="single" w:color="auto" w:sz="4" w:space="0"/>
              <w:bottom w:val="single" w:color="auto" w:sz="4" w:space="0"/>
              <w:right w:val="single" w:color="auto" w:sz="4" w:space="0"/>
            </w:tcBorders>
            <w:noWrap w:val="0"/>
            <w:vAlign w:val="center"/>
          </w:tcPr>
          <w:p w14:paraId="15AB940F">
            <w:pPr>
              <w:spacing w:line="320" w:lineRule="exact"/>
              <w:jc w:val="center"/>
              <w:rPr>
                <w:rFonts w:hint="eastAsia" w:ascii="仿宋_GB2312" w:eastAsia="仿宋_GB2312" w:cs="宋体"/>
                <w:bCs/>
                <w:kern w:val="0"/>
                <w:sz w:val="30"/>
                <w:szCs w:val="30"/>
              </w:rPr>
            </w:pPr>
            <w:r>
              <w:rPr>
                <w:rFonts w:hint="eastAsia" w:ascii="仿宋_GB2312" w:hAnsi="宋体" w:eastAsia="仿宋_GB2312" w:cs="宋体"/>
                <w:bCs/>
                <w:kern w:val="0"/>
                <w:sz w:val="30"/>
                <w:szCs w:val="30"/>
              </w:rPr>
              <w:t>磋商响应文件组成</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61D252E2">
            <w:pPr>
              <w:jc w:val="left"/>
              <w:rPr>
                <w:rFonts w:hint="eastAsia" w:ascii="仿宋_GB2312" w:eastAsia="仿宋_GB2312" w:cs="宋体"/>
                <w:b/>
                <w:bCs/>
                <w:kern w:val="0"/>
                <w:sz w:val="30"/>
                <w:szCs w:val="30"/>
              </w:rPr>
            </w:pPr>
            <w:r>
              <w:rPr>
                <w:rFonts w:hint="eastAsia" w:ascii="仿宋_GB2312" w:hAnsi="仿宋" w:eastAsia="仿宋_GB2312"/>
                <w:sz w:val="30"/>
                <w:szCs w:val="30"/>
                <w:lang w:val="zh-CN"/>
              </w:rPr>
              <w:t>按照磋商文件第五部分格式编写，</w:t>
            </w:r>
            <w:r>
              <w:rPr>
                <w:rFonts w:hint="eastAsia" w:ascii="仿宋_GB2312" w:hAnsi="宋体" w:eastAsia="仿宋_GB2312"/>
                <w:sz w:val="30"/>
                <w:szCs w:val="30"/>
                <w:lang w:val="zh-CN"/>
              </w:rPr>
              <w:t>无缺漏项且关键内容字迹清晰可辨。</w:t>
            </w:r>
          </w:p>
        </w:tc>
      </w:tr>
      <w:tr w14:paraId="68C23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613" w:type="dxa"/>
            <w:vMerge w:val="continue"/>
            <w:tcBorders>
              <w:left w:val="single" w:color="auto" w:sz="4" w:space="0"/>
              <w:right w:val="single" w:color="auto" w:sz="4" w:space="0"/>
            </w:tcBorders>
            <w:noWrap w:val="0"/>
            <w:vAlign w:val="top"/>
          </w:tcPr>
          <w:p w14:paraId="76B8C04E">
            <w:pPr>
              <w:spacing w:line="320" w:lineRule="exact"/>
              <w:jc w:val="center"/>
              <w:rPr>
                <w:rFonts w:hint="eastAsia" w:ascii="仿宋_GB2312" w:hAnsi="宋体" w:eastAsia="仿宋_GB2312" w:cs="宋体"/>
                <w:bCs/>
                <w:kern w:val="0"/>
                <w:sz w:val="30"/>
                <w:szCs w:val="30"/>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72F6732E">
            <w:pPr>
              <w:spacing w:line="320" w:lineRule="exact"/>
              <w:jc w:val="center"/>
              <w:rPr>
                <w:rFonts w:hint="eastAsia" w:ascii="仿宋_GB2312" w:hAnsi="宋体" w:eastAsia="仿宋_GB2312" w:cs="宋体"/>
                <w:bCs/>
                <w:kern w:val="0"/>
                <w:sz w:val="30"/>
                <w:szCs w:val="30"/>
              </w:rPr>
            </w:pPr>
            <w:r>
              <w:rPr>
                <w:rFonts w:hint="eastAsia" w:ascii="仿宋_GB2312" w:hAnsi="宋体" w:eastAsia="仿宋_GB2312" w:cs="宋体"/>
                <w:bCs/>
                <w:kern w:val="0"/>
                <w:sz w:val="30"/>
                <w:szCs w:val="30"/>
              </w:rPr>
              <w:t>磋商内容的完整性</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4FF4347D">
            <w:pPr>
              <w:rPr>
                <w:rFonts w:hint="eastAsia" w:ascii="仿宋_GB2312" w:hAnsi="宋体" w:eastAsia="仿宋_GB2312"/>
                <w:sz w:val="30"/>
                <w:szCs w:val="30"/>
              </w:rPr>
            </w:pPr>
            <w:r>
              <w:rPr>
                <w:rFonts w:hint="eastAsia" w:ascii="仿宋_GB2312" w:hAnsi="仿宋" w:eastAsia="仿宋_GB2312"/>
                <w:sz w:val="30"/>
                <w:szCs w:val="30"/>
                <w:lang w:val="zh-CN"/>
              </w:rPr>
              <w:t>磋商响应内容未出现漏项或数量与要求不符。</w:t>
            </w:r>
          </w:p>
        </w:tc>
      </w:tr>
      <w:tr w14:paraId="28106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613" w:type="dxa"/>
            <w:vMerge w:val="restart"/>
            <w:tcBorders>
              <w:top w:val="single" w:color="auto" w:sz="4" w:space="0"/>
              <w:left w:val="single" w:color="auto" w:sz="4" w:space="0"/>
              <w:right w:val="single" w:color="auto" w:sz="4" w:space="0"/>
            </w:tcBorders>
            <w:noWrap w:val="0"/>
            <w:vAlign w:val="center"/>
          </w:tcPr>
          <w:p w14:paraId="23AC1B0C">
            <w:pPr>
              <w:spacing w:line="320" w:lineRule="exact"/>
              <w:jc w:val="center"/>
              <w:rPr>
                <w:rFonts w:hint="eastAsia" w:ascii="仿宋_GB2312" w:hAnsi="仿宋" w:eastAsia="仿宋_GB2312"/>
                <w:sz w:val="30"/>
                <w:szCs w:val="30"/>
                <w:lang w:val="zh-CN"/>
              </w:rPr>
            </w:pPr>
          </w:p>
          <w:p w14:paraId="2FF2CE07">
            <w:pPr>
              <w:spacing w:line="320" w:lineRule="exact"/>
              <w:jc w:val="center"/>
              <w:rPr>
                <w:rFonts w:hint="eastAsia" w:ascii="仿宋_GB2312" w:hAnsi="宋体" w:eastAsia="仿宋_GB2312" w:cs="宋体"/>
                <w:bCs/>
                <w:kern w:val="0"/>
                <w:sz w:val="30"/>
                <w:szCs w:val="30"/>
              </w:rPr>
            </w:pPr>
            <w:r>
              <w:rPr>
                <w:rFonts w:hint="eastAsia" w:ascii="仿宋_GB2312" w:hAnsi="仿宋" w:eastAsia="仿宋_GB2312"/>
                <w:sz w:val="30"/>
                <w:szCs w:val="30"/>
                <w:lang w:val="zh-CN"/>
              </w:rPr>
              <w:t>对磋商文件的响应程度审查</w:t>
            </w:r>
          </w:p>
        </w:tc>
        <w:tc>
          <w:tcPr>
            <w:tcW w:w="3919" w:type="dxa"/>
            <w:vMerge w:val="restart"/>
            <w:tcBorders>
              <w:top w:val="single" w:color="auto" w:sz="4" w:space="0"/>
              <w:left w:val="single" w:color="auto" w:sz="4" w:space="0"/>
              <w:right w:val="single" w:color="auto" w:sz="4" w:space="0"/>
            </w:tcBorders>
            <w:noWrap w:val="0"/>
            <w:vAlign w:val="center"/>
          </w:tcPr>
          <w:p w14:paraId="1D415F80">
            <w:pPr>
              <w:spacing w:line="320" w:lineRule="exact"/>
              <w:jc w:val="center"/>
              <w:rPr>
                <w:rFonts w:hint="eastAsia" w:ascii="仿宋_GB2312" w:hAnsi="宋体" w:eastAsia="仿宋_GB2312" w:cs="宋体"/>
                <w:bCs/>
                <w:kern w:val="0"/>
                <w:sz w:val="30"/>
                <w:szCs w:val="30"/>
              </w:rPr>
            </w:pPr>
            <w:r>
              <w:rPr>
                <w:rFonts w:hint="eastAsia" w:ascii="仿宋_GB2312" w:hAnsi="宋体" w:eastAsia="仿宋_GB2312" w:cs="宋体"/>
                <w:bCs/>
                <w:kern w:val="0"/>
                <w:sz w:val="30"/>
                <w:szCs w:val="30"/>
              </w:rPr>
              <w:t>磋商报价</w:t>
            </w:r>
          </w:p>
        </w:tc>
        <w:tc>
          <w:tcPr>
            <w:tcW w:w="4539" w:type="dxa"/>
            <w:vMerge w:val="restart"/>
            <w:tcBorders>
              <w:top w:val="single" w:color="auto" w:sz="4" w:space="0"/>
              <w:left w:val="single" w:color="auto" w:sz="4" w:space="0"/>
              <w:right w:val="single" w:color="auto" w:sz="4" w:space="0"/>
            </w:tcBorders>
            <w:noWrap w:val="0"/>
            <w:vAlign w:val="center"/>
          </w:tcPr>
          <w:p w14:paraId="7148369A">
            <w:pPr>
              <w:ind w:firstLine="600" w:firstLineChars="200"/>
              <w:rPr>
                <w:rFonts w:ascii="仿宋_GB2312" w:hAnsi="宋体" w:eastAsia="仿宋_GB2312"/>
                <w:sz w:val="30"/>
                <w:szCs w:val="30"/>
              </w:rPr>
            </w:pPr>
            <w:r>
              <w:rPr>
                <w:rFonts w:hint="eastAsia" w:ascii="仿宋_GB2312" w:hAnsi="宋体" w:eastAsia="仿宋_GB2312"/>
                <w:sz w:val="30"/>
                <w:szCs w:val="30"/>
              </w:rPr>
              <w:t>符合磋商文件要求。</w:t>
            </w:r>
          </w:p>
          <w:p w14:paraId="62876A7C">
            <w:pPr>
              <w:ind w:right="210" w:firstLine="600" w:firstLineChars="200"/>
              <w:jc w:val="left"/>
              <w:rPr>
                <w:rFonts w:hint="eastAsia" w:ascii="仿宋_GB2312" w:eastAsia="仿宋_GB2312" w:cs="宋体"/>
                <w:bCs/>
                <w:kern w:val="0"/>
                <w:sz w:val="30"/>
                <w:szCs w:val="30"/>
              </w:rPr>
            </w:pPr>
            <w:r>
              <w:rPr>
                <w:rFonts w:hint="eastAsia" w:ascii="仿宋_GB2312" w:hAnsi="宋体" w:eastAsia="仿宋_GB2312" w:cs="宋体"/>
                <w:bCs/>
                <w:kern w:val="0"/>
                <w:sz w:val="30"/>
                <w:szCs w:val="30"/>
              </w:rPr>
              <w:t>（1）磋商报价符合唯一性要求；</w:t>
            </w:r>
          </w:p>
          <w:p w14:paraId="242E3231">
            <w:pPr>
              <w:ind w:right="210" w:firstLine="600" w:firstLineChars="200"/>
              <w:jc w:val="left"/>
              <w:rPr>
                <w:rFonts w:hint="eastAsia" w:ascii="仿宋_GB2312" w:eastAsia="仿宋_GB2312" w:cs="宋体"/>
                <w:bCs/>
                <w:kern w:val="0"/>
                <w:sz w:val="30"/>
                <w:szCs w:val="30"/>
              </w:rPr>
            </w:pPr>
            <w:r>
              <w:rPr>
                <w:rFonts w:hint="eastAsia" w:ascii="仿宋_GB2312" w:hAnsi="宋体" w:eastAsia="仿宋_GB2312" w:cs="宋体"/>
                <w:bCs/>
                <w:kern w:val="0"/>
                <w:sz w:val="30"/>
                <w:szCs w:val="30"/>
              </w:rPr>
              <w:t>（2）第一次磋商报价表填写符合要求；</w:t>
            </w:r>
          </w:p>
          <w:p w14:paraId="265C3791">
            <w:pPr>
              <w:ind w:right="210" w:firstLine="600" w:firstLineChars="200"/>
              <w:jc w:val="left"/>
              <w:rPr>
                <w:rFonts w:hint="eastAsia" w:ascii="仿宋_GB2312" w:hAnsi="宋体" w:eastAsia="仿宋_GB2312" w:cs="宋体"/>
                <w:bCs/>
                <w:kern w:val="0"/>
                <w:sz w:val="30"/>
                <w:szCs w:val="30"/>
              </w:rPr>
            </w:pPr>
            <w:r>
              <w:rPr>
                <w:rFonts w:hint="eastAsia" w:ascii="仿宋_GB2312" w:hAnsi="宋体" w:eastAsia="仿宋_GB2312" w:cs="宋体"/>
                <w:bCs/>
                <w:kern w:val="0"/>
                <w:sz w:val="30"/>
                <w:szCs w:val="30"/>
              </w:rPr>
              <w:t>（3）未超出采购预算或磋商文件规定的最高限价；</w:t>
            </w:r>
          </w:p>
          <w:p w14:paraId="74B5F423">
            <w:pPr>
              <w:ind w:right="210" w:firstLine="600" w:firstLineChars="200"/>
              <w:jc w:val="left"/>
              <w:rPr>
                <w:rFonts w:hint="eastAsia" w:ascii="仿宋_GB2312" w:hAnsi="宋体" w:eastAsia="仿宋_GB2312"/>
                <w:sz w:val="30"/>
                <w:szCs w:val="30"/>
              </w:rPr>
            </w:pPr>
            <w:r>
              <w:rPr>
                <w:rFonts w:hint="eastAsia" w:ascii="仿宋_GB2312" w:hAnsi="宋体" w:eastAsia="仿宋_GB2312" w:cs="宋体"/>
                <w:bCs/>
                <w:kern w:val="0"/>
                <w:sz w:val="30"/>
                <w:szCs w:val="30"/>
              </w:rPr>
              <w:t>（4）磋商报价是否低于成本价，涉嫌不正当竞争（如果磋商小组认为某磋商报价明显不合理或者低于成本，有可能影响服务质量或者不能诚信履约的，应当要求其在规定期限内提供书面文件予以解释说明，并提交相关证明材料）。</w:t>
            </w:r>
          </w:p>
        </w:tc>
      </w:tr>
      <w:tr w14:paraId="1C507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613" w:type="dxa"/>
            <w:vMerge w:val="continue"/>
            <w:tcBorders>
              <w:top w:val="single" w:color="auto" w:sz="4" w:space="0"/>
              <w:left w:val="single" w:color="auto" w:sz="4" w:space="0"/>
              <w:right w:val="single" w:color="auto" w:sz="4" w:space="0"/>
            </w:tcBorders>
            <w:noWrap w:val="0"/>
            <w:vAlign w:val="center"/>
          </w:tcPr>
          <w:p w14:paraId="27B672C8">
            <w:pPr>
              <w:spacing w:line="320" w:lineRule="exact"/>
              <w:jc w:val="center"/>
              <w:rPr>
                <w:rFonts w:ascii="仿宋_GB2312" w:hAnsi="仿宋" w:eastAsia="仿宋_GB2312"/>
                <w:sz w:val="30"/>
                <w:szCs w:val="30"/>
                <w:lang w:val="zh-CN"/>
              </w:rPr>
            </w:pPr>
          </w:p>
        </w:tc>
        <w:tc>
          <w:tcPr>
            <w:tcW w:w="3919" w:type="dxa"/>
            <w:vMerge w:val="continue"/>
            <w:tcBorders>
              <w:left w:val="single" w:color="auto" w:sz="4" w:space="0"/>
              <w:bottom w:val="single" w:color="auto" w:sz="4" w:space="0"/>
              <w:right w:val="single" w:color="auto" w:sz="4" w:space="0"/>
            </w:tcBorders>
            <w:noWrap w:val="0"/>
            <w:vAlign w:val="center"/>
          </w:tcPr>
          <w:p w14:paraId="6ACFD8C7">
            <w:pPr>
              <w:spacing w:line="320" w:lineRule="exact"/>
              <w:jc w:val="center"/>
              <w:rPr>
                <w:rFonts w:hint="eastAsia" w:ascii="仿宋_GB2312" w:eastAsia="仿宋_GB2312" w:cs="宋体"/>
                <w:bCs/>
                <w:kern w:val="0"/>
                <w:sz w:val="30"/>
                <w:szCs w:val="30"/>
              </w:rPr>
            </w:pPr>
          </w:p>
        </w:tc>
        <w:tc>
          <w:tcPr>
            <w:tcW w:w="4539" w:type="dxa"/>
            <w:vMerge w:val="continue"/>
            <w:tcBorders>
              <w:left w:val="single" w:color="auto" w:sz="4" w:space="0"/>
              <w:bottom w:val="single" w:color="auto" w:sz="4" w:space="0"/>
              <w:right w:val="single" w:color="auto" w:sz="4" w:space="0"/>
            </w:tcBorders>
            <w:noWrap w:val="0"/>
            <w:vAlign w:val="center"/>
          </w:tcPr>
          <w:p w14:paraId="7FDE0997">
            <w:pPr>
              <w:ind w:right="210"/>
              <w:jc w:val="left"/>
              <w:rPr>
                <w:rFonts w:hint="eastAsia" w:ascii="仿宋_GB2312" w:hAnsi="宋体" w:eastAsia="仿宋_GB2312" w:cs="宋体"/>
                <w:sz w:val="30"/>
                <w:szCs w:val="30"/>
              </w:rPr>
            </w:pPr>
          </w:p>
        </w:tc>
      </w:tr>
      <w:tr w14:paraId="34C74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613" w:type="dxa"/>
            <w:vMerge w:val="continue"/>
            <w:tcBorders>
              <w:left w:val="single" w:color="auto" w:sz="4" w:space="0"/>
              <w:right w:val="single" w:color="auto" w:sz="4" w:space="0"/>
            </w:tcBorders>
            <w:noWrap w:val="0"/>
            <w:vAlign w:val="top"/>
          </w:tcPr>
          <w:p w14:paraId="675629B9">
            <w:pPr>
              <w:spacing w:line="320" w:lineRule="exact"/>
              <w:jc w:val="center"/>
              <w:rPr>
                <w:rFonts w:hint="eastAsia" w:ascii="仿宋_GB2312" w:hAnsi="宋体" w:eastAsia="仿宋_GB2312" w:cs="宋体"/>
                <w:bCs/>
                <w:kern w:val="0"/>
                <w:sz w:val="30"/>
                <w:szCs w:val="30"/>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3CEF8180">
            <w:pPr>
              <w:spacing w:line="320" w:lineRule="exact"/>
              <w:jc w:val="center"/>
              <w:rPr>
                <w:rFonts w:hint="eastAsia" w:ascii="仿宋_GB2312" w:eastAsia="仿宋_GB2312" w:cs="宋体"/>
                <w:bCs/>
                <w:kern w:val="0"/>
                <w:sz w:val="30"/>
                <w:szCs w:val="30"/>
              </w:rPr>
            </w:pPr>
            <w:r>
              <w:rPr>
                <w:rFonts w:hint="eastAsia" w:ascii="仿宋_GB2312" w:hAnsi="宋体" w:eastAsia="仿宋_GB2312" w:cs="宋体"/>
                <w:bCs/>
                <w:kern w:val="0"/>
                <w:sz w:val="30"/>
                <w:szCs w:val="30"/>
              </w:rPr>
              <w:t>合同条款响应</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56AF7EAF">
            <w:pPr>
              <w:ind w:firstLine="600" w:firstLineChars="200"/>
              <w:rPr>
                <w:rFonts w:hint="eastAsia" w:ascii="仿宋_GB2312" w:eastAsia="仿宋_GB2312"/>
                <w:sz w:val="30"/>
                <w:szCs w:val="30"/>
              </w:rPr>
            </w:pPr>
            <w:r>
              <w:rPr>
                <w:rFonts w:hint="eastAsia" w:ascii="仿宋_GB2312" w:hAnsi="宋体" w:eastAsia="仿宋_GB2312"/>
                <w:sz w:val="30"/>
                <w:szCs w:val="30"/>
              </w:rPr>
              <w:t>完整响应磋商文件合同条款未有负偏离</w:t>
            </w:r>
            <w:r>
              <w:rPr>
                <w:rFonts w:hint="eastAsia" w:ascii="仿宋_GB2312" w:hAnsi="宋体" w:eastAsia="仿宋_GB2312" w:cs="仿宋_GB2312"/>
                <w:color w:val="000000"/>
                <w:sz w:val="30"/>
                <w:szCs w:val="30"/>
                <w:lang w:val="zh-CN"/>
              </w:rPr>
              <w:t>或响应的内容未含有采购人不能接受的附加条件的</w:t>
            </w:r>
            <w:r>
              <w:rPr>
                <w:rFonts w:hint="eastAsia" w:ascii="仿宋_GB2312" w:hAnsi="宋体" w:eastAsia="仿宋_GB2312"/>
                <w:sz w:val="30"/>
                <w:szCs w:val="30"/>
              </w:rPr>
              <w:t>。</w:t>
            </w:r>
          </w:p>
        </w:tc>
      </w:tr>
      <w:tr w14:paraId="4C576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613" w:type="dxa"/>
            <w:vMerge w:val="continue"/>
            <w:tcBorders>
              <w:left w:val="single" w:color="auto" w:sz="4" w:space="0"/>
              <w:right w:val="single" w:color="auto" w:sz="4" w:space="0"/>
            </w:tcBorders>
            <w:noWrap w:val="0"/>
            <w:vAlign w:val="top"/>
          </w:tcPr>
          <w:p w14:paraId="01E262F9">
            <w:pPr>
              <w:spacing w:line="320" w:lineRule="exact"/>
              <w:jc w:val="center"/>
              <w:rPr>
                <w:rFonts w:hint="eastAsia" w:ascii="仿宋_GB2312" w:hAnsi="宋体" w:eastAsia="仿宋_GB2312"/>
                <w:sz w:val="30"/>
                <w:szCs w:val="30"/>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00B4E6A9">
            <w:pPr>
              <w:spacing w:line="320" w:lineRule="exact"/>
              <w:jc w:val="center"/>
              <w:rPr>
                <w:rFonts w:hint="eastAsia" w:ascii="仿宋_GB2312" w:hAnsi="宋体" w:eastAsia="仿宋_GB2312" w:cs="宋体"/>
                <w:bCs/>
                <w:kern w:val="0"/>
                <w:sz w:val="30"/>
                <w:szCs w:val="30"/>
              </w:rPr>
            </w:pPr>
            <w:r>
              <w:rPr>
                <w:rFonts w:hint="eastAsia" w:ascii="仿宋_GB2312" w:eastAsia="仿宋_GB2312"/>
                <w:sz w:val="30"/>
                <w:szCs w:val="30"/>
                <w:lang w:val="zh-CN"/>
              </w:rPr>
              <w:t>串通磋商</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7729E865">
            <w:pPr>
              <w:ind w:firstLine="600" w:firstLineChars="200"/>
              <w:rPr>
                <w:rFonts w:hint="eastAsia" w:ascii="仿宋_GB2312" w:hAnsi="仿宋" w:eastAsia="仿宋_GB2312"/>
                <w:sz w:val="30"/>
                <w:szCs w:val="30"/>
                <w:lang w:val="zh-CN"/>
              </w:rPr>
            </w:pPr>
            <w:r>
              <w:rPr>
                <w:rFonts w:hint="eastAsia" w:ascii="仿宋_GB2312" w:hAnsi="仿宋" w:eastAsia="仿宋_GB2312"/>
                <w:sz w:val="30"/>
                <w:szCs w:val="30"/>
                <w:lang w:val="zh-CN"/>
              </w:rPr>
              <w:t>未出现下列情况的：</w:t>
            </w:r>
          </w:p>
          <w:p w14:paraId="6A6E07B8">
            <w:pPr>
              <w:ind w:firstLine="600" w:firstLineChars="200"/>
              <w:rPr>
                <w:rFonts w:hint="eastAsia" w:ascii="仿宋_GB2312" w:hAnsi="仿宋" w:eastAsia="仿宋_GB2312"/>
                <w:sz w:val="30"/>
                <w:szCs w:val="30"/>
                <w:lang w:val="zh-CN"/>
              </w:rPr>
            </w:pPr>
            <w:r>
              <w:rPr>
                <w:rFonts w:hint="eastAsia" w:ascii="仿宋_GB2312" w:hAnsi="仿宋" w:eastAsia="仿宋_GB2312"/>
                <w:sz w:val="30"/>
                <w:szCs w:val="30"/>
                <w:lang w:val="zh-CN"/>
              </w:rPr>
              <w:t>1.不同供应商的磋商响应文件由同一单位或者个人编制；</w:t>
            </w:r>
          </w:p>
          <w:p w14:paraId="54A96F86">
            <w:pPr>
              <w:ind w:firstLine="600" w:firstLineChars="200"/>
              <w:rPr>
                <w:rFonts w:hint="eastAsia" w:ascii="仿宋_GB2312" w:hAnsi="仿宋" w:eastAsia="仿宋_GB2312"/>
                <w:sz w:val="30"/>
                <w:szCs w:val="30"/>
                <w:lang w:val="zh-CN"/>
              </w:rPr>
            </w:pPr>
            <w:r>
              <w:rPr>
                <w:rFonts w:hint="eastAsia" w:ascii="仿宋_GB2312" w:hAnsi="仿宋" w:eastAsia="仿宋_GB2312"/>
                <w:sz w:val="30"/>
                <w:szCs w:val="30"/>
                <w:lang w:val="zh-CN"/>
              </w:rPr>
              <w:t>2.不同供应商委托同一单位或者个人办理磋商事宜；</w:t>
            </w:r>
          </w:p>
          <w:p w14:paraId="760A7F61">
            <w:pPr>
              <w:ind w:firstLine="600" w:firstLineChars="200"/>
              <w:rPr>
                <w:rFonts w:hint="eastAsia" w:ascii="仿宋_GB2312" w:hAnsi="仿宋" w:eastAsia="仿宋_GB2312"/>
                <w:sz w:val="30"/>
                <w:szCs w:val="30"/>
                <w:lang w:val="zh-CN"/>
              </w:rPr>
            </w:pPr>
            <w:r>
              <w:rPr>
                <w:rFonts w:hint="eastAsia" w:ascii="仿宋_GB2312" w:hAnsi="仿宋" w:eastAsia="仿宋_GB2312"/>
                <w:sz w:val="30"/>
                <w:szCs w:val="30"/>
                <w:lang w:val="zh-CN"/>
              </w:rPr>
              <w:t>3.不同供应商的磋商响应文件载明的项目管理成员或者联系人员为同一人；</w:t>
            </w:r>
          </w:p>
          <w:p w14:paraId="23727BEA">
            <w:pPr>
              <w:ind w:firstLine="600" w:firstLineChars="200"/>
              <w:rPr>
                <w:rFonts w:hint="eastAsia" w:ascii="仿宋_GB2312" w:hAnsi="仿宋" w:eastAsia="仿宋_GB2312"/>
                <w:sz w:val="30"/>
                <w:szCs w:val="30"/>
                <w:lang w:val="zh-CN"/>
              </w:rPr>
            </w:pPr>
            <w:r>
              <w:rPr>
                <w:rFonts w:hint="eastAsia" w:ascii="仿宋_GB2312" w:hAnsi="仿宋" w:eastAsia="仿宋_GB2312"/>
                <w:sz w:val="30"/>
                <w:szCs w:val="30"/>
                <w:lang w:val="zh-CN"/>
              </w:rPr>
              <w:t>4.不同供应商的磋商响应文件异常一致或者磋商报价呈规律性差异；</w:t>
            </w:r>
          </w:p>
          <w:p w14:paraId="08CB4CE4">
            <w:pPr>
              <w:ind w:firstLine="600" w:firstLineChars="200"/>
              <w:rPr>
                <w:rFonts w:hint="eastAsia" w:ascii="仿宋_GB2312" w:hAnsi="仿宋" w:eastAsia="仿宋_GB2312"/>
                <w:sz w:val="30"/>
                <w:szCs w:val="30"/>
                <w:lang w:val="zh-CN"/>
              </w:rPr>
            </w:pPr>
            <w:r>
              <w:rPr>
                <w:rFonts w:hint="eastAsia" w:ascii="仿宋_GB2312" w:hAnsi="仿宋" w:eastAsia="仿宋_GB2312"/>
                <w:sz w:val="30"/>
                <w:szCs w:val="30"/>
                <w:lang w:val="zh-CN"/>
              </w:rPr>
              <w:t>5.不同供应商的磋商响应文件相互混装；</w:t>
            </w:r>
          </w:p>
          <w:p w14:paraId="5A717267">
            <w:pPr>
              <w:ind w:firstLine="600" w:firstLineChars="200"/>
              <w:rPr>
                <w:rFonts w:hint="eastAsia" w:ascii="仿宋_GB2312" w:hAnsi="宋体" w:eastAsia="仿宋_GB2312"/>
                <w:sz w:val="30"/>
                <w:szCs w:val="30"/>
              </w:rPr>
            </w:pPr>
          </w:p>
        </w:tc>
      </w:tr>
    </w:tbl>
    <w:p w14:paraId="3E0D4181">
      <w:pPr>
        <w:spacing w:line="360" w:lineRule="auto"/>
        <w:ind w:firstLine="643" w:firstLineChars="200"/>
        <w:rPr>
          <w:rFonts w:hint="eastAsia"/>
        </w:rPr>
      </w:pPr>
      <w:r>
        <w:rPr>
          <w:rFonts w:hint="eastAsia" w:ascii="仿宋_GB2312" w:hAnsi="宋体" w:eastAsia="仿宋_GB2312"/>
          <w:b/>
          <w:bCs/>
          <w:sz w:val="32"/>
          <w:szCs w:val="32"/>
          <w:lang w:val="zh-CN"/>
        </w:rPr>
        <w:t>注：以上各项有1项不合格，评审不予通过，按无效标处理。</w:t>
      </w:r>
      <w:r>
        <w:rPr>
          <w:rFonts w:hint="eastAsia" w:ascii="仿宋_GB2312" w:hAnsi="仿宋_GB2312" w:eastAsia="仿宋_GB2312" w:cs="仿宋_GB2312"/>
          <w:b/>
          <w:sz w:val="32"/>
          <w:szCs w:val="32"/>
          <w:lang w:val="zh-CN"/>
        </w:rPr>
        <w:t>符合性审查结束后，评审小组当对审查结果进行签字确认，并告知无效供应商符合性审查未通过的原因。</w:t>
      </w:r>
    </w:p>
    <w:p w14:paraId="04A7F9A3">
      <w:pPr>
        <w:tabs>
          <w:tab w:val="left" w:pos="9030"/>
        </w:tabs>
        <w:snapToGrid w:val="0"/>
        <w:spacing w:line="360" w:lineRule="auto"/>
        <w:ind w:right="-65" w:firstLine="640" w:firstLineChars="200"/>
        <w:rPr>
          <w:rFonts w:hint="eastAsia" w:ascii="仿宋_GB2312" w:hAnsi="宋体" w:eastAsia="仿宋_GB2312"/>
          <w:sz w:val="32"/>
          <w:szCs w:val="32"/>
        </w:rPr>
      </w:pPr>
      <w:r>
        <w:rPr>
          <w:rFonts w:hint="eastAsia" w:ascii="仿宋_GB2312" w:hAnsi="宋体" w:eastAsia="仿宋_GB2312"/>
          <w:sz w:val="32"/>
          <w:szCs w:val="32"/>
        </w:rPr>
        <w:t>（三）磋商响应</w:t>
      </w:r>
      <w:r>
        <w:rPr>
          <w:rFonts w:ascii="仿宋_GB2312" w:hAnsi="宋体" w:eastAsia="仿宋_GB2312"/>
          <w:sz w:val="32"/>
          <w:szCs w:val="32"/>
        </w:rPr>
        <w:t>文件</w:t>
      </w:r>
      <w:r>
        <w:rPr>
          <w:rFonts w:hint="eastAsia" w:ascii="仿宋_GB2312" w:hAnsi="宋体" w:eastAsia="仿宋_GB2312"/>
          <w:sz w:val="32"/>
          <w:szCs w:val="32"/>
        </w:rPr>
        <w:t>的</w:t>
      </w:r>
      <w:r>
        <w:rPr>
          <w:rFonts w:ascii="仿宋_GB2312" w:hAnsi="宋体" w:eastAsia="仿宋_GB2312"/>
          <w:sz w:val="32"/>
          <w:szCs w:val="32"/>
        </w:rPr>
        <w:t>澄清</w:t>
      </w:r>
      <w:r>
        <w:rPr>
          <w:rFonts w:hint="eastAsia" w:ascii="仿宋_GB2312" w:hAnsi="宋体" w:eastAsia="仿宋_GB2312"/>
          <w:sz w:val="32"/>
          <w:szCs w:val="32"/>
        </w:rPr>
        <w:t>、</w:t>
      </w:r>
      <w:r>
        <w:rPr>
          <w:rFonts w:ascii="仿宋_GB2312" w:hAnsi="宋体" w:eastAsia="仿宋_GB2312"/>
          <w:sz w:val="32"/>
          <w:szCs w:val="32"/>
        </w:rPr>
        <w:t>说明或者</w:t>
      </w:r>
      <w:r>
        <w:rPr>
          <w:rFonts w:hint="eastAsia" w:ascii="仿宋_GB2312" w:hAnsi="宋体" w:eastAsia="仿宋_GB2312"/>
          <w:sz w:val="32"/>
          <w:szCs w:val="32"/>
        </w:rPr>
        <w:t>更正</w:t>
      </w:r>
      <w:r>
        <w:rPr>
          <w:rFonts w:ascii="仿宋_GB2312" w:hAnsi="宋体" w:eastAsia="仿宋_GB2312"/>
          <w:sz w:val="32"/>
          <w:szCs w:val="32"/>
        </w:rPr>
        <w:t>：</w:t>
      </w:r>
    </w:p>
    <w:p w14:paraId="7B99E566">
      <w:pPr>
        <w:tabs>
          <w:tab w:val="left" w:pos="9030"/>
        </w:tabs>
        <w:snapToGrid w:val="0"/>
        <w:spacing w:line="360" w:lineRule="auto"/>
        <w:ind w:right="-65" w:firstLine="640" w:firstLineChars="200"/>
        <w:rPr>
          <w:rFonts w:ascii="仿宋_GB2312" w:hAnsi="宋体" w:eastAsia="仿宋_GB2312"/>
          <w:sz w:val="32"/>
          <w:szCs w:val="32"/>
        </w:rPr>
      </w:pPr>
      <w:r>
        <w:rPr>
          <w:rFonts w:hint="eastAsia" w:ascii="仿宋_GB2312" w:hAnsi="宋体" w:eastAsia="仿宋_GB2312"/>
          <w:sz w:val="32"/>
          <w:szCs w:val="32"/>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E60698C">
      <w:pPr>
        <w:tabs>
          <w:tab w:val="left" w:pos="9030"/>
        </w:tabs>
        <w:snapToGrid w:val="0"/>
        <w:spacing w:line="360" w:lineRule="auto"/>
        <w:ind w:right="-65" w:firstLine="640" w:firstLineChars="200"/>
        <w:rPr>
          <w:rFonts w:ascii="仿宋_GB2312" w:hAnsi="宋体" w:eastAsia="仿宋_GB2312"/>
          <w:sz w:val="32"/>
          <w:szCs w:val="32"/>
        </w:rPr>
      </w:pPr>
      <w:r>
        <w:rPr>
          <w:rFonts w:hint="eastAsia" w:ascii="仿宋_GB2312" w:hAnsi="宋体" w:eastAsia="仿宋_GB2312"/>
          <w:sz w:val="32"/>
          <w:szCs w:val="32"/>
        </w:rPr>
        <w:t>2.磋商小组要求供应商澄清、说明或者更正响应文件应当以书面形式作出。供应商的澄清、说明或者更正应当由法定代表人或其授权代表签字或者加盖公章。由授权代表签字或盖章的，应当附法定代表人授权书。供应商为自然人的，应当由本人签字或盖章并附身份证明。</w:t>
      </w:r>
    </w:p>
    <w:p w14:paraId="0069151F">
      <w:pPr>
        <w:tabs>
          <w:tab w:val="left" w:pos="9030"/>
        </w:tabs>
        <w:snapToGrid w:val="0"/>
        <w:spacing w:line="360" w:lineRule="auto"/>
        <w:ind w:right="-65"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3</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zh-CN"/>
        </w:rPr>
        <w:t>报价出现前后不一致的，按照下列规定修正：</w:t>
      </w:r>
    </w:p>
    <w:p w14:paraId="0AB149AC">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 xml:space="preserve">（1）正本与副本不一致的，以正本为准； </w:t>
      </w:r>
    </w:p>
    <w:p w14:paraId="70EF631A">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 xml:space="preserve">（2）大写金额和小写金额不一致的，以大写金额为准； </w:t>
      </w:r>
    </w:p>
    <w:p w14:paraId="1FEF77C3">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 xml:space="preserve">（3）磋商时，磋商响应文件中第一次磋商报价表内容与磋商响应文件中明细表内容不一致的，以磋商报价表为准； </w:t>
      </w:r>
    </w:p>
    <w:p w14:paraId="72B74D25">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 xml:space="preserve">（4）单价金额小数点或者百分比有明显错位的，以第一次磋商报价表的总报价为准，并修改单价； </w:t>
      </w:r>
    </w:p>
    <w:p w14:paraId="45A16BE4">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（5）总价金额与按单价汇总金额不一致的，以单价金额计算结果为准。</w:t>
      </w:r>
    </w:p>
    <w:p w14:paraId="02113A9A">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同时出现两种以上不一致的，按照前款规定的顺序修正。修正后的报价经供应商书面确认后产生约束力，供应商不确认的，其磋商无效。</w:t>
      </w:r>
    </w:p>
    <w:p w14:paraId="4CB06C16">
      <w:pPr>
        <w:autoSpaceDE w:val="0"/>
        <w:autoSpaceDN w:val="0"/>
        <w:adjustRightInd w:val="0"/>
        <w:snapToGrid w:val="0"/>
        <w:spacing w:line="360" w:lineRule="auto"/>
        <w:ind w:firstLine="627"/>
        <w:rPr>
          <w:rFonts w:hint="eastAsia" w:ascii="仿宋_GB2312" w:eastAsia="仿宋_GB2312"/>
          <w:sz w:val="32"/>
          <w:szCs w:val="32"/>
          <w:lang w:val="zh-CN"/>
        </w:rPr>
      </w:pPr>
      <w:r>
        <w:rPr>
          <w:rFonts w:hint="eastAsia" w:ascii="仿宋_GB2312" w:eastAsia="仿宋_GB2312"/>
          <w:sz w:val="32"/>
          <w:szCs w:val="32"/>
          <w:lang w:val="zh-CN"/>
        </w:rPr>
        <w:t>4.磋商响应文件出现前后不一致的，按照下列规定修正：</w:t>
      </w:r>
    </w:p>
    <w:p w14:paraId="71D5CD25">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（1）正本与副本不一致的，以正本为准；</w:t>
      </w:r>
    </w:p>
    <w:p w14:paraId="7DFD4EAE">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（2）文字与图表不一致的，以文字为准；</w:t>
      </w:r>
    </w:p>
    <w:p w14:paraId="2D4D988E">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 xml:space="preserve">（3）磋商响应文件对不同文字文本的解释发生异议的，以中文文本为准； </w:t>
      </w:r>
    </w:p>
    <w:p w14:paraId="1A58F882">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修正后的内容经供应商确认后产生约束力，供应商不确认的，磋商响应文件按无效文件处理。</w:t>
      </w:r>
    </w:p>
    <w:p w14:paraId="60346664">
      <w:pPr>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（五）磋商</w:t>
      </w:r>
    </w:p>
    <w:p w14:paraId="4D0BFDFE">
      <w:pPr>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磋商小组所有成员集中与单一供应商分别进行磋商，并给所有参加磋商供应商平等的磋商机会。</w:t>
      </w:r>
    </w:p>
    <w:p w14:paraId="5F7A0B0D">
      <w:pPr>
        <w:snapToGrid w:val="0"/>
        <w:spacing w:line="360" w:lineRule="auto"/>
        <w:ind w:firstLine="640" w:firstLineChars="200"/>
        <w:rPr>
          <w:rFonts w:ascii="仿宋_GB2312" w:eastAsia="仿宋_GB2312"/>
          <w:sz w:val="32"/>
          <w:szCs w:val="32"/>
        </w:rPr>
      </w:pPr>
      <w:r>
        <w:rPr>
          <w:rFonts w:hint="eastAsia" w:ascii="仿宋_GB2312" w:eastAsia="仿宋_GB2312"/>
          <w:sz w:val="32"/>
          <w:szCs w:val="32"/>
        </w:rPr>
        <w:t>1.在磋商过程中，磋商小组可以根据磋商文件和磋商情况实质性变动采购需求中的技术、服务要求以及合同草案条款，但不得变动磋商文件中的其他内容。实质性变动的内容，须经采购人代表确认。</w:t>
      </w:r>
    </w:p>
    <w:p w14:paraId="269C4261">
      <w:pPr>
        <w:snapToGrid w:val="0"/>
        <w:spacing w:line="360" w:lineRule="auto"/>
        <w:ind w:firstLine="640" w:firstLineChars="200"/>
        <w:rPr>
          <w:rFonts w:ascii="仿宋_GB2312" w:eastAsia="仿宋_GB2312"/>
          <w:spacing w:val="-6"/>
          <w:sz w:val="32"/>
          <w:szCs w:val="32"/>
        </w:rPr>
      </w:pPr>
      <w:r>
        <w:rPr>
          <w:rFonts w:hint="eastAsia" w:ascii="仿宋_GB2312" w:eastAsia="仿宋_GB2312"/>
          <w:sz w:val="32"/>
          <w:szCs w:val="32"/>
        </w:rPr>
        <w:t>2.</w:t>
      </w:r>
      <w:r>
        <w:rPr>
          <w:rFonts w:hint="eastAsia" w:ascii="仿宋_GB2312" w:eastAsia="仿宋_GB2312"/>
          <w:spacing w:val="-6"/>
          <w:sz w:val="32"/>
          <w:szCs w:val="32"/>
        </w:rPr>
        <w:t>对磋商文件作出的实质性变动是磋商文件的有效组成部分，磋商小组应当及时以书面形式同时通知所有参加磋商的供应商。</w:t>
      </w:r>
    </w:p>
    <w:p w14:paraId="364B1802">
      <w:pPr>
        <w:snapToGrid w:val="0"/>
        <w:spacing w:line="360" w:lineRule="auto"/>
        <w:ind w:firstLine="640" w:firstLineChars="200"/>
        <w:rPr>
          <w:rFonts w:ascii="仿宋_GB2312" w:eastAsia="仿宋_GB2312"/>
          <w:sz w:val="32"/>
          <w:szCs w:val="32"/>
        </w:rPr>
      </w:pPr>
      <w:r>
        <w:rPr>
          <w:rFonts w:hint="eastAsia" w:ascii="仿宋_GB2312" w:eastAsia="仿宋_GB2312"/>
          <w:sz w:val="32"/>
          <w:szCs w:val="32"/>
        </w:rPr>
        <w:t>3.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2E458448">
      <w:pPr>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（六）最终报价</w:t>
      </w:r>
    </w:p>
    <w:p w14:paraId="74FA5706">
      <w:pPr>
        <w:snapToGrid w:val="0"/>
        <w:spacing w:line="360" w:lineRule="auto"/>
        <w:ind w:firstLine="640" w:firstLineChars="200"/>
        <w:rPr>
          <w:rFonts w:ascii="仿宋_GB2312" w:eastAsia="仿宋_GB2312"/>
          <w:sz w:val="32"/>
          <w:szCs w:val="32"/>
        </w:rPr>
      </w:pPr>
      <w:r>
        <w:rPr>
          <w:rFonts w:hint="eastAsia" w:ascii="仿宋_GB2312" w:eastAsia="仿宋_GB2312"/>
          <w:sz w:val="32"/>
          <w:szCs w:val="32"/>
        </w:rPr>
        <w:t>1.磋商文件能够详细列明采购标的的技术、服务要求的，磋商结束后，磋商小组应当要求所有实质性响应的供应商在规定时间内提交最后报价，提交最后报价的供应商不得少于</w:t>
      </w:r>
      <w:r>
        <w:rPr>
          <w:rFonts w:ascii="仿宋_GB2312" w:eastAsia="仿宋_GB2312"/>
          <w:sz w:val="32"/>
          <w:szCs w:val="32"/>
        </w:rPr>
        <w:t>3</w:t>
      </w:r>
      <w:r>
        <w:rPr>
          <w:rFonts w:hint="eastAsia" w:ascii="仿宋_GB2312" w:eastAsia="仿宋_GB2312"/>
          <w:sz w:val="32"/>
          <w:szCs w:val="32"/>
        </w:rPr>
        <w:t>家。</w:t>
      </w:r>
    </w:p>
    <w:p w14:paraId="068934BB">
      <w:pPr>
        <w:snapToGrid w:val="0"/>
        <w:spacing w:line="360" w:lineRule="auto"/>
        <w:ind w:firstLine="640" w:firstLineChars="200"/>
        <w:rPr>
          <w:rFonts w:ascii="仿宋_GB2312" w:eastAsia="仿宋_GB2312"/>
          <w:sz w:val="32"/>
          <w:szCs w:val="32"/>
        </w:rPr>
      </w:pPr>
      <w:r>
        <w:rPr>
          <w:rFonts w:hint="eastAsia" w:ascii="仿宋_GB2312" w:eastAsia="仿宋_GB2312"/>
          <w:sz w:val="32"/>
          <w:szCs w:val="32"/>
        </w:rPr>
        <w:t>2.磋商文件不能详细列明采购标的的技术、服务要求，需经磋商由供应商提供最终服务方案或解决方案的，磋商结束后，磋商小组应当按照少数服从多数的原则投票推荐</w:t>
      </w:r>
      <w:r>
        <w:rPr>
          <w:rFonts w:ascii="仿宋_GB2312" w:eastAsia="仿宋_GB2312"/>
          <w:sz w:val="32"/>
          <w:szCs w:val="32"/>
        </w:rPr>
        <w:t>3</w:t>
      </w:r>
      <w:r>
        <w:rPr>
          <w:rFonts w:hint="eastAsia" w:ascii="仿宋_GB2312" w:eastAsia="仿宋_GB2312"/>
          <w:sz w:val="32"/>
          <w:szCs w:val="32"/>
        </w:rPr>
        <w:t>家以上供应商的服务方案或者解决方案，并要求其在规定时间内提交最后报价。</w:t>
      </w:r>
    </w:p>
    <w:p w14:paraId="204687DD">
      <w:pPr>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3.最后报价是供应商响应文件的有效组成部分。</w:t>
      </w:r>
      <w:r>
        <w:rPr>
          <w:rFonts w:hint="eastAsia" w:ascii="仿宋_GB2312" w:hAnsi="??" w:eastAsia="仿宋_GB2312" w:cs="宋体"/>
          <w:snapToGrid w:val="0"/>
          <w:kern w:val="0"/>
          <w:sz w:val="32"/>
          <w:szCs w:val="32"/>
        </w:rPr>
        <w:t>符合</w:t>
      </w:r>
      <w:r>
        <w:rPr>
          <w:rFonts w:hint="eastAsia" w:ascii="仿宋_GB2312" w:eastAsia="仿宋_GB2312"/>
          <w:sz w:val="32"/>
          <w:szCs w:val="32"/>
        </w:rPr>
        <w:t>《政府采购竞争性磋商采购方式管理暂行办法》</w:t>
      </w:r>
      <w:r>
        <w:rPr>
          <w:rFonts w:hint="eastAsia" w:ascii="仿宋_GB2312" w:hAnsi="??" w:eastAsia="仿宋_GB2312" w:cs="宋体"/>
          <w:snapToGrid w:val="0"/>
          <w:kern w:val="0"/>
          <w:sz w:val="32"/>
          <w:szCs w:val="32"/>
        </w:rPr>
        <w:t>第三条第四项情形的</w:t>
      </w:r>
      <w:r>
        <w:rPr>
          <w:rFonts w:hint="eastAsia" w:ascii="仿宋_GB2312" w:eastAsia="仿宋_GB2312"/>
          <w:sz w:val="32"/>
          <w:szCs w:val="32"/>
        </w:rPr>
        <w:t>，提交最后报价的供应商可以为</w:t>
      </w:r>
      <w:r>
        <w:rPr>
          <w:rFonts w:ascii="仿宋_GB2312" w:eastAsia="仿宋_GB2312"/>
          <w:sz w:val="32"/>
          <w:szCs w:val="32"/>
        </w:rPr>
        <w:t>2</w:t>
      </w:r>
      <w:r>
        <w:rPr>
          <w:rFonts w:hint="eastAsia" w:ascii="仿宋_GB2312" w:eastAsia="仿宋_GB2312"/>
          <w:sz w:val="32"/>
          <w:szCs w:val="32"/>
        </w:rPr>
        <w:t>家。</w:t>
      </w:r>
    </w:p>
    <w:p w14:paraId="50BDD585">
      <w:pPr>
        <w:autoSpaceDE w:val="0"/>
        <w:autoSpaceDN w:val="0"/>
        <w:adjustRightInd w:val="0"/>
        <w:snapToGrid w:val="0"/>
        <w:spacing w:line="360" w:lineRule="auto"/>
        <w:ind w:firstLine="640" w:firstLineChars="200"/>
        <w:rPr>
          <w:rFonts w:hint="eastAsia" w:ascii="仿宋_GB2312" w:hAnsi="宋体" w:eastAsia="仿宋_GB2312" w:cs="仿宋_GB2312"/>
          <w:sz w:val="32"/>
          <w:szCs w:val="32"/>
          <w:lang w:val="zh-CN"/>
        </w:rPr>
      </w:pPr>
      <w:r>
        <w:rPr>
          <w:rFonts w:hint="eastAsia" w:ascii="仿宋_GB2312" w:hAnsi="宋体" w:eastAsia="仿宋_GB2312" w:cs="仿宋_GB2312"/>
          <w:sz w:val="32"/>
          <w:szCs w:val="32"/>
          <w:lang w:val="zh-CN"/>
        </w:rPr>
        <w:t>4.最后报价应按首次报价的格式内容填写，并由法定代表人（或授权代表人）签字或盖章。</w:t>
      </w:r>
    </w:p>
    <w:p w14:paraId="32644AEC">
      <w:pPr>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（七）</w:t>
      </w:r>
      <w:r>
        <w:rPr>
          <w:rFonts w:hint="eastAsia" w:ascii="仿宋_GB2312" w:hAnsi="宋体" w:eastAsia="仿宋_GB2312"/>
          <w:sz w:val="32"/>
          <w:szCs w:val="32"/>
          <w:lang w:val="zh-CN"/>
        </w:rPr>
        <w:t>比较与评价</w:t>
      </w:r>
    </w:p>
    <w:p w14:paraId="4FEBC91A">
      <w:pPr>
        <w:snapToGrid w:val="0"/>
        <w:spacing w:line="360" w:lineRule="auto"/>
        <w:ind w:firstLine="640" w:firstLineChars="200"/>
        <w:rPr>
          <w:rFonts w:hint="eastAsia" w:eastAsia="仿宋_GB2312"/>
          <w:bCs/>
          <w:snapToGrid w:val="0"/>
          <w:kern w:val="0"/>
          <w:sz w:val="32"/>
          <w:szCs w:val="32"/>
        </w:rPr>
      </w:pPr>
      <w:r>
        <w:rPr>
          <w:rFonts w:hint="eastAsia" w:ascii="仿宋" w:hAnsi="仿宋" w:eastAsia="仿宋" w:cs="仿宋"/>
          <w:bCs/>
          <w:snapToGrid w:val="0"/>
          <w:kern w:val="0"/>
          <w:sz w:val="32"/>
          <w:szCs w:val="32"/>
        </w:rPr>
        <w:t>1</w:t>
      </w:r>
      <w:r>
        <w:rPr>
          <w:rFonts w:hint="eastAsia" w:eastAsia="仿宋_GB2312"/>
          <w:bCs/>
          <w:snapToGrid w:val="0"/>
          <w:kern w:val="0"/>
          <w:sz w:val="32"/>
          <w:szCs w:val="32"/>
        </w:rPr>
        <w:t>.经磋商确定最终采购需求和提交最后报价的供应商后，由磋商小组采用综合评分法对提交最后报价的供应商的响应文件和最后报价进行综合评分。</w:t>
      </w:r>
    </w:p>
    <w:p w14:paraId="50CC79F0">
      <w:pPr>
        <w:snapToGrid w:val="0"/>
        <w:spacing w:line="360" w:lineRule="auto"/>
        <w:ind w:firstLine="640" w:firstLineChars="200"/>
        <w:rPr>
          <w:rFonts w:hint="eastAsia" w:ascii="仿宋_GB2312" w:hAnsi="仿宋_GB2312" w:eastAsia="仿宋_GB2312" w:cs="仿宋_GB2312"/>
          <w:bCs/>
          <w:snapToGrid w:val="0"/>
          <w:kern w:val="0"/>
          <w:sz w:val="32"/>
          <w:szCs w:val="32"/>
        </w:rPr>
      </w:pPr>
      <w:r>
        <w:rPr>
          <w:rFonts w:hint="eastAsia" w:ascii="仿宋_GB2312" w:hAnsi="仿宋_GB2312" w:eastAsia="仿宋_GB2312" w:cs="仿宋_GB2312"/>
          <w:bCs/>
          <w:snapToGrid w:val="0"/>
          <w:kern w:val="0"/>
          <w:sz w:val="32"/>
          <w:szCs w:val="32"/>
        </w:rPr>
        <w:t>2.评审方法：采用综合评分法，即对响应文件满足磋商文件全部实质性要求且按评审因素的量化指标评审得分最高的供应商为成交候选供应商的评审方法。</w:t>
      </w:r>
    </w:p>
    <w:p w14:paraId="4D66DECD">
      <w:pPr>
        <w:snapToGrid w:val="0"/>
        <w:spacing w:line="360" w:lineRule="auto"/>
        <w:ind w:firstLine="643" w:firstLineChars="20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3.评审指标分值构成（总计100分）</w:t>
      </w:r>
    </w:p>
    <w:p w14:paraId="3B9F67CF">
      <w:pPr>
        <w:pStyle w:val="31"/>
      </w:pPr>
    </w:p>
    <w:tbl>
      <w:tblPr>
        <w:tblStyle w:val="2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2492"/>
        <w:gridCol w:w="916"/>
        <w:gridCol w:w="831"/>
        <w:gridCol w:w="1661"/>
      </w:tblGrid>
      <w:tr w14:paraId="69728C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tcPr>
          <w:p w14:paraId="62FE5366">
            <w:pPr>
              <w:pStyle w:val="31"/>
              <w:jc w:val="center"/>
            </w:pPr>
            <w:r>
              <w:rPr>
                <w:rFonts w:ascii="仿宋_GB2312" w:hAnsi="仿宋_GB2312" w:eastAsia="仿宋_GB2312" w:cs="仿宋_GB2312"/>
              </w:rPr>
              <w:t xml:space="preserve"> 评审因素</w:t>
            </w:r>
          </w:p>
        </w:tc>
        <w:tc>
          <w:tcPr>
            <w:tcW w:w="5815" w:type="dxa"/>
            <w:gridSpan w:val="4"/>
          </w:tcPr>
          <w:p w14:paraId="654AD952">
            <w:pPr>
              <w:pStyle w:val="31"/>
              <w:jc w:val="center"/>
            </w:pPr>
            <w:r>
              <w:rPr>
                <w:rFonts w:ascii="仿宋_GB2312" w:hAnsi="仿宋_GB2312" w:eastAsia="仿宋_GB2312" w:cs="仿宋_GB2312"/>
              </w:rPr>
              <w:t xml:space="preserve"> 评审标准</w:t>
            </w:r>
          </w:p>
        </w:tc>
      </w:tr>
      <w:tr w14:paraId="0BE19A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tcPr>
          <w:p w14:paraId="7BCDCA07">
            <w:pPr>
              <w:pStyle w:val="31"/>
              <w:jc w:val="center"/>
            </w:pPr>
            <w:r>
              <w:rPr>
                <w:rFonts w:ascii="仿宋_GB2312" w:hAnsi="仿宋_GB2312" w:eastAsia="仿宋_GB2312" w:cs="仿宋_GB2312"/>
              </w:rPr>
              <w:t xml:space="preserve"> 分值构成</w:t>
            </w:r>
          </w:p>
        </w:tc>
        <w:tc>
          <w:tcPr>
            <w:tcW w:w="5815" w:type="dxa"/>
            <w:gridSpan w:val="4"/>
          </w:tcPr>
          <w:p w14:paraId="041A450D">
            <w:pPr>
              <w:pStyle w:val="31"/>
            </w:pPr>
            <w:r>
              <w:rPr>
                <w:rFonts w:ascii="仿宋_GB2312" w:hAnsi="仿宋_GB2312" w:eastAsia="仿宋_GB2312" w:cs="仿宋_GB2312"/>
              </w:rPr>
              <w:t>详细评审80.0000分</w:t>
            </w:r>
          </w:p>
          <w:p w14:paraId="7D08777C">
            <w:pPr>
              <w:pStyle w:val="31"/>
            </w:pPr>
            <w:r>
              <w:rPr>
                <w:rFonts w:ascii="仿宋_GB2312" w:hAnsi="仿宋_GB2312" w:eastAsia="仿宋_GB2312" w:cs="仿宋_GB2312"/>
              </w:rPr>
              <w:t>报价得分20.0000分</w:t>
            </w:r>
          </w:p>
        </w:tc>
      </w:tr>
      <w:tr w14:paraId="65091F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CB85333">
            <w:pPr>
              <w:pStyle w:val="31"/>
              <w:jc w:val="center"/>
            </w:pPr>
            <w:r>
              <w:rPr>
                <w:rFonts w:ascii="仿宋_GB2312" w:hAnsi="仿宋_GB2312" w:eastAsia="仿宋_GB2312" w:cs="仿宋_GB2312"/>
              </w:rPr>
              <w:t xml:space="preserve"> 评审因素分类</w:t>
            </w:r>
          </w:p>
        </w:tc>
        <w:tc>
          <w:tcPr>
            <w:tcW w:w="1661" w:type="dxa"/>
          </w:tcPr>
          <w:p w14:paraId="2A89F2AF">
            <w:pPr>
              <w:pStyle w:val="31"/>
              <w:jc w:val="center"/>
            </w:pPr>
            <w:r>
              <w:rPr>
                <w:rFonts w:ascii="仿宋_GB2312" w:hAnsi="仿宋_GB2312" w:eastAsia="仿宋_GB2312" w:cs="仿宋_GB2312"/>
              </w:rPr>
              <w:t xml:space="preserve"> 评审项</w:t>
            </w:r>
          </w:p>
        </w:tc>
        <w:tc>
          <w:tcPr>
            <w:tcW w:w="2492" w:type="dxa"/>
          </w:tcPr>
          <w:p w14:paraId="2034C8E5">
            <w:pPr>
              <w:pStyle w:val="31"/>
              <w:jc w:val="center"/>
            </w:pPr>
            <w:r>
              <w:rPr>
                <w:rFonts w:ascii="仿宋_GB2312" w:hAnsi="仿宋_GB2312" w:eastAsia="仿宋_GB2312" w:cs="仿宋_GB2312"/>
              </w:rPr>
              <w:t xml:space="preserve"> 详细描述</w:t>
            </w:r>
          </w:p>
        </w:tc>
        <w:tc>
          <w:tcPr>
            <w:tcW w:w="831" w:type="dxa"/>
          </w:tcPr>
          <w:p w14:paraId="551705F3">
            <w:pPr>
              <w:pStyle w:val="31"/>
              <w:jc w:val="center"/>
            </w:pPr>
            <w:r>
              <w:rPr>
                <w:rFonts w:ascii="仿宋_GB2312" w:hAnsi="仿宋_GB2312" w:eastAsia="仿宋_GB2312" w:cs="仿宋_GB2312"/>
              </w:rPr>
              <w:t xml:space="preserve"> 分值</w:t>
            </w:r>
          </w:p>
        </w:tc>
        <w:tc>
          <w:tcPr>
            <w:tcW w:w="831" w:type="dxa"/>
          </w:tcPr>
          <w:p w14:paraId="6A2D4DA5">
            <w:pPr>
              <w:pStyle w:val="31"/>
              <w:jc w:val="center"/>
            </w:pPr>
            <w:r>
              <w:rPr>
                <w:rFonts w:ascii="仿宋_GB2312" w:hAnsi="仿宋_GB2312" w:eastAsia="仿宋_GB2312" w:cs="仿宋_GB2312"/>
              </w:rPr>
              <w:t xml:space="preserve"> 客观/主观</w:t>
            </w:r>
          </w:p>
        </w:tc>
        <w:tc>
          <w:tcPr>
            <w:tcW w:w="1661" w:type="dxa"/>
          </w:tcPr>
          <w:p w14:paraId="34875A4C">
            <w:pPr>
              <w:pStyle w:val="31"/>
              <w:jc w:val="center"/>
            </w:pPr>
            <w:r>
              <w:rPr>
                <w:rFonts w:ascii="仿宋_GB2312" w:hAnsi="仿宋_GB2312" w:eastAsia="仿宋_GB2312" w:cs="仿宋_GB2312"/>
              </w:rPr>
              <w:t xml:space="preserve"> 关联格式</w:t>
            </w:r>
          </w:p>
        </w:tc>
      </w:tr>
      <w:tr w14:paraId="45E33F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restart"/>
          </w:tcPr>
          <w:p w14:paraId="29309D64">
            <w:pPr>
              <w:pStyle w:val="31"/>
            </w:pPr>
            <w:r>
              <w:rPr>
                <w:rFonts w:ascii="仿宋_GB2312" w:hAnsi="仿宋_GB2312" w:eastAsia="仿宋_GB2312" w:cs="仿宋_GB2312"/>
              </w:rPr>
              <w:t>详细评审</w:t>
            </w:r>
          </w:p>
        </w:tc>
        <w:tc>
          <w:tcPr>
            <w:tcW w:w="1661" w:type="dxa"/>
          </w:tcPr>
          <w:p w14:paraId="3E925C2A">
            <w:pPr>
              <w:pStyle w:val="31"/>
            </w:pPr>
            <w:r>
              <w:rPr>
                <w:rFonts w:ascii="仿宋_GB2312" w:hAnsi="仿宋_GB2312" w:eastAsia="仿宋_GB2312" w:cs="仿宋_GB2312"/>
              </w:rPr>
              <w:t>商务响应</w:t>
            </w:r>
          </w:p>
        </w:tc>
        <w:tc>
          <w:tcPr>
            <w:tcW w:w="2492" w:type="dxa"/>
          </w:tcPr>
          <w:p w14:paraId="1E838C3A">
            <w:pPr>
              <w:pStyle w:val="31"/>
            </w:pPr>
            <w:r>
              <w:rPr>
                <w:rFonts w:ascii="仿宋_GB2312" w:hAnsi="仿宋_GB2312" w:eastAsia="仿宋_GB2312" w:cs="仿宋_GB2312"/>
              </w:rPr>
              <w:t>经过有效性和符合性审核合格的投标人，其商务应答完全响应招标文件商务要求的计8分。优于招标文件要求的每项另计1分，最多加2分。不完全响应的计0分。（招标文件商务要求为最低要求，不得负偏离）</w:t>
            </w:r>
          </w:p>
        </w:tc>
        <w:tc>
          <w:tcPr>
            <w:tcW w:w="831" w:type="dxa"/>
          </w:tcPr>
          <w:p w14:paraId="3293AB3C">
            <w:pPr>
              <w:pStyle w:val="31"/>
              <w:jc w:val="right"/>
            </w:pPr>
            <w:r>
              <w:rPr>
                <w:rFonts w:ascii="仿宋_GB2312" w:hAnsi="仿宋_GB2312" w:eastAsia="仿宋_GB2312" w:cs="仿宋_GB2312"/>
              </w:rPr>
              <w:t>10.0000</w:t>
            </w:r>
          </w:p>
        </w:tc>
        <w:tc>
          <w:tcPr>
            <w:tcW w:w="831" w:type="dxa"/>
          </w:tcPr>
          <w:p w14:paraId="23B875DA">
            <w:pPr>
              <w:pStyle w:val="31"/>
            </w:pPr>
            <w:r>
              <w:rPr>
                <w:rFonts w:ascii="仿宋_GB2312" w:hAnsi="仿宋_GB2312" w:eastAsia="仿宋_GB2312" w:cs="仿宋_GB2312"/>
              </w:rPr>
              <w:t>客观</w:t>
            </w:r>
          </w:p>
        </w:tc>
        <w:tc>
          <w:tcPr>
            <w:tcW w:w="1661" w:type="dxa"/>
          </w:tcPr>
          <w:p w14:paraId="010651FC">
            <w:pPr>
              <w:pStyle w:val="31"/>
            </w:pPr>
            <w:r>
              <w:rPr>
                <w:rFonts w:ascii="仿宋_GB2312" w:hAnsi="仿宋_GB2312" w:eastAsia="仿宋_GB2312" w:cs="仿宋_GB2312"/>
              </w:rPr>
              <w:t>商务应答表</w:t>
            </w:r>
          </w:p>
        </w:tc>
      </w:tr>
      <w:tr w14:paraId="66B600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0B00A358"/>
        </w:tc>
        <w:tc>
          <w:tcPr>
            <w:tcW w:w="1661" w:type="dxa"/>
          </w:tcPr>
          <w:p w14:paraId="19D1C637">
            <w:pPr>
              <w:pStyle w:val="31"/>
            </w:pPr>
            <w:r>
              <w:rPr>
                <w:rFonts w:ascii="仿宋_GB2312" w:hAnsi="仿宋_GB2312" w:eastAsia="仿宋_GB2312" w:cs="仿宋_GB2312"/>
              </w:rPr>
              <w:t>质量保证措施</w:t>
            </w:r>
          </w:p>
        </w:tc>
        <w:tc>
          <w:tcPr>
            <w:tcW w:w="2492" w:type="dxa"/>
          </w:tcPr>
          <w:p w14:paraId="3C232183">
            <w:pPr>
              <w:pStyle w:val="31"/>
            </w:pPr>
            <w:r>
              <w:rPr>
                <w:rFonts w:ascii="仿宋_GB2312" w:hAnsi="仿宋_GB2312" w:eastAsia="仿宋_GB2312" w:cs="仿宋_GB2312"/>
              </w:rPr>
              <w:t>质量保证措施合理完善、全面得6.1-10分；质量保证措施较为完善、全面得3.1-6分；质量保证措施不全面得0-3分。</w:t>
            </w:r>
          </w:p>
        </w:tc>
        <w:tc>
          <w:tcPr>
            <w:tcW w:w="831" w:type="dxa"/>
          </w:tcPr>
          <w:p w14:paraId="713BCF95">
            <w:pPr>
              <w:pStyle w:val="31"/>
              <w:jc w:val="right"/>
            </w:pPr>
            <w:r>
              <w:rPr>
                <w:rFonts w:ascii="仿宋_GB2312" w:hAnsi="仿宋_GB2312" w:eastAsia="仿宋_GB2312" w:cs="仿宋_GB2312"/>
              </w:rPr>
              <w:t>10.0000</w:t>
            </w:r>
          </w:p>
        </w:tc>
        <w:tc>
          <w:tcPr>
            <w:tcW w:w="831" w:type="dxa"/>
          </w:tcPr>
          <w:p w14:paraId="41362382">
            <w:pPr>
              <w:pStyle w:val="31"/>
            </w:pPr>
            <w:r>
              <w:rPr>
                <w:rFonts w:ascii="仿宋_GB2312" w:hAnsi="仿宋_GB2312" w:eastAsia="仿宋_GB2312" w:cs="仿宋_GB2312"/>
              </w:rPr>
              <w:t>主观</w:t>
            </w:r>
          </w:p>
        </w:tc>
        <w:tc>
          <w:tcPr>
            <w:tcW w:w="1661" w:type="dxa"/>
          </w:tcPr>
          <w:p w14:paraId="6F6166E6">
            <w:pPr>
              <w:pStyle w:val="31"/>
            </w:pPr>
            <w:r>
              <w:rPr>
                <w:rFonts w:ascii="仿宋_GB2312" w:hAnsi="仿宋_GB2312" w:eastAsia="仿宋_GB2312" w:cs="仿宋_GB2312"/>
              </w:rPr>
              <w:t>服务方案</w:t>
            </w:r>
          </w:p>
        </w:tc>
      </w:tr>
      <w:tr w14:paraId="456C55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367C411B"/>
        </w:tc>
        <w:tc>
          <w:tcPr>
            <w:tcW w:w="1661" w:type="dxa"/>
          </w:tcPr>
          <w:p w14:paraId="17A52DCB">
            <w:pPr>
              <w:pStyle w:val="31"/>
            </w:pPr>
            <w:r>
              <w:rPr>
                <w:rFonts w:ascii="仿宋_GB2312" w:hAnsi="仿宋_GB2312" w:eastAsia="仿宋_GB2312" w:cs="仿宋_GB2312"/>
              </w:rPr>
              <w:t>实施进度保障措施</w:t>
            </w:r>
          </w:p>
        </w:tc>
        <w:tc>
          <w:tcPr>
            <w:tcW w:w="2492" w:type="dxa"/>
          </w:tcPr>
          <w:p w14:paraId="2F597E8E">
            <w:pPr>
              <w:pStyle w:val="31"/>
            </w:pPr>
            <w:r>
              <w:rPr>
                <w:rFonts w:ascii="仿宋_GB2312" w:hAnsi="仿宋_GB2312" w:eastAsia="仿宋_GB2312" w:cs="仿宋_GB2312"/>
              </w:rPr>
              <w:t>实施进度保障措施得当可行得6.1-10分；实施进度保障措施较为可行得3.1-6分；实施进度保障措施可行性较低，措施不够全面得0-3分</w:t>
            </w:r>
          </w:p>
        </w:tc>
        <w:tc>
          <w:tcPr>
            <w:tcW w:w="831" w:type="dxa"/>
          </w:tcPr>
          <w:p w14:paraId="5C56A3DE">
            <w:pPr>
              <w:pStyle w:val="31"/>
              <w:jc w:val="right"/>
            </w:pPr>
            <w:r>
              <w:rPr>
                <w:rFonts w:ascii="仿宋_GB2312" w:hAnsi="仿宋_GB2312" w:eastAsia="仿宋_GB2312" w:cs="仿宋_GB2312"/>
              </w:rPr>
              <w:t>10.0000</w:t>
            </w:r>
          </w:p>
        </w:tc>
        <w:tc>
          <w:tcPr>
            <w:tcW w:w="831" w:type="dxa"/>
          </w:tcPr>
          <w:p w14:paraId="6C304D12">
            <w:pPr>
              <w:pStyle w:val="31"/>
            </w:pPr>
            <w:r>
              <w:rPr>
                <w:rFonts w:ascii="仿宋_GB2312" w:hAnsi="仿宋_GB2312" w:eastAsia="仿宋_GB2312" w:cs="仿宋_GB2312"/>
              </w:rPr>
              <w:t>主观</w:t>
            </w:r>
          </w:p>
        </w:tc>
        <w:tc>
          <w:tcPr>
            <w:tcW w:w="1661" w:type="dxa"/>
          </w:tcPr>
          <w:p w14:paraId="777E2F25">
            <w:pPr>
              <w:pStyle w:val="31"/>
            </w:pPr>
            <w:r>
              <w:rPr>
                <w:rFonts w:ascii="仿宋_GB2312" w:hAnsi="仿宋_GB2312" w:eastAsia="仿宋_GB2312" w:cs="仿宋_GB2312"/>
              </w:rPr>
              <w:t>服务方案</w:t>
            </w:r>
          </w:p>
        </w:tc>
      </w:tr>
      <w:tr w14:paraId="3623F9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761BBDB0"/>
        </w:tc>
        <w:tc>
          <w:tcPr>
            <w:tcW w:w="1661" w:type="dxa"/>
          </w:tcPr>
          <w:p w14:paraId="5962B257">
            <w:pPr>
              <w:pStyle w:val="31"/>
            </w:pPr>
            <w:r>
              <w:rPr>
                <w:rFonts w:ascii="仿宋_GB2312" w:hAnsi="仿宋_GB2312" w:eastAsia="仿宋_GB2312" w:cs="仿宋_GB2312"/>
              </w:rPr>
              <w:t>服务设备配置</w:t>
            </w:r>
          </w:p>
        </w:tc>
        <w:tc>
          <w:tcPr>
            <w:tcW w:w="2492" w:type="dxa"/>
          </w:tcPr>
          <w:p w14:paraId="483C53A5">
            <w:pPr>
              <w:pStyle w:val="31"/>
            </w:pPr>
            <w:r>
              <w:rPr>
                <w:rFonts w:ascii="仿宋_GB2312" w:hAnsi="仿宋_GB2312" w:eastAsia="仿宋_GB2312" w:cs="仿宋_GB2312"/>
              </w:rPr>
              <w:t>服务设备配置合理完善、全面得6.1-10分；服务设备配置较为完善、全面得3.1-6分；服务设备配置不全面全面得0-3分</w:t>
            </w:r>
          </w:p>
        </w:tc>
        <w:tc>
          <w:tcPr>
            <w:tcW w:w="831" w:type="dxa"/>
          </w:tcPr>
          <w:p w14:paraId="6947E702">
            <w:pPr>
              <w:pStyle w:val="31"/>
              <w:jc w:val="right"/>
            </w:pPr>
            <w:r>
              <w:rPr>
                <w:rFonts w:ascii="仿宋_GB2312" w:hAnsi="仿宋_GB2312" w:eastAsia="仿宋_GB2312" w:cs="仿宋_GB2312"/>
              </w:rPr>
              <w:t>10.0000</w:t>
            </w:r>
          </w:p>
        </w:tc>
        <w:tc>
          <w:tcPr>
            <w:tcW w:w="831" w:type="dxa"/>
          </w:tcPr>
          <w:p w14:paraId="4B2E6172">
            <w:pPr>
              <w:pStyle w:val="31"/>
            </w:pPr>
            <w:r>
              <w:rPr>
                <w:rFonts w:ascii="仿宋_GB2312" w:hAnsi="仿宋_GB2312" w:eastAsia="仿宋_GB2312" w:cs="仿宋_GB2312"/>
              </w:rPr>
              <w:t>主观</w:t>
            </w:r>
          </w:p>
        </w:tc>
        <w:tc>
          <w:tcPr>
            <w:tcW w:w="1661" w:type="dxa"/>
          </w:tcPr>
          <w:p w14:paraId="64E2A748">
            <w:pPr>
              <w:pStyle w:val="31"/>
            </w:pPr>
            <w:r>
              <w:rPr>
                <w:rFonts w:ascii="仿宋_GB2312" w:hAnsi="仿宋_GB2312" w:eastAsia="仿宋_GB2312" w:cs="仿宋_GB2312"/>
              </w:rPr>
              <w:t>服务方案</w:t>
            </w:r>
          </w:p>
        </w:tc>
      </w:tr>
      <w:tr w14:paraId="24BD73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21AD077D"/>
        </w:tc>
        <w:tc>
          <w:tcPr>
            <w:tcW w:w="1661" w:type="dxa"/>
          </w:tcPr>
          <w:p w14:paraId="05C9CFB1">
            <w:pPr>
              <w:pStyle w:val="31"/>
            </w:pPr>
            <w:r>
              <w:rPr>
                <w:rFonts w:ascii="仿宋_GB2312" w:hAnsi="仿宋_GB2312" w:eastAsia="仿宋_GB2312" w:cs="仿宋_GB2312"/>
              </w:rPr>
              <w:t>应急保障预案</w:t>
            </w:r>
          </w:p>
        </w:tc>
        <w:tc>
          <w:tcPr>
            <w:tcW w:w="2492" w:type="dxa"/>
          </w:tcPr>
          <w:p w14:paraId="2805DD21">
            <w:pPr>
              <w:pStyle w:val="31"/>
            </w:pPr>
            <w:r>
              <w:rPr>
                <w:rFonts w:ascii="仿宋_GB2312" w:hAnsi="仿宋_GB2312" w:eastAsia="仿宋_GB2312" w:cs="仿宋_GB2312"/>
              </w:rPr>
              <w:t>应急保障预案合理完善、全面得6.1-10分；应急保障预案较为完善、全面得3.1-6分；应急保障预案不全面得0-3分</w:t>
            </w:r>
          </w:p>
        </w:tc>
        <w:tc>
          <w:tcPr>
            <w:tcW w:w="831" w:type="dxa"/>
          </w:tcPr>
          <w:p w14:paraId="024B50B7">
            <w:pPr>
              <w:pStyle w:val="31"/>
              <w:jc w:val="right"/>
            </w:pPr>
            <w:r>
              <w:rPr>
                <w:rFonts w:ascii="仿宋_GB2312" w:hAnsi="仿宋_GB2312" w:eastAsia="仿宋_GB2312" w:cs="仿宋_GB2312"/>
              </w:rPr>
              <w:t>10.0000</w:t>
            </w:r>
          </w:p>
        </w:tc>
        <w:tc>
          <w:tcPr>
            <w:tcW w:w="831" w:type="dxa"/>
          </w:tcPr>
          <w:p w14:paraId="0C38D10F">
            <w:pPr>
              <w:pStyle w:val="31"/>
            </w:pPr>
            <w:r>
              <w:rPr>
                <w:rFonts w:ascii="仿宋_GB2312" w:hAnsi="仿宋_GB2312" w:eastAsia="仿宋_GB2312" w:cs="仿宋_GB2312"/>
              </w:rPr>
              <w:t>主观</w:t>
            </w:r>
          </w:p>
        </w:tc>
        <w:tc>
          <w:tcPr>
            <w:tcW w:w="1661" w:type="dxa"/>
          </w:tcPr>
          <w:p w14:paraId="52E04F91">
            <w:pPr>
              <w:pStyle w:val="31"/>
            </w:pPr>
            <w:r>
              <w:rPr>
                <w:rFonts w:ascii="仿宋_GB2312" w:hAnsi="仿宋_GB2312" w:eastAsia="仿宋_GB2312" w:cs="仿宋_GB2312"/>
              </w:rPr>
              <w:t>服务方案</w:t>
            </w:r>
          </w:p>
        </w:tc>
      </w:tr>
      <w:tr w14:paraId="3A9BF9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5BA3BAC8"/>
        </w:tc>
        <w:tc>
          <w:tcPr>
            <w:tcW w:w="1661" w:type="dxa"/>
          </w:tcPr>
          <w:p w14:paraId="793A4EFE">
            <w:pPr>
              <w:pStyle w:val="31"/>
            </w:pPr>
            <w:r>
              <w:rPr>
                <w:rFonts w:ascii="仿宋_GB2312" w:hAnsi="仿宋_GB2312" w:eastAsia="仿宋_GB2312" w:cs="仿宋_GB2312"/>
              </w:rPr>
              <w:t>人员配置方案</w:t>
            </w:r>
          </w:p>
        </w:tc>
        <w:tc>
          <w:tcPr>
            <w:tcW w:w="2492" w:type="dxa"/>
          </w:tcPr>
          <w:p w14:paraId="4D73F5FD">
            <w:pPr>
              <w:pStyle w:val="31"/>
            </w:pPr>
            <w:r>
              <w:rPr>
                <w:rFonts w:ascii="仿宋_GB2312" w:hAnsi="仿宋_GB2312" w:eastAsia="仿宋_GB2312" w:cs="仿宋_GB2312"/>
              </w:rPr>
              <w:t>方案描述非常详细，人员配置科学合理，数量充足，经验丰富，证明材料详尽，得6.1-10分；方案描述较详细，人员配置较合理，数量较充足，经验一般，证明材料较为详尽，得3.1-6分；方案描述简单，人员配置不够合理，数量欠缺，经验不足，证明材料不足，得0-3分；未提供不得分</w:t>
            </w:r>
          </w:p>
        </w:tc>
        <w:tc>
          <w:tcPr>
            <w:tcW w:w="831" w:type="dxa"/>
          </w:tcPr>
          <w:p w14:paraId="67CE452F">
            <w:pPr>
              <w:pStyle w:val="31"/>
              <w:jc w:val="right"/>
            </w:pPr>
            <w:r>
              <w:rPr>
                <w:rFonts w:ascii="仿宋_GB2312" w:hAnsi="仿宋_GB2312" w:eastAsia="仿宋_GB2312" w:cs="仿宋_GB2312"/>
              </w:rPr>
              <w:t>10.0000</w:t>
            </w:r>
          </w:p>
        </w:tc>
        <w:tc>
          <w:tcPr>
            <w:tcW w:w="831" w:type="dxa"/>
          </w:tcPr>
          <w:p w14:paraId="73691F57">
            <w:pPr>
              <w:pStyle w:val="31"/>
            </w:pPr>
            <w:r>
              <w:rPr>
                <w:rFonts w:ascii="仿宋_GB2312" w:hAnsi="仿宋_GB2312" w:eastAsia="仿宋_GB2312" w:cs="仿宋_GB2312"/>
              </w:rPr>
              <w:t>主观</w:t>
            </w:r>
          </w:p>
        </w:tc>
        <w:tc>
          <w:tcPr>
            <w:tcW w:w="1661" w:type="dxa"/>
          </w:tcPr>
          <w:p w14:paraId="5531D128">
            <w:pPr>
              <w:pStyle w:val="31"/>
            </w:pPr>
            <w:r>
              <w:rPr>
                <w:rFonts w:ascii="仿宋_GB2312" w:hAnsi="仿宋_GB2312" w:eastAsia="仿宋_GB2312" w:cs="仿宋_GB2312"/>
              </w:rPr>
              <w:t>服务方案</w:t>
            </w:r>
          </w:p>
        </w:tc>
      </w:tr>
      <w:tr w14:paraId="4E7FCC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6821C819"/>
        </w:tc>
        <w:tc>
          <w:tcPr>
            <w:tcW w:w="1661" w:type="dxa"/>
          </w:tcPr>
          <w:p w14:paraId="6DF52F5D">
            <w:pPr>
              <w:pStyle w:val="31"/>
            </w:pPr>
            <w:r>
              <w:rPr>
                <w:rFonts w:ascii="仿宋_GB2312" w:hAnsi="仿宋_GB2312" w:eastAsia="仿宋_GB2312" w:cs="仿宋_GB2312"/>
              </w:rPr>
              <w:t>业绩</w:t>
            </w:r>
          </w:p>
        </w:tc>
        <w:tc>
          <w:tcPr>
            <w:tcW w:w="2492" w:type="dxa"/>
          </w:tcPr>
          <w:p w14:paraId="477AE328">
            <w:pPr>
              <w:pStyle w:val="31"/>
            </w:pPr>
            <w:r>
              <w:rPr>
                <w:rFonts w:ascii="仿宋_GB2312" w:hAnsi="仿宋_GB2312" w:eastAsia="仿宋_GB2312" w:cs="仿宋_GB2312"/>
              </w:rPr>
              <w:t>投标人具有2022年1月至今（以合同签订日期为准）的同类项目业绩，投标文件中提供合同复印件加盖公章，每提供一个得1分，本项最高得5分。</w:t>
            </w:r>
          </w:p>
        </w:tc>
        <w:tc>
          <w:tcPr>
            <w:tcW w:w="831" w:type="dxa"/>
          </w:tcPr>
          <w:p w14:paraId="3E21F04D">
            <w:pPr>
              <w:pStyle w:val="31"/>
              <w:jc w:val="right"/>
            </w:pPr>
            <w:r>
              <w:rPr>
                <w:rFonts w:ascii="仿宋_GB2312" w:hAnsi="仿宋_GB2312" w:eastAsia="仿宋_GB2312" w:cs="仿宋_GB2312"/>
              </w:rPr>
              <w:t>5.0000</w:t>
            </w:r>
          </w:p>
        </w:tc>
        <w:tc>
          <w:tcPr>
            <w:tcW w:w="831" w:type="dxa"/>
          </w:tcPr>
          <w:p w14:paraId="4EC30EF7">
            <w:pPr>
              <w:pStyle w:val="31"/>
            </w:pPr>
            <w:r>
              <w:rPr>
                <w:rFonts w:ascii="仿宋_GB2312" w:hAnsi="仿宋_GB2312" w:eastAsia="仿宋_GB2312" w:cs="仿宋_GB2312"/>
              </w:rPr>
              <w:t>主观</w:t>
            </w:r>
          </w:p>
        </w:tc>
        <w:tc>
          <w:tcPr>
            <w:tcW w:w="1661" w:type="dxa"/>
          </w:tcPr>
          <w:p w14:paraId="68E171A3">
            <w:pPr>
              <w:pStyle w:val="31"/>
            </w:pPr>
            <w:r>
              <w:rPr>
                <w:rFonts w:ascii="仿宋_GB2312" w:hAnsi="仿宋_GB2312" w:eastAsia="仿宋_GB2312" w:cs="仿宋_GB2312"/>
              </w:rPr>
              <w:t>服务方案</w:t>
            </w:r>
          </w:p>
        </w:tc>
      </w:tr>
      <w:tr w14:paraId="0EC11A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14493C4C"/>
        </w:tc>
        <w:tc>
          <w:tcPr>
            <w:tcW w:w="1661" w:type="dxa"/>
          </w:tcPr>
          <w:p w14:paraId="076CD609">
            <w:pPr>
              <w:pStyle w:val="31"/>
            </w:pPr>
            <w:r>
              <w:rPr>
                <w:rFonts w:ascii="仿宋_GB2312" w:hAnsi="仿宋_GB2312" w:eastAsia="仿宋_GB2312" w:cs="仿宋_GB2312"/>
              </w:rPr>
              <w:t>服务方案</w:t>
            </w:r>
          </w:p>
        </w:tc>
        <w:tc>
          <w:tcPr>
            <w:tcW w:w="2492" w:type="dxa"/>
          </w:tcPr>
          <w:p w14:paraId="3EA8EEAF">
            <w:pPr>
              <w:pStyle w:val="31"/>
            </w:pPr>
            <w:r>
              <w:rPr>
                <w:rFonts w:ascii="仿宋_GB2312" w:hAnsi="仿宋_GB2312" w:eastAsia="仿宋_GB2312" w:cs="仿宋_GB2312"/>
              </w:rPr>
              <w:t>总体服务方案详细、思路清晰，可行性高，针对性强，与采购人需求契合度高，得10.1-15分；总体服务方案较详细，可行性较高，针对性较强，与采购人需求契合度一般，得5.1-10分；总体服务方案合理性、可行性简单，针对性一般，与采购人需求契合度低，得0-5分；未提供不得分</w:t>
            </w:r>
          </w:p>
        </w:tc>
        <w:tc>
          <w:tcPr>
            <w:tcW w:w="831" w:type="dxa"/>
          </w:tcPr>
          <w:p w14:paraId="622E77CD">
            <w:pPr>
              <w:pStyle w:val="31"/>
              <w:jc w:val="right"/>
            </w:pPr>
            <w:r>
              <w:rPr>
                <w:rFonts w:ascii="仿宋_GB2312" w:hAnsi="仿宋_GB2312" w:eastAsia="仿宋_GB2312" w:cs="仿宋_GB2312"/>
              </w:rPr>
              <w:t>15.0000</w:t>
            </w:r>
          </w:p>
        </w:tc>
        <w:tc>
          <w:tcPr>
            <w:tcW w:w="831" w:type="dxa"/>
          </w:tcPr>
          <w:p w14:paraId="33BB2168">
            <w:pPr>
              <w:pStyle w:val="31"/>
            </w:pPr>
            <w:r>
              <w:rPr>
                <w:rFonts w:ascii="仿宋_GB2312" w:hAnsi="仿宋_GB2312" w:eastAsia="仿宋_GB2312" w:cs="仿宋_GB2312"/>
              </w:rPr>
              <w:t>主观</w:t>
            </w:r>
          </w:p>
        </w:tc>
        <w:tc>
          <w:tcPr>
            <w:tcW w:w="1661" w:type="dxa"/>
          </w:tcPr>
          <w:p w14:paraId="1E444BF4">
            <w:pPr>
              <w:pStyle w:val="31"/>
            </w:pPr>
            <w:r>
              <w:rPr>
                <w:rFonts w:ascii="仿宋_GB2312" w:hAnsi="仿宋_GB2312" w:eastAsia="仿宋_GB2312" w:cs="仿宋_GB2312"/>
              </w:rPr>
              <w:t>服务方案</w:t>
            </w:r>
          </w:p>
        </w:tc>
      </w:tr>
      <w:tr w14:paraId="60A5B6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AB92E52">
            <w:pPr>
              <w:pStyle w:val="31"/>
            </w:pPr>
            <w:r>
              <w:rPr>
                <w:rFonts w:ascii="仿宋_GB2312" w:hAnsi="仿宋_GB2312" w:eastAsia="仿宋_GB2312" w:cs="仿宋_GB2312"/>
              </w:rPr>
              <w:t>价格分</w:t>
            </w:r>
          </w:p>
        </w:tc>
        <w:tc>
          <w:tcPr>
            <w:tcW w:w="1661" w:type="dxa"/>
          </w:tcPr>
          <w:p w14:paraId="26B57626">
            <w:pPr>
              <w:pStyle w:val="31"/>
            </w:pPr>
            <w:r>
              <w:rPr>
                <w:rFonts w:ascii="仿宋_GB2312" w:hAnsi="仿宋_GB2312" w:eastAsia="仿宋_GB2312" w:cs="仿宋_GB2312"/>
              </w:rPr>
              <w:t>价格分</w:t>
            </w:r>
          </w:p>
        </w:tc>
        <w:tc>
          <w:tcPr>
            <w:tcW w:w="2492" w:type="dxa"/>
          </w:tcPr>
          <w:p w14:paraId="4E0265C9">
            <w:pPr>
              <w:pStyle w:val="31"/>
            </w:pPr>
            <w:r>
              <w:rPr>
                <w:rFonts w:ascii="仿宋_GB2312" w:hAnsi="仿宋_GB2312" w:eastAsia="仿宋_GB2312" w:cs="仿宋_GB2312"/>
              </w:rPr>
              <w:t>投标报价得分=（评标基准价/投标报价）×价格分值。(注：满足招标文件要求且投标价格最低的投标报价为评标基准价。）最低报价不是中标的唯一依据。因落实政府采购政策进行价格调整的，以调整后的价格计算评标基准价和投标报价。</w:t>
            </w:r>
          </w:p>
        </w:tc>
        <w:tc>
          <w:tcPr>
            <w:tcW w:w="831" w:type="dxa"/>
          </w:tcPr>
          <w:p w14:paraId="362FFFE6">
            <w:pPr>
              <w:pStyle w:val="31"/>
              <w:jc w:val="right"/>
            </w:pPr>
            <w:r>
              <w:rPr>
                <w:rFonts w:ascii="仿宋_GB2312" w:hAnsi="仿宋_GB2312" w:eastAsia="仿宋_GB2312" w:cs="仿宋_GB2312"/>
              </w:rPr>
              <w:t>20.0000</w:t>
            </w:r>
          </w:p>
        </w:tc>
        <w:tc>
          <w:tcPr>
            <w:tcW w:w="831" w:type="dxa"/>
          </w:tcPr>
          <w:p w14:paraId="266239BF">
            <w:pPr>
              <w:pStyle w:val="31"/>
            </w:pPr>
            <w:r>
              <w:rPr>
                <w:rFonts w:ascii="仿宋_GB2312" w:hAnsi="仿宋_GB2312" w:eastAsia="仿宋_GB2312" w:cs="仿宋_GB2312"/>
              </w:rPr>
              <w:t>客观</w:t>
            </w:r>
          </w:p>
        </w:tc>
        <w:tc>
          <w:tcPr>
            <w:tcW w:w="1661" w:type="dxa"/>
          </w:tcPr>
          <w:p w14:paraId="67F01234">
            <w:pPr>
              <w:pStyle w:val="31"/>
            </w:pPr>
            <w:r>
              <w:rPr>
                <w:rFonts w:ascii="仿宋_GB2312" w:hAnsi="仿宋_GB2312" w:eastAsia="仿宋_GB2312" w:cs="仿宋_GB2312"/>
              </w:rPr>
              <w:t>开标一览表</w:t>
            </w:r>
          </w:p>
          <w:p w14:paraId="55CFF5A0">
            <w:pPr>
              <w:pStyle w:val="31"/>
            </w:pPr>
            <w:r>
              <w:rPr>
                <w:rFonts w:ascii="仿宋_GB2312" w:hAnsi="仿宋_GB2312" w:eastAsia="仿宋_GB2312" w:cs="仿宋_GB2312"/>
              </w:rPr>
              <w:t>标的清单</w:t>
            </w:r>
          </w:p>
        </w:tc>
      </w:tr>
    </w:tbl>
    <w:p w14:paraId="56CBE0A3">
      <w:pPr>
        <w:snapToGrid w:val="0"/>
        <w:spacing w:line="360" w:lineRule="auto"/>
        <w:ind w:firstLine="640" w:firstLineChars="200"/>
        <w:rPr>
          <w:rFonts w:hint="eastAsia" w:ascii="仿宋_GB2312" w:hAnsi="宋体" w:eastAsia="仿宋_GB2312"/>
          <w:sz w:val="32"/>
          <w:szCs w:val="32"/>
          <w:lang w:val="zh-CN"/>
        </w:rPr>
      </w:pPr>
    </w:p>
    <w:p w14:paraId="39C2DE67">
      <w:pPr>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4.其他事项说明</w:t>
      </w:r>
    </w:p>
    <w:p w14:paraId="69395B89">
      <w:pPr>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（1）因落实政府采购政策进行价格调整的，以调整后的价格计算评审基准价和磋商报价。</w:t>
      </w:r>
    </w:p>
    <w:p w14:paraId="0B62E8C7">
      <w:pPr>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（2）评审时，磋商小组根据以上内容进行综合比较，自主打分，分数四舍五入保留两位小数，独立对每个供应商的磋商响应文件进行评价，并汇总每个供应商的得分。</w:t>
      </w:r>
    </w:p>
    <w:p w14:paraId="362CBBB1">
      <w:pPr>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5.推荐成交候选供应商名单</w:t>
      </w:r>
    </w:p>
    <w:p w14:paraId="6187D9C5">
      <w:pPr>
        <w:snapToGrid w:val="0"/>
        <w:spacing w:line="360" w:lineRule="auto"/>
        <w:ind w:firstLine="640" w:firstLineChars="200"/>
        <w:rPr>
          <w:rFonts w:ascii="仿宋_GB2312" w:hAnsi="宋体" w:eastAsia="仿宋_GB2312"/>
          <w:sz w:val="32"/>
          <w:szCs w:val="32"/>
          <w:lang w:val="zh-CN"/>
        </w:rPr>
      </w:pPr>
      <w:r>
        <w:rPr>
          <w:rFonts w:hint="eastAsia" w:ascii="仿宋_GB2312" w:hAnsi="宋体" w:eastAsia="仿宋_GB2312"/>
          <w:sz w:val="32"/>
          <w:szCs w:val="32"/>
          <w:lang w:val="zh-CN"/>
        </w:rPr>
        <w:t>磋商小组应当根据综合评分情况，按照评审得分由高到低顺序推荐三名以上成交候选供应商，并编写评审报告。符合《政府采购竞争性磋商采购方式管理暂行办法》第二十一条第三款情形的，可以推荐</w:t>
      </w:r>
      <w:r>
        <w:rPr>
          <w:rFonts w:hint="eastAsia" w:ascii="仿宋_GB2312" w:hAnsi="宋体" w:eastAsia="仿宋_GB2312"/>
          <w:sz w:val="32"/>
          <w:szCs w:val="32"/>
        </w:rPr>
        <w:t>2</w:t>
      </w:r>
      <w:r>
        <w:rPr>
          <w:rFonts w:hint="eastAsia" w:ascii="仿宋_GB2312" w:hAnsi="宋体" w:eastAsia="仿宋_GB2312"/>
          <w:sz w:val="32"/>
          <w:szCs w:val="32"/>
          <w:lang w:val="zh-CN"/>
        </w:rPr>
        <w:t>家成交候选供应商。评审得分相同的，按照最后报价由低到高的顺序推荐。评审得分且最后报价相同的，按照技术指标优劣顺序推荐。</w:t>
      </w:r>
    </w:p>
    <w:p w14:paraId="701F411B">
      <w:pPr>
        <w:pStyle w:val="3"/>
        <w:bidi w:val="0"/>
        <w:rPr>
          <w:rFonts w:hint="eastAsia"/>
        </w:rPr>
      </w:pPr>
      <w:bookmarkStart w:id="175" w:name="_Toc495908032"/>
      <w:bookmarkStart w:id="176" w:name="_Toc495909078"/>
      <w:bookmarkStart w:id="177" w:name="_Toc6999"/>
      <w:bookmarkStart w:id="178" w:name="_Toc495681514"/>
      <w:bookmarkStart w:id="179" w:name="_Toc902"/>
      <w:bookmarkStart w:id="180" w:name="_Toc495681387"/>
      <w:bookmarkStart w:id="181" w:name="_Toc24885"/>
      <w:bookmarkStart w:id="182" w:name="_Toc513647116"/>
      <w:bookmarkStart w:id="183" w:name="_Toc20264"/>
      <w:bookmarkStart w:id="184" w:name="_Toc17968"/>
      <w:bookmarkStart w:id="185" w:name="_Toc511132988"/>
      <w:bookmarkStart w:id="186" w:name="_Toc495681233"/>
      <w:bookmarkStart w:id="187" w:name="_Toc6169"/>
      <w:bookmarkStart w:id="188" w:name="_Toc4499"/>
      <w:bookmarkStart w:id="189" w:name="_Toc21648"/>
      <w:bookmarkStart w:id="190" w:name="_Toc5014"/>
      <w:bookmarkStart w:id="191" w:name="_Toc24367"/>
      <w:bookmarkStart w:id="192" w:name="_Toc20450"/>
      <w:bookmarkStart w:id="193" w:name="_Toc17275"/>
      <w:r>
        <w:rPr>
          <w:rFonts w:hint="eastAsia"/>
        </w:rPr>
        <w:t>十三、确定成交供应商</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14:paraId="23BC9B78">
      <w:pPr>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（一）采购代理机构应在评审结束后两个工作日内，将评审报告送采购人确定成交供应商。</w:t>
      </w:r>
    </w:p>
    <w:p w14:paraId="781A0E4C">
      <w:pPr>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（二）采购人在收到评审报告后五个工作日内，从评审报告提出的成交候选人中，按照排序由高到低的原则  确定成交供应商，也可以书面授权磋商小组直接确定成交供应商。</w:t>
      </w:r>
    </w:p>
    <w:p w14:paraId="742F90EC">
      <w:pPr>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（三）</w:t>
      </w:r>
      <w:r>
        <w:rPr>
          <w:rFonts w:ascii="仿宋_GB2312" w:hAnsi="宋体" w:eastAsia="仿宋_GB2312"/>
          <w:sz w:val="32"/>
          <w:szCs w:val="32"/>
          <w:lang w:val="zh-CN"/>
        </w:rPr>
        <w:t>采购代理机构在接到采购人的“</w:t>
      </w:r>
      <w:r>
        <w:rPr>
          <w:rFonts w:hint="eastAsia" w:ascii="仿宋_GB2312" w:hAnsi="宋体" w:eastAsia="仿宋_GB2312"/>
          <w:sz w:val="32"/>
          <w:szCs w:val="32"/>
          <w:lang w:val="zh-CN"/>
        </w:rPr>
        <w:t>成交复函</w:t>
      </w:r>
      <w:r>
        <w:rPr>
          <w:rFonts w:ascii="仿宋_GB2312" w:hAnsi="宋体" w:eastAsia="仿宋_GB2312"/>
          <w:sz w:val="32"/>
          <w:szCs w:val="32"/>
          <w:lang w:val="zh-CN"/>
        </w:rPr>
        <w:t>”</w:t>
      </w:r>
      <w:r>
        <w:rPr>
          <w:rFonts w:hint="eastAsia" w:ascii="仿宋_GB2312" w:hAnsi="宋体" w:eastAsia="仿宋_GB2312"/>
          <w:sz w:val="32"/>
          <w:szCs w:val="32"/>
          <w:lang w:val="zh-CN"/>
        </w:rPr>
        <w:t>确认文件后两个工作日内</w:t>
      </w:r>
      <w:r>
        <w:rPr>
          <w:rFonts w:ascii="仿宋_GB2312" w:hAnsi="宋体" w:eastAsia="仿宋_GB2312"/>
          <w:sz w:val="32"/>
          <w:szCs w:val="32"/>
          <w:lang w:val="zh-CN"/>
        </w:rPr>
        <w:t>，</w:t>
      </w:r>
      <w:r>
        <w:rPr>
          <w:rFonts w:hint="eastAsia" w:ascii="仿宋_GB2312" w:hAnsi="宋体" w:eastAsia="仿宋_GB2312"/>
          <w:sz w:val="32"/>
          <w:szCs w:val="32"/>
          <w:lang w:val="zh-CN"/>
        </w:rPr>
        <w:t>在省级以上财政部门指定的政府采购信息发布媒体上公告成交结果，同时向成交供应商发出成交通知书。</w:t>
      </w:r>
    </w:p>
    <w:p w14:paraId="280B9E0A">
      <w:pPr>
        <w:pStyle w:val="3"/>
        <w:bidi w:val="0"/>
        <w:rPr>
          <w:rFonts w:hint="eastAsia"/>
        </w:rPr>
      </w:pPr>
      <w:bookmarkStart w:id="194" w:name="_Toc495908924"/>
      <w:bookmarkStart w:id="195" w:name="_Toc513647117"/>
      <w:bookmarkStart w:id="196" w:name="_Toc27907"/>
      <w:bookmarkStart w:id="197" w:name="_Toc13681"/>
      <w:bookmarkStart w:id="198" w:name="_Toc511298200"/>
      <w:bookmarkStart w:id="199" w:name="_Toc31134"/>
      <w:bookmarkStart w:id="200" w:name="_Toc26945"/>
      <w:bookmarkStart w:id="201" w:name="_Toc1171"/>
      <w:bookmarkStart w:id="202" w:name="_Toc25743"/>
      <w:bookmarkStart w:id="203" w:name="_Toc3049"/>
      <w:bookmarkStart w:id="204" w:name="_Toc29549"/>
      <w:bookmarkStart w:id="205" w:name="_Toc14645"/>
      <w:bookmarkStart w:id="206" w:name="_Toc3817"/>
      <w:bookmarkStart w:id="207" w:name="_Toc3802"/>
      <w:bookmarkStart w:id="208" w:name="_Toc16099"/>
      <w:r>
        <w:rPr>
          <w:rFonts w:hint="eastAsia"/>
        </w:rPr>
        <w:t>十四、质疑</w:t>
      </w:r>
      <w:bookmarkEnd w:id="194"/>
      <w:r>
        <w:rPr>
          <w:rFonts w:hint="eastAsia"/>
        </w:rPr>
        <w:t>与投诉</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6D7C54FB">
      <w:pPr>
        <w:adjustRightInd w:val="0"/>
        <w:snapToGrid w:val="0"/>
        <w:spacing w:line="360" w:lineRule="auto"/>
        <w:ind w:firstLine="640" w:firstLineChars="200"/>
        <w:rPr>
          <w:rFonts w:hint="eastAsia" w:ascii="仿宋_GB2312" w:eastAsia="仿宋_GB2312"/>
          <w:sz w:val="32"/>
          <w:szCs w:val="32"/>
        </w:rPr>
      </w:pPr>
      <w:bookmarkStart w:id="209" w:name="_Toc495908033"/>
      <w:bookmarkStart w:id="210" w:name="_Toc495681234"/>
      <w:bookmarkStart w:id="211" w:name="_Toc513647118"/>
      <w:bookmarkStart w:id="212" w:name="_Toc495909079"/>
      <w:bookmarkStart w:id="213" w:name="_Toc495681515"/>
      <w:bookmarkStart w:id="214" w:name="_Toc511132989"/>
      <w:bookmarkStart w:id="215" w:name="_Toc495681388"/>
      <w:bookmarkStart w:id="216" w:name="_Toc555"/>
      <w:bookmarkStart w:id="217" w:name="_Toc495671243"/>
      <w:bookmarkStart w:id="218" w:name="_Toc495681389"/>
      <w:bookmarkStart w:id="219" w:name="_Toc495681516"/>
      <w:bookmarkStart w:id="220" w:name="_Toc495909080"/>
      <w:bookmarkStart w:id="221" w:name="_Toc495681235"/>
      <w:bookmarkStart w:id="222" w:name="_Toc511132990"/>
      <w:bookmarkStart w:id="223" w:name="_Toc495908034"/>
      <w:r>
        <w:rPr>
          <w:rFonts w:hint="eastAsia" w:ascii="仿宋_GB2312" w:eastAsia="仿宋_GB2312"/>
          <w:sz w:val="32"/>
          <w:szCs w:val="32"/>
        </w:rPr>
        <w:t>（一）供应商认为磋商文件、磋商过程或成交结果使自身的合法权益受到损害，可以在法定期限内(对磋商文件提出质疑为获取采购文件之日起7个工作日内,对磋商过程提出质疑为各采购环节结束之日起7个工作日内,对成交结果提出质疑的为成交公告期限届满之日起7个工作日内)，以书面形式向采购代理机构或采购人当面递交质疑。</w:t>
      </w:r>
    </w:p>
    <w:p w14:paraId="120761EA">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（1）提出质疑应当提交质疑函和必要的证明材料，质疑函应当包括以下主要内容：</w:t>
      </w:r>
    </w:p>
    <w:p w14:paraId="0695B1C7">
      <w:pPr>
        <w:adjustRightInd w:val="0"/>
        <w:snapToGrid w:val="0"/>
        <w:spacing w:line="360" w:lineRule="auto"/>
        <w:ind w:firstLine="640" w:firstLineChars="200"/>
        <w:rPr>
          <w:rFonts w:ascii="仿宋_GB2312" w:eastAsia="仿宋_GB2312"/>
          <w:sz w:val="32"/>
          <w:szCs w:val="32"/>
        </w:rPr>
      </w:pPr>
      <w:r>
        <w:rPr>
          <w:rFonts w:hint="eastAsia" w:ascii="仿宋_GB2312" w:eastAsia="仿宋_GB2312"/>
          <w:sz w:val="32"/>
          <w:szCs w:val="32"/>
        </w:rPr>
        <w:t>①供应商的姓名或者名称、地址、邮编、联系人及联系电话；②质疑项目的名称、编号；③具体、明确的质疑事项和与质疑事项相关的请求；④事实依据；⑤必要的法律依据；⑥提出质疑的日期。</w:t>
      </w:r>
      <w:r>
        <w:rPr>
          <w:rFonts w:ascii="仿宋_GB2312" w:eastAsia="仿宋_GB2312"/>
          <w:sz w:val="32"/>
          <w:szCs w:val="32"/>
        </w:rPr>
        <w:t xml:space="preserve"> </w:t>
      </w:r>
    </w:p>
    <w:p w14:paraId="20E7332C">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（2）质疑函应当由法定代表人签字并加盖公章，公章不得以合同章或其他印章代替。</w:t>
      </w:r>
    </w:p>
    <w:p w14:paraId="4C5A355D">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（3）质疑人可以委托代理人办理质疑事项，代理人办理质疑事项时，除提交质疑函外，还应当提交法人授权委托书及代理人的有效身份证明，授权委托书应当载明委托代理的具体权限和事项。</w:t>
      </w:r>
    </w:p>
    <w:p w14:paraId="1E41C42F">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（4）有下列情形之一的，属于无效质疑：</w:t>
      </w:r>
    </w:p>
    <w:p w14:paraId="6409E061">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①质疑人不是参与本次政府采购项目的供应商或潜在供应商；</w:t>
      </w:r>
    </w:p>
    <w:p w14:paraId="393FDC30">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②质疑人与质疑事项不存在利害关系的；</w:t>
      </w:r>
    </w:p>
    <w:p w14:paraId="148AF515">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③未在法定期限内提出质疑的；</w:t>
      </w:r>
    </w:p>
    <w:p w14:paraId="18E44FB8">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④质疑未以书面形式提出，或质疑函主要内容构成不完整的；</w:t>
      </w:r>
    </w:p>
    <w:p w14:paraId="054A825F">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⑤质疑函没有合法有效的签字、盖章或授权的；</w:t>
      </w:r>
    </w:p>
    <w:p w14:paraId="763CB77A">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⑥以非法手段取得证据、材料的；</w:t>
      </w:r>
    </w:p>
    <w:p w14:paraId="57E4B29B">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⑦质疑答复后，同一质疑人就同一事项再次提出质疑的；</w:t>
      </w:r>
    </w:p>
    <w:p w14:paraId="6C28CB73">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⑧不符合法律、法规、规章和政府采购监管机构规定的其他条件的。</w:t>
      </w:r>
    </w:p>
    <w:p w14:paraId="483AEB21">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2.符合要求的质疑，采购代理机构将予以受理并答复，具体联系方式如下：</w:t>
      </w:r>
    </w:p>
    <w:p w14:paraId="7E3FD486">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联系人：</w:t>
      </w:r>
      <w:r>
        <w:rPr>
          <w:rFonts w:hint="eastAsia" w:ascii="仿宋_GB2312" w:eastAsia="仿宋_GB2312"/>
          <w:sz w:val="32"/>
          <w:szCs w:val="32"/>
          <w:lang w:val="en-US" w:eastAsia="zh-CN"/>
        </w:rPr>
        <w:t>王</w:t>
      </w:r>
      <w:r>
        <w:rPr>
          <w:rFonts w:hint="eastAsia" w:ascii="仿宋_GB2312" w:eastAsia="仿宋_GB2312"/>
          <w:sz w:val="32"/>
          <w:szCs w:val="32"/>
        </w:rPr>
        <w:t>工</w:t>
      </w:r>
    </w:p>
    <w:p w14:paraId="6E3216B0">
      <w:pPr>
        <w:adjustRightInd w:val="0"/>
        <w:snapToGrid w:val="0"/>
        <w:spacing w:line="360" w:lineRule="auto"/>
        <w:ind w:firstLine="640" w:firstLineChars="200"/>
        <w:rPr>
          <w:rFonts w:hint="default" w:ascii="仿宋_GB2312" w:eastAsia="仿宋_GB2312"/>
          <w:sz w:val="32"/>
          <w:szCs w:val="32"/>
          <w:lang w:val="en-US" w:eastAsia="zh-CN"/>
        </w:rPr>
      </w:pPr>
      <w:r>
        <w:rPr>
          <w:rFonts w:hint="eastAsia" w:ascii="仿宋_GB2312" w:eastAsia="仿宋_GB2312"/>
          <w:sz w:val="32"/>
          <w:szCs w:val="32"/>
        </w:rPr>
        <w:t>联系电话：83315</w:t>
      </w:r>
      <w:r>
        <w:rPr>
          <w:rFonts w:hint="eastAsia" w:ascii="仿宋_GB2312" w:eastAsia="仿宋_GB2312"/>
          <w:sz w:val="32"/>
          <w:szCs w:val="32"/>
          <w:lang w:val="en-US" w:eastAsia="zh-CN"/>
        </w:rPr>
        <w:t>31</w:t>
      </w:r>
    </w:p>
    <w:p w14:paraId="4B48FCF2">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地址：延川县财政局一楼</w:t>
      </w:r>
    </w:p>
    <w:p w14:paraId="4CB59ADC">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3.采购代理机构或采购人将在收到书面质疑后7个工作日内做出答复，并以书面形式通知质疑人和其他有关供应商。</w:t>
      </w:r>
    </w:p>
    <w:p w14:paraId="7C013506">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（二）投诉</w:t>
      </w:r>
    </w:p>
    <w:p w14:paraId="6CA8F2BE">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1.质疑人对采购代理机构或采购人的答复不满意，以及采购代理机构或采购人未在规定时间内做出答复的，可以在答复期满后15个工作日内向政府采购监管机构提出投诉。</w:t>
      </w:r>
    </w:p>
    <w:p w14:paraId="187E8B41">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2.投诉的事项不得超出已质疑事项的范围。</w:t>
      </w:r>
    </w:p>
    <w:p w14:paraId="0DFCB318">
      <w:pPr>
        <w:pStyle w:val="3"/>
        <w:bidi w:val="0"/>
        <w:rPr>
          <w:rFonts w:hint="eastAsia"/>
        </w:rPr>
      </w:pPr>
      <w:bookmarkStart w:id="224" w:name="_Toc23946"/>
      <w:bookmarkStart w:id="225" w:name="_Toc27648"/>
      <w:bookmarkStart w:id="226" w:name="_Toc15698"/>
      <w:bookmarkStart w:id="227" w:name="_Toc12927"/>
      <w:bookmarkStart w:id="228" w:name="_Toc10709"/>
      <w:bookmarkStart w:id="229" w:name="_Toc30817"/>
      <w:bookmarkStart w:id="230" w:name="_Toc32230"/>
      <w:bookmarkStart w:id="231" w:name="_Toc15405"/>
      <w:bookmarkStart w:id="232" w:name="_Toc7706"/>
      <w:bookmarkStart w:id="233" w:name="_Toc21823"/>
      <w:bookmarkStart w:id="234" w:name="_Toc20228"/>
      <w:r>
        <w:rPr>
          <w:rFonts w:hint="eastAsia"/>
        </w:rPr>
        <w:t>十五、合同</w:t>
      </w:r>
      <w:bookmarkEnd w:id="209"/>
      <w:bookmarkEnd w:id="210"/>
      <w:bookmarkEnd w:id="211"/>
      <w:bookmarkEnd w:id="212"/>
      <w:bookmarkEnd w:id="213"/>
      <w:bookmarkEnd w:id="214"/>
      <w:bookmarkEnd w:id="215"/>
      <w:bookmarkEnd w:id="216"/>
      <w:bookmarkEnd w:id="224"/>
      <w:bookmarkEnd w:id="225"/>
      <w:bookmarkEnd w:id="226"/>
      <w:bookmarkEnd w:id="227"/>
      <w:bookmarkEnd w:id="228"/>
      <w:bookmarkEnd w:id="229"/>
      <w:bookmarkEnd w:id="230"/>
      <w:bookmarkEnd w:id="231"/>
      <w:bookmarkEnd w:id="232"/>
      <w:bookmarkEnd w:id="233"/>
      <w:bookmarkEnd w:id="234"/>
    </w:p>
    <w:p w14:paraId="0D0DC5EF">
      <w:pPr>
        <w:snapToGrid w:val="0"/>
        <w:spacing w:line="360" w:lineRule="auto"/>
        <w:ind w:firstLine="640" w:firstLineChars="200"/>
        <w:rPr>
          <w:rFonts w:hint="eastAsia" w:ascii="仿宋_GB2312" w:hAnsi="宋体" w:eastAsia="仿宋_GB2312"/>
          <w:sz w:val="32"/>
          <w:szCs w:val="32"/>
          <w:lang w:val="zh-CN"/>
        </w:rPr>
      </w:pPr>
      <w:r>
        <w:rPr>
          <w:rFonts w:hint="eastAsia" w:ascii="仿宋_GB2312" w:eastAsia="仿宋_GB2312"/>
          <w:sz w:val="32"/>
          <w:szCs w:val="32"/>
        </w:rPr>
        <w:t>（一）采购人与成交供应商应当在成交通知书发出之日起</w:t>
      </w:r>
      <w:r>
        <w:rPr>
          <w:rFonts w:ascii="仿宋_GB2312" w:eastAsia="仿宋_GB2312"/>
          <w:sz w:val="32"/>
          <w:szCs w:val="32"/>
        </w:rPr>
        <w:t>30</w:t>
      </w:r>
      <w:r>
        <w:rPr>
          <w:rFonts w:hint="eastAsia" w:ascii="仿宋_GB2312" w:eastAsia="仿宋_GB2312"/>
          <w:sz w:val="32"/>
          <w:szCs w:val="32"/>
        </w:rPr>
        <w:t>日内，</w:t>
      </w:r>
      <w:r>
        <w:rPr>
          <w:rFonts w:hint="eastAsia" w:ascii="仿宋_GB2312" w:hAnsi="宋体" w:eastAsia="仿宋_GB2312"/>
          <w:sz w:val="32"/>
          <w:szCs w:val="32"/>
          <w:lang w:val="zh-CN"/>
        </w:rPr>
        <w:t>按照磋商文件和成交供应商磋商响应文件的约定，采购人与成交供应商洽谈合同条款，并签订合同。磋商文件及成交供应商的磋商响应文件均作为合同的组成部分。</w:t>
      </w:r>
    </w:p>
    <w:p w14:paraId="436F7B00">
      <w:pPr>
        <w:snapToGrid w:val="0"/>
        <w:spacing w:line="360" w:lineRule="auto"/>
        <w:ind w:firstLine="640" w:firstLineChars="200"/>
        <w:rPr>
          <w:rFonts w:ascii="仿宋_GB2312" w:eastAsia="仿宋_GB2312"/>
          <w:sz w:val="32"/>
          <w:szCs w:val="32"/>
        </w:rPr>
      </w:pPr>
      <w:r>
        <w:rPr>
          <w:rFonts w:hint="eastAsia" w:ascii="仿宋_GB2312" w:eastAsia="仿宋_GB2312"/>
          <w:sz w:val="32"/>
          <w:szCs w:val="32"/>
        </w:rPr>
        <w:t>（二）</w:t>
      </w:r>
      <w:r>
        <w:rPr>
          <w:rFonts w:ascii="仿宋_GB2312" w:eastAsia="仿宋_GB2312"/>
          <w:sz w:val="32"/>
          <w:szCs w:val="32"/>
        </w:rPr>
        <w:t>定标后，</w:t>
      </w:r>
      <w:r>
        <w:rPr>
          <w:rFonts w:hint="eastAsia" w:ascii="仿宋_GB2312" w:eastAsia="仿宋_GB2312"/>
          <w:sz w:val="32"/>
          <w:szCs w:val="32"/>
        </w:rPr>
        <w:t>成交供应商</w:t>
      </w:r>
      <w:r>
        <w:rPr>
          <w:rFonts w:ascii="仿宋_GB2312" w:eastAsia="仿宋_GB2312"/>
          <w:sz w:val="32"/>
          <w:szCs w:val="32"/>
        </w:rPr>
        <w:t>无正当理由拖延或拒签合同，</w:t>
      </w:r>
      <w:r>
        <w:rPr>
          <w:rFonts w:hint="eastAsia" w:eastAsia="仿宋_GB2312"/>
          <w:sz w:val="32"/>
          <w:szCs w:val="32"/>
          <w:lang w:val="zh-CN"/>
        </w:rPr>
        <w:t>采购人可以按照评审报告推荐的成交候选人名单排序，确定下一候选人为成交供应商，也可以重新开展政府采购活动。</w:t>
      </w:r>
      <w:r>
        <w:rPr>
          <w:rFonts w:ascii="仿宋_GB2312" w:eastAsia="仿宋_GB2312"/>
          <w:sz w:val="32"/>
          <w:szCs w:val="32"/>
        </w:rPr>
        <w:t>同时报请监督机构通报，取消其进入政府采购市场的资格，按规定予以处罚，并没收其</w:t>
      </w:r>
      <w:r>
        <w:rPr>
          <w:rFonts w:hint="eastAsia" w:ascii="仿宋_GB2312" w:eastAsia="仿宋_GB2312"/>
          <w:sz w:val="32"/>
          <w:szCs w:val="32"/>
        </w:rPr>
        <w:t>磋商</w:t>
      </w:r>
      <w:r>
        <w:rPr>
          <w:rFonts w:ascii="仿宋_GB2312" w:eastAsia="仿宋_GB2312"/>
          <w:sz w:val="32"/>
          <w:szCs w:val="32"/>
        </w:rPr>
        <w:t>保证金。</w:t>
      </w:r>
    </w:p>
    <w:p w14:paraId="6270B799">
      <w:pPr>
        <w:pStyle w:val="3"/>
        <w:bidi w:val="0"/>
        <w:rPr>
          <w:rFonts w:hint="eastAsia"/>
          <w:lang w:val="zh-CN"/>
        </w:rPr>
      </w:pPr>
      <w:bookmarkStart w:id="235" w:name="_Toc4517"/>
      <w:bookmarkStart w:id="236" w:name="_Toc30162"/>
      <w:bookmarkStart w:id="237" w:name="_Toc16569"/>
      <w:bookmarkStart w:id="238" w:name="_Toc22983"/>
      <w:bookmarkStart w:id="239" w:name="_Toc28826"/>
      <w:bookmarkStart w:id="240" w:name="_Toc513647119"/>
      <w:bookmarkStart w:id="241" w:name="_Toc17223"/>
      <w:bookmarkStart w:id="242" w:name="_Toc1936"/>
      <w:bookmarkStart w:id="243" w:name="_Toc13055"/>
      <w:bookmarkStart w:id="244" w:name="_Toc24954"/>
      <w:bookmarkStart w:id="245" w:name="_Toc32648"/>
      <w:bookmarkStart w:id="246" w:name="_Toc24862"/>
      <w:bookmarkStart w:id="247" w:name="_Toc13037"/>
      <w:r>
        <w:rPr>
          <w:rFonts w:hint="eastAsia"/>
          <w:lang w:val="zh-CN"/>
        </w:rPr>
        <w:t>十六、成交合同的履约验收</w:t>
      </w:r>
      <w:bookmarkEnd w:id="217"/>
      <w:bookmarkEnd w:id="218"/>
      <w:bookmarkEnd w:id="219"/>
      <w:bookmarkEnd w:id="220"/>
      <w:bookmarkEnd w:id="221"/>
      <w:bookmarkEnd w:id="222"/>
      <w:bookmarkEnd w:id="223"/>
      <w:bookmarkEnd w:id="235"/>
      <w:bookmarkEnd w:id="236"/>
      <w:bookmarkEnd w:id="237"/>
      <w:bookmarkEnd w:id="238"/>
      <w:bookmarkEnd w:id="239"/>
      <w:bookmarkEnd w:id="240"/>
      <w:bookmarkEnd w:id="241"/>
      <w:bookmarkEnd w:id="242"/>
      <w:bookmarkEnd w:id="243"/>
      <w:bookmarkEnd w:id="244"/>
      <w:bookmarkEnd w:id="245"/>
      <w:bookmarkEnd w:id="246"/>
      <w:bookmarkEnd w:id="247"/>
    </w:p>
    <w:p w14:paraId="47A5A6D7">
      <w:pPr>
        <w:autoSpaceDE w:val="0"/>
        <w:autoSpaceDN w:val="0"/>
        <w:adjustRightInd w:val="0"/>
        <w:snapToGrid w:val="0"/>
        <w:spacing w:line="360" w:lineRule="auto"/>
        <w:ind w:firstLine="640" w:firstLineChars="200"/>
        <w:rPr>
          <w:rFonts w:hint="eastAsia" w:ascii="仿宋_GB2312" w:hAnsi="仿宋" w:eastAsia="仿宋_GB2312"/>
          <w:sz w:val="32"/>
          <w:szCs w:val="32"/>
          <w:lang w:val="zh-CN"/>
        </w:rPr>
      </w:pPr>
      <w:r>
        <w:rPr>
          <w:rFonts w:hint="eastAsia" w:ascii="仿宋_GB2312" w:hAnsi="仿宋" w:eastAsia="仿宋_GB2312"/>
          <w:sz w:val="32"/>
          <w:szCs w:val="32"/>
          <w:lang w:val="zh-CN"/>
        </w:rPr>
        <w:t>政府采购合同的履行、违约责任和解决争议的方法等适用《中华人民共和国民法典》，采购人按照政府采购合同规定的技术、服务、安全标准组织对供应商履约情况进行验收，并出具验收书。</w:t>
      </w:r>
    </w:p>
    <w:p w14:paraId="161EDB16">
      <w:pPr>
        <w:pStyle w:val="3"/>
        <w:bidi w:val="0"/>
        <w:rPr>
          <w:rFonts w:hint="eastAsia"/>
        </w:rPr>
      </w:pPr>
      <w:bookmarkStart w:id="248" w:name="_Toc2438"/>
      <w:bookmarkStart w:id="249" w:name="_Toc14419"/>
      <w:bookmarkStart w:id="250" w:name="_Toc495908035"/>
      <w:bookmarkStart w:id="251" w:name="_Toc1347"/>
      <w:bookmarkStart w:id="252" w:name="_Toc28009"/>
      <w:bookmarkStart w:id="253" w:name="_Toc27381"/>
      <w:bookmarkStart w:id="254" w:name="_Toc17713"/>
      <w:bookmarkStart w:id="255" w:name="_Toc21132"/>
      <w:bookmarkStart w:id="256" w:name="_Toc495681390"/>
      <w:bookmarkStart w:id="257" w:name="_Toc18717"/>
      <w:bookmarkStart w:id="258" w:name="_Toc1054"/>
      <w:bookmarkStart w:id="259" w:name="_Toc6353"/>
      <w:bookmarkStart w:id="260" w:name="_Toc495681517"/>
      <w:bookmarkStart w:id="261" w:name="_Toc495681236"/>
      <w:bookmarkStart w:id="262" w:name="_Toc9158"/>
      <w:bookmarkStart w:id="263" w:name="_Toc495909081"/>
      <w:bookmarkStart w:id="264" w:name="_Toc29764"/>
      <w:r>
        <w:rPr>
          <w:rFonts w:hint="eastAsia"/>
        </w:rPr>
        <w:t>十七、成交服务费</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Start w:id="265" w:name="_Toc11673"/>
      <w:bookmarkStart w:id="266" w:name="_Toc28711"/>
      <w:bookmarkStart w:id="267" w:name="_Toc19647"/>
      <w:bookmarkStart w:id="268" w:name="_Toc513647121"/>
      <w:bookmarkStart w:id="269" w:name="_Toc511132992"/>
      <w:bookmarkStart w:id="270" w:name="_Toc475451545"/>
    </w:p>
    <w:p w14:paraId="75F73DC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rPr>
      </w:pPr>
      <w:bookmarkStart w:id="271" w:name="_Toc26723"/>
      <w:bookmarkStart w:id="272" w:name="_Toc18030"/>
      <w:bookmarkStart w:id="273" w:name="_Toc30137"/>
      <w:bookmarkStart w:id="274" w:name="_Toc31352"/>
      <w:bookmarkStart w:id="275" w:name="_Toc16681"/>
      <w:r>
        <w:rPr>
          <w:rFonts w:hint="eastAsia"/>
          <w:sz w:val="32"/>
          <w:szCs w:val="32"/>
          <w:lang w:val="zh-CN"/>
        </w:rPr>
        <w:t>无</w:t>
      </w:r>
      <w:bookmarkEnd w:id="265"/>
      <w:bookmarkEnd w:id="266"/>
      <w:bookmarkEnd w:id="271"/>
      <w:bookmarkEnd w:id="272"/>
      <w:bookmarkEnd w:id="273"/>
      <w:bookmarkEnd w:id="274"/>
      <w:bookmarkEnd w:id="275"/>
    </w:p>
    <w:p w14:paraId="02865439">
      <w:pPr>
        <w:pStyle w:val="3"/>
        <w:bidi w:val="0"/>
        <w:rPr>
          <w:rFonts w:hint="eastAsia"/>
          <w:lang w:val="zh-CN"/>
        </w:rPr>
      </w:pPr>
      <w:bookmarkStart w:id="276" w:name="_Toc27512"/>
      <w:bookmarkStart w:id="277" w:name="_Toc10086"/>
      <w:bookmarkStart w:id="278" w:name="_Toc1468"/>
      <w:bookmarkStart w:id="279" w:name="_Toc22707"/>
      <w:bookmarkStart w:id="280" w:name="_Toc23443"/>
      <w:bookmarkStart w:id="281" w:name="_Toc15074"/>
      <w:bookmarkStart w:id="282" w:name="_Toc2077"/>
      <w:bookmarkStart w:id="283" w:name="_Toc26294"/>
      <w:bookmarkStart w:id="284" w:name="_Toc50"/>
      <w:bookmarkStart w:id="285" w:name="_Toc20392"/>
      <w:bookmarkStart w:id="286" w:name="_Toc16003"/>
      <w:r>
        <w:rPr>
          <w:rFonts w:hint="eastAsia"/>
          <w:lang w:val="zh-CN"/>
        </w:rPr>
        <w:t>十八、信用担保</w:t>
      </w:r>
      <w:bookmarkEnd w:id="267"/>
      <w:bookmarkEnd w:id="268"/>
      <w:bookmarkEnd w:id="269"/>
      <w:bookmarkEnd w:id="276"/>
      <w:bookmarkEnd w:id="277"/>
      <w:bookmarkEnd w:id="278"/>
      <w:bookmarkEnd w:id="279"/>
      <w:bookmarkEnd w:id="280"/>
      <w:bookmarkEnd w:id="281"/>
      <w:bookmarkEnd w:id="282"/>
      <w:bookmarkEnd w:id="283"/>
      <w:bookmarkEnd w:id="284"/>
      <w:bookmarkEnd w:id="285"/>
      <w:bookmarkEnd w:id="286"/>
    </w:p>
    <w:p w14:paraId="3C52F660">
      <w:pPr>
        <w:adjustRightInd w:val="0"/>
        <w:snapToGrid w:val="0"/>
        <w:spacing w:line="360" w:lineRule="auto"/>
        <w:ind w:firstLine="643" w:firstLineChars="200"/>
        <w:rPr>
          <w:rFonts w:hint="eastAsia" w:ascii="仿宋_GB2312" w:hAnsi="宋体" w:eastAsia="仿宋_GB2312"/>
          <w:b/>
          <w:sz w:val="32"/>
          <w:szCs w:val="32"/>
          <w:lang w:val="zh-CN"/>
        </w:rPr>
      </w:pPr>
      <w:r>
        <w:rPr>
          <w:rFonts w:hint="eastAsia" w:ascii="仿宋_GB2312" w:hAnsi="宋体" w:eastAsia="仿宋_GB2312"/>
          <w:b/>
          <w:sz w:val="32"/>
          <w:szCs w:val="32"/>
          <w:lang w:val="zh-CN"/>
        </w:rPr>
        <w:t>（一）陕西省信用担保</w:t>
      </w:r>
      <w:r>
        <w:rPr>
          <w:rFonts w:hint="eastAsia" w:ascii="仿宋_GB2312" w:hAnsi="宋体" w:eastAsia="仿宋_GB2312"/>
          <w:b/>
          <w:bCs/>
          <w:sz w:val="32"/>
          <w:szCs w:val="32"/>
        </w:rPr>
        <w:t>及信用融资政策</w:t>
      </w:r>
    </w:p>
    <w:p w14:paraId="041F79F6">
      <w:pPr>
        <w:adjustRightInd w:val="0"/>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为支持和促进中小企业发展，进一步发挥政府采购政策功能作用，有效缓解中小企业融资难等问题，陕西省财政厅制订了《陕西省政府采购信用担保试点工作实施方案（试行）》，为参与陕西省政府采购项目的供应商提供政府采购信用担保，并按照程序确定了合作的担保机构。供应商在缴纳磋商保证金及成交供应商缴纳履约保证金时可自愿选择通过担保机构保函的形式缴纳；成交供应商如果需要融资贷款服务的，可凭成交通知书、政府采购合同等相关资料，按照文件规定的程序申请办理，具体规定可登陆陕西省政府采购网(</w:t>
      </w:r>
      <w:r>
        <w:rPr>
          <w:rFonts w:ascii="仿宋_GB2312" w:hAnsi="宋体" w:eastAsia="仿宋_GB2312"/>
          <w:sz w:val="32"/>
          <w:szCs w:val="32"/>
          <w:lang w:val="zh-CN"/>
        </w:rPr>
        <w:t>www.ccgp-shaanxi.gov.cn/</w:t>
      </w:r>
      <w:r>
        <w:rPr>
          <w:rFonts w:hint="eastAsia" w:ascii="仿宋_GB2312" w:hAnsi="宋体" w:eastAsia="仿宋_GB2312"/>
          <w:sz w:val="32"/>
          <w:szCs w:val="32"/>
          <w:lang w:val="zh-CN"/>
        </w:rPr>
        <w:t>)重要通知专栏中查询了解。</w:t>
      </w:r>
    </w:p>
    <w:p w14:paraId="1C902CD3">
      <w:pPr>
        <w:pStyle w:val="2"/>
        <w:bidi w:val="0"/>
        <w:rPr>
          <w:rFonts w:hint="eastAsia" w:ascii="宋体" w:hAnsi="宋体"/>
          <w:b/>
          <w:bCs/>
          <w:sz w:val="44"/>
          <w:szCs w:val="44"/>
          <w:lang w:val="zh-CN"/>
        </w:rPr>
      </w:pPr>
      <w:r>
        <w:rPr>
          <w:rFonts w:ascii="宋体" w:hAnsi="宋体"/>
          <w:b/>
          <w:bCs/>
          <w:sz w:val="44"/>
          <w:szCs w:val="44"/>
          <w:lang w:val="zh-CN"/>
        </w:rPr>
        <w:br w:type="page"/>
      </w:r>
      <w:bookmarkEnd w:id="270"/>
      <w:bookmarkStart w:id="287" w:name="_Toc13268"/>
      <w:bookmarkStart w:id="288" w:name="_Toc31542"/>
      <w:bookmarkStart w:id="289" w:name="_Toc2558"/>
      <w:bookmarkStart w:id="290" w:name="_Toc18414"/>
      <w:bookmarkStart w:id="291" w:name="_Toc27655"/>
      <w:bookmarkStart w:id="292" w:name="_Toc10803"/>
      <w:bookmarkStart w:id="293" w:name="_Toc15552"/>
      <w:bookmarkStart w:id="294" w:name="_Toc25215"/>
      <w:bookmarkStart w:id="295" w:name="_Toc27232"/>
      <w:bookmarkStart w:id="296" w:name="_Toc15337"/>
      <w:bookmarkStart w:id="297" w:name="_Toc475451546"/>
      <w:r>
        <w:rPr>
          <w:rFonts w:hint="eastAsia" w:ascii="宋体" w:hAnsi="宋体"/>
          <w:b/>
          <w:bCs/>
          <w:sz w:val="44"/>
          <w:szCs w:val="44"/>
          <w:lang w:val="en-US" w:eastAsia="zh-CN"/>
        </w:rPr>
        <w:t xml:space="preserve">第三部分  </w:t>
      </w:r>
      <w:r>
        <w:rPr>
          <w:rFonts w:hint="eastAsia" w:ascii="宋体" w:hAnsi="宋体"/>
          <w:b/>
          <w:bCs/>
          <w:sz w:val="44"/>
          <w:szCs w:val="44"/>
          <w:lang w:val="zh-CN"/>
        </w:rPr>
        <w:t>采购内容及要求</w:t>
      </w:r>
      <w:bookmarkEnd w:id="287"/>
      <w:bookmarkEnd w:id="288"/>
      <w:bookmarkEnd w:id="289"/>
      <w:bookmarkEnd w:id="290"/>
      <w:bookmarkEnd w:id="291"/>
      <w:bookmarkEnd w:id="292"/>
      <w:bookmarkEnd w:id="293"/>
      <w:bookmarkEnd w:id="294"/>
      <w:bookmarkEnd w:id="295"/>
    </w:p>
    <w:p w14:paraId="4700D9B5">
      <w:pPr>
        <w:spacing w:before="0" w:after="240" w:line="312" w:lineRule="auto"/>
        <w:jc w:val="center"/>
        <w:rPr>
          <w:rFonts w:hint="eastAsia" w:eastAsia="黑体"/>
          <w:lang w:val="en-US" w:eastAsia="zh-CN"/>
        </w:rPr>
      </w:pPr>
      <w:r>
        <w:rPr>
          <w:rFonts w:ascii="Arial" w:hAnsi="Arial" w:eastAsia="黑体"/>
          <w:b/>
          <w:color w:val="000000"/>
          <w:sz w:val="36"/>
        </w:rPr>
        <w:t>延川县畜牧兽医服务中心动物防疫社会化服务</w:t>
      </w:r>
      <w:r>
        <w:rPr>
          <w:rFonts w:ascii="Arial" w:hAnsi="Arial" w:eastAsia="黑体"/>
          <w:b/>
          <w:color w:val="000000"/>
          <w:sz w:val="36"/>
        </w:rPr>
        <w:br w:type="textWrapping"/>
      </w:r>
      <w:r>
        <w:rPr>
          <w:rFonts w:ascii="Arial" w:hAnsi="Arial" w:eastAsia="黑体"/>
          <w:b/>
          <w:color w:val="000000"/>
          <w:sz w:val="36"/>
        </w:rPr>
        <w:t>采购项目采购</w:t>
      </w:r>
      <w:r>
        <w:rPr>
          <w:rFonts w:hint="eastAsia" w:ascii="Arial" w:hAnsi="Arial" w:eastAsia="黑体"/>
          <w:b/>
          <w:color w:val="000000"/>
          <w:sz w:val="36"/>
          <w:lang w:val="en-US" w:eastAsia="zh-CN"/>
        </w:rPr>
        <w:t>需求</w:t>
      </w:r>
    </w:p>
    <w:p w14:paraId="5AB74507">
      <w:pPr>
        <w:spacing w:before="0" w:after="0" w:line="360" w:lineRule="auto"/>
        <w:ind w:firstLine="560"/>
      </w:pPr>
      <w:r>
        <w:rPr>
          <w:rFonts w:ascii="Arial" w:hAnsi="Arial" w:eastAsia="黑体"/>
          <w:b/>
          <w:color w:val="000000"/>
          <w:sz w:val="28"/>
        </w:rPr>
        <w:t>一、项目基本情况</w:t>
      </w:r>
    </w:p>
    <w:p w14:paraId="7C670D0D">
      <w:pPr>
        <w:spacing w:before="0" w:after="0" w:line="360" w:lineRule="auto"/>
        <w:ind w:firstLine="480"/>
      </w:pPr>
      <w:r>
        <w:rPr>
          <w:rFonts w:ascii="Arial" w:hAnsi="Arial" w:eastAsia="宋体"/>
          <w:b w:val="0"/>
          <w:color w:val="000000"/>
          <w:sz w:val="24"/>
        </w:rPr>
        <w:t>（</w:t>
      </w:r>
      <w:r>
        <w:rPr>
          <w:rFonts w:hint="eastAsia" w:ascii="Arial" w:hAnsi="Arial" w:eastAsia="宋体"/>
          <w:b w:val="0"/>
          <w:color w:val="000000"/>
          <w:sz w:val="24"/>
          <w:lang w:val="en-US" w:eastAsia="zh-CN"/>
        </w:rPr>
        <w:t>一</w:t>
      </w:r>
      <w:r>
        <w:rPr>
          <w:rFonts w:ascii="Arial" w:hAnsi="Arial" w:eastAsia="宋体"/>
          <w:b w:val="0"/>
          <w:color w:val="000000"/>
          <w:sz w:val="24"/>
        </w:rPr>
        <w:t>）预算金额：</w:t>
      </w:r>
      <w:r>
        <w:rPr>
          <w:rFonts w:hint="eastAsia" w:ascii="Arial" w:hAnsi="Arial" w:eastAsia="宋体"/>
          <w:b w:val="0"/>
          <w:color w:val="000000"/>
          <w:sz w:val="24"/>
          <w:lang w:val="en-US" w:eastAsia="zh-CN"/>
        </w:rPr>
        <w:t>42.3</w:t>
      </w:r>
      <w:r>
        <w:rPr>
          <w:rFonts w:ascii="Arial" w:hAnsi="Arial" w:eastAsia="宋体"/>
          <w:b w:val="0"/>
          <w:color w:val="000000"/>
          <w:sz w:val="24"/>
        </w:rPr>
        <w:t>万元；最高限价：</w:t>
      </w:r>
      <w:r>
        <w:rPr>
          <w:rFonts w:hint="eastAsia" w:ascii="Arial" w:hAnsi="Arial" w:eastAsia="宋体"/>
          <w:b w:val="0"/>
          <w:color w:val="000000"/>
          <w:sz w:val="24"/>
          <w:lang w:val="en-US" w:eastAsia="zh-CN"/>
        </w:rPr>
        <w:t>40</w:t>
      </w:r>
      <w:r>
        <w:rPr>
          <w:rFonts w:ascii="Arial" w:hAnsi="Arial" w:eastAsia="宋体"/>
          <w:b w:val="0"/>
          <w:color w:val="000000"/>
          <w:sz w:val="24"/>
        </w:rPr>
        <w:t>万元。</w:t>
      </w:r>
    </w:p>
    <w:p w14:paraId="14C4BF60">
      <w:pPr>
        <w:spacing w:before="0" w:after="0" w:line="360" w:lineRule="auto"/>
        <w:ind w:firstLine="480"/>
      </w:pPr>
      <w:r>
        <w:rPr>
          <w:rFonts w:ascii="Arial" w:hAnsi="Arial" w:eastAsia="宋体"/>
          <w:b w:val="0"/>
          <w:color w:val="000000"/>
          <w:sz w:val="24"/>
        </w:rPr>
        <w:t>（五）采购需求：采购动物防疫社会化服务1批。服务内容主要包括：畜禽、犬只等各类重大动物疫病强制免疫和主要动物疫病常规免疫，免疫档案登记管理、防疫物资管控、免疫废弃物收集及无害化处理；动物疫情报告、防疫法律法规宣传和违法行为举报；疫病采样检测、投入品及畜禽产品质量安全风险监测采样、重大动物疫病排查、动物疫病净化及无疫小区创建技术指导等。具体服务内容及要求详见“二、采购需求”。</w:t>
      </w:r>
    </w:p>
    <w:p w14:paraId="7197C837">
      <w:pPr>
        <w:spacing w:before="0" w:after="0" w:line="360" w:lineRule="auto"/>
        <w:ind w:firstLine="560"/>
      </w:pPr>
      <w:r>
        <w:rPr>
          <w:rFonts w:ascii="Arial" w:hAnsi="Arial" w:eastAsia="黑体"/>
          <w:b/>
          <w:color w:val="000000"/>
          <w:sz w:val="28"/>
        </w:rPr>
        <w:t>二、采购需求</w:t>
      </w:r>
    </w:p>
    <w:p w14:paraId="224F9222">
      <w:pPr>
        <w:spacing w:before="0" w:after="0" w:line="360" w:lineRule="auto"/>
        <w:ind w:firstLine="480"/>
      </w:pPr>
      <w:r>
        <w:rPr>
          <w:rFonts w:ascii="Arial" w:hAnsi="Arial" w:eastAsia="黑体"/>
          <w:b/>
          <w:color w:val="000000"/>
          <w:sz w:val="24"/>
        </w:rPr>
        <w:t>（一）防疫服务</w:t>
      </w:r>
    </w:p>
    <w:p w14:paraId="3B34449A">
      <w:pPr>
        <w:spacing w:before="0" w:after="0" w:line="360" w:lineRule="auto"/>
        <w:ind w:firstLine="480"/>
      </w:pPr>
      <w:r>
        <w:rPr>
          <w:rFonts w:ascii="Arial" w:hAnsi="Arial" w:eastAsia="宋体"/>
          <w:b w:val="0"/>
          <w:color w:val="000000"/>
          <w:sz w:val="24"/>
        </w:rPr>
        <w:t>1.强制免疫。口蹄疫、禽流感、小反刍兽疫、布病、狂犬病等国家规定强制免疫病种，免疫范围包括疫苗注射、佩戴耳标、建立免疫档案、废弃物收集处理等。具体动物疫病强制免疫以当年印发的主要动物疫病强制免疫计划实施方案文件为准。</w:t>
      </w:r>
    </w:p>
    <w:p w14:paraId="62A2B54B">
      <w:pPr>
        <w:spacing w:before="0" w:after="0" w:line="360" w:lineRule="auto"/>
        <w:ind w:firstLine="480"/>
      </w:pPr>
      <w:r>
        <w:rPr>
          <w:rFonts w:ascii="Arial" w:hAnsi="Arial" w:eastAsia="宋体"/>
          <w:b w:val="0"/>
          <w:color w:val="000000"/>
          <w:sz w:val="24"/>
        </w:rPr>
        <w:t>2.常规免疫。做好猪瘟、高致病性猪蓝耳病、鸡新城疫等主要动物疫病免疫注射，登记免疫表册，建立免疫档案。</w:t>
      </w:r>
    </w:p>
    <w:p w14:paraId="4097FEA9">
      <w:pPr>
        <w:spacing w:before="0" w:after="0" w:line="360" w:lineRule="auto"/>
        <w:ind w:firstLine="480"/>
      </w:pPr>
      <w:r>
        <w:rPr>
          <w:rFonts w:ascii="Arial" w:hAnsi="Arial" w:eastAsia="宋体"/>
          <w:b w:val="0"/>
          <w:color w:val="000000"/>
          <w:sz w:val="24"/>
        </w:rPr>
        <w:t>3.免疫目标。做到应免尽免，按时保质完成服务范围内各类动物疫病免疫工作；疫苗使用符合规定，应免畜禽免疫密度达到100%，猪牛羊耳标佩戴率达到100%，免疫抗体检测合格率达到75%以上。</w:t>
      </w:r>
    </w:p>
    <w:p w14:paraId="38AD5266">
      <w:pPr>
        <w:spacing w:before="0" w:after="0" w:line="360" w:lineRule="auto"/>
        <w:ind w:firstLine="480"/>
      </w:pPr>
      <w:r>
        <w:rPr>
          <w:rFonts w:ascii="Arial" w:hAnsi="Arial" w:eastAsia="宋体"/>
          <w:b w:val="0"/>
          <w:color w:val="000000"/>
          <w:sz w:val="24"/>
        </w:rPr>
        <w:t>4.免疫档案管理。每次接种疫苗后及时填写免疫档案，记录内容字体工整、清晰，内容完整、规范；及时统计上报辖区内畜禽存栏数、应免数、实免数，计算免疫密度、挂标率；妥善保管免疫档案资料，以备检查、考核。</w:t>
      </w:r>
    </w:p>
    <w:p w14:paraId="71212179">
      <w:pPr>
        <w:spacing w:before="0" w:after="0" w:line="360" w:lineRule="auto"/>
        <w:ind w:firstLine="480"/>
      </w:pPr>
      <w:r>
        <w:rPr>
          <w:rFonts w:ascii="Arial" w:hAnsi="Arial" w:eastAsia="宋体"/>
          <w:b w:val="0"/>
          <w:color w:val="000000"/>
          <w:sz w:val="24"/>
        </w:rPr>
        <w:t>5.废弃物及防疫物资管理。免疫注射过程中产生的疫苗瓶等废弃物及时回收登记，分类保存，交由专业废弃物回收公司做无害化处理；疫苗、耳标等防疫物资落实专人、专账管理，进出库台账齐全，信息填写准确规范。</w:t>
      </w:r>
    </w:p>
    <w:p w14:paraId="6B4BD958">
      <w:pPr>
        <w:spacing w:before="0" w:after="0" w:line="360" w:lineRule="auto"/>
        <w:ind w:firstLine="480"/>
      </w:pPr>
      <w:r>
        <w:rPr>
          <w:rFonts w:ascii="Arial" w:hAnsi="Arial" w:eastAsia="黑体"/>
          <w:b/>
          <w:color w:val="000000"/>
          <w:sz w:val="24"/>
        </w:rPr>
        <w:t>（二）报告服务</w:t>
      </w:r>
    </w:p>
    <w:p w14:paraId="65BAE495">
      <w:pPr>
        <w:spacing w:before="0" w:after="0" w:line="360" w:lineRule="auto"/>
        <w:ind w:firstLine="480"/>
      </w:pPr>
      <w:r>
        <w:rPr>
          <w:rFonts w:ascii="Arial" w:hAnsi="Arial" w:eastAsia="宋体"/>
          <w:b w:val="0"/>
          <w:color w:val="000000"/>
          <w:sz w:val="24"/>
        </w:rPr>
        <w:t>1.履行动物疫情报告义务，发现动物疫情或疑似疫情第一时间按规定报告。</w:t>
      </w:r>
    </w:p>
    <w:p w14:paraId="69906097">
      <w:pPr>
        <w:spacing w:before="0" w:after="0" w:line="360" w:lineRule="auto"/>
        <w:ind w:firstLine="480"/>
      </w:pPr>
      <w:r>
        <w:rPr>
          <w:rFonts w:ascii="Arial" w:hAnsi="Arial" w:eastAsia="宋体"/>
          <w:b w:val="0"/>
          <w:color w:val="000000"/>
          <w:sz w:val="24"/>
        </w:rPr>
        <w:t>2.协助做好动物防疫法律法规宣传推广，第一时间举报畜牧兽医和动物防疫违法行为。</w:t>
      </w:r>
    </w:p>
    <w:p w14:paraId="177F29C3">
      <w:pPr>
        <w:spacing w:before="0" w:after="0" w:line="360" w:lineRule="auto"/>
        <w:ind w:firstLine="480"/>
      </w:pPr>
      <w:r>
        <w:rPr>
          <w:rFonts w:ascii="Arial" w:hAnsi="Arial" w:eastAsia="黑体"/>
          <w:b/>
          <w:color w:val="000000"/>
          <w:sz w:val="24"/>
        </w:rPr>
        <w:t>（三）采样检测服务</w:t>
      </w:r>
    </w:p>
    <w:p w14:paraId="3FAE0B2E">
      <w:pPr>
        <w:spacing w:before="0" w:after="0" w:line="360" w:lineRule="auto"/>
        <w:ind w:firstLine="480"/>
      </w:pPr>
      <w:r>
        <w:rPr>
          <w:rFonts w:ascii="Arial" w:hAnsi="Arial" w:eastAsia="宋体"/>
          <w:b w:val="0"/>
          <w:color w:val="000000"/>
          <w:sz w:val="24"/>
        </w:rPr>
        <w:t>1.承担动物免疫抗体检测、流行病学调查等采样检（监）测任务。</w:t>
      </w:r>
    </w:p>
    <w:p w14:paraId="35102D12">
      <w:pPr>
        <w:spacing w:before="0" w:after="0" w:line="360" w:lineRule="auto"/>
        <w:ind w:firstLine="480"/>
      </w:pPr>
      <w:r>
        <w:rPr>
          <w:rFonts w:ascii="Arial" w:hAnsi="Arial" w:eastAsia="宋体"/>
          <w:b w:val="0"/>
          <w:color w:val="000000"/>
          <w:sz w:val="24"/>
        </w:rPr>
        <w:t>2.协助做好饲料、兽药等投入品、畜禽产品质量安全风险等监测采样任务。</w:t>
      </w:r>
    </w:p>
    <w:p w14:paraId="2DCA01CD">
      <w:pPr>
        <w:spacing w:before="0" w:after="0" w:line="360" w:lineRule="auto"/>
        <w:ind w:firstLine="480"/>
      </w:pPr>
      <w:r>
        <w:rPr>
          <w:rFonts w:ascii="Arial" w:hAnsi="Arial" w:eastAsia="宋体"/>
          <w:b w:val="0"/>
          <w:color w:val="000000"/>
          <w:sz w:val="24"/>
        </w:rPr>
        <w:t>3.做好动物防疫队伍建设及培训宣传技术服务工作。</w:t>
      </w:r>
    </w:p>
    <w:p w14:paraId="0C3010B9">
      <w:pPr>
        <w:spacing w:before="0" w:after="0" w:line="360" w:lineRule="auto"/>
        <w:ind w:firstLine="480"/>
      </w:pPr>
      <w:r>
        <w:rPr>
          <w:rFonts w:ascii="Arial" w:hAnsi="Arial" w:eastAsia="宋体"/>
          <w:b w:val="0"/>
          <w:color w:val="000000"/>
          <w:sz w:val="24"/>
        </w:rPr>
        <w:t>4.协助做好非洲猪瘟等重大动物疫病排查工作。</w:t>
      </w:r>
    </w:p>
    <w:p w14:paraId="4FBC76A4">
      <w:pPr>
        <w:spacing w:before="0" w:after="0" w:line="360" w:lineRule="auto"/>
        <w:ind w:firstLine="480"/>
      </w:pPr>
      <w:r>
        <w:rPr>
          <w:rFonts w:ascii="Arial" w:hAnsi="Arial" w:eastAsia="宋体"/>
          <w:b w:val="0"/>
          <w:color w:val="000000"/>
          <w:sz w:val="24"/>
        </w:rPr>
        <w:t>5.协助指导养殖场开展动物疫病净化、无疫小区创建。</w:t>
      </w:r>
    </w:p>
    <w:p w14:paraId="7CE731C6">
      <w:pPr>
        <w:spacing w:before="0" w:after="0" w:line="360" w:lineRule="auto"/>
        <w:ind w:firstLine="480"/>
      </w:pPr>
      <w:r>
        <w:rPr>
          <w:rFonts w:ascii="Arial" w:hAnsi="Arial" w:eastAsia="黑体"/>
          <w:b/>
          <w:color w:val="000000"/>
          <w:sz w:val="24"/>
        </w:rPr>
        <w:t>（四）服务标准与考核指标</w:t>
      </w:r>
    </w:p>
    <w:p w14:paraId="63A9B23A">
      <w:pPr>
        <w:spacing w:before="0" w:after="0" w:line="360" w:lineRule="auto"/>
        <w:ind w:firstLine="480"/>
      </w:pPr>
      <w:r>
        <w:rPr>
          <w:rFonts w:ascii="Arial" w:hAnsi="Arial" w:eastAsia="宋体"/>
          <w:b w:val="0"/>
          <w:color w:val="000000"/>
          <w:sz w:val="24"/>
        </w:rPr>
        <w:t>供应商应按照下列主要量化指标提供服务，并接受采购人及有关部门的检查、考核和验收：</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89"/>
        <w:gridCol w:w="5333"/>
      </w:tblGrid>
      <w:tr w14:paraId="6E988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402" w:type="dxa"/>
            <w:shd w:val="clear" w:color="auto" w:fill="D9D9D9"/>
            <w:vAlign w:val="center"/>
          </w:tcPr>
          <w:p w14:paraId="08C3930E">
            <w:pPr>
              <w:spacing w:before="0" w:after="0" w:line="240" w:lineRule="auto"/>
              <w:ind w:firstLine="0"/>
              <w:jc w:val="center"/>
            </w:pPr>
            <w:r>
              <w:rPr>
                <w:rFonts w:ascii="Arial" w:hAnsi="Arial" w:eastAsia="宋体"/>
                <w:b/>
                <w:color w:val="000000"/>
                <w:sz w:val="21"/>
              </w:rPr>
              <w:t>考核指标</w:t>
            </w:r>
          </w:p>
        </w:tc>
        <w:tc>
          <w:tcPr>
            <w:tcW w:w="5669" w:type="dxa"/>
            <w:shd w:val="clear" w:color="auto" w:fill="D9D9D9"/>
            <w:vAlign w:val="center"/>
          </w:tcPr>
          <w:p w14:paraId="7F263E31">
            <w:pPr>
              <w:spacing w:before="0" w:after="0" w:line="240" w:lineRule="auto"/>
              <w:ind w:firstLine="0"/>
              <w:jc w:val="center"/>
            </w:pPr>
            <w:r>
              <w:rPr>
                <w:rFonts w:ascii="Arial" w:hAnsi="Arial" w:eastAsia="宋体"/>
                <w:b/>
                <w:color w:val="000000"/>
                <w:sz w:val="21"/>
              </w:rPr>
              <w:t>标准要求</w:t>
            </w:r>
          </w:p>
        </w:tc>
      </w:tr>
      <w:tr w14:paraId="40D6D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402" w:type="dxa"/>
            <w:vAlign w:val="center"/>
          </w:tcPr>
          <w:p w14:paraId="25B86C72">
            <w:pPr>
              <w:spacing w:before="0" w:after="0" w:line="240" w:lineRule="auto"/>
              <w:ind w:firstLine="0"/>
              <w:jc w:val="left"/>
            </w:pPr>
            <w:r>
              <w:rPr>
                <w:rFonts w:ascii="Arial" w:hAnsi="Arial" w:eastAsia="宋体"/>
                <w:b w:val="0"/>
                <w:color w:val="000000"/>
                <w:sz w:val="21"/>
              </w:rPr>
              <w:t>应免畜禽免疫密度</w:t>
            </w:r>
          </w:p>
        </w:tc>
        <w:tc>
          <w:tcPr>
            <w:tcW w:w="5669" w:type="dxa"/>
            <w:vAlign w:val="center"/>
          </w:tcPr>
          <w:p w14:paraId="7A2BF9B6">
            <w:pPr>
              <w:spacing w:before="0" w:after="0" w:line="240" w:lineRule="auto"/>
              <w:ind w:firstLine="0"/>
              <w:jc w:val="left"/>
            </w:pPr>
            <w:r>
              <w:rPr>
                <w:rFonts w:ascii="Arial" w:hAnsi="Arial" w:eastAsia="宋体"/>
                <w:b w:val="0"/>
                <w:color w:val="000000"/>
                <w:sz w:val="21"/>
              </w:rPr>
              <w:t>100%</w:t>
            </w:r>
          </w:p>
        </w:tc>
      </w:tr>
      <w:tr w14:paraId="37D93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402" w:type="dxa"/>
            <w:vAlign w:val="center"/>
          </w:tcPr>
          <w:p w14:paraId="0ACFD10A">
            <w:pPr>
              <w:spacing w:before="0" w:after="0" w:line="240" w:lineRule="auto"/>
              <w:ind w:firstLine="0"/>
              <w:jc w:val="left"/>
            </w:pPr>
            <w:r>
              <w:rPr>
                <w:rFonts w:ascii="Arial" w:hAnsi="Arial" w:eastAsia="宋体"/>
                <w:b w:val="0"/>
                <w:color w:val="000000"/>
                <w:sz w:val="21"/>
              </w:rPr>
              <w:t>猪牛羊耳标佩戴率</w:t>
            </w:r>
          </w:p>
        </w:tc>
        <w:tc>
          <w:tcPr>
            <w:tcW w:w="5669" w:type="dxa"/>
            <w:vAlign w:val="center"/>
          </w:tcPr>
          <w:p w14:paraId="7560BB68">
            <w:pPr>
              <w:spacing w:before="0" w:after="0" w:line="240" w:lineRule="auto"/>
              <w:ind w:firstLine="0"/>
              <w:jc w:val="left"/>
            </w:pPr>
            <w:r>
              <w:rPr>
                <w:rFonts w:ascii="Arial" w:hAnsi="Arial" w:eastAsia="宋体"/>
                <w:b w:val="0"/>
                <w:color w:val="000000"/>
                <w:sz w:val="21"/>
              </w:rPr>
              <w:t>100%</w:t>
            </w:r>
          </w:p>
        </w:tc>
      </w:tr>
      <w:tr w14:paraId="0127E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402" w:type="dxa"/>
            <w:vAlign w:val="center"/>
          </w:tcPr>
          <w:p w14:paraId="3CA18124">
            <w:pPr>
              <w:spacing w:before="0" w:after="0" w:line="240" w:lineRule="auto"/>
              <w:ind w:firstLine="0"/>
              <w:jc w:val="left"/>
            </w:pPr>
            <w:r>
              <w:rPr>
                <w:rFonts w:ascii="Arial" w:hAnsi="Arial" w:eastAsia="宋体"/>
                <w:b w:val="0"/>
                <w:color w:val="000000"/>
                <w:sz w:val="21"/>
              </w:rPr>
              <w:t>免疫抗体检测合格率</w:t>
            </w:r>
          </w:p>
        </w:tc>
        <w:tc>
          <w:tcPr>
            <w:tcW w:w="5669" w:type="dxa"/>
            <w:vAlign w:val="center"/>
          </w:tcPr>
          <w:p w14:paraId="303D55E4">
            <w:pPr>
              <w:spacing w:before="0" w:after="0" w:line="240" w:lineRule="auto"/>
              <w:ind w:firstLine="0"/>
              <w:jc w:val="left"/>
            </w:pPr>
            <w:r>
              <w:rPr>
                <w:rFonts w:ascii="Arial" w:hAnsi="Arial" w:eastAsia="宋体"/>
                <w:b w:val="0"/>
                <w:color w:val="000000"/>
                <w:sz w:val="21"/>
              </w:rPr>
              <w:t>≥75%</w:t>
            </w:r>
          </w:p>
        </w:tc>
      </w:tr>
      <w:tr w14:paraId="78A0E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402" w:type="dxa"/>
            <w:vAlign w:val="center"/>
          </w:tcPr>
          <w:p w14:paraId="49F50108">
            <w:pPr>
              <w:spacing w:before="0" w:after="0" w:line="240" w:lineRule="auto"/>
              <w:ind w:firstLine="0"/>
              <w:jc w:val="left"/>
            </w:pPr>
            <w:r>
              <w:rPr>
                <w:rFonts w:ascii="Arial" w:hAnsi="Arial" w:eastAsia="宋体"/>
                <w:b w:val="0"/>
                <w:color w:val="000000"/>
                <w:sz w:val="21"/>
              </w:rPr>
              <w:t>免疫档案登记完整率</w:t>
            </w:r>
          </w:p>
        </w:tc>
        <w:tc>
          <w:tcPr>
            <w:tcW w:w="5669" w:type="dxa"/>
            <w:vAlign w:val="center"/>
          </w:tcPr>
          <w:p w14:paraId="67B5D072">
            <w:pPr>
              <w:spacing w:before="0" w:after="0" w:line="240" w:lineRule="auto"/>
              <w:ind w:firstLine="0"/>
              <w:jc w:val="left"/>
            </w:pPr>
            <w:r>
              <w:rPr>
                <w:rFonts w:ascii="Arial" w:hAnsi="Arial" w:eastAsia="宋体"/>
                <w:b w:val="0"/>
                <w:color w:val="000000"/>
                <w:sz w:val="21"/>
              </w:rPr>
              <w:t>100%，及时填写、内容完整规范，字迹工整清晰</w:t>
            </w:r>
          </w:p>
        </w:tc>
      </w:tr>
      <w:tr w14:paraId="6BC7F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402" w:type="dxa"/>
            <w:vAlign w:val="center"/>
          </w:tcPr>
          <w:p w14:paraId="48E588CC">
            <w:pPr>
              <w:spacing w:before="0" w:after="0" w:line="240" w:lineRule="auto"/>
              <w:ind w:firstLine="0"/>
              <w:jc w:val="left"/>
            </w:pPr>
            <w:r>
              <w:rPr>
                <w:rFonts w:ascii="Arial" w:hAnsi="Arial" w:eastAsia="宋体"/>
                <w:b w:val="0"/>
                <w:color w:val="000000"/>
                <w:sz w:val="21"/>
              </w:rPr>
              <w:t>免疫废弃物规范处置率</w:t>
            </w:r>
          </w:p>
        </w:tc>
        <w:tc>
          <w:tcPr>
            <w:tcW w:w="5669" w:type="dxa"/>
            <w:vAlign w:val="center"/>
          </w:tcPr>
          <w:p w14:paraId="2BCDFC83">
            <w:pPr>
              <w:spacing w:before="0" w:after="0" w:line="240" w:lineRule="auto"/>
              <w:ind w:firstLine="0"/>
              <w:jc w:val="left"/>
            </w:pPr>
            <w:r>
              <w:rPr>
                <w:rFonts w:ascii="Arial" w:hAnsi="Arial" w:eastAsia="宋体"/>
                <w:b w:val="0"/>
                <w:color w:val="000000"/>
                <w:sz w:val="21"/>
              </w:rPr>
              <w:t>100%，回收登记、分类保存，交专业公司无害化处理</w:t>
            </w:r>
          </w:p>
        </w:tc>
      </w:tr>
      <w:tr w14:paraId="42CED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402" w:type="dxa"/>
            <w:vAlign w:val="center"/>
          </w:tcPr>
          <w:p w14:paraId="1A65C87F">
            <w:pPr>
              <w:spacing w:before="0" w:after="0" w:line="240" w:lineRule="auto"/>
              <w:ind w:firstLine="0"/>
              <w:jc w:val="left"/>
            </w:pPr>
            <w:r>
              <w:rPr>
                <w:rFonts w:ascii="Arial" w:hAnsi="Arial" w:eastAsia="宋体"/>
                <w:b w:val="0"/>
                <w:color w:val="000000"/>
                <w:sz w:val="21"/>
              </w:rPr>
              <w:t>防疫物资管理</w:t>
            </w:r>
          </w:p>
        </w:tc>
        <w:tc>
          <w:tcPr>
            <w:tcW w:w="5669" w:type="dxa"/>
            <w:vAlign w:val="center"/>
          </w:tcPr>
          <w:p w14:paraId="0FA97433">
            <w:pPr>
              <w:spacing w:before="0" w:after="0" w:line="240" w:lineRule="auto"/>
              <w:ind w:firstLine="0"/>
              <w:jc w:val="left"/>
            </w:pPr>
            <w:r>
              <w:rPr>
                <w:rFonts w:ascii="Arial" w:hAnsi="Arial" w:eastAsia="宋体"/>
                <w:b w:val="0"/>
                <w:color w:val="000000"/>
                <w:sz w:val="21"/>
              </w:rPr>
              <w:t>专人、专账管理，进出库台账齐全，信息填写准确规范</w:t>
            </w:r>
          </w:p>
        </w:tc>
      </w:tr>
      <w:tr w14:paraId="7F0BB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402" w:type="dxa"/>
            <w:vAlign w:val="center"/>
          </w:tcPr>
          <w:p w14:paraId="1665E4B0">
            <w:pPr>
              <w:spacing w:before="0" w:after="0" w:line="240" w:lineRule="auto"/>
              <w:ind w:firstLine="0"/>
              <w:jc w:val="left"/>
            </w:pPr>
            <w:r>
              <w:rPr>
                <w:rFonts w:ascii="Arial" w:hAnsi="Arial" w:eastAsia="宋体"/>
                <w:b w:val="0"/>
                <w:color w:val="000000"/>
                <w:sz w:val="21"/>
              </w:rPr>
              <w:t>疫情报告</w:t>
            </w:r>
          </w:p>
        </w:tc>
        <w:tc>
          <w:tcPr>
            <w:tcW w:w="5669" w:type="dxa"/>
            <w:vAlign w:val="center"/>
          </w:tcPr>
          <w:p w14:paraId="60E35260">
            <w:pPr>
              <w:spacing w:before="0" w:after="0" w:line="240" w:lineRule="auto"/>
              <w:ind w:firstLine="0"/>
              <w:jc w:val="left"/>
            </w:pPr>
            <w:r>
              <w:rPr>
                <w:rFonts w:ascii="Arial" w:hAnsi="Arial" w:eastAsia="宋体"/>
                <w:b w:val="0"/>
                <w:color w:val="000000"/>
                <w:sz w:val="21"/>
              </w:rPr>
              <w:t>履行报告义务，发现疫情或疑似疫情第一时间报告</w:t>
            </w:r>
          </w:p>
        </w:tc>
      </w:tr>
    </w:tbl>
    <w:p w14:paraId="46DF9974">
      <w:pPr>
        <w:spacing w:before="0" w:after="0" w:line="360" w:lineRule="auto"/>
      </w:pPr>
    </w:p>
    <w:p w14:paraId="2C910E96">
      <w:pPr>
        <w:numPr>
          <w:ilvl w:val="0"/>
          <w:numId w:val="1"/>
        </w:numPr>
        <w:spacing w:before="0" w:after="0" w:line="360" w:lineRule="auto"/>
        <w:ind w:firstLine="480"/>
        <w:rPr>
          <w:rFonts w:ascii="Arial" w:hAnsi="Arial" w:eastAsia="宋体"/>
          <w:b w:val="0"/>
          <w:color w:val="000000"/>
          <w:sz w:val="24"/>
        </w:rPr>
      </w:pPr>
      <w:r>
        <w:rPr>
          <w:rFonts w:ascii="Arial" w:hAnsi="Arial" w:eastAsia="宋体"/>
          <w:b w:val="0"/>
          <w:color w:val="000000"/>
          <w:sz w:val="24"/>
        </w:rPr>
        <w:t>服务范围。服务范围为延川县行政区域内散养畜禽及规模养殖场（户），具体乡镇（街道）、场（户）清单及任务量以采购文件为准。</w:t>
      </w:r>
    </w:p>
    <w:p w14:paraId="28FC5751">
      <w:pPr>
        <w:numPr>
          <w:ilvl w:val="0"/>
          <w:numId w:val="1"/>
        </w:numPr>
        <w:spacing w:before="0" w:after="0" w:line="360" w:lineRule="auto"/>
        <w:ind w:firstLine="480"/>
        <w:rPr>
          <w:rFonts w:ascii="Arial" w:hAnsi="Arial" w:eastAsia="宋体"/>
          <w:b w:val="0"/>
          <w:color w:val="000000"/>
          <w:sz w:val="24"/>
        </w:rPr>
      </w:pPr>
      <w:r>
        <w:rPr>
          <w:rFonts w:hint="eastAsia" w:ascii="Arial" w:hAnsi="Arial" w:eastAsia="宋体"/>
          <w:b w:val="0"/>
          <w:color w:val="000000"/>
          <w:sz w:val="24"/>
          <w:lang w:val="en-US" w:eastAsia="zh-CN"/>
        </w:rPr>
        <w:t>服务时间：合同签订之日起至2027年8月31日结束。</w:t>
      </w:r>
    </w:p>
    <w:p w14:paraId="7E26FFA5">
      <w:pPr>
        <w:spacing w:line="480" w:lineRule="exact"/>
        <w:ind w:firstLine="482" w:firstLineChars="200"/>
        <w:rPr>
          <w:rFonts w:hint="eastAsia" w:ascii="宋体" w:hAnsi="宋体"/>
          <w:b/>
          <w:sz w:val="24"/>
        </w:rPr>
      </w:pPr>
    </w:p>
    <w:p w14:paraId="01875609">
      <w:pPr>
        <w:rPr>
          <w:rFonts w:hint="default"/>
          <w:lang w:val="en-US" w:eastAsia="zh-CN"/>
        </w:rPr>
      </w:pPr>
    </w:p>
    <w:p w14:paraId="2B04CBD4">
      <w:pPr>
        <w:rPr>
          <w:rFonts w:hint="default"/>
          <w:lang w:val="en-US" w:eastAsia="zh-CN"/>
        </w:rPr>
      </w:pPr>
    </w:p>
    <w:p w14:paraId="E9BD3235">
      <w:pPr>
        <w:rPr>
          <w:rFonts w:hint="default"/>
          <w:lang w:val="en-US" w:eastAsia="zh-CN"/>
        </w:rPr>
      </w:pPr>
    </w:p>
    <w:p w14:paraId="44EB134D"/>
    <w:p w14:paraId="31A4A877">
      <w:pPr>
        <w:pStyle w:val="13"/>
        <w:tabs>
          <w:tab w:val="center" w:pos="4153"/>
          <w:tab w:val="right" w:pos="8306"/>
        </w:tabs>
        <w:spacing w:line="360" w:lineRule="auto"/>
        <w:rPr>
          <w:rFonts w:hint="eastAsia" w:ascii="仿宋_GB2312" w:hAnsi="仿宋_GB2312" w:eastAsia="仿宋_GB2312" w:cs="仿宋_GB2312"/>
          <w:b w:val="0"/>
          <w:bCs w:val="0"/>
          <w:sz w:val="32"/>
          <w:szCs w:val="32"/>
          <w:highlight w:val="none"/>
          <w:lang w:val="zh-CN"/>
        </w:rPr>
      </w:pPr>
    </w:p>
    <w:p w14:paraId="109F9FF8">
      <w:pPr>
        <w:pStyle w:val="2"/>
        <w:bidi w:val="0"/>
        <w:rPr>
          <w:rFonts w:hint="eastAsia" w:ascii="宋体"/>
          <w:b/>
          <w:bCs/>
          <w:sz w:val="44"/>
          <w:szCs w:val="44"/>
          <w:lang w:val="zh-CN"/>
        </w:rPr>
      </w:pPr>
      <w:r>
        <w:rPr>
          <w:rFonts w:ascii="宋体"/>
          <w:b w:val="0"/>
          <w:bCs w:val="0"/>
          <w:sz w:val="44"/>
          <w:szCs w:val="44"/>
          <w:highlight w:val="none"/>
          <w:lang w:val="zh-CN"/>
        </w:rPr>
        <w:br w:type="page"/>
      </w:r>
      <w:bookmarkStart w:id="298" w:name="_Toc701"/>
      <w:bookmarkStart w:id="299" w:name="_Toc19816"/>
      <w:bookmarkStart w:id="300" w:name="_Toc7284"/>
      <w:bookmarkStart w:id="301" w:name="_Toc31572"/>
      <w:bookmarkStart w:id="302" w:name="_Toc5224"/>
      <w:bookmarkStart w:id="303" w:name="_Toc18360"/>
      <w:bookmarkStart w:id="304" w:name="_Toc9532"/>
      <w:bookmarkStart w:id="305" w:name="_Toc101"/>
      <w:bookmarkStart w:id="306" w:name="_Toc24745"/>
      <w:bookmarkStart w:id="307" w:name="_Toc21507"/>
      <w:bookmarkStart w:id="308" w:name="_Toc8335"/>
      <w:r>
        <w:rPr>
          <w:rFonts w:ascii="宋体"/>
          <w:b/>
          <w:bCs/>
          <w:sz w:val="44"/>
          <w:szCs w:val="44"/>
          <w:lang w:val="zh-CN"/>
        </w:rPr>
        <w:t xml:space="preserve">第四部分 </w:t>
      </w:r>
      <w:r>
        <w:rPr>
          <w:rFonts w:hint="eastAsia" w:ascii="宋体"/>
          <w:b/>
          <w:bCs/>
          <w:sz w:val="44"/>
          <w:szCs w:val="44"/>
          <w:lang w:val="en-US" w:eastAsia="zh-CN"/>
        </w:rPr>
        <w:t xml:space="preserve"> </w:t>
      </w:r>
      <w:r>
        <w:rPr>
          <w:rFonts w:hint="eastAsia" w:ascii="宋体"/>
          <w:b/>
          <w:bCs/>
          <w:sz w:val="44"/>
          <w:szCs w:val="44"/>
          <w:lang w:val="zh-CN"/>
        </w:rPr>
        <w:t>合同条款及格式</w:t>
      </w:r>
      <w:bookmarkEnd w:id="296"/>
      <w:bookmarkEnd w:id="297"/>
      <w:bookmarkEnd w:id="298"/>
      <w:bookmarkEnd w:id="299"/>
      <w:bookmarkEnd w:id="300"/>
      <w:bookmarkEnd w:id="301"/>
      <w:bookmarkEnd w:id="302"/>
      <w:bookmarkEnd w:id="303"/>
      <w:bookmarkEnd w:id="304"/>
      <w:bookmarkEnd w:id="305"/>
      <w:bookmarkEnd w:id="306"/>
      <w:bookmarkEnd w:id="307"/>
      <w:bookmarkEnd w:id="308"/>
    </w:p>
    <w:p w14:paraId="7BDC8EE4">
      <w:pPr>
        <w:numPr>
          <w:ilvl w:val="0"/>
          <w:numId w:val="0"/>
        </w:numPr>
        <w:spacing w:line="480" w:lineRule="auto"/>
        <w:ind w:left="630" w:leftChars="0"/>
        <w:outlineLvl w:val="2"/>
        <w:rPr>
          <w:rFonts w:hint="eastAsia" w:ascii="方正仿宋_GB2312" w:hAnsi="方正仿宋_GB2312" w:eastAsia="方正仿宋_GB2312" w:cs="方正仿宋_GB2312"/>
          <w:b/>
          <w:bCs/>
          <w:kern w:val="2"/>
          <w:sz w:val="28"/>
          <w:szCs w:val="28"/>
          <w:highlight w:val="none"/>
          <w:lang w:val="zh-CN" w:eastAsia="zh-CN" w:bidi="ar-SA"/>
        </w:rPr>
      </w:pPr>
      <w:bookmarkStart w:id="309" w:name="_Toc25839"/>
      <w:bookmarkStart w:id="310" w:name="_Toc1412"/>
      <w:bookmarkStart w:id="311" w:name="_Toc2310"/>
      <w:bookmarkStart w:id="312" w:name="_Toc12418"/>
      <w:bookmarkStart w:id="313" w:name="_Toc29345"/>
      <w:bookmarkStart w:id="314" w:name="_Toc14399"/>
      <w:bookmarkStart w:id="315" w:name="_Toc18966"/>
      <w:bookmarkStart w:id="316" w:name="_Toc24340"/>
      <w:bookmarkStart w:id="317" w:name="_Toc22699"/>
      <w:bookmarkStart w:id="318" w:name="_Toc15170"/>
      <w:bookmarkStart w:id="319" w:name="_Toc26295"/>
      <w:r>
        <w:rPr>
          <w:rFonts w:hint="eastAsia" w:ascii="方正仿宋_GB2312" w:hAnsi="方正仿宋_GB2312" w:eastAsia="方正仿宋_GB2312" w:cs="方正仿宋_GB2312"/>
          <w:b/>
          <w:bCs/>
          <w:kern w:val="2"/>
          <w:sz w:val="28"/>
          <w:szCs w:val="28"/>
          <w:highlight w:val="none"/>
          <w:lang w:val="zh-CN" w:eastAsia="zh-CN" w:bidi="ar-SA"/>
        </w:rPr>
        <w:t>合同条款及格式</w:t>
      </w:r>
    </w:p>
    <w:p w14:paraId="2BA7245A">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合同编号： </w:t>
      </w:r>
    </w:p>
    <w:p w14:paraId="0DEBEABA">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签订地点： </w:t>
      </w:r>
    </w:p>
    <w:p w14:paraId="692017B8">
      <w:pPr>
        <w:spacing w:line="440" w:lineRule="exact"/>
        <w:ind w:firstLine="480" w:firstLineChars="20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sz w:val="24"/>
          <w:highlight w:val="none"/>
        </w:rPr>
        <w:t>签订时间：</w:t>
      </w:r>
    </w:p>
    <w:p w14:paraId="5F5FBD99">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采购人（</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w:t>
      </w:r>
    </w:p>
    <w:p w14:paraId="14D24753">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成交人（</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w:t>
      </w:r>
    </w:p>
    <w:p w14:paraId="44091388">
      <w:pPr>
        <w:numPr>
          <w:ilvl w:val="0"/>
          <w:numId w:val="0"/>
        </w:numPr>
        <w:spacing w:line="44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lang w:val="en-US" w:eastAsia="zh-CN"/>
        </w:rPr>
        <w:t xml:space="preserve">    一、</w:t>
      </w:r>
      <w:r>
        <w:rPr>
          <w:rFonts w:hint="eastAsia" w:ascii="方正仿宋_GB2312" w:hAnsi="方正仿宋_GB2312" w:eastAsia="方正仿宋_GB2312" w:cs="方正仿宋_GB2312"/>
          <w:sz w:val="24"/>
          <w:highlight w:val="none"/>
        </w:rPr>
        <w:t>供货合同格式</w:t>
      </w:r>
    </w:p>
    <w:p w14:paraId="558E0D6D">
      <w:pPr>
        <w:spacing w:line="440" w:lineRule="exact"/>
        <w:rPr>
          <w:rFonts w:hint="eastAsia" w:ascii="方正仿宋_GB2312" w:hAnsi="方正仿宋_GB2312" w:eastAsia="方正仿宋_GB2312" w:cs="方正仿宋_GB2312"/>
          <w:spacing w:val="-2"/>
          <w:kern w:val="0"/>
          <w:sz w:val="24"/>
          <w:highlight w:val="none"/>
        </w:rPr>
      </w:pPr>
      <w:r>
        <w:rPr>
          <w:rFonts w:hint="eastAsia" w:ascii="方正仿宋_GB2312" w:hAnsi="方正仿宋_GB2312" w:eastAsia="方正仿宋_GB2312" w:cs="方正仿宋_GB2312"/>
          <w:kern w:val="0"/>
          <w:sz w:val="24"/>
          <w:highlight w:val="none"/>
        </w:rPr>
        <w:t xml:space="preserve">   </w:t>
      </w:r>
      <w:r>
        <w:rPr>
          <w:rFonts w:hint="eastAsia" w:ascii="方正仿宋_GB2312" w:hAnsi="方正仿宋_GB2312" w:eastAsia="方正仿宋_GB2312" w:cs="方正仿宋_GB2312"/>
          <w:spacing w:val="-2"/>
          <w:kern w:val="0"/>
          <w:sz w:val="24"/>
          <w:highlight w:val="none"/>
          <w:lang w:val="en-US" w:eastAsia="zh-CN"/>
        </w:rPr>
        <w:t>延川县畜牧兽医服务中心关于动物防疫社会化服务采购项目</w:t>
      </w:r>
      <w:r>
        <w:rPr>
          <w:rFonts w:hint="eastAsia" w:ascii="方正仿宋_GB2312" w:hAnsi="方正仿宋_GB2312" w:eastAsia="方正仿宋_GB2312" w:cs="方正仿宋_GB2312"/>
          <w:spacing w:val="-2"/>
          <w:kern w:val="0"/>
          <w:sz w:val="24"/>
          <w:highlight w:val="none"/>
        </w:rPr>
        <w:t>，在</w:t>
      </w:r>
      <w:r>
        <w:rPr>
          <w:rFonts w:hint="eastAsia" w:ascii="方正仿宋_GB2312" w:hAnsi="方正仿宋_GB2312" w:eastAsia="方正仿宋_GB2312" w:cs="方正仿宋_GB2312"/>
          <w:spacing w:val="-2"/>
          <w:kern w:val="0"/>
          <w:sz w:val="24"/>
          <w:highlight w:val="none"/>
          <w:lang w:eastAsia="zh-CN"/>
        </w:rPr>
        <w:t>延川县财政局</w:t>
      </w:r>
      <w:r>
        <w:rPr>
          <w:rFonts w:hint="eastAsia" w:ascii="方正仿宋_GB2312" w:hAnsi="方正仿宋_GB2312" w:eastAsia="方正仿宋_GB2312" w:cs="方正仿宋_GB2312"/>
          <w:spacing w:val="-2"/>
          <w:kern w:val="0"/>
          <w:sz w:val="24"/>
          <w:highlight w:val="none"/>
        </w:rPr>
        <w:t>的监督管理下，由</w:t>
      </w:r>
      <w:r>
        <w:rPr>
          <w:rFonts w:hint="eastAsia" w:ascii="方正仿宋_GB2312" w:hAnsi="方正仿宋_GB2312" w:eastAsia="方正仿宋_GB2312" w:cs="方正仿宋_GB2312"/>
          <w:spacing w:val="-2"/>
          <w:kern w:val="0"/>
          <w:sz w:val="24"/>
          <w:highlight w:val="none"/>
          <w:lang w:eastAsia="zh-CN"/>
        </w:rPr>
        <w:t>延川县政府采购中心</w:t>
      </w:r>
      <w:r>
        <w:rPr>
          <w:rFonts w:hint="eastAsia" w:ascii="方正仿宋_GB2312" w:hAnsi="方正仿宋_GB2312" w:eastAsia="方正仿宋_GB2312" w:cs="方正仿宋_GB2312"/>
          <w:spacing w:val="-2"/>
          <w:kern w:val="0"/>
          <w:sz w:val="24"/>
          <w:highlight w:val="none"/>
        </w:rPr>
        <w:t>组织竞争性磋商。</w:t>
      </w:r>
      <w:r>
        <w:rPr>
          <w:rFonts w:hint="eastAsia" w:ascii="方正仿宋_GB2312" w:hAnsi="方正仿宋_GB2312" w:eastAsia="方正仿宋_GB2312" w:cs="方正仿宋_GB2312"/>
          <w:kern w:val="0"/>
          <w:sz w:val="24"/>
          <w:highlight w:val="none"/>
        </w:rPr>
        <w:t xml:space="preserve"> </w:t>
      </w:r>
      <w:bookmarkStart w:id="331" w:name="_GoBack"/>
      <w:bookmarkEnd w:id="331"/>
      <w:r>
        <w:rPr>
          <w:rFonts w:hint="eastAsia" w:ascii="方正仿宋_GB2312" w:hAnsi="方正仿宋_GB2312" w:eastAsia="方正仿宋_GB2312" w:cs="方正仿宋_GB2312"/>
          <w:spacing w:val="-2"/>
          <w:kern w:val="0"/>
          <w:sz w:val="24"/>
          <w:highlight w:val="none"/>
          <w:lang w:val="en-US" w:eastAsia="zh-CN"/>
        </w:rPr>
        <w:t>延川县畜牧兽医服务中心</w:t>
      </w:r>
      <w:r>
        <w:rPr>
          <w:rFonts w:hint="eastAsia" w:ascii="方正仿宋_GB2312" w:hAnsi="方正仿宋_GB2312" w:eastAsia="方正仿宋_GB2312" w:cs="方正仿宋_GB2312"/>
          <w:spacing w:val="-2"/>
          <w:kern w:val="0"/>
          <w:sz w:val="24"/>
          <w:highlight w:val="none"/>
        </w:rPr>
        <w:t>(以下简称“</w:t>
      </w:r>
      <w:r>
        <w:rPr>
          <w:rFonts w:hint="eastAsia" w:ascii="方正仿宋_GB2312" w:hAnsi="方正仿宋_GB2312" w:eastAsia="方正仿宋_GB2312" w:cs="方正仿宋_GB2312"/>
          <w:spacing w:val="-2"/>
          <w:kern w:val="0"/>
          <w:sz w:val="24"/>
          <w:highlight w:val="none"/>
          <w:lang w:eastAsia="zh-CN"/>
        </w:rPr>
        <w:t>甲方</w:t>
      </w:r>
      <w:r>
        <w:rPr>
          <w:rFonts w:hint="eastAsia" w:ascii="方正仿宋_GB2312" w:hAnsi="方正仿宋_GB2312" w:eastAsia="方正仿宋_GB2312" w:cs="方正仿宋_GB2312"/>
          <w:spacing w:val="-2"/>
          <w:kern w:val="0"/>
          <w:sz w:val="24"/>
          <w:highlight w:val="none"/>
        </w:rPr>
        <w:t>”)确定 (成交供应商名称) （以下简称“</w:t>
      </w:r>
      <w:r>
        <w:rPr>
          <w:rFonts w:hint="eastAsia" w:ascii="方正仿宋_GB2312" w:hAnsi="方正仿宋_GB2312" w:eastAsia="方正仿宋_GB2312" w:cs="方正仿宋_GB2312"/>
          <w:spacing w:val="-2"/>
          <w:kern w:val="0"/>
          <w:sz w:val="24"/>
          <w:highlight w:val="none"/>
          <w:lang w:eastAsia="zh-CN"/>
        </w:rPr>
        <w:t>乙方</w:t>
      </w:r>
      <w:r>
        <w:rPr>
          <w:rFonts w:hint="eastAsia" w:ascii="方正仿宋_GB2312" w:hAnsi="方正仿宋_GB2312" w:eastAsia="方正仿宋_GB2312" w:cs="方正仿宋_GB2312"/>
          <w:spacing w:val="-2"/>
          <w:kern w:val="0"/>
          <w:sz w:val="24"/>
          <w:highlight w:val="none"/>
        </w:rPr>
        <w:t>”）为成交供应商。</w:t>
      </w:r>
    </w:p>
    <w:p w14:paraId="056F1B5F">
      <w:pPr>
        <w:spacing w:line="440" w:lineRule="exact"/>
        <w:ind w:firstLine="472" w:firstLineChars="200"/>
        <w:rPr>
          <w:rFonts w:hint="eastAsia" w:ascii="方正仿宋_GB2312" w:hAnsi="方正仿宋_GB2312" w:eastAsia="方正仿宋_GB2312" w:cs="方正仿宋_GB2312"/>
          <w:spacing w:val="-2"/>
          <w:kern w:val="0"/>
          <w:sz w:val="24"/>
          <w:highlight w:val="none"/>
        </w:rPr>
      </w:pPr>
      <w:r>
        <w:rPr>
          <w:rFonts w:hint="eastAsia" w:ascii="方正仿宋_GB2312" w:hAnsi="方正仿宋_GB2312" w:eastAsia="方正仿宋_GB2312" w:cs="方正仿宋_GB2312"/>
          <w:spacing w:val="-2"/>
          <w:kern w:val="0"/>
          <w:sz w:val="24"/>
          <w:highlight w:val="none"/>
        </w:rPr>
        <w:t>依据《中华人民共和国合同法》和《中华人民共和国政府采购法》，</w:t>
      </w:r>
      <w:r>
        <w:rPr>
          <w:rFonts w:hint="eastAsia" w:ascii="方正仿宋_GB2312" w:hAnsi="方正仿宋_GB2312" w:eastAsia="方正仿宋_GB2312" w:cs="方正仿宋_GB2312"/>
          <w:spacing w:val="-2"/>
          <w:kern w:val="0"/>
          <w:sz w:val="24"/>
          <w:highlight w:val="none"/>
          <w:lang w:eastAsia="zh-CN"/>
        </w:rPr>
        <w:t>甲方</w:t>
      </w:r>
      <w:r>
        <w:rPr>
          <w:rFonts w:hint="eastAsia" w:ascii="方正仿宋_GB2312" w:hAnsi="方正仿宋_GB2312" w:eastAsia="方正仿宋_GB2312" w:cs="方正仿宋_GB2312"/>
          <w:spacing w:val="-2"/>
          <w:kern w:val="0"/>
          <w:sz w:val="24"/>
          <w:highlight w:val="none"/>
        </w:rPr>
        <w:t>通过竞争性磋商采购</w:t>
      </w:r>
      <w:r>
        <w:rPr>
          <w:rFonts w:hint="eastAsia" w:ascii="方正仿宋_GB2312" w:hAnsi="方正仿宋_GB2312" w:eastAsia="方正仿宋_GB2312" w:cs="方正仿宋_GB2312"/>
          <w:spacing w:val="-2"/>
          <w:kern w:val="0"/>
          <w:sz w:val="24"/>
          <w:highlight w:val="none"/>
          <w:u w:val="single"/>
        </w:rPr>
        <w:t xml:space="preserve">   （采购内容）     </w:t>
      </w:r>
      <w:r>
        <w:rPr>
          <w:rFonts w:hint="eastAsia" w:ascii="方正仿宋_GB2312" w:hAnsi="方正仿宋_GB2312" w:eastAsia="方正仿宋_GB2312" w:cs="方正仿宋_GB2312"/>
          <w:spacing w:val="-2"/>
          <w:kern w:val="0"/>
          <w:sz w:val="24"/>
          <w:highlight w:val="none"/>
        </w:rPr>
        <w:t>，并接受了</w:t>
      </w:r>
      <w:r>
        <w:rPr>
          <w:rFonts w:hint="eastAsia" w:ascii="方正仿宋_GB2312" w:hAnsi="方正仿宋_GB2312" w:eastAsia="方正仿宋_GB2312" w:cs="方正仿宋_GB2312"/>
          <w:spacing w:val="-2"/>
          <w:kern w:val="0"/>
          <w:sz w:val="24"/>
          <w:highlight w:val="none"/>
          <w:lang w:eastAsia="zh-CN"/>
        </w:rPr>
        <w:t>乙方</w:t>
      </w:r>
      <w:r>
        <w:rPr>
          <w:rFonts w:hint="eastAsia" w:ascii="方正仿宋_GB2312" w:hAnsi="方正仿宋_GB2312" w:eastAsia="方正仿宋_GB2312" w:cs="方正仿宋_GB2312"/>
          <w:spacing w:val="-2"/>
          <w:kern w:val="0"/>
          <w:sz w:val="24"/>
          <w:highlight w:val="none"/>
        </w:rPr>
        <w:t>以价格</w:t>
      </w:r>
      <w:r>
        <w:rPr>
          <w:rFonts w:hint="eastAsia" w:ascii="方正仿宋_GB2312" w:hAnsi="方正仿宋_GB2312" w:eastAsia="方正仿宋_GB2312" w:cs="方正仿宋_GB2312"/>
          <w:spacing w:val="-2"/>
          <w:kern w:val="0"/>
          <w:sz w:val="24"/>
          <w:highlight w:val="none"/>
          <w:u w:val="single"/>
        </w:rPr>
        <w:t xml:space="preserve">    （成交金额大写)   </w:t>
      </w:r>
      <w:r>
        <w:rPr>
          <w:rFonts w:hint="eastAsia" w:ascii="方正仿宋_GB2312" w:hAnsi="方正仿宋_GB2312" w:eastAsia="方正仿宋_GB2312" w:cs="方正仿宋_GB2312"/>
          <w:spacing w:val="-2"/>
          <w:kern w:val="0"/>
          <w:sz w:val="24"/>
          <w:highlight w:val="none"/>
        </w:rPr>
        <w:t>(以下简称“合同价”)提供的货物和服务。</w:t>
      </w:r>
    </w:p>
    <w:p w14:paraId="4DA1C000">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本合同在此声明如下：</w:t>
      </w:r>
    </w:p>
    <w:p w14:paraId="18AD11FD">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1、本合同中的词语和术语的含义与合同条款中定义的相同。</w:t>
      </w:r>
    </w:p>
    <w:p w14:paraId="66A8B324">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2、下述文件是本合同的一部分，并与本合同一起阅读和解释：</w:t>
      </w:r>
    </w:p>
    <w:p w14:paraId="4515BFD4">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1）合同条款</w:t>
      </w:r>
    </w:p>
    <w:p w14:paraId="0E6FEF6B">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2）合同条款附件</w:t>
      </w:r>
    </w:p>
    <w:p w14:paraId="57A818A8">
      <w:pPr>
        <w:spacing w:line="440" w:lineRule="exact"/>
        <w:ind w:firstLine="840" w:firstLineChars="350"/>
        <w:rPr>
          <w:rFonts w:hint="eastAsia" w:ascii="方正仿宋_GB2312" w:hAnsi="方正仿宋_GB2312" w:eastAsia="方正仿宋_GB2312" w:cs="方正仿宋_GB2312"/>
          <w:sz w:val="24"/>
          <w:highlight w:val="none"/>
          <w:lang w:val="en-US" w:eastAsia="zh-CN"/>
        </w:rPr>
      </w:pPr>
      <w:r>
        <w:rPr>
          <w:rFonts w:hint="eastAsia" w:ascii="方正仿宋_GB2312" w:hAnsi="方正仿宋_GB2312" w:eastAsia="方正仿宋_GB2312" w:cs="方正仿宋_GB2312"/>
          <w:sz w:val="24"/>
          <w:highlight w:val="none"/>
        </w:rPr>
        <w:t>附件1—</w:t>
      </w:r>
      <w:r>
        <w:rPr>
          <w:rFonts w:hint="eastAsia" w:ascii="方正仿宋_GB2312" w:hAnsi="方正仿宋_GB2312" w:eastAsia="方正仿宋_GB2312" w:cs="方正仿宋_GB2312"/>
          <w:sz w:val="24"/>
          <w:highlight w:val="none"/>
          <w:lang w:val="en-US" w:eastAsia="zh-CN"/>
        </w:rPr>
        <w:t>服务清单</w:t>
      </w:r>
    </w:p>
    <w:p w14:paraId="59EDE118">
      <w:pPr>
        <w:spacing w:line="440" w:lineRule="exact"/>
        <w:ind w:firstLine="840" w:firstLineChars="35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附件2—质量保证承诺</w:t>
      </w:r>
    </w:p>
    <w:p w14:paraId="453D294C">
      <w:pPr>
        <w:spacing w:line="440" w:lineRule="exact"/>
        <w:ind w:firstLine="840" w:firstLineChars="35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附件3—售后服务方案</w:t>
      </w:r>
    </w:p>
    <w:p w14:paraId="28A3AFD8">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3）成交通知书</w:t>
      </w:r>
    </w:p>
    <w:p w14:paraId="541A2043">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4）竞争性磋商文件</w:t>
      </w:r>
    </w:p>
    <w:p w14:paraId="2D5572F0">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5）竞争性磋商响应文件</w:t>
      </w:r>
    </w:p>
    <w:p w14:paraId="180255E5">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3、考虑到</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将按照本合同向</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支付</w:t>
      </w:r>
      <w:r>
        <w:rPr>
          <w:rFonts w:hint="eastAsia" w:ascii="方正仿宋_GB2312" w:hAnsi="方正仿宋_GB2312" w:eastAsia="方正仿宋_GB2312" w:cs="方正仿宋_GB2312"/>
          <w:sz w:val="24"/>
          <w:highlight w:val="none"/>
          <w:lang w:val="en-US" w:eastAsia="zh-CN"/>
        </w:rPr>
        <w:t>服务</w:t>
      </w:r>
      <w:r>
        <w:rPr>
          <w:rFonts w:hint="eastAsia" w:ascii="方正仿宋_GB2312" w:hAnsi="方正仿宋_GB2312" w:eastAsia="方正仿宋_GB2312" w:cs="方正仿宋_GB2312"/>
          <w:sz w:val="24"/>
          <w:highlight w:val="none"/>
        </w:rPr>
        <w:t>款，</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在此保证全部按照合同的规定向</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提供服务，并修补缺陷。</w:t>
      </w:r>
    </w:p>
    <w:p w14:paraId="2979D7A5">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4、考虑到</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提供的服务并修补缺陷，</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在此保证按照合同规定的时间和方式向</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支付合同价或其他按合同规定应支付的金额。</w:t>
      </w:r>
    </w:p>
    <w:p w14:paraId="7D690BD5">
      <w:pPr>
        <w:spacing w:line="440" w:lineRule="exact"/>
        <w:ind w:firstLine="360" w:firstLineChars="15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kern w:val="0"/>
          <w:sz w:val="24"/>
          <w:highlight w:val="none"/>
          <w:lang w:val="en-US" w:eastAsia="zh-CN"/>
        </w:rPr>
        <w:t xml:space="preserve"> </w:t>
      </w:r>
      <w:r>
        <w:rPr>
          <w:rFonts w:hint="eastAsia" w:ascii="方正仿宋_GB2312" w:hAnsi="方正仿宋_GB2312" w:eastAsia="方正仿宋_GB2312" w:cs="方正仿宋_GB2312"/>
          <w:kern w:val="0"/>
          <w:sz w:val="24"/>
          <w:highlight w:val="none"/>
        </w:rPr>
        <w:t>5、</w:t>
      </w:r>
      <w:r>
        <w:rPr>
          <w:rFonts w:hint="eastAsia" w:ascii="方正仿宋_GB2312" w:hAnsi="方正仿宋_GB2312" w:eastAsia="方正仿宋_GB2312" w:cs="方正仿宋_GB2312"/>
          <w:sz w:val="24"/>
          <w:highlight w:val="none"/>
        </w:rPr>
        <w:t>付款方式：</w:t>
      </w:r>
      <w:r>
        <w:rPr>
          <w:rFonts w:hint="eastAsia" w:ascii="方正仿宋_GB2312" w:hAnsi="方正仿宋_GB2312" w:eastAsia="方正仿宋_GB2312" w:cs="方正仿宋_GB2312"/>
          <w:sz w:val="24"/>
          <w:highlight w:val="none"/>
          <w:lang w:eastAsia="zh-CN"/>
        </w:rPr>
        <w:t>合同中商议决定。</w:t>
      </w:r>
      <w:r>
        <w:rPr>
          <w:rFonts w:hint="eastAsia" w:ascii="方正仿宋_GB2312" w:hAnsi="方正仿宋_GB2312" w:eastAsia="方正仿宋_GB2312" w:cs="方正仿宋_GB2312"/>
          <w:sz w:val="24"/>
          <w:highlight w:val="none"/>
        </w:rPr>
        <w:tab/>
      </w:r>
    </w:p>
    <w:p w14:paraId="1949CC59">
      <w:pPr>
        <w:adjustRightInd w:val="0"/>
        <w:snapToGrid w:val="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 xml:space="preserve">    </w:t>
      </w:r>
      <w:r>
        <w:rPr>
          <w:rFonts w:hint="eastAsia" w:ascii="方正仿宋_GB2312" w:hAnsi="方正仿宋_GB2312" w:eastAsia="方正仿宋_GB2312" w:cs="方正仿宋_GB2312"/>
          <w:color w:val="auto"/>
          <w:sz w:val="24"/>
          <w:highlight w:val="none"/>
        </w:rPr>
        <w:t>6、交货期：自合同签订后</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个日历日。</w:t>
      </w:r>
    </w:p>
    <w:p w14:paraId="443CBB84">
      <w:pPr>
        <w:adjustRightInd w:val="0"/>
        <w:snapToGrid w:val="0"/>
        <w:spacing w:line="44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   交货地点：</w:t>
      </w:r>
    </w:p>
    <w:p w14:paraId="53232ADA">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7、本合同一式</w:t>
      </w:r>
      <w:r>
        <w:rPr>
          <w:rFonts w:hint="eastAsia" w:ascii="方正仿宋_GB2312" w:hAnsi="方正仿宋_GB2312" w:eastAsia="方正仿宋_GB2312" w:cs="方正仿宋_GB2312"/>
          <w:sz w:val="24"/>
          <w:highlight w:val="none"/>
          <w:lang w:eastAsia="zh-CN"/>
        </w:rPr>
        <w:t>伍</w:t>
      </w:r>
      <w:r>
        <w:rPr>
          <w:rFonts w:hint="eastAsia" w:ascii="方正仿宋_GB2312" w:hAnsi="方正仿宋_GB2312" w:eastAsia="方正仿宋_GB2312" w:cs="方正仿宋_GB2312"/>
          <w:sz w:val="24"/>
          <w:highlight w:val="none"/>
        </w:rPr>
        <w:t>份，其中，</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贰份，</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贰份，</w:t>
      </w:r>
      <w:r>
        <w:rPr>
          <w:rFonts w:hint="eastAsia" w:ascii="方正仿宋_GB2312" w:hAnsi="方正仿宋_GB2312" w:eastAsia="方正仿宋_GB2312" w:cs="方正仿宋_GB2312"/>
          <w:sz w:val="24"/>
          <w:highlight w:val="none"/>
          <w:lang w:eastAsia="zh-CN"/>
        </w:rPr>
        <w:t>延川县政府采购中心</w:t>
      </w:r>
      <w:r>
        <w:rPr>
          <w:rFonts w:hint="eastAsia" w:ascii="方正仿宋_GB2312" w:hAnsi="方正仿宋_GB2312" w:eastAsia="方正仿宋_GB2312" w:cs="方正仿宋_GB2312"/>
          <w:sz w:val="24"/>
          <w:highlight w:val="none"/>
        </w:rPr>
        <w:t>壹份备案。</w:t>
      </w:r>
    </w:p>
    <w:p w14:paraId="67CE2927">
      <w:pPr>
        <w:adjustRightInd w:val="0"/>
        <w:snapToGrid w:val="0"/>
        <w:spacing w:line="44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8、本合同由买卖双方签字盖章之日起生效。</w:t>
      </w:r>
    </w:p>
    <w:tbl>
      <w:tblPr>
        <w:tblStyle w:val="21"/>
        <w:tblpPr w:leftFromText="180" w:rightFromText="180" w:vertAnchor="text" w:horzAnchor="margin" w:tblpX="309" w:tblpY="58"/>
        <w:tblOverlap w:val="never"/>
        <w:tblW w:w="0" w:type="auto"/>
        <w:tblInd w:w="0" w:type="dxa"/>
        <w:tblLayout w:type="fixed"/>
        <w:tblCellMar>
          <w:top w:w="0" w:type="dxa"/>
          <w:left w:w="108" w:type="dxa"/>
          <w:bottom w:w="0" w:type="dxa"/>
          <w:right w:w="108" w:type="dxa"/>
        </w:tblCellMar>
      </w:tblPr>
      <w:tblGrid>
        <w:gridCol w:w="4427"/>
        <w:gridCol w:w="3852"/>
      </w:tblGrid>
      <w:tr w14:paraId="77E51DD0">
        <w:tblPrEx>
          <w:tblCellMar>
            <w:top w:w="0" w:type="dxa"/>
            <w:left w:w="108" w:type="dxa"/>
            <w:bottom w:w="0" w:type="dxa"/>
            <w:right w:w="108" w:type="dxa"/>
          </w:tblCellMar>
        </w:tblPrEx>
        <w:trPr>
          <w:trHeight w:val="90" w:hRule="atLeast"/>
        </w:trPr>
        <w:tc>
          <w:tcPr>
            <w:tcW w:w="4427" w:type="dxa"/>
            <w:tcMar>
              <w:top w:w="113" w:type="dxa"/>
              <w:left w:w="113" w:type="dxa"/>
              <w:bottom w:w="113" w:type="dxa"/>
              <w:right w:w="113" w:type="dxa"/>
            </w:tcMar>
          </w:tcPr>
          <w:p w14:paraId="06EABC18">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lang w:val="en-US" w:eastAsia="zh-CN"/>
              </w:rPr>
              <w:t>甲方</w:t>
            </w:r>
            <w:r>
              <w:rPr>
                <w:rFonts w:hint="eastAsia" w:ascii="方正仿宋_GB2312" w:hAnsi="方正仿宋_GB2312" w:eastAsia="方正仿宋_GB2312" w:cs="方正仿宋_GB2312"/>
                <w:highlight w:val="none"/>
              </w:rPr>
              <w:t xml:space="preserve">： </w:t>
            </w:r>
          </w:p>
          <w:p w14:paraId="795C50C0">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 xml:space="preserve">地    址： </w:t>
            </w:r>
          </w:p>
          <w:p w14:paraId="50A48FC7">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邮    编：</w:t>
            </w:r>
          </w:p>
          <w:p w14:paraId="640063B2">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电    话：</w:t>
            </w:r>
          </w:p>
          <w:p w14:paraId="1C055916">
            <w:pPr>
              <w:autoSpaceDE w:val="0"/>
              <w:autoSpaceDN w:val="0"/>
              <w:spacing w:line="440" w:lineRule="exact"/>
              <w:ind w:left="210" w:leftChars="100"/>
              <w:rPr>
                <w:rFonts w:hint="eastAsia" w:ascii="方正仿宋_GB2312" w:hAnsi="方正仿宋_GB2312" w:eastAsia="方正仿宋_GB2312" w:cs="方正仿宋_GB2312"/>
                <w:highlight w:val="none"/>
              </w:rPr>
            </w:pPr>
          </w:p>
          <w:p w14:paraId="11CD1710">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代表签字：</w:t>
            </w:r>
          </w:p>
          <w:p w14:paraId="274F79F5">
            <w:pPr>
              <w:autoSpaceDE w:val="0"/>
              <w:autoSpaceDN w:val="0"/>
              <w:spacing w:line="440" w:lineRule="exact"/>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 xml:space="preserve">  </w:t>
            </w:r>
            <w:r>
              <w:rPr>
                <w:rFonts w:hint="eastAsia" w:ascii="方正仿宋_GB2312" w:hAnsi="方正仿宋_GB2312" w:eastAsia="方正仿宋_GB2312" w:cs="方正仿宋_GB2312"/>
                <w:highlight w:val="none"/>
                <w:lang w:val="en-US" w:eastAsia="zh-CN"/>
              </w:rPr>
              <w:t xml:space="preserve">               </w:t>
            </w:r>
            <w:r>
              <w:rPr>
                <w:rFonts w:hint="eastAsia" w:ascii="方正仿宋_GB2312" w:hAnsi="方正仿宋_GB2312" w:eastAsia="方正仿宋_GB2312" w:cs="方正仿宋_GB2312"/>
                <w:highlight w:val="none"/>
              </w:rPr>
              <w:t xml:space="preserve">年  月  日    </w:t>
            </w:r>
          </w:p>
        </w:tc>
        <w:tc>
          <w:tcPr>
            <w:tcW w:w="3852" w:type="dxa"/>
            <w:tcMar>
              <w:top w:w="113" w:type="dxa"/>
              <w:left w:w="113" w:type="dxa"/>
              <w:bottom w:w="113" w:type="dxa"/>
              <w:right w:w="113" w:type="dxa"/>
            </w:tcMar>
          </w:tcPr>
          <w:p w14:paraId="2C43AD9F">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lang w:val="en-US" w:eastAsia="zh-CN"/>
              </w:rPr>
              <w:t>乙方</w:t>
            </w:r>
            <w:r>
              <w:rPr>
                <w:rFonts w:hint="eastAsia" w:ascii="方正仿宋_GB2312" w:hAnsi="方正仿宋_GB2312" w:eastAsia="方正仿宋_GB2312" w:cs="方正仿宋_GB2312"/>
                <w:highlight w:val="none"/>
              </w:rPr>
              <w:t>：</w:t>
            </w:r>
          </w:p>
          <w:p w14:paraId="2DD3F0C3">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 xml:space="preserve">地    址： </w:t>
            </w:r>
          </w:p>
          <w:p w14:paraId="5F1611C0">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 xml:space="preserve">电    话： </w:t>
            </w:r>
          </w:p>
          <w:p w14:paraId="54C64551">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开户银行：</w:t>
            </w:r>
          </w:p>
          <w:p w14:paraId="4AFB9A60">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帐    号：</w:t>
            </w:r>
          </w:p>
          <w:p w14:paraId="66789A0A">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代表签字</w:t>
            </w:r>
          </w:p>
          <w:p w14:paraId="427DD034">
            <w:pPr>
              <w:spacing w:line="440" w:lineRule="exact"/>
              <w:ind w:left="210" w:leftChars="1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highlight w:val="none"/>
              </w:rPr>
              <w:t xml:space="preserve">             年  月  日</w:t>
            </w:r>
          </w:p>
        </w:tc>
      </w:tr>
      <w:tr w14:paraId="62E46862">
        <w:tblPrEx>
          <w:tblCellMar>
            <w:top w:w="0" w:type="dxa"/>
            <w:left w:w="108" w:type="dxa"/>
            <w:bottom w:w="0" w:type="dxa"/>
            <w:right w:w="108" w:type="dxa"/>
          </w:tblCellMar>
        </w:tblPrEx>
        <w:trPr>
          <w:trHeight w:val="662" w:hRule="atLeast"/>
        </w:trPr>
        <w:tc>
          <w:tcPr>
            <w:tcW w:w="4427" w:type="dxa"/>
            <w:tcMar>
              <w:top w:w="113" w:type="dxa"/>
              <w:left w:w="113" w:type="dxa"/>
              <w:bottom w:w="113" w:type="dxa"/>
              <w:right w:w="113" w:type="dxa"/>
            </w:tcMar>
          </w:tcPr>
          <w:p w14:paraId="1B360AAA">
            <w:pPr>
              <w:spacing w:line="5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确 认 方:        </w:t>
            </w:r>
          </w:p>
          <w:p w14:paraId="1225ADD9">
            <w:pPr>
              <w:spacing w:line="5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负 责 人:                     </w:t>
            </w:r>
          </w:p>
          <w:p w14:paraId="75B5AFC3">
            <w:pPr>
              <w:spacing w:line="580" w:lineRule="exact"/>
              <w:rPr>
                <w:rFonts w:hint="eastAsia" w:ascii="方正仿宋_GB2312" w:hAnsi="方正仿宋_GB2312" w:eastAsia="方正仿宋_GB2312" w:cs="方正仿宋_GB2312"/>
                <w:highlight w:val="none"/>
                <w:lang w:eastAsia="zh-CN"/>
              </w:rPr>
            </w:pPr>
            <w:r>
              <w:rPr>
                <w:rFonts w:hint="eastAsia" w:ascii="方正仿宋_GB2312" w:hAnsi="方正仿宋_GB2312" w:eastAsia="方正仿宋_GB2312" w:cs="方正仿宋_GB2312"/>
                <w:highlight w:val="none"/>
              </w:rPr>
              <w:t>合同签订日期:      年  月  日</w:t>
            </w:r>
          </w:p>
        </w:tc>
        <w:tc>
          <w:tcPr>
            <w:tcW w:w="3852" w:type="dxa"/>
            <w:tcMar>
              <w:top w:w="113" w:type="dxa"/>
              <w:left w:w="113" w:type="dxa"/>
              <w:bottom w:w="113" w:type="dxa"/>
              <w:right w:w="113" w:type="dxa"/>
            </w:tcMar>
          </w:tcPr>
          <w:p w14:paraId="3496E55E">
            <w:pPr>
              <w:spacing w:line="440" w:lineRule="exact"/>
              <w:ind w:left="210" w:leftChars="100"/>
              <w:rPr>
                <w:rFonts w:hint="eastAsia" w:ascii="方正仿宋_GB2312" w:hAnsi="方正仿宋_GB2312" w:eastAsia="方正仿宋_GB2312" w:cs="方正仿宋_GB2312"/>
                <w:sz w:val="24"/>
                <w:highlight w:val="none"/>
              </w:rPr>
            </w:pPr>
          </w:p>
        </w:tc>
      </w:tr>
    </w:tbl>
    <w:p w14:paraId="5DEA3623">
      <w:pPr>
        <w:spacing w:line="44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二、合同条款</w:t>
      </w:r>
    </w:p>
    <w:p w14:paraId="21B88A51">
      <w:pPr>
        <w:autoSpaceDE w:val="0"/>
        <w:autoSpaceDN w:val="0"/>
        <w:adjustRightInd w:val="0"/>
        <w:snapToGri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1、定义</w:t>
      </w:r>
    </w:p>
    <w:p w14:paraId="1F16BA1D">
      <w:pPr>
        <w:autoSpaceDE w:val="0"/>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本合同下列术语应解释为：</w:t>
      </w:r>
    </w:p>
    <w:p w14:paraId="1D8EE89E">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1-1、“合同”系指买卖双方签署的、合同格式中载明的买卖双方所达成的协议，包括所有的附件、附录和竞争性磋商文件所提到的构成合同的所有文件。</w:t>
      </w:r>
    </w:p>
    <w:p w14:paraId="7E5BFF61">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1-2、“合同价”系指根据本合同规定</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在正确地完全履行合同义务后</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应支付给</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的价款。</w:t>
      </w:r>
    </w:p>
    <w:p w14:paraId="3AF47215">
      <w:pPr>
        <w:adjustRightInd w:val="0"/>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1-3、“货物”系指</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根据本合同规定须向</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提供的一切产品、部件或其它材料。</w:t>
      </w:r>
    </w:p>
    <w:p w14:paraId="0084A003">
      <w:pPr>
        <w:adjustRightInd w:val="0"/>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1-4、“服务”系指根据本合同规定</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承担与供货有关的辅助服务如运输、保险以及其它的伴随服务，例如提供技术援助和合同中规定</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应承担的其它义务。</w:t>
      </w:r>
    </w:p>
    <w:p w14:paraId="7ADEDEF4">
      <w:pPr>
        <w:adjustRightInd w:val="0"/>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1-5、“项目现场”系指本合同项下货物运行的场地。</w:t>
      </w:r>
    </w:p>
    <w:p w14:paraId="4C0CEADE">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1-6、“合同条款”系指本合同条款。</w:t>
      </w:r>
    </w:p>
    <w:p w14:paraId="4C3B1B6A">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1-7、“</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”是指购买服务的单位即</w:t>
      </w:r>
      <w:r>
        <w:rPr>
          <w:rFonts w:hint="eastAsia" w:ascii="方正仿宋_GB2312" w:hAnsi="方正仿宋_GB2312" w:eastAsia="方正仿宋_GB2312" w:cs="方正仿宋_GB2312"/>
          <w:spacing w:val="-2"/>
          <w:kern w:val="0"/>
          <w:sz w:val="24"/>
          <w:highlight w:val="none"/>
          <w:lang w:val="en-US" w:eastAsia="zh-CN"/>
        </w:rPr>
        <w:t>延川县畜牧兽医服务中心</w:t>
      </w:r>
      <w:r>
        <w:rPr>
          <w:rFonts w:hint="eastAsia" w:ascii="方正仿宋_GB2312" w:hAnsi="方正仿宋_GB2312" w:eastAsia="方正仿宋_GB2312" w:cs="方正仿宋_GB2312"/>
          <w:sz w:val="24"/>
          <w:highlight w:val="none"/>
        </w:rPr>
        <w:t>。</w:t>
      </w:r>
    </w:p>
    <w:p w14:paraId="7B1D787A">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1-8、“</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”是指提供本合同内的服务的公司或其它实体即成交人。</w:t>
      </w:r>
    </w:p>
    <w:p w14:paraId="31E81CD1">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1-9、“天”指日历天数。</w:t>
      </w:r>
    </w:p>
    <w:p w14:paraId="254803B6">
      <w:pPr>
        <w:adjustRightInd w:val="0"/>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2、适用性</w:t>
      </w:r>
    </w:p>
    <w:p w14:paraId="7DCB55D3">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本合同条款适用于没有被本项目竞争性磋商文件规定条款、</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的竞争性磋商响应文件承诺条款所取代的范围。</w:t>
      </w:r>
    </w:p>
    <w:p w14:paraId="0A1F9E13">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kern w:val="0"/>
          <w:sz w:val="24"/>
          <w:highlight w:val="none"/>
        </w:rPr>
        <w:t>3、</w:t>
      </w:r>
      <w:r>
        <w:rPr>
          <w:rFonts w:hint="eastAsia" w:ascii="方正仿宋_GB2312" w:hAnsi="方正仿宋_GB2312" w:eastAsia="方正仿宋_GB2312" w:cs="方正仿宋_GB2312"/>
          <w:sz w:val="24"/>
          <w:highlight w:val="none"/>
        </w:rPr>
        <w:t>使用合同文件和资料</w:t>
      </w:r>
    </w:p>
    <w:p w14:paraId="3ECBD118">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3-1、没有</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事先书面同意，</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不得将</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或代表</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提供的有关合同或任何合同条文、规格、计划、图纸、模型、资料提供给与履行本合同无关的任何其他人，即使向与履行本合同有关的人员提供，也应注意保密并限于履行合同必须的范围。</w:t>
      </w:r>
    </w:p>
    <w:p w14:paraId="31AB11E1">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3-2、没有</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事先书面同意，除了履行本合同之外，</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不应使用合同条款第3-1条所列举的任何文件和资料。</w:t>
      </w:r>
    </w:p>
    <w:p w14:paraId="097880B0">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3-3、除了合同本身以外，合同条款第3-1条所列举的任何文件是</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的财产。如果</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有要求，</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在完成合同后应将这些文件及全部复制件还给</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w:t>
      </w:r>
    </w:p>
    <w:p w14:paraId="20766CCD">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4、专利权</w:t>
      </w:r>
    </w:p>
    <w:p w14:paraId="6D7FF2AF">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应保证，</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在使用该货物或货物的任何一部分，免受第三方提出的侵犯（其专利权）、商标权、著作权或其它知识产权的起诉。</w:t>
      </w:r>
    </w:p>
    <w:p w14:paraId="0AF312F6">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5、技术规格</w:t>
      </w:r>
    </w:p>
    <w:p w14:paraId="2022B15A">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本合同下交付的产品必须等同或优于本项目竞争性磋商文件《技术规格与要求》所述的标准。若</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在其竞争性磋商响应文件中承诺的技术标准优于本项目竞争性磋商文件《技术规格与要求》所述标准的，按竞争性磋商响应文件的承诺执行。</w:t>
      </w:r>
    </w:p>
    <w:p w14:paraId="54D4C48A">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6、检验和测试</w:t>
      </w:r>
    </w:p>
    <w:p w14:paraId="24BB536C">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6-1、</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或其代表应有权检验和测试货物及其部件，以确认所供货物是否符合合同规格的要求，并且不承担额外的费用。</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要求进行的检验和测试，以及在何处进行这些检验和测试，以书面形式通知</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w:t>
      </w:r>
    </w:p>
    <w:p w14:paraId="377C7B2B">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6-2、检验和测试在</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指定的交货地点进行。</w:t>
      </w:r>
    </w:p>
    <w:p w14:paraId="37999F24">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6-3、如果任何被检验或测试的货物或部件不能满足磋商文件及合同的要求，</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可以拒绝接受该货物或部件，</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应更换被拒绝的货物或部件，或者免费进行必要的修改以满足规格的要求。</w:t>
      </w:r>
    </w:p>
    <w:p w14:paraId="5CC12D7C">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6-4、在交货前，</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让制造商对货物及其部件的质量、规格、性能、数量和重量等进行详细而全面的检验，并出具一份证明符合合同规定的检验证书，检验证书是验收文件的一个组成部分，但不能作为有关质量、规格、性能、数量和重量的最终检验，制造商检验的结果和细节应附在质量检验证书后面。</w:t>
      </w:r>
    </w:p>
    <w:p w14:paraId="6ADAC0A9">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6-5、如果在货物使用寿命期内，根据检验结果，发现货物的质量或规格与合同要求不符，或被证实有缺陷，包含潜在的缺陷或使用不合适的材料，</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应向</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提出索赔。</w:t>
      </w:r>
    </w:p>
    <w:p w14:paraId="12525057">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7、包装及运输</w:t>
      </w:r>
    </w:p>
    <w:p w14:paraId="79E0EE00">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7-1、</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负责货物到达交货地点前的所有包装、运输、装卸及保险事项，相关费用应包括在合同总价中。</w:t>
      </w:r>
    </w:p>
    <w:p w14:paraId="2A60077A">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7-2、</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应提供货物运至合同规定的最终目的地所需要的包装，以防止货物在运转中损坏。这类包装应采取防漏、防晒、防腐蚀、防震动及防止其它损坏的必要保护措施。</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应承担由于其包装或其防护措施不妥而引起货物锈蚀、损坏和丢失的任何损失责任和费用。</w:t>
      </w:r>
    </w:p>
    <w:p w14:paraId="01562FB0">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8、伴随服务</w:t>
      </w:r>
    </w:p>
    <w:p w14:paraId="235C0126">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8-1、</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必须在合同生效后三十 (30)天内向</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提交所供货物的技术文件（中文技术文件），例如：货物说明、图纸、操作手册、使用说明、维护手册和／或服务指南等。</w:t>
      </w:r>
    </w:p>
    <w:p w14:paraId="1AB0E0CD">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8-2、</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应向</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提供下列所有服务，包括本项目磋商文件“商务条款”与“技术规格与要求”中规定的附加服务（如果有的话）：</w:t>
      </w:r>
    </w:p>
    <w:p w14:paraId="48CA9509">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（1）实施或监督所供货物的现场组装 和/或试运行；</w:t>
      </w:r>
    </w:p>
    <w:p w14:paraId="1CE8F1E2">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（2）提供货物组装 和/或 维修所需的工具；</w:t>
      </w:r>
    </w:p>
    <w:p w14:paraId="04F051AC">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（3）为所供货物的每一适当的单台货物提供详细的操作和维护手册；</w:t>
      </w:r>
    </w:p>
    <w:p w14:paraId="6CFF50F4">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（4）在双方商定的一定期限内对所供货物实施运行或监督或维护或修理，但前提条件是该服务并不能免除</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 xml:space="preserve">在合同保证期内所承担的义务；  </w:t>
      </w:r>
    </w:p>
    <w:p w14:paraId="0123E76B">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（5）在</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或制造厂和/或在项目现场就所供货物的组装、试运行、运行、维护和/或修理、软硬件升级对</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人员进行培训。</w:t>
      </w:r>
    </w:p>
    <w:p w14:paraId="2FE67BB8">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8-3、</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应提供本项目磋商文件“商务条款”和“技术规格与要求”中规定的所有服务。为履行要求的伴随服务的报价或双方商定的费用应包括在合同价中。</w:t>
      </w:r>
    </w:p>
    <w:p w14:paraId="25E449AB">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8-4、如果</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或制造厂提供的伴随服务的费用未含在货物的合同价中，双方应事先就其达成协议，但其费用单价不应超过</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向其他人提供类似服务所收取的现行单价。</w:t>
      </w:r>
    </w:p>
    <w:p w14:paraId="38EFF64D">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9、备品备件</w:t>
      </w:r>
    </w:p>
    <w:p w14:paraId="2F92F703">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9-1、</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可能被要求提供下列与备品备件有关的材料、通知和资料：</w:t>
      </w:r>
    </w:p>
    <w:p w14:paraId="197F5937">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从</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选购备品备件，但前提条件是该选择并不能免除</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在合同保证期内所承担的义务；</w:t>
      </w:r>
    </w:p>
    <w:p w14:paraId="07E480E5">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（2）在备品备件停止生产的情况下，</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应事先将要停止生产的计划通知</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使</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有足够的时间采购所需的备品备件；</w:t>
      </w:r>
    </w:p>
    <w:p w14:paraId="6A91F8A8">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（3）在备品备件停止生产后，如果</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要求，</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应免费向</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提供备品备件的蓝图、图纸和规格。</w:t>
      </w:r>
    </w:p>
    <w:p w14:paraId="51C80199">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9-2、</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应按照本项目磋商文件“商务条款”和“技术规格与要求”中的规定提供所需的备品备件。</w:t>
      </w:r>
    </w:p>
    <w:p w14:paraId="4502E409">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10、质量保证</w:t>
      </w:r>
    </w:p>
    <w:p w14:paraId="697C9EE9">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10-1、质量保证期为终验合格之日起</w:t>
      </w:r>
      <w:r>
        <w:rPr>
          <w:rFonts w:hint="eastAsia" w:ascii="方正仿宋_GB2312" w:hAnsi="方正仿宋_GB2312" w:eastAsia="方正仿宋_GB2312" w:cs="方正仿宋_GB2312"/>
          <w:sz w:val="24"/>
          <w:highlight w:val="none"/>
          <w:u w:val="single"/>
        </w:rPr>
        <w:t xml:space="preserve">   </w:t>
      </w:r>
      <w:r>
        <w:rPr>
          <w:rFonts w:hint="eastAsia" w:ascii="方正仿宋_GB2312" w:hAnsi="方正仿宋_GB2312" w:eastAsia="方正仿宋_GB2312" w:cs="方正仿宋_GB2312"/>
          <w:sz w:val="24"/>
          <w:highlight w:val="none"/>
        </w:rPr>
        <w:t>个月。</w:t>
      </w:r>
    </w:p>
    <w:p w14:paraId="021E7660">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10-2、</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应保证合同项下所供货物是合同规定厂家制造的、全新的、未使用过的，并完全符合合同规定的质量、规格和性能要求的合格货物。</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应保证其货物在正确正常使用和保养条件下，在其使用寿命期内应具有满意的性能。在货物的质量保证期内，</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对由于设计、工艺或材料的缺陷而产生的故障负责。</w:t>
      </w:r>
    </w:p>
    <w:p w14:paraId="3A37D745">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10-3、根据检验结果或者在质量保证期内，如果货物的数量、质量或规格与合同不符，或证实货物是有缺陷的，包括潜在的缺陷，</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应尽快以书面形式向</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提出所发现的缺陷。</w:t>
      </w:r>
    </w:p>
    <w:p w14:paraId="166F756B">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10-4、</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收到通知后应在磋商文件规定的时间内以合理的速度免费维修或更换有缺陷的货物或部件。</w:t>
      </w:r>
    </w:p>
    <w:p w14:paraId="6435A2A8">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10-5、如果</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收到通知后在磋商文件规定的时间内没有及时修补缺陷，</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可提出索赔，并可采取必要的补救措施，但其风险和费用将由</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承担，</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根据合同规定对</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行使的其他权力不受影响。</w:t>
      </w:r>
    </w:p>
    <w:p w14:paraId="108B23B4">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11、索赔</w:t>
      </w:r>
    </w:p>
    <w:p w14:paraId="02CBB087">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11-1、如果</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对偏差负有责任，而</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在验收和质量保证期内提出了索赔，</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应按照</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同意的下列一种或几种方式结合起来解决索赔事宜：</w:t>
      </w:r>
    </w:p>
    <w:p w14:paraId="4F8DB55A">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同意退货并用合同规定的货币将货款退还给</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，并承担由此发生的一切损失和费用，包括利息、银行手续费、运费、保险费、检验费、仓储费、装卸费以及为看管和保护退回货物所需的其它必要费用。</w:t>
      </w:r>
    </w:p>
    <w:p w14:paraId="6B561DC3">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（2）根据货物的偏差情况、损坏程度、以及</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所遭受损失的金额，经买卖双方商定降低货物的价格。</w:t>
      </w:r>
    </w:p>
    <w:p w14:paraId="5D7ADED7">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（3）用符合合同规定的规格、质量和性能要求的新零件、部件和/或货物来更换有缺陷的部分和/或修补缺陷部分，</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应承担一切费用和风险并负担</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蒙受的全部直接损失费用。同时，</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应按合同条款第10-1条规定，相应延长所更换货物的质量保证期。</w:t>
      </w:r>
    </w:p>
    <w:p w14:paraId="556E4C53">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11-2、如果在</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发出索赔通知后三十（30）天内，</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未作答复，上述索赔应视为已被</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接受。如</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未能在</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发出索赔通知后三十（30）天内或</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同意的延长期限内，按照</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同意的上述规定的任何一种方法解决索赔事宜，</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将从未付货款或从</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交纳的履约保证金中扣回索赔金额。若索赔金额超过未付货款或履约保证金的，</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必须用已收货款进行弥补。</w:t>
      </w:r>
    </w:p>
    <w:p w14:paraId="65051ED0">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12、变更指令</w:t>
      </w:r>
    </w:p>
    <w:p w14:paraId="2B6E9057">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12-1、</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可以在任何时候书面向</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发出指令，在本合同的一般范围内变更下述一项或几项：</w:t>
      </w:r>
    </w:p>
    <w:p w14:paraId="20417154">
      <w:pPr>
        <w:autoSpaceDN w:val="0"/>
        <w:adjustRightInd w:val="0"/>
        <w:spacing w:line="480" w:lineRule="exact"/>
        <w:ind w:firstLine="480" w:firstLineChars="200"/>
        <w:rPr>
          <w:rFonts w:hint="eastAsia" w:ascii="方正仿宋_GB2312" w:hAnsi="方正仿宋_GB2312" w:eastAsia="方正仿宋_GB2312" w:cs="方正仿宋_GB2312"/>
          <w:spacing w:val="-4"/>
          <w:kern w:val="0"/>
          <w:sz w:val="24"/>
          <w:highlight w:val="none"/>
        </w:rPr>
      </w:pPr>
      <w:r>
        <w:rPr>
          <w:rFonts w:hint="eastAsia" w:ascii="方正仿宋_GB2312" w:hAnsi="方正仿宋_GB2312" w:eastAsia="方正仿宋_GB2312" w:cs="方正仿宋_GB2312"/>
          <w:kern w:val="0"/>
          <w:sz w:val="24"/>
          <w:highlight w:val="none"/>
        </w:rPr>
        <w:t>（1）</w:t>
      </w:r>
      <w:r>
        <w:rPr>
          <w:rFonts w:hint="eastAsia" w:ascii="方正仿宋_GB2312" w:hAnsi="方正仿宋_GB2312" w:eastAsia="方正仿宋_GB2312" w:cs="方正仿宋_GB2312"/>
          <w:spacing w:val="-4"/>
          <w:kern w:val="0"/>
          <w:sz w:val="24"/>
          <w:highlight w:val="none"/>
        </w:rPr>
        <w:t>本合同项下提供的货物是专为</w:t>
      </w:r>
      <w:r>
        <w:rPr>
          <w:rFonts w:hint="eastAsia" w:ascii="方正仿宋_GB2312" w:hAnsi="方正仿宋_GB2312" w:eastAsia="方正仿宋_GB2312" w:cs="方正仿宋_GB2312"/>
          <w:spacing w:val="-4"/>
          <w:kern w:val="0"/>
          <w:sz w:val="24"/>
          <w:highlight w:val="none"/>
          <w:lang w:eastAsia="zh-CN"/>
        </w:rPr>
        <w:t>甲方</w:t>
      </w:r>
      <w:r>
        <w:rPr>
          <w:rFonts w:hint="eastAsia" w:ascii="方正仿宋_GB2312" w:hAnsi="方正仿宋_GB2312" w:eastAsia="方正仿宋_GB2312" w:cs="方正仿宋_GB2312"/>
          <w:spacing w:val="-4"/>
          <w:kern w:val="0"/>
          <w:sz w:val="24"/>
          <w:highlight w:val="none"/>
        </w:rPr>
        <w:t>制造时，变更图纸、设计或规格；</w:t>
      </w:r>
    </w:p>
    <w:p w14:paraId="034D66D2">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（2）运输或包装的方法；</w:t>
      </w:r>
    </w:p>
    <w:p w14:paraId="31F2065B">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（3）交货地点；</w:t>
      </w:r>
    </w:p>
    <w:p w14:paraId="02F7BDE8">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（4）</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提供的服务。</w:t>
      </w:r>
    </w:p>
    <w:p w14:paraId="0750191C">
      <w:pPr>
        <w:autoSpaceDN w:val="0"/>
        <w:adjustRightInd w:val="0"/>
        <w:spacing w:line="480" w:lineRule="exact"/>
        <w:ind w:firstLine="464" w:firstLineChars="200"/>
        <w:rPr>
          <w:rFonts w:hint="eastAsia" w:ascii="方正仿宋_GB2312" w:hAnsi="方正仿宋_GB2312" w:eastAsia="方正仿宋_GB2312" w:cs="方正仿宋_GB2312"/>
          <w:spacing w:val="-4"/>
          <w:kern w:val="0"/>
          <w:sz w:val="24"/>
          <w:highlight w:val="none"/>
        </w:rPr>
      </w:pPr>
      <w:r>
        <w:rPr>
          <w:rFonts w:hint="eastAsia" w:ascii="方正仿宋_GB2312" w:hAnsi="方正仿宋_GB2312" w:eastAsia="方正仿宋_GB2312" w:cs="方正仿宋_GB2312"/>
          <w:spacing w:val="-4"/>
          <w:kern w:val="0"/>
          <w:sz w:val="24"/>
          <w:highlight w:val="none"/>
        </w:rPr>
        <w:t>12-2、</w:t>
      </w:r>
      <w:r>
        <w:rPr>
          <w:rFonts w:hint="eastAsia" w:ascii="方正仿宋_GB2312" w:hAnsi="方正仿宋_GB2312" w:eastAsia="方正仿宋_GB2312" w:cs="方正仿宋_GB2312"/>
          <w:kern w:val="0"/>
          <w:sz w:val="24"/>
          <w:highlight w:val="none"/>
        </w:rPr>
        <w:t>如果上述变更使</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履行合同义务的费用或时间增加或减少，将对合同价或交货时间或两者进行公平的调整，同时相应修改合同。</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根据本条进行调整的要求必须在收到</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的变更指令后三十（30）天内提出。</w:t>
      </w:r>
    </w:p>
    <w:p w14:paraId="59F2FC3A">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13、合同修改</w:t>
      </w:r>
    </w:p>
    <w:p w14:paraId="4D1A9006">
      <w:pPr>
        <w:autoSpaceDN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除了合同条款第12条的情况，不应对合同条款进行任何变更或修改，除非双方同意并签订书面的合同修改书。</w:t>
      </w:r>
    </w:p>
    <w:p w14:paraId="3D14C931">
      <w:pPr>
        <w:autoSpaceDN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14、转让</w:t>
      </w:r>
    </w:p>
    <w:p w14:paraId="19702B37">
      <w:pPr>
        <w:autoSpaceDN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未经</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事先书面同意，</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不得部分转让或全部转让其应履行的合同义务。</w:t>
      </w:r>
    </w:p>
    <w:p w14:paraId="73FEAA39">
      <w:pPr>
        <w:autoSpaceDN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15、</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履约延误</w:t>
      </w:r>
    </w:p>
    <w:p w14:paraId="2AF4D9C4">
      <w:pPr>
        <w:autoSpaceDN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15-1、</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应按照本项目竞争性磋商文件“商务条款”中规定的交货时间交货和提供服务。</w:t>
      </w:r>
    </w:p>
    <w:p w14:paraId="71D2246D">
      <w:pPr>
        <w:autoSpaceDN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15-2、在履行合同过程中，如果</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遇到妨碍按时提供服务的情况时，应及时以书面形式将拖延的事实、可能拖延的时间和原因通知</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在收到</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通知后，应尽快对情况进行评价，并确定是否同意延长交货时间以及是否收取误期赔偿费。延期应通过修改合同的方式由双方认可。</w:t>
      </w:r>
    </w:p>
    <w:p w14:paraId="6CE0C620">
      <w:pPr>
        <w:autoSpaceDN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15-3、除合同条款第20条规定的情况外,除非拖延是根据合同条款第15-2条的规定取得同意而不收取误期赔偿费之外，</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延误交货，将按合同条款第17条的规定被收取误期赔偿费。</w:t>
      </w:r>
    </w:p>
    <w:p w14:paraId="22F25B86">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16、验收</w:t>
      </w:r>
    </w:p>
    <w:p w14:paraId="1183A6A8">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16-1、项目验收分初验和终验:</w:t>
      </w:r>
    </w:p>
    <w:p w14:paraId="218EF1AB">
      <w:pPr>
        <w:spacing w:line="50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初验：货物到达交货地点后，由使用单位根据合同对货物的名称、品牌、规格、型号、产地、数量进行检查。</w:t>
      </w:r>
    </w:p>
    <w:p w14:paraId="7E22F845">
      <w:pPr>
        <w:spacing w:line="50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终验：所有货物</w:t>
      </w:r>
      <w:r>
        <w:rPr>
          <w:rFonts w:hint="eastAsia" w:ascii="方正仿宋_GB2312" w:hAnsi="方正仿宋_GB2312" w:eastAsia="方正仿宋_GB2312" w:cs="方正仿宋_GB2312"/>
          <w:sz w:val="24"/>
          <w:highlight w:val="none"/>
          <w:lang w:eastAsia="zh-CN"/>
        </w:rPr>
        <w:t>交货</w:t>
      </w:r>
      <w:r>
        <w:rPr>
          <w:rFonts w:hint="eastAsia" w:ascii="方正仿宋_GB2312" w:hAnsi="方正仿宋_GB2312" w:eastAsia="方正仿宋_GB2312" w:cs="方正仿宋_GB2312"/>
          <w:sz w:val="24"/>
          <w:highlight w:val="none"/>
        </w:rPr>
        <w:t>完毕，正常使用10个日历日后，由采购人、使用单位进行终验（最终验收），合格后签发《终验合格单》。</w:t>
      </w:r>
      <w:r>
        <w:rPr>
          <w:rFonts w:hint="eastAsia" w:ascii="方正仿宋_GB2312" w:hAnsi="方正仿宋_GB2312" w:eastAsia="方正仿宋_GB2312" w:cs="方正仿宋_GB2312"/>
          <w:sz w:val="24"/>
          <w:highlight w:val="none"/>
        </w:rPr>
        <w:cr/>
      </w:r>
      <w:r>
        <w:rPr>
          <w:rFonts w:hint="eastAsia" w:ascii="方正仿宋_GB2312" w:hAnsi="方正仿宋_GB2312" w:eastAsia="方正仿宋_GB2312" w:cs="方正仿宋_GB2312"/>
          <w:sz w:val="24"/>
          <w:highlight w:val="none"/>
        </w:rPr>
        <w:t xml:space="preserve">    16-2、验收不合格的成交供应商，必须在接到通知后7个日历日内确保货物通过验收。如接到通知后7个日历日内验收仍不合格，采购人可提出索赔或取消其供货合同。采购代理机构将把成交资格授予评审排序下一名的成交供应商。</w:t>
      </w:r>
    </w:p>
    <w:p w14:paraId="0921D136">
      <w:pPr>
        <w:adjustRightInd w:val="0"/>
        <w:snapToGrid w:val="0"/>
        <w:spacing w:line="500" w:lineRule="exact"/>
        <w:ind w:firstLine="470" w:firstLineChars="196"/>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16-3、验收依据</w:t>
      </w:r>
    </w:p>
    <w:p w14:paraId="7BC5EC89">
      <w:pPr>
        <w:adjustRightInd w:val="0"/>
        <w:snapToGrid w:val="0"/>
        <w:spacing w:line="500" w:lineRule="exact"/>
        <w:ind w:firstLine="470" w:firstLineChars="196"/>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（1）合同文本及合同补充文件（条款）。 </w:t>
      </w:r>
    </w:p>
    <w:p w14:paraId="2D42310A">
      <w:pPr>
        <w:adjustRightInd w:val="0"/>
        <w:snapToGrid w:val="0"/>
        <w:spacing w:line="500" w:lineRule="exact"/>
        <w:ind w:firstLine="470" w:firstLineChars="196"/>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（2）产品的合法来源渠道证明文件。</w:t>
      </w:r>
    </w:p>
    <w:p w14:paraId="69FB01AC">
      <w:pPr>
        <w:adjustRightInd w:val="0"/>
        <w:snapToGrid w:val="0"/>
        <w:spacing w:line="500" w:lineRule="exact"/>
        <w:ind w:firstLine="470" w:firstLineChars="196"/>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（3）磋商文件。</w:t>
      </w:r>
    </w:p>
    <w:p w14:paraId="29610692">
      <w:pPr>
        <w:adjustRightInd w:val="0"/>
        <w:snapToGrid w:val="0"/>
        <w:spacing w:line="500" w:lineRule="exact"/>
        <w:ind w:firstLine="470" w:firstLineChars="196"/>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（4）成交供应商的竞争性磋商响应文件。</w:t>
      </w:r>
    </w:p>
    <w:p w14:paraId="25763AE1">
      <w:pPr>
        <w:adjustRightInd w:val="0"/>
        <w:snapToGrid w:val="0"/>
        <w:spacing w:line="500" w:lineRule="exact"/>
        <w:ind w:firstLine="470" w:firstLineChars="196"/>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（5）合同货物清单。</w:t>
      </w:r>
    </w:p>
    <w:p w14:paraId="5CC817C6">
      <w:pPr>
        <w:adjustRightInd w:val="0"/>
        <w:snapToGrid w:val="0"/>
        <w:spacing w:line="500" w:lineRule="exact"/>
        <w:ind w:firstLine="470" w:firstLineChars="196"/>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（6）生产厂家的企业资质、货物的执行标准。</w:t>
      </w:r>
    </w:p>
    <w:p w14:paraId="191575D2">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17、误期赔偿费</w:t>
      </w:r>
    </w:p>
    <w:p w14:paraId="1843C105">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sz w:val="24"/>
          <w:highlight w:val="none"/>
        </w:rPr>
        <w:t>除合同条款第19条规定的情况外，如果</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没有按照合同规定的时间交货和提供服务，</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应在不影响</w:t>
      </w:r>
      <w:r>
        <w:rPr>
          <w:rFonts w:hint="eastAsia" w:ascii="方正仿宋_GB2312" w:hAnsi="方正仿宋_GB2312" w:eastAsia="方正仿宋_GB2312" w:cs="方正仿宋_GB2312"/>
          <w:kern w:val="0"/>
          <w:sz w:val="24"/>
          <w:highlight w:val="none"/>
        </w:rPr>
        <w:t>合同项下的其他补救措施的情况下，从合同价中扣除误期赔偿费。每延误一周的赔偿费按合同价的0.5％计收，直至交货或提供服务为止。误期赔偿费的最高限额为合同价格的百分之五（5%）。一旦达到误期赔偿费的最高限额，</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可考虑根据合同条款18条的规定终止合同。</w:t>
      </w:r>
    </w:p>
    <w:p w14:paraId="5F5AD6B5">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18、违约终止合同</w:t>
      </w:r>
    </w:p>
    <w:p w14:paraId="62BB4199">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18-1、在</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对</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违约而采取的任何补救措施不受影响的情况下，</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可向</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发出书面违约通知书，提出终止部分或全部合同：</w:t>
      </w:r>
    </w:p>
    <w:p w14:paraId="6DE01F45">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（1）如果</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未能在合同规定的期限内或</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根据合同条款第15.2条的规定同意延长的期限内提供部分或全部货物；或</w:t>
      </w:r>
      <w:r>
        <w:rPr>
          <w:rFonts w:hint="eastAsia" w:ascii="方正仿宋_GB2312" w:hAnsi="方正仿宋_GB2312" w:eastAsia="方正仿宋_GB2312" w:cs="方正仿宋_GB2312"/>
          <w:sz w:val="24"/>
          <w:highlight w:val="none"/>
        </w:rPr>
        <w:t>误期赔偿费达到最高限额。</w:t>
      </w:r>
    </w:p>
    <w:p w14:paraId="69BAF94A">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（2）如果</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未能履行合同规定的其它任何义务。</w:t>
      </w:r>
    </w:p>
    <w:p w14:paraId="64350AF1">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（3）如果</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认为</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在本合同的竞争和实施过程中有腐败和欺诈行为。为此目的，定义下述条件：</w:t>
      </w:r>
    </w:p>
    <w:p w14:paraId="487F633E">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“腐败行为”是指提供、给予、接受或索取任何有价值的物品来影响</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在采购过程或合同实施过程中的行为。</w:t>
      </w:r>
    </w:p>
    <w:p w14:paraId="00C02B2B">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“欺诈行为”是指为了影响采购过程或合同实施过程而谎报或隐瞒事实，损害</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利益的行为。</w:t>
      </w:r>
    </w:p>
    <w:p w14:paraId="3775B843">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18-2、如果</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根据上述第18-1条的规定，终止了全部或部分合同，</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可以依其认为适当的条件和方法购买与未交货物类似的货物或服务，</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应承担</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因购买类似货物或服务而产生的额外支出。但是，</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应继续执行合同中未终止的部分。</w:t>
      </w:r>
    </w:p>
    <w:p w14:paraId="20ED76B5">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19、不可抗力</w:t>
      </w:r>
    </w:p>
    <w:p w14:paraId="3B2F55B0">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19-1、签约双方任何一方由于不可抗力事件的影响而不能执行合同时，履行合同的期限应予延长，其延长的期限应相当于事件所影响的时间。不可抗力事件系指买卖双方在缔结合同时所不能预见的，并且它的发生及其后果是无法避免和无法克服的事件，诸如战争、严重火灾、洪水、台风、地震等。</w:t>
      </w:r>
    </w:p>
    <w:p w14:paraId="466603E0">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19-2、受影响一方应在不可抗力事件发生后尽快用书面形式通知对方，并于不可抗力事件发生后十四（14）天内将有关当局出具的证明文件用特快专递或挂号信寄给对方审阅确认。一旦不可抗力事件的影响持续一百二十天（120）天以上，双方应通过友好协商在合理的时间内达成进一步履行合同的协议。</w:t>
      </w:r>
    </w:p>
    <w:p w14:paraId="132383A8">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19-3、因合同一方迟延履行合同后发生不可抗力的，不能免除迟延履行方的相应责任。</w:t>
      </w:r>
    </w:p>
    <w:p w14:paraId="35988E99">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20、因破产而终止合同</w:t>
      </w:r>
    </w:p>
    <w:p w14:paraId="63651F7B">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如果</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破产或无清偿能力，</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可在任何时候以书面形式通知</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，提出终止合同而不给</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补偿。该合同的终止将不损害或影响</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已经采取或将要采取的任何行动或补救措施的权力。</w:t>
      </w:r>
    </w:p>
    <w:p w14:paraId="6DAEBD02">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21、因</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的便利而终止合同</w:t>
      </w:r>
    </w:p>
    <w:p w14:paraId="311595DB">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21-1、</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可在任何时候出于自身的便利向</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发出书面通知全部或部分终止合同，终止通知应明确该终止合同是出于</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的便利，并明确合同终止的程度，以及终止的生效日期。</w:t>
      </w:r>
    </w:p>
    <w:p w14:paraId="1802304E">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21-2、对</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收到终止通知后三十（30）天内已完成并准备装运的货物，</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应按原合同价格和条款予以接收，对于剩下的货物，</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可：</w:t>
      </w:r>
    </w:p>
    <w:p w14:paraId="633FC6FC">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（1）仅对部分货物按照原来的合同价格和条款予以接受；</w:t>
      </w:r>
    </w:p>
    <w:p w14:paraId="68E74729">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（2）取消对所剩货物的采购，并按双方商定的金额向</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支付部分完成的货物和服务以及</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以前已采购的材料和部件的费用。</w:t>
      </w:r>
    </w:p>
    <w:p w14:paraId="65082731">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22、争议的解决</w:t>
      </w:r>
    </w:p>
    <w:p w14:paraId="10EE714D">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因执行本合同所发生的或与本合同有关的一切争议,双方应通过友好协商解决。如果协商开始后六十（60）天还不能解决，双方可依以下一种方式解决：</w:t>
      </w:r>
    </w:p>
    <w:p w14:paraId="446BC275">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22-1、双方达成仲裁协议，向约定的仲裁委员会申请仲裁。</w:t>
      </w:r>
    </w:p>
    <w:p w14:paraId="38FF52E6">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22-2、向有管辖权的人民法院起诉。</w:t>
      </w:r>
    </w:p>
    <w:p w14:paraId="7FDDED73">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23、适用法律</w:t>
      </w:r>
    </w:p>
    <w:p w14:paraId="12AFCA49">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本合同应按照中华人民共和国的现行法律进行解释。</w:t>
      </w:r>
    </w:p>
    <w:p w14:paraId="2215D294">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24、通知</w:t>
      </w:r>
    </w:p>
    <w:p w14:paraId="287FD529">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24-1、本合同一方给对方的通知应用书面形式送到合同专用条款中规定的对方的地址。传真要经书面确认。</w:t>
      </w:r>
    </w:p>
    <w:p w14:paraId="5D2161DB">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24-2、通知以送到日期或通知书的生效日期为生效日期，两者中以晚的一个日期为准。</w:t>
      </w:r>
    </w:p>
    <w:p w14:paraId="656CB8A3">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25、税款</w:t>
      </w:r>
    </w:p>
    <w:p w14:paraId="2A297E91">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25-1、按照中华人民共和国税法和有关部门的规定，</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需交纳的与本合同有关的一切税费均应由</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负担。</w:t>
      </w:r>
    </w:p>
    <w:p w14:paraId="715A773A">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25-2、按照中华人民共和国税法和有关部门的规定，</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需交纳的与本合同有关的一切税费均应由</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负担。</w:t>
      </w:r>
    </w:p>
    <w:p w14:paraId="2E06480E">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26、合同生效</w:t>
      </w:r>
    </w:p>
    <w:p w14:paraId="2E7D5854">
      <w:pPr>
        <w:adjustRightInd w:val="0"/>
        <w:snapToGri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本合同由买卖双方签字盖章之日起生效。</w:t>
      </w:r>
    </w:p>
    <w:p w14:paraId="7DB580A0">
      <w:pPr>
        <w:rPr>
          <w:rFonts w:hint="eastAsia"/>
          <w:b/>
          <w:bCs/>
          <w:sz w:val="36"/>
          <w:szCs w:val="36"/>
        </w:rPr>
      </w:pPr>
      <w:r>
        <w:rPr>
          <w:rFonts w:hint="eastAsia"/>
          <w:b/>
          <w:bCs/>
          <w:sz w:val="36"/>
          <w:szCs w:val="36"/>
        </w:rPr>
        <w:br w:type="page"/>
      </w:r>
    </w:p>
    <w:p w14:paraId="2A05CF0A">
      <w:pPr>
        <w:pStyle w:val="2"/>
        <w:bidi w:val="0"/>
        <w:rPr>
          <w:b/>
          <w:bCs/>
          <w:sz w:val="36"/>
          <w:szCs w:val="36"/>
        </w:rPr>
      </w:pPr>
      <w:r>
        <w:rPr>
          <w:rFonts w:hint="eastAsia"/>
          <w:b/>
          <w:bCs/>
          <w:sz w:val="36"/>
          <w:szCs w:val="36"/>
        </w:rPr>
        <w:t xml:space="preserve">第五部分 </w:t>
      </w:r>
      <w:r>
        <w:rPr>
          <w:rFonts w:hint="eastAsia"/>
          <w:b/>
          <w:bCs/>
          <w:sz w:val="36"/>
          <w:szCs w:val="36"/>
          <w:lang w:val="en-US" w:eastAsia="zh-CN"/>
        </w:rPr>
        <w:t xml:space="preserve"> </w:t>
      </w:r>
      <w:r>
        <w:rPr>
          <w:rFonts w:hint="eastAsia"/>
          <w:b/>
          <w:bCs/>
          <w:sz w:val="36"/>
          <w:szCs w:val="36"/>
        </w:rPr>
        <w:t>磋商响应文件格式</w:t>
      </w:r>
      <w:bookmarkEnd w:id="309"/>
      <w:bookmarkEnd w:id="310"/>
      <w:bookmarkEnd w:id="311"/>
      <w:bookmarkEnd w:id="312"/>
      <w:bookmarkEnd w:id="313"/>
      <w:bookmarkEnd w:id="314"/>
      <w:bookmarkEnd w:id="315"/>
      <w:bookmarkEnd w:id="316"/>
      <w:bookmarkEnd w:id="317"/>
      <w:bookmarkEnd w:id="318"/>
      <w:bookmarkEnd w:id="319"/>
    </w:p>
    <w:p w14:paraId="39EF272E">
      <w:pPr>
        <w:jc w:val="center"/>
        <w:rPr>
          <w:rFonts w:ascii="宋体" w:hAnsi="宋体"/>
          <w:b/>
          <w:sz w:val="36"/>
          <w:szCs w:val="36"/>
        </w:rPr>
      </w:pPr>
    </w:p>
    <w:p w14:paraId="330480FB">
      <w:pPr>
        <w:rPr>
          <w:rFonts w:ascii="宋体" w:hAnsi="宋体"/>
          <w:b/>
          <w:sz w:val="32"/>
          <w:szCs w:val="32"/>
        </w:rPr>
      </w:pPr>
    </w:p>
    <w:p w14:paraId="64D70569">
      <w:pPr>
        <w:rPr>
          <w:rFonts w:ascii="宋体" w:hAnsi="宋体"/>
          <w:b/>
          <w:color w:val="FF0000"/>
          <w:sz w:val="32"/>
          <w:szCs w:val="32"/>
        </w:rPr>
      </w:pPr>
      <w:r>
        <w:rPr>
          <w:rFonts w:hint="eastAsia" w:ascii="宋体" w:hAnsi="宋体"/>
          <w:b/>
          <w:sz w:val="32"/>
          <w:szCs w:val="32"/>
        </w:rPr>
        <w:t>项目编号：</w:t>
      </w:r>
    </w:p>
    <w:p w14:paraId="4FE9BFAE">
      <w:pPr>
        <w:ind w:firstLine="5405" w:firstLineChars="1923"/>
        <w:rPr>
          <w:rFonts w:ascii="宋体" w:hAnsi="宋体"/>
          <w:b/>
          <w:sz w:val="36"/>
          <w:szCs w:val="36"/>
        </w:rPr>
      </w:pPr>
      <w:r>
        <w:rPr>
          <w:rFonts w:hint="eastAsia" w:ascii="宋体" w:hAnsi="宋体"/>
          <w:b/>
          <w:sz w:val="28"/>
          <w:szCs w:val="28"/>
        </w:rPr>
        <w:t xml:space="preserve">    （正本或副本）</w:t>
      </w:r>
    </w:p>
    <w:p w14:paraId="4CCB3823">
      <w:pPr>
        <w:jc w:val="center"/>
        <w:rPr>
          <w:rFonts w:ascii="宋体" w:hAnsi="宋体"/>
          <w:b/>
          <w:sz w:val="36"/>
          <w:szCs w:val="36"/>
        </w:rPr>
      </w:pPr>
    </w:p>
    <w:p w14:paraId="6F94ED70">
      <w:pPr>
        <w:jc w:val="center"/>
        <w:rPr>
          <w:rFonts w:ascii="宋体" w:hAnsi="宋体"/>
          <w:b/>
          <w:sz w:val="36"/>
          <w:szCs w:val="36"/>
        </w:rPr>
      </w:pPr>
    </w:p>
    <w:p w14:paraId="62BFA870">
      <w:pPr>
        <w:jc w:val="center"/>
        <w:rPr>
          <w:rFonts w:ascii="宋体" w:hAnsi="宋体"/>
          <w:b/>
          <w:sz w:val="36"/>
          <w:szCs w:val="36"/>
        </w:rPr>
      </w:pPr>
    </w:p>
    <w:p w14:paraId="0386B2D3">
      <w:pPr>
        <w:jc w:val="center"/>
        <w:rPr>
          <w:rFonts w:ascii="宋体" w:hAnsi="宋体"/>
          <w:b/>
          <w:sz w:val="36"/>
          <w:szCs w:val="36"/>
        </w:rPr>
      </w:pPr>
      <w:r>
        <w:rPr>
          <w:rFonts w:hint="eastAsia" w:ascii="宋体" w:hAnsi="宋体"/>
          <w:b/>
          <w:sz w:val="48"/>
          <w:szCs w:val="48"/>
          <w:u w:val="single"/>
        </w:rPr>
        <w:t xml:space="preserve">     </w:t>
      </w:r>
      <w:r>
        <w:rPr>
          <w:rFonts w:hint="eastAsia" w:ascii="宋体" w:hAnsi="宋体"/>
          <w:b/>
          <w:sz w:val="48"/>
          <w:szCs w:val="48"/>
        </w:rPr>
        <w:t>采购项目</w:t>
      </w:r>
      <w:r>
        <w:rPr>
          <w:rFonts w:hint="eastAsia" w:ascii="宋体" w:hAnsi="宋体"/>
          <w:b/>
          <w:sz w:val="36"/>
          <w:szCs w:val="36"/>
        </w:rPr>
        <w:t xml:space="preserve">                   </w:t>
      </w:r>
    </w:p>
    <w:p w14:paraId="045C0637">
      <w:pPr>
        <w:jc w:val="center"/>
        <w:rPr>
          <w:rFonts w:ascii="宋体" w:hAnsi="宋体"/>
          <w:b/>
          <w:sz w:val="44"/>
          <w:szCs w:val="44"/>
        </w:rPr>
      </w:pPr>
    </w:p>
    <w:p w14:paraId="633BECD1">
      <w:pPr>
        <w:jc w:val="center"/>
        <w:rPr>
          <w:rFonts w:ascii="宋体" w:hAnsi="宋体"/>
          <w:b/>
          <w:sz w:val="44"/>
          <w:szCs w:val="44"/>
        </w:rPr>
      </w:pPr>
    </w:p>
    <w:p w14:paraId="7EA04627">
      <w:pPr>
        <w:jc w:val="center"/>
        <w:rPr>
          <w:rFonts w:ascii="宋体" w:hAnsi="宋体"/>
          <w:b/>
          <w:sz w:val="44"/>
          <w:szCs w:val="44"/>
        </w:rPr>
      </w:pPr>
    </w:p>
    <w:p w14:paraId="4D7F26E2">
      <w:pPr>
        <w:jc w:val="center"/>
        <w:rPr>
          <w:rFonts w:ascii="宋体" w:hAnsi="宋体"/>
          <w:b/>
          <w:sz w:val="52"/>
          <w:szCs w:val="52"/>
        </w:rPr>
      </w:pPr>
      <w:r>
        <w:rPr>
          <w:rFonts w:hint="eastAsia" w:ascii="宋体" w:hAnsi="宋体"/>
          <w:b/>
          <w:sz w:val="52"/>
          <w:szCs w:val="52"/>
        </w:rPr>
        <w:t>竞争性磋商响应文件</w:t>
      </w:r>
    </w:p>
    <w:p w14:paraId="29C99281">
      <w:pPr>
        <w:jc w:val="center"/>
        <w:rPr>
          <w:rFonts w:ascii="宋体" w:hAnsi="宋体"/>
          <w:b/>
          <w:sz w:val="36"/>
          <w:szCs w:val="36"/>
        </w:rPr>
      </w:pPr>
    </w:p>
    <w:p w14:paraId="6CF1F570">
      <w:pPr>
        <w:rPr>
          <w:rFonts w:ascii="宋体" w:hAnsi="宋体"/>
          <w:b/>
          <w:sz w:val="36"/>
          <w:szCs w:val="36"/>
        </w:rPr>
      </w:pPr>
    </w:p>
    <w:p w14:paraId="07B88AE7">
      <w:pPr>
        <w:rPr>
          <w:rFonts w:ascii="宋体" w:hAnsi="宋体"/>
          <w:b/>
          <w:sz w:val="36"/>
          <w:szCs w:val="36"/>
        </w:rPr>
      </w:pPr>
    </w:p>
    <w:p w14:paraId="15EA8887">
      <w:pPr>
        <w:tabs>
          <w:tab w:val="center" w:pos="5346"/>
        </w:tabs>
        <w:spacing w:line="420" w:lineRule="auto"/>
        <w:jc w:val="center"/>
        <w:rPr>
          <w:rFonts w:ascii="宋体" w:hAnsi="宋体"/>
          <w:b/>
          <w:sz w:val="32"/>
          <w:szCs w:val="32"/>
        </w:rPr>
      </w:pPr>
      <w:r>
        <w:rPr>
          <w:rFonts w:hint="eastAsia" w:ascii="宋体" w:hAnsi="宋体"/>
          <w:b/>
          <w:sz w:val="32"/>
          <w:szCs w:val="32"/>
        </w:rPr>
        <w:t>磋商供应商名称（盖章）</w:t>
      </w:r>
    </w:p>
    <w:p w14:paraId="796620A6">
      <w:pPr>
        <w:ind w:firstLine="3036" w:firstLineChars="945"/>
        <w:rPr>
          <w:rFonts w:ascii="宋体" w:hAnsi="宋体"/>
          <w:b/>
          <w:sz w:val="36"/>
          <w:szCs w:val="36"/>
        </w:rPr>
      </w:pPr>
      <w:r>
        <w:rPr>
          <w:rFonts w:hint="eastAsia" w:ascii="宋体" w:hAnsi="宋体"/>
          <w:b/>
          <w:sz w:val="32"/>
          <w:szCs w:val="32"/>
        </w:rPr>
        <w:t xml:space="preserve">     年   月</w:t>
      </w:r>
    </w:p>
    <w:p w14:paraId="4B1FEA36">
      <w:pPr>
        <w:rPr>
          <w:rFonts w:ascii="宋体" w:hAnsi="宋体"/>
          <w:b/>
          <w:sz w:val="36"/>
          <w:szCs w:val="36"/>
        </w:rPr>
      </w:pPr>
    </w:p>
    <w:p w14:paraId="63FC9AE4">
      <w:pPr>
        <w:pStyle w:val="8"/>
      </w:pPr>
    </w:p>
    <w:p w14:paraId="1B253C10">
      <w:pPr>
        <w:rPr>
          <w:rFonts w:ascii="宋体" w:hAnsi="宋体"/>
          <w:b/>
          <w:sz w:val="36"/>
          <w:szCs w:val="36"/>
        </w:rPr>
      </w:pPr>
    </w:p>
    <w:p w14:paraId="56DF5D80">
      <w:pPr>
        <w:rPr>
          <w:rFonts w:hint="eastAsia" w:ascii="宋体" w:hAnsi="宋体"/>
          <w:b/>
          <w:bCs/>
          <w:spacing w:val="4"/>
          <w:sz w:val="32"/>
          <w:szCs w:val="32"/>
        </w:rPr>
      </w:pPr>
      <w:r>
        <w:rPr>
          <w:rFonts w:hint="eastAsia" w:ascii="宋体" w:hAnsi="宋体"/>
          <w:b/>
          <w:bCs/>
          <w:spacing w:val="4"/>
          <w:sz w:val="32"/>
          <w:szCs w:val="32"/>
        </w:rPr>
        <w:br w:type="page"/>
      </w:r>
    </w:p>
    <w:p w14:paraId="69065126">
      <w:pPr>
        <w:jc w:val="center"/>
        <w:rPr>
          <w:rFonts w:ascii="宋体" w:hAnsi="宋体"/>
          <w:b/>
          <w:bCs/>
          <w:spacing w:val="4"/>
          <w:sz w:val="32"/>
          <w:szCs w:val="32"/>
        </w:rPr>
      </w:pPr>
      <w:r>
        <w:rPr>
          <w:rFonts w:hint="eastAsia" w:ascii="宋体" w:hAnsi="宋体"/>
          <w:b/>
          <w:bCs/>
          <w:spacing w:val="4"/>
          <w:sz w:val="32"/>
          <w:szCs w:val="32"/>
        </w:rPr>
        <w:t>目 录</w:t>
      </w:r>
    </w:p>
    <w:p w14:paraId="40073A91">
      <w:pPr>
        <w:spacing w:line="480" w:lineRule="auto"/>
        <w:rPr>
          <w:rFonts w:ascii="宋体" w:hAnsi="宋体"/>
          <w:b/>
          <w:bCs/>
          <w:spacing w:val="4"/>
          <w:sz w:val="30"/>
          <w:szCs w:val="30"/>
        </w:rPr>
      </w:pPr>
    </w:p>
    <w:p w14:paraId="3214F0B9">
      <w:pPr>
        <w:numPr>
          <w:ilvl w:val="0"/>
          <w:numId w:val="2"/>
        </w:numPr>
        <w:spacing w:line="480" w:lineRule="auto"/>
        <w:rPr>
          <w:rFonts w:ascii="宋体" w:hAnsi="宋体"/>
          <w:spacing w:val="4"/>
          <w:sz w:val="24"/>
        </w:rPr>
      </w:pPr>
      <w:r>
        <w:rPr>
          <w:rFonts w:hint="eastAsia" w:ascii="宋体" w:hAnsi="宋体"/>
          <w:spacing w:val="4"/>
          <w:sz w:val="24"/>
        </w:rPr>
        <w:t>磋商响应函</w:t>
      </w:r>
    </w:p>
    <w:p w14:paraId="2C1B0777">
      <w:pPr>
        <w:numPr>
          <w:ilvl w:val="0"/>
          <w:numId w:val="2"/>
        </w:numPr>
        <w:spacing w:line="480" w:lineRule="auto"/>
        <w:rPr>
          <w:rFonts w:ascii="宋体" w:hAnsi="宋体"/>
          <w:spacing w:val="4"/>
          <w:sz w:val="24"/>
        </w:rPr>
      </w:pPr>
      <w:r>
        <w:rPr>
          <w:rFonts w:hint="eastAsia" w:ascii="宋体" w:hAnsi="宋体"/>
          <w:spacing w:val="4"/>
          <w:sz w:val="24"/>
        </w:rPr>
        <w:t>法定代表人证明书及授权委托书</w:t>
      </w:r>
    </w:p>
    <w:p w14:paraId="6AB18736">
      <w:pPr>
        <w:numPr>
          <w:ilvl w:val="0"/>
          <w:numId w:val="2"/>
        </w:numPr>
        <w:spacing w:line="480" w:lineRule="auto"/>
        <w:rPr>
          <w:rFonts w:ascii="宋体" w:hAnsi="宋体"/>
          <w:spacing w:val="4"/>
          <w:sz w:val="24"/>
        </w:rPr>
      </w:pPr>
      <w:r>
        <w:rPr>
          <w:rFonts w:hint="eastAsia" w:ascii="宋体" w:hAnsi="宋体"/>
          <w:spacing w:val="4"/>
          <w:sz w:val="24"/>
        </w:rPr>
        <w:t>磋商报价表 (报价一览表)</w:t>
      </w:r>
    </w:p>
    <w:p w14:paraId="7ABDE668">
      <w:pPr>
        <w:numPr>
          <w:ilvl w:val="0"/>
          <w:numId w:val="2"/>
        </w:numPr>
        <w:spacing w:line="480" w:lineRule="auto"/>
        <w:rPr>
          <w:rFonts w:ascii="宋体" w:hAnsi="宋体"/>
          <w:spacing w:val="4"/>
          <w:sz w:val="24"/>
        </w:rPr>
      </w:pPr>
      <w:r>
        <w:rPr>
          <w:rFonts w:hint="eastAsia" w:ascii="宋体" w:hAnsi="宋体"/>
          <w:sz w:val="24"/>
        </w:rPr>
        <w:t>磋商方案说明书</w:t>
      </w:r>
    </w:p>
    <w:p w14:paraId="30CD9E93">
      <w:pPr>
        <w:numPr>
          <w:ilvl w:val="0"/>
          <w:numId w:val="2"/>
        </w:numPr>
        <w:spacing w:line="480" w:lineRule="auto"/>
        <w:rPr>
          <w:rFonts w:ascii="宋体" w:hAnsi="宋体"/>
          <w:spacing w:val="4"/>
          <w:sz w:val="24"/>
        </w:rPr>
      </w:pPr>
      <w:r>
        <w:rPr>
          <w:rFonts w:hint="eastAsia" w:ascii="宋体" w:hAnsi="宋体"/>
          <w:sz w:val="24"/>
        </w:rPr>
        <w:t>商务响应说明书</w:t>
      </w:r>
    </w:p>
    <w:p w14:paraId="2DA4B24C">
      <w:pPr>
        <w:numPr>
          <w:ilvl w:val="0"/>
          <w:numId w:val="2"/>
        </w:numPr>
        <w:spacing w:line="480" w:lineRule="auto"/>
        <w:rPr>
          <w:rFonts w:ascii="宋体" w:hAnsi="宋体"/>
          <w:spacing w:val="4"/>
          <w:sz w:val="24"/>
        </w:rPr>
      </w:pPr>
      <w:r>
        <w:rPr>
          <w:rFonts w:hint="eastAsia" w:ascii="宋体" w:hAnsi="宋体"/>
          <w:spacing w:val="4"/>
          <w:sz w:val="24"/>
        </w:rPr>
        <w:t>陕西省政府采购供应商拒绝政府采购领域商业贿赂承诺书</w:t>
      </w:r>
    </w:p>
    <w:p w14:paraId="32EFBE4E">
      <w:pPr>
        <w:numPr>
          <w:ilvl w:val="0"/>
          <w:numId w:val="2"/>
        </w:numPr>
        <w:spacing w:line="360" w:lineRule="auto"/>
        <w:rPr>
          <w:rFonts w:hint="eastAsia"/>
        </w:rPr>
      </w:pPr>
      <w:r>
        <w:rPr>
          <w:rFonts w:hint="eastAsia" w:ascii="宋体" w:hAnsi="宋体"/>
          <w:sz w:val="24"/>
        </w:rPr>
        <w:t>资格证明文件</w:t>
      </w:r>
    </w:p>
    <w:p w14:paraId="7E43930C">
      <w:pPr>
        <w:numPr>
          <w:ilvl w:val="0"/>
          <w:numId w:val="2"/>
        </w:numPr>
        <w:spacing w:line="360" w:lineRule="auto"/>
        <w:rPr>
          <w:rFonts w:hint="eastAsia"/>
        </w:rPr>
      </w:pPr>
      <w:r>
        <w:rPr>
          <w:rFonts w:hint="eastAsia" w:ascii="宋体" w:hAnsi="宋体"/>
          <w:sz w:val="24"/>
        </w:rPr>
        <w:t>财务状况及完税证明材料</w:t>
      </w:r>
    </w:p>
    <w:p w14:paraId="20E27EEA">
      <w:pPr>
        <w:numPr>
          <w:ilvl w:val="0"/>
          <w:numId w:val="2"/>
        </w:numPr>
        <w:spacing w:line="360" w:lineRule="auto"/>
        <w:rPr>
          <w:rFonts w:hint="eastAsia" w:ascii="宋体" w:hAnsi="宋体"/>
          <w:sz w:val="24"/>
        </w:rPr>
      </w:pPr>
      <w:r>
        <w:rPr>
          <w:rFonts w:hint="eastAsia" w:ascii="宋体" w:hAnsi="宋体"/>
          <w:sz w:val="24"/>
        </w:rPr>
        <w:t>供应商业绩和荣誉有关证明材料</w:t>
      </w:r>
    </w:p>
    <w:p w14:paraId="72C8C41A">
      <w:pPr>
        <w:rPr>
          <w:rFonts w:hint="eastAsia" w:ascii="宋体" w:hAnsi="宋体"/>
          <w:b/>
          <w:spacing w:val="4"/>
          <w:sz w:val="32"/>
          <w:szCs w:val="32"/>
        </w:rPr>
      </w:pPr>
      <w:r>
        <w:rPr>
          <w:rFonts w:hint="eastAsia" w:ascii="宋体" w:hAnsi="宋体"/>
          <w:b/>
          <w:spacing w:val="4"/>
          <w:sz w:val="32"/>
          <w:szCs w:val="32"/>
        </w:rPr>
        <w:br w:type="page"/>
      </w:r>
    </w:p>
    <w:p w14:paraId="22014A70">
      <w:pPr>
        <w:spacing w:line="440" w:lineRule="exact"/>
        <w:jc w:val="center"/>
        <w:rPr>
          <w:rFonts w:ascii="宋体" w:hAnsi="宋体"/>
          <w:b/>
          <w:spacing w:val="4"/>
          <w:sz w:val="32"/>
          <w:szCs w:val="32"/>
        </w:rPr>
      </w:pPr>
      <w:r>
        <w:rPr>
          <w:rFonts w:hint="eastAsia" w:ascii="宋体" w:hAnsi="宋体"/>
          <w:b/>
          <w:spacing w:val="4"/>
          <w:sz w:val="32"/>
          <w:szCs w:val="32"/>
        </w:rPr>
        <w:t>一、磋商响应函</w:t>
      </w:r>
    </w:p>
    <w:p w14:paraId="4934A84D">
      <w:pPr>
        <w:spacing w:line="440" w:lineRule="exact"/>
        <w:jc w:val="left"/>
        <w:rPr>
          <w:rFonts w:ascii="宋体" w:hAnsi="宋体"/>
          <w:spacing w:val="4"/>
          <w:sz w:val="24"/>
        </w:rPr>
      </w:pPr>
    </w:p>
    <w:p w14:paraId="6B54A64F">
      <w:pPr>
        <w:spacing w:line="440" w:lineRule="exact"/>
        <w:jc w:val="left"/>
        <w:rPr>
          <w:rFonts w:ascii="宋体" w:hAnsi="宋体"/>
          <w:spacing w:val="4"/>
          <w:sz w:val="24"/>
          <w:u w:val="single"/>
        </w:rPr>
      </w:pPr>
      <w:r>
        <w:rPr>
          <w:rFonts w:hint="eastAsia" w:ascii="宋体" w:hAnsi="宋体"/>
          <w:spacing w:val="4"/>
          <w:sz w:val="24"/>
        </w:rPr>
        <w:t>致：</w:t>
      </w:r>
      <w:r>
        <w:rPr>
          <w:rFonts w:hint="eastAsia" w:ascii="宋体" w:hAnsi="宋体"/>
          <w:spacing w:val="4"/>
          <w:sz w:val="24"/>
          <w:u w:val="single"/>
        </w:rPr>
        <w:t>甲方或代理机构</w:t>
      </w:r>
    </w:p>
    <w:p w14:paraId="25C6B203">
      <w:pPr>
        <w:spacing w:line="440" w:lineRule="exact"/>
        <w:ind w:firstLine="496" w:firstLineChars="200"/>
        <w:rPr>
          <w:rFonts w:ascii="宋体" w:hAnsi="宋体"/>
          <w:spacing w:val="4"/>
          <w:sz w:val="24"/>
        </w:rPr>
      </w:pPr>
      <w:r>
        <w:rPr>
          <w:rFonts w:hint="eastAsia" w:ascii="宋体" w:hAnsi="宋体"/>
          <w:spacing w:val="4"/>
          <w:sz w:val="24"/>
        </w:rPr>
        <w:t xml:space="preserve">根据贵方“ </w:t>
      </w:r>
      <w:r>
        <w:rPr>
          <w:rFonts w:hint="eastAsia" w:ascii="宋体" w:hAnsi="宋体"/>
          <w:spacing w:val="4"/>
          <w:sz w:val="24"/>
          <w:u w:val="single"/>
        </w:rPr>
        <w:t xml:space="preserve">                     </w:t>
      </w:r>
      <w:r>
        <w:rPr>
          <w:rFonts w:hint="eastAsia" w:ascii="宋体" w:hAnsi="宋体"/>
          <w:spacing w:val="4"/>
          <w:sz w:val="24"/>
        </w:rPr>
        <w:t>”项目的磋商邀请</w:t>
      </w:r>
      <w:r>
        <w:rPr>
          <w:rFonts w:hint="eastAsia" w:ascii="宋体" w:hAnsi="宋体"/>
          <w:spacing w:val="4"/>
          <w:sz w:val="24"/>
          <w:u w:val="single"/>
        </w:rPr>
        <w:t>(项目编号：            )</w:t>
      </w:r>
      <w:r>
        <w:rPr>
          <w:rFonts w:hint="eastAsia" w:ascii="宋体" w:hAnsi="宋体"/>
          <w:spacing w:val="4"/>
          <w:sz w:val="24"/>
        </w:rPr>
        <w:t>，签字代表</w:t>
      </w:r>
      <w:r>
        <w:rPr>
          <w:rFonts w:hint="eastAsia" w:ascii="宋体" w:hAnsi="宋体"/>
          <w:spacing w:val="4"/>
          <w:sz w:val="24"/>
          <w:u w:val="single"/>
        </w:rPr>
        <w:t>（全名、职务）</w:t>
      </w:r>
      <w:r>
        <w:rPr>
          <w:rFonts w:hint="eastAsia" w:ascii="宋体" w:hAnsi="宋体"/>
          <w:spacing w:val="4"/>
          <w:sz w:val="24"/>
        </w:rPr>
        <w:t>经正式授权并代表磋商供应商</w:t>
      </w:r>
      <w:r>
        <w:rPr>
          <w:rFonts w:hint="eastAsia" w:ascii="宋体" w:hAnsi="宋体"/>
          <w:spacing w:val="4"/>
          <w:sz w:val="24"/>
          <w:u w:val="single"/>
        </w:rPr>
        <w:t>(磋商供应商名称、地址)</w:t>
      </w:r>
      <w:r>
        <w:rPr>
          <w:rFonts w:hint="eastAsia" w:ascii="宋体" w:hAnsi="宋体"/>
          <w:spacing w:val="4"/>
          <w:sz w:val="24"/>
        </w:rPr>
        <w:t xml:space="preserve"> 提交竞争性磋商响应文件正本一份、副本一式</w:t>
      </w:r>
      <w:r>
        <w:rPr>
          <w:rFonts w:hint="eastAsia" w:ascii="宋体" w:hAnsi="宋体"/>
          <w:spacing w:val="4"/>
          <w:sz w:val="24"/>
          <w:u w:val="single"/>
        </w:rPr>
        <w:t xml:space="preserve">   </w:t>
      </w:r>
      <w:r>
        <w:rPr>
          <w:rFonts w:hint="eastAsia" w:ascii="宋体" w:hAnsi="宋体"/>
          <w:spacing w:val="4"/>
          <w:sz w:val="24"/>
        </w:rPr>
        <w:t>份，电子版</w:t>
      </w:r>
      <w:r>
        <w:rPr>
          <w:rFonts w:hint="eastAsia" w:ascii="宋体" w:hAnsi="宋体"/>
          <w:spacing w:val="4"/>
          <w:sz w:val="24"/>
          <w:u w:val="single"/>
        </w:rPr>
        <w:t xml:space="preserve">    </w:t>
      </w:r>
      <w:r>
        <w:rPr>
          <w:rFonts w:hint="eastAsia" w:ascii="宋体" w:hAnsi="宋体"/>
          <w:spacing w:val="4"/>
          <w:sz w:val="24"/>
        </w:rPr>
        <w:t>份。</w:t>
      </w:r>
    </w:p>
    <w:p w14:paraId="56460D3D">
      <w:pPr>
        <w:spacing w:line="440" w:lineRule="exact"/>
        <w:ind w:left="549" w:leftChars="251" w:hanging="22" w:hangingChars="9"/>
        <w:jc w:val="left"/>
        <w:rPr>
          <w:rFonts w:ascii="宋体" w:hAnsi="宋体"/>
          <w:spacing w:val="4"/>
          <w:sz w:val="24"/>
        </w:rPr>
      </w:pPr>
      <w:r>
        <w:rPr>
          <w:rFonts w:hint="eastAsia" w:ascii="宋体" w:hAnsi="宋体"/>
          <w:spacing w:val="4"/>
          <w:sz w:val="24"/>
        </w:rPr>
        <w:t>我方承诺如下：</w:t>
      </w:r>
    </w:p>
    <w:p w14:paraId="1402ED83">
      <w:pPr>
        <w:numPr>
          <w:ilvl w:val="0"/>
          <w:numId w:val="3"/>
        </w:numPr>
        <w:tabs>
          <w:tab w:val="left" w:pos="2160"/>
        </w:tabs>
        <w:spacing w:line="440" w:lineRule="exact"/>
        <w:ind w:left="0" w:firstLine="0"/>
        <w:jc w:val="left"/>
        <w:rPr>
          <w:rFonts w:ascii="宋体" w:hAnsi="宋体"/>
          <w:spacing w:val="4"/>
          <w:sz w:val="24"/>
        </w:rPr>
      </w:pPr>
      <w:r>
        <w:rPr>
          <w:rFonts w:hint="eastAsia" w:ascii="宋体" w:hAnsi="宋体"/>
          <w:spacing w:val="4"/>
          <w:sz w:val="24"/>
        </w:rPr>
        <w:t xml:space="preserve">磋商总价为 </w:t>
      </w:r>
      <w:r>
        <w:rPr>
          <w:rFonts w:hint="eastAsia" w:ascii="宋体" w:hAnsi="宋体"/>
          <w:spacing w:val="4"/>
          <w:sz w:val="24"/>
          <w:u w:val="single"/>
        </w:rPr>
        <w:t xml:space="preserve">        </w:t>
      </w:r>
      <w:r>
        <w:rPr>
          <w:rFonts w:hint="eastAsia" w:ascii="宋体" w:hAnsi="宋体"/>
          <w:spacing w:val="4"/>
          <w:sz w:val="24"/>
        </w:rPr>
        <w:t>（人民币）（用文字和数字表示的磋商总价）。</w:t>
      </w:r>
    </w:p>
    <w:p w14:paraId="37076A0F">
      <w:pPr>
        <w:numPr>
          <w:ilvl w:val="0"/>
          <w:numId w:val="3"/>
        </w:numPr>
        <w:tabs>
          <w:tab w:val="left" w:pos="2160"/>
        </w:tabs>
        <w:spacing w:line="440" w:lineRule="exact"/>
        <w:ind w:left="0" w:firstLine="0"/>
        <w:jc w:val="left"/>
        <w:rPr>
          <w:rFonts w:ascii="宋体" w:hAnsi="宋体"/>
          <w:spacing w:val="4"/>
          <w:sz w:val="24"/>
        </w:rPr>
      </w:pPr>
      <w:r>
        <w:rPr>
          <w:rFonts w:hint="eastAsia" w:ascii="宋体" w:hAnsi="宋体"/>
          <w:spacing w:val="4"/>
          <w:sz w:val="24"/>
        </w:rPr>
        <w:t>如果成交，我们根据竞争性磋商文件的规定，履行合同的责任和义务。</w:t>
      </w:r>
    </w:p>
    <w:p w14:paraId="4AAE4372">
      <w:pPr>
        <w:numPr>
          <w:ilvl w:val="0"/>
          <w:numId w:val="3"/>
        </w:numPr>
        <w:tabs>
          <w:tab w:val="left" w:pos="2160"/>
        </w:tabs>
        <w:spacing w:line="440" w:lineRule="exact"/>
        <w:ind w:left="0" w:firstLine="0"/>
        <w:jc w:val="left"/>
        <w:rPr>
          <w:rFonts w:ascii="宋体" w:hAnsi="宋体"/>
          <w:spacing w:val="4"/>
          <w:sz w:val="24"/>
        </w:rPr>
      </w:pPr>
      <w:r>
        <w:rPr>
          <w:rFonts w:hint="eastAsia" w:ascii="宋体" w:hAnsi="宋体"/>
          <w:spacing w:val="4"/>
          <w:sz w:val="24"/>
        </w:rPr>
        <w:t>我们已详细阅读和审核全部竞争性磋商文件（含修改部分，如有的话），及有关附件，我们知道必须放弃提出含糊不清或误解的问题的权利。</w:t>
      </w:r>
    </w:p>
    <w:p w14:paraId="7D50D403">
      <w:pPr>
        <w:numPr>
          <w:ilvl w:val="0"/>
          <w:numId w:val="3"/>
        </w:numPr>
        <w:tabs>
          <w:tab w:val="left" w:pos="2160"/>
        </w:tabs>
        <w:spacing w:line="440" w:lineRule="exact"/>
        <w:ind w:left="0" w:firstLine="0"/>
        <w:jc w:val="left"/>
        <w:rPr>
          <w:rFonts w:ascii="宋体" w:hAnsi="宋体"/>
          <w:spacing w:val="4"/>
          <w:sz w:val="24"/>
        </w:rPr>
      </w:pPr>
      <w:r>
        <w:rPr>
          <w:rFonts w:hint="eastAsia" w:ascii="宋体" w:hAnsi="宋体"/>
          <w:spacing w:val="4"/>
          <w:sz w:val="24"/>
        </w:rPr>
        <w:t>我们同意在磋商有效期内（自磋商之日起</w:t>
      </w:r>
      <w:r>
        <w:rPr>
          <w:rFonts w:hint="eastAsia" w:ascii="宋体" w:hAnsi="宋体"/>
          <w:spacing w:val="4"/>
          <w:sz w:val="24"/>
          <w:u w:val="single"/>
        </w:rPr>
        <w:t xml:space="preserve">  </w:t>
      </w:r>
      <w:r>
        <w:rPr>
          <w:rFonts w:hint="eastAsia" w:ascii="宋体" w:hAnsi="宋体"/>
          <w:spacing w:val="4"/>
          <w:sz w:val="24"/>
        </w:rPr>
        <w:t>天），本磋商响应函对我方具有约束力。</w:t>
      </w:r>
    </w:p>
    <w:p w14:paraId="4C04054F">
      <w:pPr>
        <w:numPr>
          <w:ilvl w:val="0"/>
          <w:numId w:val="3"/>
        </w:numPr>
        <w:tabs>
          <w:tab w:val="left" w:pos="2160"/>
        </w:tabs>
        <w:spacing w:line="440" w:lineRule="exact"/>
        <w:ind w:left="0" w:firstLine="0"/>
        <w:jc w:val="left"/>
        <w:rPr>
          <w:rFonts w:ascii="宋体" w:hAnsi="宋体"/>
          <w:spacing w:val="4"/>
          <w:sz w:val="24"/>
        </w:rPr>
      </w:pPr>
      <w:r>
        <w:rPr>
          <w:rFonts w:hint="eastAsia" w:ascii="宋体" w:hAnsi="宋体"/>
          <w:spacing w:val="4"/>
          <w:sz w:val="24"/>
        </w:rPr>
        <w:t xml:space="preserve">同意提供贵方可能另外要求的与本磋商有关的任何证据和资料。 </w:t>
      </w:r>
    </w:p>
    <w:p w14:paraId="68872789">
      <w:pPr>
        <w:numPr>
          <w:ilvl w:val="0"/>
          <w:numId w:val="3"/>
        </w:numPr>
        <w:tabs>
          <w:tab w:val="left" w:pos="2160"/>
        </w:tabs>
        <w:spacing w:line="440" w:lineRule="exact"/>
        <w:ind w:left="0" w:firstLine="0"/>
        <w:jc w:val="left"/>
        <w:rPr>
          <w:rFonts w:ascii="宋体" w:hAnsi="宋体"/>
          <w:spacing w:val="4"/>
          <w:sz w:val="24"/>
        </w:rPr>
      </w:pPr>
      <w:r>
        <w:rPr>
          <w:rFonts w:hint="eastAsia" w:ascii="宋体" w:hAnsi="宋体"/>
          <w:spacing w:val="4"/>
          <w:sz w:val="24"/>
        </w:rPr>
        <w:t>与本磋商有关的一切正式往来通讯为：</w:t>
      </w:r>
    </w:p>
    <w:p w14:paraId="0F9E0DC4">
      <w:pPr>
        <w:spacing w:line="440" w:lineRule="exact"/>
        <w:ind w:firstLine="1240" w:firstLineChars="500"/>
        <w:jc w:val="left"/>
        <w:rPr>
          <w:rFonts w:ascii="宋体" w:hAnsi="宋体"/>
          <w:spacing w:val="4"/>
          <w:sz w:val="24"/>
        </w:rPr>
      </w:pPr>
      <w:r>
        <w:rPr>
          <w:rFonts w:hint="eastAsia" w:ascii="宋体" w:hAnsi="宋体"/>
          <w:spacing w:val="4"/>
          <w:sz w:val="24"/>
        </w:rPr>
        <w:t>联系地址：</w:t>
      </w:r>
    </w:p>
    <w:p w14:paraId="756A5076">
      <w:pPr>
        <w:spacing w:line="440" w:lineRule="exact"/>
        <w:ind w:firstLine="1240" w:firstLineChars="500"/>
        <w:jc w:val="left"/>
        <w:rPr>
          <w:rFonts w:ascii="宋体" w:hAnsi="宋体"/>
          <w:spacing w:val="4"/>
          <w:sz w:val="24"/>
        </w:rPr>
      </w:pPr>
      <w:r>
        <w:rPr>
          <w:rFonts w:hint="eastAsia" w:ascii="宋体" w:hAnsi="宋体"/>
          <w:spacing w:val="4"/>
          <w:sz w:val="24"/>
        </w:rPr>
        <w:t>邮政编码：</w:t>
      </w:r>
    </w:p>
    <w:p w14:paraId="408C67FD">
      <w:pPr>
        <w:spacing w:line="440" w:lineRule="exact"/>
        <w:ind w:firstLine="1240" w:firstLineChars="500"/>
        <w:jc w:val="left"/>
        <w:rPr>
          <w:rFonts w:ascii="宋体" w:hAnsi="宋体"/>
          <w:spacing w:val="4"/>
          <w:sz w:val="24"/>
        </w:rPr>
      </w:pPr>
      <w:r>
        <w:rPr>
          <w:rFonts w:hint="eastAsia" w:ascii="宋体" w:hAnsi="宋体"/>
          <w:spacing w:val="4"/>
          <w:sz w:val="24"/>
        </w:rPr>
        <w:t>电    话：</w:t>
      </w:r>
    </w:p>
    <w:p w14:paraId="52BC7EDA">
      <w:pPr>
        <w:spacing w:line="440" w:lineRule="exact"/>
        <w:ind w:firstLine="1240" w:firstLineChars="500"/>
        <w:jc w:val="left"/>
        <w:rPr>
          <w:rFonts w:ascii="宋体" w:hAnsi="宋体"/>
          <w:spacing w:val="4"/>
          <w:sz w:val="24"/>
        </w:rPr>
      </w:pPr>
      <w:r>
        <w:rPr>
          <w:rFonts w:hint="eastAsia" w:ascii="宋体" w:hAnsi="宋体"/>
          <w:spacing w:val="4"/>
          <w:sz w:val="24"/>
        </w:rPr>
        <w:t>传    真：</w:t>
      </w:r>
    </w:p>
    <w:p w14:paraId="0E319514">
      <w:pPr>
        <w:spacing w:line="440" w:lineRule="exact"/>
        <w:ind w:firstLine="1240" w:firstLineChars="500"/>
        <w:jc w:val="left"/>
        <w:rPr>
          <w:rFonts w:ascii="宋体" w:hAnsi="宋体"/>
          <w:spacing w:val="4"/>
          <w:sz w:val="24"/>
        </w:rPr>
      </w:pPr>
      <w:r>
        <w:rPr>
          <w:rFonts w:hint="eastAsia" w:ascii="宋体" w:hAnsi="宋体"/>
          <w:spacing w:val="4"/>
          <w:sz w:val="24"/>
        </w:rPr>
        <w:t>磋商供应商名称（盖章）：</w:t>
      </w:r>
    </w:p>
    <w:p w14:paraId="74116F89">
      <w:pPr>
        <w:spacing w:line="440" w:lineRule="exact"/>
        <w:ind w:firstLine="1240" w:firstLineChars="500"/>
        <w:jc w:val="left"/>
        <w:rPr>
          <w:rFonts w:ascii="宋体" w:hAnsi="宋体"/>
          <w:spacing w:val="4"/>
          <w:sz w:val="24"/>
        </w:rPr>
      </w:pPr>
      <w:r>
        <w:rPr>
          <w:rFonts w:hint="eastAsia" w:ascii="宋体" w:hAnsi="宋体"/>
          <w:spacing w:val="4"/>
          <w:sz w:val="24"/>
        </w:rPr>
        <w:t>磋商供应商法人/授权代表签字：</w:t>
      </w:r>
    </w:p>
    <w:p w14:paraId="79AD7055">
      <w:pPr>
        <w:spacing w:line="440" w:lineRule="exact"/>
        <w:ind w:firstLine="1240" w:firstLineChars="500"/>
        <w:jc w:val="left"/>
        <w:rPr>
          <w:rFonts w:ascii="宋体" w:hAnsi="宋体"/>
          <w:spacing w:val="4"/>
          <w:sz w:val="24"/>
        </w:rPr>
      </w:pPr>
      <w:r>
        <w:rPr>
          <w:rFonts w:hint="eastAsia" w:ascii="宋体" w:hAnsi="宋体"/>
          <w:spacing w:val="4"/>
          <w:sz w:val="24"/>
        </w:rPr>
        <w:t>日    期：</w:t>
      </w:r>
    </w:p>
    <w:p w14:paraId="57958249">
      <w:pPr>
        <w:spacing w:line="440" w:lineRule="exact"/>
        <w:rPr>
          <w:rFonts w:ascii="宋体" w:hAnsi="宋体"/>
          <w:sz w:val="28"/>
        </w:rPr>
      </w:pPr>
      <w:r>
        <w:rPr>
          <w:rFonts w:hint="eastAsia" w:ascii="宋体" w:hAnsi="宋体"/>
          <w:sz w:val="28"/>
        </w:rPr>
        <w:t xml:space="preserve">           </w:t>
      </w:r>
    </w:p>
    <w:p w14:paraId="7F176944">
      <w:pPr>
        <w:spacing w:line="360" w:lineRule="auto"/>
        <w:jc w:val="center"/>
        <w:rPr>
          <w:rFonts w:hAnsi="宋体"/>
          <w:b/>
          <w:bCs/>
          <w:color w:val="000000"/>
          <w:sz w:val="32"/>
          <w:szCs w:val="32"/>
        </w:rPr>
      </w:pPr>
      <w:r>
        <w:rPr>
          <w:rFonts w:hint="eastAsia" w:ascii="宋体" w:hAnsi="宋体"/>
          <w:b/>
          <w:sz w:val="28"/>
        </w:rPr>
        <w:br w:type="page"/>
      </w:r>
      <w:bookmarkStart w:id="320" w:name="_Toc403077649"/>
      <w:bookmarkStart w:id="321" w:name="_Toc363474028"/>
      <w:r>
        <w:rPr>
          <w:rFonts w:hint="eastAsia" w:hAnsi="宋体"/>
          <w:b/>
          <w:bCs/>
          <w:color w:val="000000"/>
          <w:sz w:val="32"/>
          <w:szCs w:val="32"/>
        </w:rPr>
        <w:t>二、法定代表人证明书及授权委托书</w:t>
      </w:r>
      <w:bookmarkEnd w:id="320"/>
      <w:bookmarkEnd w:id="321"/>
      <w:r>
        <w:rPr>
          <w:rFonts w:hint="eastAsia" w:hAnsi="宋体"/>
          <w:b/>
          <w:bCs/>
          <w:color w:val="000000"/>
          <w:sz w:val="32"/>
          <w:szCs w:val="32"/>
        </w:rPr>
        <w:t xml:space="preserve"> </w:t>
      </w:r>
    </w:p>
    <w:p w14:paraId="61DB2AF3">
      <w:pPr>
        <w:tabs>
          <w:tab w:val="left" w:pos="210"/>
        </w:tabs>
        <w:spacing w:line="360" w:lineRule="auto"/>
        <w:jc w:val="center"/>
        <w:rPr>
          <w:rFonts w:hAnsi="宋体" w:cs="Arial"/>
          <w:b/>
          <w:bCs/>
          <w:color w:val="000000"/>
          <w:sz w:val="32"/>
          <w:szCs w:val="32"/>
        </w:rPr>
      </w:pPr>
      <w:r>
        <w:rPr>
          <w:rFonts w:hint="eastAsia" w:hAnsi="宋体" w:cs="Arial"/>
          <w:b/>
          <w:bCs/>
          <w:color w:val="000000"/>
          <w:sz w:val="32"/>
          <w:szCs w:val="32"/>
        </w:rPr>
        <w:t>法定代表人证明</w:t>
      </w:r>
    </w:p>
    <w:tbl>
      <w:tblPr>
        <w:tblStyle w:val="21"/>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003FA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782FCC53">
            <w:pPr>
              <w:tabs>
                <w:tab w:val="left" w:pos="210"/>
              </w:tabs>
              <w:spacing w:line="360" w:lineRule="auto"/>
              <w:rPr>
                <w:rFonts w:hint="eastAsia" w:hAnsi="宋体" w:cs="Arial"/>
                <w:color w:val="000000"/>
              </w:rPr>
            </w:pPr>
            <w:r>
              <w:rPr>
                <w:rFonts w:hint="eastAsia" w:hAnsi="宋体" w:cs="Arial"/>
                <w:color w:val="000000"/>
              </w:rPr>
              <w:t>致：</w:t>
            </w:r>
            <w:r>
              <w:rPr>
                <w:rFonts w:hint="eastAsia" w:hAnsi="宋体"/>
                <w:color w:val="000000"/>
              </w:rPr>
              <w:t>延川县政府采购中心</w:t>
            </w:r>
          </w:p>
        </w:tc>
      </w:tr>
      <w:tr w14:paraId="29F94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0E80F30D">
            <w:pPr>
              <w:tabs>
                <w:tab w:val="left" w:pos="210"/>
              </w:tabs>
              <w:spacing w:line="360" w:lineRule="auto"/>
              <w:jc w:val="center"/>
              <w:rPr>
                <w:rFonts w:hAnsi="宋体" w:cs="Arial"/>
                <w:color w:val="000000"/>
              </w:rPr>
            </w:pPr>
            <w:r>
              <w:rPr>
                <w:rFonts w:hint="eastAsia" w:hAnsi="宋体" w:cs="Arial"/>
                <w:color w:val="000000"/>
              </w:rPr>
              <w:t>企</w:t>
            </w:r>
          </w:p>
          <w:p w14:paraId="2CE8A3C6">
            <w:pPr>
              <w:tabs>
                <w:tab w:val="left" w:pos="210"/>
              </w:tabs>
              <w:spacing w:line="360" w:lineRule="auto"/>
              <w:jc w:val="center"/>
              <w:rPr>
                <w:rFonts w:hAnsi="宋体" w:cs="Arial"/>
                <w:color w:val="000000"/>
              </w:rPr>
            </w:pPr>
          </w:p>
          <w:p w14:paraId="3645234D">
            <w:pPr>
              <w:tabs>
                <w:tab w:val="left" w:pos="210"/>
              </w:tabs>
              <w:spacing w:line="360" w:lineRule="auto"/>
              <w:jc w:val="center"/>
              <w:rPr>
                <w:rFonts w:hAnsi="宋体" w:cs="Arial"/>
                <w:color w:val="000000"/>
              </w:rPr>
            </w:pPr>
            <w:r>
              <w:rPr>
                <w:rFonts w:hint="eastAsia" w:hAnsi="宋体" w:cs="Arial"/>
                <w:color w:val="000000"/>
              </w:rPr>
              <w:t>业</w:t>
            </w:r>
          </w:p>
          <w:p w14:paraId="17B74362">
            <w:pPr>
              <w:tabs>
                <w:tab w:val="left" w:pos="210"/>
              </w:tabs>
              <w:spacing w:line="360" w:lineRule="auto"/>
              <w:jc w:val="center"/>
              <w:rPr>
                <w:rFonts w:hAnsi="宋体" w:cs="Arial"/>
                <w:color w:val="000000"/>
              </w:rPr>
            </w:pPr>
          </w:p>
          <w:p w14:paraId="6A94B6F9">
            <w:pPr>
              <w:tabs>
                <w:tab w:val="left" w:pos="210"/>
              </w:tabs>
              <w:spacing w:line="360" w:lineRule="auto"/>
              <w:jc w:val="center"/>
              <w:rPr>
                <w:rFonts w:hAnsi="宋体" w:cs="Arial"/>
                <w:color w:val="000000"/>
              </w:rPr>
            </w:pPr>
            <w:r>
              <w:rPr>
                <w:rFonts w:hint="eastAsia" w:hAnsi="宋体" w:cs="Arial"/>
                <w:color w:val="000000"/>
              </w:rPr>
              <w:t>法</w:t>
            </w:r>
          </w:p>
          <w:p w14:paraId="4F697E18">
            <w:pPr>
              <w:tabs>
                <w:tab w:val="left" w:pos="210"/>
              </w:tabs>
              <w:spacing w:line="360" w:lineRule="auto"/>
              <w:jc w:val="center"/>
              <w:rPr>
                <w:rFonts w:hAnsi="宋体" w:cs="Arial"/>
                <w:color w:val="000000"/>
              </w:rPr>
            </w:pPr>
          </w:p>
          <w:p w14:paraId="65F37098">
            <w:pPr>
              <w:tabs>
                <w:tab w:val="left" w:pos="210"/>
              </w:tabs>
              <w:spacing w:line="360" w:lineRule="auto"/>
              <w:jc w:val="center"/>
              <w:rPr>
                <w:rFonts w:hAnsi="宋体" w:cs="Arial"/>
                <w:color w:val="000000"/>
              </w:rPr>
            </w:pPr>
            <w:r>
              <w:rPr>
                <w:rFonts w:hint="eastAsia" w:hAnsi="宋体" w:cs="Arial"/>
                <w:color w:val="000000"/>
              </w:rPr>
              <w:t>人</w:t>
            </w:r>
          </w:p>
        </w:tc>
        <w:tc>
          <w:tcPr>
            <w:tcW w:w="2160" w:type="dxa"/>
            <w:noWrap w:val="0"/>
            <w:vAlign w:val="center"/>
          </w:tcPr>
          <w:p w14:paraId="69637871">
            <w:pPr>
              <w:tabs>
                <w:tab w:val="left" w:pos="210"/>
              </w:tabs>
              <w:spacing w:line="360" w:lineRule="auto"/>
              <w:jc w:val="center"/>
              <w:rPr>
                <w:rFonts w:hAnsi="宋体" w:cs="Arial"/>
                <w:color w:val="000000"/>
              </w:rPr>
            </w:pPr>
            <w:r>
              <w:rPr>
                <w:rFonts w:hint="eastAsia" w:hAnsi="宋体" w:cs="Arial"/>
                <w:color w:val="000000"/>
              </w:rPr>
              <w:t>企业名称</w:t>
            </w:r>
          </w:p>
        </w:tc>
        <w:tc>
          <w:tcPr>
            <w:tcW w:w="6656" w:type="dxa"/>
            <w:gridSpan w:val="4"/>
            <w:noWrap w:val="0"/>
            <w:vAlign w:val="center"/>
          </w:tcPr>
          <w:p w14:paraId="554FC186">
            <w:pPr>
              <w:tabs>
                <w:tab w:val="left" w:pos="210"/>
              </w:tabs>
              <w:spacing w:line="360" w:lineRule="auto"/>
              <w:jc w:val="center"/>
              <w:rPr>
                <w:rFonts w:hAnsi="宋体" w:cs="Arial"/>
                <w:color w:val="000000"/>
              </w:rPr>
            </w:pPr>
          </w:p>
        </w:tc>
      </w:tr>
      <w:tr w14:paraId="5B2BD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5F0807EF">
            <w:pPr>
              <w:tabs>
                <w:tab w:val="left" w:pos="210"/>
              </w:tabs>
              <w:spacing w:line="360" w:lineRule="auto"/>
              <w:jc w:val="center"/>
              <w:rPr>
                <w:rFonts w:hAnsi="宋体" w:cs="Arial"/>
                <w:color w:val="000000"/>
              </w:rPr>
            </w:pPr>
          </w:p>
        </w:tc>
        <w:tc>
          <w:tcPr>
            <w:tcW w:w="2160" w:type="dxa"/>
            <w:noWrap w:val="0"/>
            <w:vAlign w:val="center"/>
          </w:tcPr>
          <w:p w14:paraId="2993CB77">
            <w:pPr>
              <w:tabs>
                <w:tab w:val="left" w:pos="210"/>
              </w:tabs>
              <w:spacing w:line="360" w:lineRule="auto"/>
              <w:jc w:val="center"/>
              <w:rPr>
                <w:rFonts w:hAnsi="宋体" w:cs="Arial"/>
                <w:color w:val="000000"/>
              </w:rPr>
            </w:pPr>
            <w:r>
              <w:rPr>
                <w:rFonts w:hint="eastAsia" w:hAnsi="宋体" w:cs="Arial"/>
                <w:color w:val="000000"/>
              </w:rPr>
              <w:t>法定地址</w:t>
            </w:r>
          </w:p>
        </w:tc>
        <w:tc>
          <w:tcPr>
            <w:tcW w:w="6656" w:type="dxa"/>
            <w:gridSpan w:val="4"/>
            <w:noWrap w:val="0"/>
            <w:vAlign w:val="center"/>
          </w:tcPr>
          <w:p w14:paraId="6135CC00">
            <w:pPr>
              <w:tabs>
                <w:tab w:val="left" w:pos="210"/>
              </w:tabs>
              <w:spacing w:line="360" w:lineRule="auto"/>
              <w:jc w:val="center"/>
              <w:rPr>
                <w:rFonts w:hAnsi="宋体" w:cs="Arial"/>
                <w:color w:val="000000"/>
              </w:rPr>
            </w:pPr>
          </w:p>
        </w:tc>
      </w:tr>
      <w:tr w14:paraId="3CB05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65BEC2F9">
            <w:pPr>
              <w:tabs>
                <w:tab w:val="left" w:pos="210"/>
              </w:tabs>
              <w:spacing w:line="360" w:lineRule="auto"/>
              <w:jc w:val="center"/>
              <w:rPr>
                <w:rFonts w:hAnsi="宋体" w:cs="Arial"/>
                <w:color w:val="000000"/>
              </w:rPr>
            </w:pPr>
          </w:p>
        </w:tc>
        <w:tc>
          <w:tcPr>
            <w:tcW w:w="2160" w:type="dxa"/>
            <w:noWrap w:val="0"/>
            <w:vAlign w:val="center"/>
          </w:tcPr>
          <w:p w14:paraId="4098246D">
            <w:pPr>
              <w:tabs>
                <w:tab w:val="left" w:pos="210"/>
              </w:tabs>
              <w:spacing w:line="360" w:lineRule="auto"/>
              <w:jc w:val="center"/>
              <w:rPr>
                <w:rFonts w:hAnsi="宋体" w:cs="Arial"/>
                <w:color w:val="000000"/>
              </w:rPr>
            </w:pPr>
            <w:r>
              <w:rPr>
                <w:rFonts w:hint="eastAsia" w:hAnsi="宋体" w:cs="Arial"/>
                <w:color w:val="000000"/>
              </w:rPr>
              <w:t>邮政编码</w:t>
            </w:r>
          </w:p>
        </w:tc>
        <w:tc>
          <w:tcPr>
            <w:tcW w:w="6656" w:type="dxa"/>
            <w:gridSpan w:val="4"/>
            <w:noWrap w:val="0"/>
            <w:vAlign w:val="center"/>
          </w:tcPr>
          <w:p w14:paraId="53D79B97">
            <w:pPr>
              <w:tabs>
                <w:tab w:val="left" w:pos="210"/>
              </w:tabs>
              <w:spacing w:line="360" w:lineRule="auto"/>
              <w:jc w:val="center"/>
              <w:rPr>
                <w:rFonts w:hAnsi="宋体" w:cs="Arial"/>
                <w:color w:val="000000"/>
              </w:rPr>
            </w:pPr>
          </w:p>
        </w:tc>
      </w:tr>
      <w:tr w14:paraId="5F4D4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3A4E8762">
            <w:pPr>
              <w:tabs>
                <w:tab w:val="left" w:pos="210"/>
              </w:tabs>
              <w:spacing w:line="360" w:lineRule="auto"/>
              <w:jc w:val="center"/>
              <w:rPr>
                <w:rFonts w:hAnsi="宋体" w:cs="Arial"/>
                <w:color w:val="000000"/>
              </w:rPr>
            </w:pPr>
          </w:p>
        </w:tc>
        <w:tc>
          <w:tcPr>
            <w:tcW w:w="2160" w:type="dxa"/>
            <w:noWrap w:val="0"/>
            <w:vAlign w:val="center"/>
          </w:tcPr>
          <w:p w14:paraId="52AFD34B">
            <w:pPr>
              <w:tabs>
                <w:tab w:val="left" w:pos="210"/>
              </w:tabs>
              <w:spacing w:line="360" w:lineRule="auto"/>
              <w:jc w:val="center"/>
              <w:rPr>
                <w:rFonts w:hAnsi="宋体" w:cs="Arial"/>
                <w:color w:val="000000"/>
              </w:rPr>
            </w:pPr>
            <w:r>
              <w:rPr>
                <w:rFonts w:hint="eastAsia" w:hAnsi="宋体" w:cs="Arial"/>
                <w:color w:val="000000"/>
              </w:rPr>
              <w:t>工商登记机关</w:t>
            </w:r>
          </w:p>
        </w:tc>
        <w:tc>
          <w:tcPr>
            <w:tcW w:w="6656" w:type="dxa"/>
            <w:gridSpan w:val="4"/>
            <w:noWrap w:val="0"/>
            <w:vAlign w:val="center"/>
          </w:tcPr>
          <w:p w14:paraId="61BE36A9">
            <w:pPr>
              <w:tabs>
                <w:tab w:val="left" w:pos="210"/>
              </w:tabs>
              <w:spacing w:line="360" w:lineRule="auto"/>
              <w:jc w:val="center"/>
              <w:rPr>
                <w:rFonts w:hAnsi="宋体" w:cs="Arial"/>
                <w:color w:val="000000"/>
              </w:rPr>
            </w:pPr>
          </w:p>
        </w:tc>
      </w:tr>
      <w:tr w14:paraId="61937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7A5DEC8A">
            <w:pPr>
              <w:tabs>
                <w:tab w:val="left" w:pos="210"/>
              </w:tabs>
              <w:spacing w:line="360" w:lineRule="auto"/>
              <w:jc w:val="center"/>
              <w:rPr>
                <w:rFonts w:hAnsi="宋体" w:cs="Arial"/>
                <w:color w:val="000000"/>
              </w:rPr>
            </w:pPr>
          </w:p>
        </w:tc>
        <w:tc>
          <w:tcPr>
            <w:tcW w:w="2160" w:type="dxa"/>
            <w:noWrap w:val="0"/>
            <w:vAlign w:val="center"/>
          </w:tcPr>
          <w:p w14:paraId="0D827CC5">
            <w:pPr>
              <w:tabs>
                <w:tab w:val="left" w:pos="210"/>
              </w:tabs>
              <w:spacing w:line="360" w:lineRule="auto"/>
              <w:jc w:val="center"/>
              <w:rPr>
                <w:rFonts w:hAnsi="宋体" w:cs="Arial"/>
                <w:color w:val="000000"/>
              </w:rPr>
            </w:pPr>
            <w:r>
              <w:rPr>
                <w:rFonts w:hint="eastAsia" w:hAnsi="宋体" w:cs="Arial"/>
                <w:color w:val="000000"/>
              </w:rPr>
              <w:t>机构代码证号</w:t>
            </w:r>
          </w:p>
        </w:tc>
        <w:tc>
          <w:tcPr>
            <w:tcW w:w="6656" w:type="dxa"/>
            <w:gridSpan w:val="4"/>
            <w:noWrap w:val="0"/>
            <w:vAlign w:val="center"/>
          </w:tcPr>
          <w:p w14:paraId="7A1BEB42">
            <w:pPr>
              <w:tabs>
                <w:tab w:val="left" w:pos="210"/>
              </w:tabs>
              <w:spacing w:line="360" w:lineRule="auto"/>
              <w:jc w:val="center"/>
              <w:rPr>
                <w:rFonts w:hAnsi="宋体" w:cs="Arial"/>
                <w:color w:val="000000"/>
              </w:rPr>
            </w:pPr>
          </w:p>
        </w:tc>
      </w:tr>
      <w:tr w14:paraId="4BA57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6925ECDE">
            <w:pPr>
              <w:tabs>
                <w:tab w:val="left" w:pos="210"/>
              </w:tabs>
              <w:spacing w:line="360" w:lineRule="auto"/>
              <w:jc w:val="center"/>
              <w:rPr>
                <w:rFonts w:hAnsi="宋体" w:cs="Arial"/>
                <w:color w:val="000000"/>
              </w:rPr>
            </w:pPr>
            <w:r>
              <w:rPr>
                <w:rFonts w:hint="eastAsia" w:hAnsi="宋体" w:cs="Arial"/>
                <w:color w:val="000000"/>
              </w:rPr>
              <w:t>法定代表人</w:t>
            </w:r>
          </w:p>
        </w:tc>
        <w:tc>
          <w:tcPr>
            <w:tcW w:w="2160" w:type="dxa"/>
            <w:noWrap w:val="0"/>
            <w:vAlign w:val="center"/>
          </w:tcPr>
          <w:p w14:paraId="089B1E6A">
            <w:pPr>
              <w:tabs>
                <w:tab w:val="left" w:pos="210"/>
              </w:tabs>
              <w:spacing w:line="360" w:lineRule="auto"/>
              <w:jc w:val="center"/>
              <w:rPr>
                <w:rFonts w:hAnsi="宋体" w:cs="Arial"/>
                <w:color w:val="000000"/>
              </w:rPr>
            </w:pPr>
            <w:r>
              <w:rPr>
                <w:rFonts w:hint="eastAsia" w:hAnsi="宋体" w:cs="Arial"/>
                <w:color w:val="000000"/>
              </w:rPr>
              <w:t>姓名</w:t>
            </w:r>
          </w:p>
        </w:tc>
        <w:tc>
          <w:tcPr>
            <w:tcW w:w="2340" w:type="dxa"/>
            <w:gridSpan w:val="2"/>
            <w:noWrap w:val="0"/>
            <w:vAlign w:val="center"/>
          </w:tcPr>
          <w:p w14:paraId="58949BEE">
            <w:pPr>
              <w:tabs>
                <w:tab w:val="left" w:pos="210"/>
              </w:tabs>
              <w:spacing w:line="360" w:lineRule="auto"/>
              <w:jc w:val="center"/>
              <w:rPr>
                <w:rFonts w:hAnsi="宋体" w:cs="Arial"/>
                <w:color w:val="000000"/>
              </w:rPr>
            </w:pPr>
          </w:p>
        </w:tc>
        <w:tc>
          <w:tcPr>
            <w:tcW w:w="2156" w:type="dxa"/>
            <w:noWrap w:val="0"/>
            <w:vAlign w:val="center"/>
          </w:tcPr>
          <w:p w14:paraId="08A65293">
            <w:pPr>
              <w:tabs>
                <w:tab w:val="left" w:pos="210"/>
              </w:tabs>
              <w:spacing w:line="360" w:lineRule="auto"/>
              <w:jc w:val="center"/>
              <w:rPr>
                <w:rFonts w:hAnsi="宋体" w:cs="Arial"/>
                <w:color w:val="000000"/>
              </w:rPr>
            </w:pPr>
            <w:r>
              <w:rPr>
                <w:rFonts w:hint="eastAsia" w:hAnsi="宋体" w:cs="Arial"/>
                <w:color w:val="000000"/>
              </w:rPr>
              <w:t>性别</w:t>
            </w:r>
          </w:p>
        </w:tc>
        <w:tc>
          <w:tcPr>
            <w:tcW w:w="2160" w:type="dxa"/>
            <w:noWrap w:val="0"/>
            <w:vAlign w:val="center"/>
          </w:tcPr>
          <w:p w14:paraId="648686C7">
            <w:pPr>
              <w:tabs>
                <w:tab w:val="left" w:pos="210"/>
              </w:tabs>
              <w:spacing w:line="360" w:lineRule="auto"/>
              <w:jc w:val="center"/>
              <w:rPr>
                <w:rFonts w:hAnsi="宋体" w:cs="Arial"/>
                <w:color w:val="000000"/>
              </w:rPr>
            </w:pPr>
          </w:p>
        </w:tc>
      </w:tr>
      <w:tr w14:paraId="19C69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59774CAE">
            <w:pPr>
              <w:tabs>
                <w:tab w:val="left" w:pos="210"/>
              </w:tabs>
              <w:spacing w:line="360" w:lineRule="auto"/>
              <w:jc w:val="center"/>
              <w:rPr>
                <w:rFonts w:hAnsi="宋体" w:cs="Arial"/>
                <w:color w:val="000000"/>
              </w:rPr>
            </w:pPr>
          </w:p>
        </w:tc>
        <w:tc>
          <w:tcPr>
            <w:tcW w:w="2160" w:type="dxa"/>
            <w:noWrap w:val="0"/>
            <w:vAlign w:val="center"/>
          </w:tcPr>
          <w:p w14:paraId="4E9EF729">
            <w:pPr>
              <w:tabs>
                <w:tab w:val="left" w:pos="210"/>
              </w:tabs>
              <w:spacing w:line="360" w:lineRule="auto"/>
              <w:jc w:val="center"/>
              <w:rPr>
                <w:rFonts w:hAnsi="宋体" w:cs="Arial"/>
                <w:color w:val="000000"/>
              </w:rPr>
            </w:pPr>
            <w:r>
              <w:rPr>
                <w:rFonts w:hint="eastAsia" w:hAnsi="宋体" w:cs="Arial"/>
                <w:color w:val="000000"/>
              </w:rPr>
              <w:t>职务</w:t>
            </w:r>
          </w:p>
        </w:tc>
        <w:tc>
          <w:tcPr>
            <w:tcW w:w="2340" w:type="dxa"/>
            <w:gridSpan w:val="2"/>
            <w:noWrap w:val="0"/>
            <w:vAlign w:val="center"/>
          </w:tcPr>
          <w:p w14:paraId="600472FF">
            <w:pPr>
              <w:tabs>
                <w:tab w:val="left" w:pos="210"/>
              </w:tabs>
              <w:spacing w:line="360" w:lineRule="auto"/>
              <w:jc w:val="center"/>
              <w:rPr>
                <w:rFonts w:hAnsi="宋体" w:cs="Arial"/>
                <w:color w:val="000000"/>
              </w:rPr>
            </w:pPr>
          </w:p>
        </w:tc>
        <w:tc>
          <w:tcPr>
            <w:tcW w:w="2156" w:type="dxa"/>
            <w:noWrap w:val="0"/>
            <w:vAlign w:val="center"/>
          </w:tcPr>
          <w:p w14:paraId="22DA8FEF">
            <w:pPr>
              <w:tabs>
                <w:tab w:val="left" w:pos="210"/>
              </w:tabs>
              <w:spacing w:line="360" w:lineRule="auto"/>
              <w:jc w:val="center"/>
              <w:rPr>
                <w:rFonts w:hAnsi="宋体" w:cs="Arial"/>
                <w:color w:val="000000"/>
              </w:rPr>
            </w:pPr>
            <w:r>
              <w:rPr>
                <w:rFonts w:hint="eastAsia" w:hAnsi="宋体" w:cs="Arial"/>
                <w:color w:val="000000"/>
              </w:rPr>
              <w:t>联系电话</w:t>
            </w:r>
          </w:p>
        </w:tc>
        <w:tc>
          <w:tcPr>
            <w:tcW w:w="2160" w:type="dxa"/>
            <w:noWrap w:val="0"/>
            <w:vAlign w:val="center"/>
          </w:tcPr>
          <w:p w14:paraId="21758F89">
            <w:pPr>
              <w:tabs>
                <w:tab w:val="left" w:pos="210"/>
              </w:tabs>
              <w:spacing w:line="360" w:lineRule="auto"/>
              <w:jc w:val="center"/>
              <w:rPr>
                <w:rFonts w:hAnsi="宋体" w:cs="Arial"/>
                <w:color w:val="000000"/>
              </w:rPr>
            </w:pPr>
          </w:p>
        </w:tc>
      </w:tr>
      <w:tr w14:paraId="79F4B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2100DBC6">
            <w:pPr>
              <w:tabs>
                <w:tab w:val="left" w:pos="210"/>
              </w:tabs>
              <w:spacing w:line="360" w:lineRule="auto"/>
              <w:jc w:val="center"/>
              <w:rPr>
                <w:rFonts w:hAnsi="宋体" w:cs="Arial"/>
                <w:color w:val="000000"/>
              </w:rPr>
            </w:pPr>
          </w:p>
        </w:tc>
        <w:tc>
          <w:tcPr>
            <w:tcW w:w="2160" w:type="dxa"/>
            <w:noWrap w:val="0"/>
            <w:vAlign w:val="center"/>
          </w:tcPr>
          <w:p w14:paraId="5AB33A6A">
            <w:pPr>
              <w:tabs>
                <w:tab w:val="left" w:pos="210"/>
              </w:tabs>
              <w:spacing w:line="360" w:lineRule="auto"/>
              <w:jc w:val="center"/>
              <w:rPr>
                <w:rFonts w:hAnsi="宋体" w:cs="Arial"/>
                <w:color w:val="000000"/>
              </w:rPr>
            </w:pPr>
            <w:r>
              <w:rPr>
                <w:rFonts w:hint="eastAsia" w:hAnsi="宋体" w:cs="Arial"/>
                <w:color w:val="000000"/>
              </w:rPr>
              <w:t>传真</w:t>
            </w:r>
          </w:p>
        </w:tc>
        <w:tc>
          <w:tcPr>
            <w:tcW w:w="6656" w:type="dxa"/>
            <w:gridSpan w:val="4"/>
            <w:noWrap w:val="0"/>
            <w:vAlign w:val="center"/>
          </w:tcPr>
          <w:p w14:paraId="47CA79B9">
            <w:pPr>
              <w:tabs>
                <w:tab w:val="left" w:pos="210"/>
              </w:tabs>
              <w:spacing w:line="360" w:lineRule="auto"/>
              <w:jc w:val="center"/>
              <w:rPr>
                <w:rFonts w:hAnsi="宋体" w:cs="Arial"/>
                <w:color w:val="000000"/>
              </w:rPr>
            </w:pPr>
          </w:p>
        </w:tc>
      </w:tr>
      <w:tr w14:paraId="4F365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52F8DDE0">
            <w:pPr>
              <w:tabs>
                <w:tab w:val="left" w:pos="210"/>
              </w:tabs>
              <w:spacing w:line="360" w:lineRule="auto"/>
              <w:jc w:val="center"/>
              <w:rPr>
                <w:rFonts w:hAnsi="宋体" w:cs="Arial"/>
                <w:color w:val="000000"/>
              </w:rPr>
            </w:pPr>
            <w:r>
              <w:rPr>
                <w:rFonts w:hint="eastAsia" w:hAnsi="宋体" w:cs="Arial"/>
                <w:color w:val="000000"/>
              </w:rPr>
              <w:t>法定代表人身份证复印件</w:t>
            </w:r>
          </w:p>
        </w:tc>
        <w:tc>
          <w:tcPr>
            <w:tcW w:w="4316" w:type="dxa"/>
            <w:gridSpan w:val="2"/>
            <w:vMerge w:val="restart"/>
            <w:noWrap w:val="0"/>
            <w:vAlign w:val="center"/>
          </w:tcPr>
          <w:p w14:paraId="4A781F20">
            <w:pPr>
              <w:tabs>
                <w:tab w:val="left" w:pos="210"/>
              </w:tabs>
              <w:spacing w:line="360" w:lineRule="auto"/>
              <w:jc w:val="center"/>
              <w:rPr>
                <w:rFonts w:hAnsi="宋体" w:cs="Arial"/>
                <w:color w:val="000000"/>
              </w:rPr>
            </w:pPr>
            <w:r>
              <w:rPr>
                <w:rFonts w:hint="eastAsia" w:hAnsi="宋体" w:cs="Arial"/>
                <w:color w:val="000000"/>
              </w:rPr>
              <w:t>（粘贴处）</w:t>
            </w:r>
          </w:p>
        </w:tc>
        <w:tc>
          <w:tcPr>
            <w:tcW w:w="4500" w:type="dxa"/>
            <w:gridSpan w:val="3"/>
            <w:noWrap w:val="0"/>
            <w:vAlign w:val="center"/>
          </w:tcPr>
          <w:p w14:paraId="458E6B75">
            <w:pPr>
              <w:tabs>
                <w:tab w:val="left" w:pos="210"/>
              </w:tabs>
              <w:spacing w:line="360" w:lineRule="auto"/>
              <w:jc w:val="center"/>
              <w:rPr>
                <w:rFonts w:hAnsi="宋体" w:cs="Arial"/>
                <w:color w:val="000000"/>
              </w:rPr>
            </w:pPr>
            <w:r>
              <w:rPr>
                <w:rFonts w:hint="eastAsia" w:hAnsi="宋体" w:cs="Arial"/>
                <w:color w:val="000000"/>
              </w:rPr>
              <w:t>法定代表人签字</w:t>
            </w:r>
          </w:p>
        </w:tc>
      </w:tr>
      <w:tr w14:paraId="4E2EF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283841E0">
            <w:pPr>
              <w:tabs>
                <w:tab w:val="left" w:pos="210"/>
              </w:tabs>
              <w:spacing w:line="360" w:lineRule="auto"/>
              <w:jc w:val="center"/>
              <w:rPr>
                <w:rFonts w:hAnsi="宋体" w:cs="Arial"/>
                <w:color w:val="000000"/>
              </w:rPr>
            </w:pPr>
          </w:p>
        </w:tc>
        <w:tc>
          <w:tcPr>
            <w:tcW w:w="4316" w:type="dxa"/>
            <w:gridSpan w:val="2"/>
            <w:vMerge w:val="continue"/>
            <w:noWrap w:val="0"/>
            <w:vAlign w:val="center"/>
          </w:tcPr>
          <w:p w14:paraId="152F5D1A">
            <w:pPr>
              <w:tabs>
                <w:tab w:val="left" w:pos="210"/>
              </w:tabs>
              <w:spacing w:line="360" w:lineRule="auto"/>
              <w:jc w:val="center"/>
              <w:rPr>
                <w:rFonts w:hAnsi="宋体" w:cs="Arial"/>
                <w:color w:val="000000"/>
              </w:rPr>
            </w:pPr>
          </w:p>
        </w:tc>
        <w:tc>
          <w:tcPr>
            <w:tcW w:w="4500" w:type="dxa"/>
            <w:gridSpan w:val="3"/>
            <w:noWrap w:val="0"/>
            <w:vAlign w:val="bottom"/>
          </w:tcPr>
          <w:p w14:paraId="2E8B68E1">
            <w:pPr>
              <w:tabs>
                <w:tab w:val="left" w:pos="210"/>
              </w:tabs>
              <w:spacing w:line="360" w:lineRule="auto"/>
              <w:jc w:val="center"/>
              <w:rPr>
                <w:rFonts w:hAnsi="宋体" w:cs="Arial"/>
                <w:color w:val="000000"/>
              </w:rPr>
            </w:pPr>
            <w:r>
              <w:rPr>
                <w:rFonts w:hint="eastAsia" w:hAnsi="宋体" w:cs="Arial"/>
                <w:color w:val="000000"/>
              </w:rPr>
              <w:t>（公章）</w:t>
            </w:r>
          </w:p>
          <w:p w14:paraId="2121D513">
            <w:pPr>
              <w:tabs>
                <w:tab w:val="left" w:pos="210"/>
              </w:tabs>
              <w:spacing w:line="360" w:lineRule="auto"/>
              <w:jc w:val="center"/>
              <w:rPr>
                <w:rFonts w:hAnsi="宋体" w:cs="Arial"/>
                <w:color w:val="000000"/>
              </w:rPr>
            </w:pPr>
          </w:p>
          <w:p w14:paraId="73FA12EE">
            <w:pPr>
              <w:tabs>
                <w:tab w:val="left" w:pos="210"/>
              </w:tabs>
              <w:spacing w:line="360" w:lineRule="auto"/>
              <w:jc w:val="center"/>
              <w:rPr>
                <w:rFonts w:hAnsi="宋体" w:cs="Arial"/>
                <w:color w:val="000000"/>
              </w:rPr>
            </w:pPr>
          </w:p>
          <w:p w14:paraId="250C4A17">
            <w:pPr>
              <w:tabs>
                <w:tab w:val="left" w:pos="210"/>
              </w:tabs>
              <w:spacing w:line="360" w:lineRule="auto"/>
              <w:jc w:val="center"/>
              <w:rPr>
                <w:rFonts w:hAnsi="宋体" w:cs="Arial"/>
                <w:color w:val="000000"/>
              </w:rPr>
            </w:pPr>
          </w:p>
          <w:p w14:paraId="1C59C0E0">
            <w:pPr>
              <w:tabs>
                <w:tab w:val="left" w:pos="210"/>
              </w:tabs>
              <w:spacing w:line="360" w:lineRule="auto"/>
              <w:jc w:val="right"/>
              <w:rPr>
                <w:rFonts w:hAnsi="宋体" w:cs="Arial"/>
                <w:color w:val="000000"/>
              </w:rPr>
            </w:pPr>
            <w:r>
              <w:rPr>
                <w:rFonts w:hint="eastAsia" w:hAnsi="宋体" w:cs="Arial"/>
                <w:color w:val="000000"/>
              </w:rPr>
              <w:t xml:space="preserve">年  月  日 </w:t>
            </w:r>
          </w:p>
        </w:tc>
      </w:tr>
    </w:tbl>
    <w:p w14:paraId="78ED289A">
      <w:pPr>
        <w:tabs>
          <w:tab w:val="left" w:pos="210"/>
        </w:tabs>
        <w:spacing w:line="360" w:lineRule="auto"/>
        <w:jc w:val="center"/>
        <w:rPr>
          <w:rFonts w:hint="eastAsia" w:hAnsi="宋体" w:cs="Arial"/>
          <w:b/>
          <w:color w:val="000000"/>
          <w:sz w:val="32"/>
          <w:szCs w:val="32"/>
        </w:rPr>
      </w:pPr>
      <w:r>
        <w:rPr>
          <w:rFonts w:hAnsi="宋体" w:cs="Arial"/>
          <w:b/>
          <w:color w:val="000000"/>
          <w:sz w:val="32"/>
          <w:szCs w:val="32"/>
        </w:rPr>
        <w:br w:type="page"/>
      </w:r>
      <w:r>
        <w:rPr>
          <w:rFonts w:hint="eastAsia" w:hAnsi="宋体" w:cs="Arial"/>
          <w:b/>
          <w:color w:val="000000"/>
          <w:sz w:val="32"/>
          <w:szCs w:val="32"/>
        </w:rPr>
        <w:t>法定代表人授权书</w:t>
      </w:r>
    </w:p>
    <w:p w14:paraId="269E8FC4">
      <w:pPr>
        <w:pStyle w:val="13"/>
        <w:tabs>
          <w:tab w:val="center" w:pos="4153"/>
          <w:tab w:val="right" w:pos="8306"/>
          <w:tab w:val="clear" w:pos="4140"/>
          <w:tab w:val="clear" w:pos="8300"/>
        </w:tabs>
        <w:rPr>
          <w:rFonts w:hint="eastAsia"/>
        </w:rPr>
      </w:pPr>
    </w:p>
    <w:p w14:paraId="00780BD7">
      <w:pPr>
        <w:tabs>
          <w:tab w:val="left" w:pos="210"/>
        </w:tabs>
        <w:spacing w:line="360" w:lineRule="auto"/>
        <w:jc w:val="center"/>
      </w:pPr>
      <w:r>
        <w:rPr>
          <w:rFonts w:hint="eastAsia" w:hAnsi="宋体" w:cs="Arial"/>
          <w:bCs/>
          <w:color w:val="000000"/>
          <w:sz w:val="32"/>
          <w:szCs w:val="32"/>
        </w:rPr>
        <w:t>(若法人参加会议只需提供法定代表人证明即可)</w:t>
      </w:r>
    </w:p>
    <w:p w14:paraId="420E7AE9">
      <w:pPr>
        <w:pStyle w:val="11"/>
        <w:spacing w:line="360" w:lineRule="auto"/>
        <w:rPr>
          <w:rFonts w:hAnsi="宋体"/>
          <w:b/>
          <w:bCs/>
          <w:color w:val="000000"/>
          <w:sz w:val="24"/>
          <w:szCs w:val="24"/>
        </w:rPr>
      </w:pPr>
      <w:r>
        <w:rPr>
          <w:rFonts w:hint="eastAsia" w:hAnsi="宋体"/>
          <w:color w:val="000000"/>
          <w:sz w:val="24"/>
          <w:szCs w:val="24"/>
        </w:rPr>
        <w:t>致：延川县政府采购中心</w:t>
      </w:r>
    </w:p>
    <w:p w14:paraId="2EEB4D9A">
      <w:pPr>
        <w:pStyle w:val="11"/>
        <w:spacing w:line="360" w:lineRule="auto"/>
        <w:ind w:firstLine="480" w:firstLineChars="200"/>
        <w:rPr>
          <w:rFonts w:hAnsi="宋体"/>
          <w:color w:val="000000"/>
          <w:sz w:val="24"/>
          <w:szCs w:val="24"/>
        </w:rPr>
      </w:pPr>
      <w:r>
        <w:rPr>
          <w:rFonts w:hint="eastAsia" w:hAnsi="宋体"/>
          <w:color w:val="000000"/>
          <w:sz w:val="24"/>
          <w:szCs w:val="24"/>
        </w:rPr>
        <w:t>本授权书声明：注册于（</w:t>
      </w:r>
      <w:r>
        <w:rPr>
          <w:rFonts w:hint="eastAsia" w:hAnsi="宋体"/>
          <w:color w:val="000000"/>
          <w:sz w:val="24"/>
          <w:szCs w:val="24"/>
          <w:u w:val="single"/>
        </w:rPr>
        <w:t xml:space="preserve"> 工商行政管理局名称）之（委托单位全称） </w:t>
      </w:r>
      <w:r>
        <w:rPr>
          <w:rFonts w:hint="eastAsia" w:hAnsi="宋体"/>
          <w:color w:val="000000"/>
          <w:sz w:val="24"/>
          <w:szCs w:val="24"/>
        </w:rPr>
        <w:t>的法定代表人</w:t>
      </w:r>
      <w:r>
        <w:rPr>
          <w:rFonts w:hint="eastAsia" w:hAnsi="宋体"/>
          <w:color w:val="000000"/>
          <w:sz w:val="24"/>
          <w:szCs w:val="24"/>
          <w:u w:val="single"/>
        </w:rPr>
        <w:t>（姓名、性别）</w:t>
      </w:r>
      <w:r>
        <w:rPr>
          <w:rFonts w:hint="eastAsia" w:hAnsi="宋体"/>
          <w:color w:val="000000"/>
          <w:sz w:val="24"/>
          <w:szCs w:val="24"/>
        </w:rPr>
        <w:t>授权</w:t>
      </w:r>
      <w:r>
        <w:rPr>
          <w:rFonts w:hint="eastAsia" w:hAnsi="宋体"/>
          <w:color w:val="000000"/>
          <w:sz w:val="24"/>
          <w:szCs w:val="24"/>
          <w:u w:val="single"/>
        </w:rPr>
        <w:t>（被授权人姓名、性别、职务）</w:t>
      </w:r>
      <w:r>
        <w:rPr>
          <w:rFonts w:hint="eastAsia" w:hAnsi="宋体"/>
          <w:color w:val="000000"/>
          <w:sz w:val="24"/>
          <w:szCs w:val="24"/>
        </w:rPr>
        <w:t>为本公司合法代理人，就贵方组织的有关</w:t>
      </w:r>
      <w:r>
        <w:rPr>
          <w:rFonts w:hint="eastAsia" w:hAnsi="宋体"/>
          <w:color w:val="000000"/>
          <w:sz w:val="24"/>
          <w:szCs w:val="24"/>
          <w:u w:val="single"/>
        </w:rPr>
        <w:t>（招标项目名称）</w:t>
      </w:r>
      <w:r>
        <w:rPr>
          <w:rFonts w:hint="eastAsia" w:hAnsi="宋体"/>
          <w:color w:val="000000"/>
          <w:sz w:val="24"/>
          <w:szCs w:val="24"/>
        </w:rPr>
        <w:t>（项目编号：</w:t>
      </w:r>
      <w:r>
        <w:rPr>
          <w:rFonts w:hint="eastAsia" w:hAnsi="宋体"/>
          <w:color w:val="000000"/>
          <w:sz w:val="24"/>
          <w:szCs w:val="24"/>
          <w:u w:val="single"/>
        </w:rPr>
        <w:t xml:space="preserve">                 </w:t>
      </w:r>
      <w:r>
        <w:rPr>
          <w:rFonts w:hint="eastAsia" w:hAnsi="宋体"/>
          <w:color w:val="000000"/>
          <w:sz w:val="24"/>
          <w:szCs w:val="24"/>
        </w:rPr>
        <w:t>）的投标、洽谈、执行等具体事务，签署全部有关文件、文书、协议、合同，本公司对被授权人在本项目中的签名承担全部法律责任。本授权书自开标大会之日起计算有效期为    天。</w:t>
      </w:r>
    </w:p>
    <w:p w14:paraId="1D34F3FC">
      <w:pPr>
        <w:pStyle w:val="11"/>
        <w:spacing w:line="360" w:lineRule="auto"/>
        <w:ind w:firstLine="480" w:firstLineChars="200"/>
        <w:rPr>
          <w:rFonts w:hAnsi="宋体"/>
          <w:color w:val="000000"/>
          <w:sz w:val="24"/>
          <w:szCs w:val="24"/>
        </w:rPr>
      </w:pPr>
      <w:r>
        <w:rPr>
          <w:rFonts w:hint="eastAsia" w:hAnsi="宋体"/>
          <w:color w:val="000000"/>
          <w:sz w:val="24"/>
          <w:szCs w:val="24"/>
        </w:rPr>
        <w:t>委托单位：    （公章）                  法定代表人（签字）：</w:t>
      </w:r>
    </w:p>
    <w:p w14:paraId="3BE72C3B">
      <w:pPr>
        <w:pStyle w:val="11"/>
        <w:spacing w:line="360" w:lineRule="auto"/>
        <w:ind w:firstLine="480" w:firstLineChars="200"/>
        <w:rPr>
          <w:rFonts w:hAnsi="宋体"/>
          <w:color w:val="000000"/>
          <w:sz w:val="24"/>
          <w:szCs w:val="24"/>
        </w:rPr>
      </w:pPr>
      <w:r>
        <w:rPr>
          <w:rFonts w:hint="eastAsia" w:hAnsi="宋体"/>
          <w:color w:val="000000"/>
          <w:sz w:val="24"/>
          <w:szCs w:val="24"/>
        </w:rPr>
        <w:t>签发日期：</w:t>
      </w:r>
      <w:r>
        <w:rPr>
          <w:rFonts w:hint="eastAsia" w:hAnsi="宋体"/>
          <w:color w:val="000000"/>
          <w:sz w:val="24"/>
          <w:szCs w:val="24"/>
          <w:u w:val="single"/>
        </w:rPr>
        <w:t xml:space="preserve">     </w:t>
      </w:r>
      <w:r>
        <w:rPr>
          <w:rFonts w:hint="eastAsia" w:hAnsi="宋体"/>
          <w:color w:val="000000"/>
          <w:sz w:val="24"/>
          <w:szCs w:val="24"/>
        </w:rPr>
        <w:t>年</w:t>
      </w:r>
      <w:r>
        <w:rPr>
          <w:rFonts w:hint="eastAsia" w:hAnsi="宋体"/>
          <w:color w:val="000000"/>
          <w:sz w:val="24"/>
          <w:szCs w:val="24"/>
          <w:u w:val="single"/>
        </w:rPr>
        <w:t xml:space="preserve">    </w:t>
      </w:r>
      <w:r>
        <w:rPr>
          <w:rFonts w:hint="eastAsia" w:hAnsi="宋体"/>
          <w:color w:val="000000"/>
          <w:sz w:val="24"/>
          <w:szCs w:val="24"/>
        </w:rPr>
        <w:t>月</w:t>
      </w:r>
      <w:r>
        <w:rPr>
          <w:rFonts w:hint="eastAsia" w:hAnsi="宋体"/>
          <w:color w:val="000000"/>
          <w:sz w:val="24"/>
          <w:szCs w:val="24"/>
          <w:u w:val="single"/>
        </w:rPr>
        <w:t xml:space="preserve">    </w:t>
      </w:r>
      <w:r>
        <w:rPr>
          <w:rFonts w:hint="eastAsia" w:hAnsi="宋体"/>
          <w:color w:val="000000"/>
          <w:sz w:val="24"/>
          <w:szCs w:val="24"/>
        </w:rPr>
        <w:t>日</w:t>
      </w:r>
    </w:p>
    <w:p w14:paraId="5B46472D">
      <w:pPr>
        <w:pStyle w:val="11"/>
        <w:spacing w:line="360" w:lineRule="auto"/>
        <w:ind w:firstLine="480" w:firstLineChars="200"/>
        <w:rPr>
          <w:rFonts w:hAnsi="宋体"/>
          <w:color w:val="000000"/>
          <w:sz w:val="24"/>
          <w:szCs w:val="24"/>
        </w:rPr>
      </w:pPr>
      <w:r>
        <w:rPr>
          <w:rFonts w:hint="eastAsia" w:hAnsi="宋体"/>
          <w:color w:val="000000"/>
          <w:sz w:val="24"/>
          <w:szCs w:val="24"/>
        </w:rPr>
        <w:t>附：被授权人姓名：</w:t>
      </w:r>
      <w:r>
        <w:rPr>
          <w:rFonts w:hint="eastAsia" w:hAnsi="宋体"/>
          <w:color w:val="000000"/>
          <w:sz w:val="24"/>
          <w:szCs w:val="24"/>
          <w:u w:val="single"/>
        </w:rPr>
        <w:t xml:space="preserve">              </w:t>
      </w:r>
      <w:r>
        <w:rPr>
          <w:rFonts w:hint="eastAsia" w:hAnsi="宋体"/>
          <w:color w:val="000000"/>
          <w:sz w:val="24"/>
          <w:szCs w:val="24"/>
        </w:rPr>
        <w:t>性别：</w:t>
      </w:r>
      <w:r>
        <w:rPr>
          <w:rFonts w:hint="eastAsia" w:hAnsi="宋体"/>
          <w:color w:val="000000"/>
          <w:sz w:val="24"/>
          <w:szCs w:val="24"/>
          <w:u w:val="single"/>
        </w:rPr>
        <w:t xml:space="preserve">       </w:t>
      </w:r>
      <w:r>
        <w:rPr>
          <w:rFonts w:hint="eastAsia" w:hAnsi="宋体"/>
          <w:color w:val="000000"/>
          <w:sz w:val="24"/>
          <w:szCs w:val="24"/>
        </w:rPr>
        <w:t>职务：</w:t>
      </w:r>
      <w:r>
        <w:rPr>
          <w:rFonts w:hint="eastAsia" w:hAnsi="宋体"/>
          <w:color w:val="000000"/>
          <w:sz w:val="24"/>
          <w:szCs w:val="24"/>
          <w:u w:val="single"/>
        </w:rPr>
        <w:t xml:space="preserve">             </w:t>
      </w:r>
    </w:p>
    <w:p w14:paraId="66C4228A">
      <w:pPr>
        <w:pStyle w:val="11"/>
        <w:spacing w:line="360" w:lineRule="auto"/>
        <w:ind w:firstLine="960" w:firstLineChars="400"/>
        <w:rPr>
          <w:rFonts w:hAnsi="宋体"/>
          <w:color w:val="000000"/>
          <w:sz w:val="24"/>
          <w:szCs w:val="24"/>
          <w:u w:val="single"/>
        </w:rPr>
      </w:pPr>
      <w:r>
        <w:rPr>
          <w:rFonts w:hint="eastAsia" w:hAnsi="宋体"/>
          <w:color w:val="000000"/>
          <w:sz w:val="24"/>
          <w:szCs w:val="24"/>
        </w:rPr>
        <w:t xml:space="preserve">联系地址：  </w:t>
      </w:r>
      <w:r>
        <w:rPr>
          <w:rFonts w:hint="eastAsia" w:hAnsi="宋体"/>
          <w:color w:val="000000"/>
          <w:sz w:val="24"/>
          <w:szCs w:val="24"/>
          <w:u w:val="single"/>
        </w:rPr>
        <w:t xml:space="preserve">                                                </w:t>
      </w:r>
    </w:p>
    <w:p w14:paraId="1E33837F">
      <w:pPr>
        <w:pStyle w:val="11"/>
        <w:spacing w:line="360" w:lineRule="auto"/>
        <w:ind w:firstLine="960" w:firstLineChars="400"/>
        <w:rPr>
          <w:rFonts w:hAnsi="宋体"/>
          <w:color w:val="000000"/>
          <w:sz w:val="24"/>
          <w:szCs w:val="24"/>
          <w:u w:val="single"/>
        </w:rPr>
      </w:pPr>
      <w:r>
        <w:rPr>
          <w:rFonts w:hint="eastAsia" w:hAnsi="宋体"/>
          <w:color w:val="000000"/>
          <w:sz w:val="24"/>
          <w:szCs w:val="24"/>
        </w:rPr>
        <w:t>联系电话：</w:t>
      </w:r>
      <w:r>
        <w:rPr>
          <w:rFonts w:hint="eastAsia" w:hAnsi="宋体"/>
          <w:color w:val="000000"/>
          <w:sz w:val="24"/>
          <w:szCs w:val="24"/>
          <w:u w:val="single"/>
        </w:rPr>
        <w:t xml:space="preserve">                  </w:t>
      </w:r>
      <w:r>
        <w:rPr>
          <w:rFonts w:hint="eastAsia" w:hAnsi="宋体"/>
          <w:color w:val="000000"/>
          <w:sz w:val="24"/>
          <w:szCs w:val="24"/>
        </w:rPr>
        <w:t>传真：</w:t>
      </w:r>
      <w:r>
        <w:rPr>
          <w:rFonts w:hint="eastAsia" w:hAnsi="宋体"/>
          <w:color w:val="000000"/>
          <w:sz w:val="24"/>
          <w:szCs w:val="24"/>
          <w:u w:val="single"/>
        </w:rPr>
        <w:t xml:space="preserve">                          </w:t>
      </w:r>
    </w:p>
    <w:p w14:paraId="1CD29CDF">
      <w:pPr>
        <w:pStyle w:val="11"/>
        <w:spacing w:line="360" w:lineRule="auto"/>
        <w:ind w:firstLine="2760" w:firstLineChars="1150"/>
        <w:rPr>
          <w:rFonts w:hAnsi="宋体"/>
          <w:color w:val="000000"/>
          <w:sz w:val="24"/>
          <w:szCs w:val="24"/>
        </w:rPr>
      </w:pPr>
      <w:r>
        <w:rPr>
          <w:rFonts w:hint="eastAsia" w:hAnsi="宋体"/>
          <w:color w:val="000000"/>
          <w:sz w:val="24"/>
          <w:szCs w:val="24"/>
        </w:rPr>
        <w:t>法定代表人/被授权人身份证复印件</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330"/>
        <w:gridCol w:w="4330"/>
      </w:tblGrid>
      <w:tr w14:paraId="060FA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79" w:hRule="atLeast"/>
          <w:jc w:val="center"/>
        </w:trPr>
        <w:tc>
          <w:tcPr>
            <w:tcW w:w="4330" w:type="dxa"/>
            <w:shd w:val="clear" w:color="auto" w:fill="E0E0E0"/>
            <w:noWrap w:val="0"/>
            <w:vAlign w:val="center"/>
          </w:tcPr>
          <w:p w14:paraId="7E9EE188">
            <w:pPr>
              <w:pStyle w:val="11"/>
              <w:snapToGrid w:val="0"/>
              <w:spacing w:line="360" w:lineRule="auto"/>
              <w:jc w:val="center"/>
              <w:rPr>
                <w:rFonts w:hint="eastAsia" w:hAnsi="宋体" w:eastAsia="宋体"/>
                <w:color w:val="000000"/>
                <w:sz w:val="24"/>
                <w:szCs w:val="24"/>
                <w:shd w:val="pct10" w:color="auto" w:fill="FFFFFF"/>
                <w:lang w:eastAsia="zh-CN"/>
              </w:rPr>
            </w:pPr>
            <w:r>
              <w:rPr>
                <w:rFonts w:hint="eastAsia" w:hAnsi="宋体"/>
                <w:color w:val="000000"/>
                <w:sz w:val="24"/>
                <w:szCs w:val="24"/>
                <w:shd w:val="pct10" w:color="auto" w:fill="FFFFFF"/>
              </w:rPr>
              <w:t>法定代表人身份证</w:t>
            </w:r>
            <w:r>
              <w:rPr>
                <w:rFonts w:hint="eastAsia" w:hAnsi="宋体"/>
                <w:color w:val="000000"/>
                <w:sz w:val="24"/>
                <w:szCs w:val="24"/>
                <w:shd w:val="pct10" w:color="auto" w:fill="FFFFFF"/>
                <w:lang w:val="en-US" w:eastAsia="zh-CN"/>
              </w:rPr>
              <w:t>正面</w:t>
            </w:r>
          </w:p>
        </w:tc>
        <w:tc>
          <w:tcPr>
            <w:tcW w:w="4330" w:type="dxa"/>
            <w:shd w:val="clear" w:color="auto" w:fill="E0E0E0"/>
            <w:noWrap w:val="0"/>
            <w:vAlign w:val="center"/>
          </w:tcPr>
          <w:p w14:paraId="71533FCB">
            <w:pPr>
              <w:pStyle w:val="11"/>
              <w:snapToGrid w:val="0"/>
              <w:spacing w:line="360" w:lineRule="auto"/>
              <w:jc w:val="center"/>
              <w:rPr>
                <w:rFonts w:hint="eastAsia" w:hAnsi="宋体" w:eastAsia="宋体"/>
                <w:color w:val="000000"/>
                <w:sz w:val="24"/>
                <w:szCs w:val="24"/>
                <w:shd w:val="pct10" w:color="auto" w:fill="FFFFFF"/>
                <w:lang w:eastAsia="zh-CN"/>
              </w:rPr>
            </w:pPr>
            <w:r>
              <w:rPr>
                <w:rFonts w:hint="eastAsia" w:hAnsi="宋体"/>
                <w:color w:val="000000"/>
                <w:sz w:val="24"/>
                <w:szCs w:val="24"/>
                <w:shd w:val="pct10" w:color="auto" w:fill="FFFFFF"/>
              </w:rPr>
              <w:t>被授权人身份证</w:t>
            </w:r>
            <w:r>
              <w:rPr>
                <w:rFonts w:hint="eastAsia" w:hAnsi="宋体"/>
                <w:color w:val="000000"/>
                <w:sz w:val="24"/>
                <w:szCs w:val="24"/>
                <w:shd w:val="pct10" w:color="auto" w:fill="FFFFFF"/>
                <w:lang w:val="en-US" w:eastAsia="zh-CN"/>
              </w:rPr>
              <w:t>正面</w:t>
            </w:r>
          </w:p>
        </w:tc>
      </w:tr>
      <w:tr w14:paraId="5F112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699" w:hRule="atLeast"/>
          <w:jc w:val="center"/>
        </w:trPr>
        <w:tc>
          <w:tcPr>
            <w:tcW w:w="4330" w:type="dxa"/>
            <w:shd w:val="clear" w:color="auto" w:fill="E0E0E0"/>
            <w:noWrap w:val="0"/>
            <w:vAlign w:val="center"/>
          </w:tcPr>
          <w:p w14:paraId="4B4FD6B0">
            <w:pPr>
              <w:pStyle w:val="11"/>
              <w:snapToGrid w:val="0"/>
              <w:spacing w:line="360" w:lineRule="auto"/>
              <w:jc w:val="center"/>
              <w:rPr>
                <w:rFonts w:hint="eastAsia" w:hAnsi="宋体" w:eastAsia="宋体"/>
                <w:color w:val="000000"/>
                <w:sz w:val="24"/>
                <w:szCs w:val="24"/>
                <w:shd w:val="pct10" w:color="auto" w:fill="FFFFFF"/>
                <w:lang w:eastAsia="zh-CN"/>
              </w:rPr>
            </w:pPr>
            <w:r>
              <w:rPr>
                <w:rFonts w:hint="eastAsia" w:hAnsi="宋体"/>
                <w:color w:val="000000"/>
                <w:sz w:val="24"/>
                <w:szCs w:val="24"/>
                <w:shd w:val="pct10" w:color="auto" w:fill="FFFFFF"/>
              </w:rPr>
              <w:t>法定代表人身份证</w:t>
            </w:r>
            <w:r>
              <w:rPr>
                <w:rFonts w:hint="eastAsia" w:hAnsi="宋体"/>
                <w:color w:val="000000"/>
                <w:sz w:val="24"/>
                <w:szCs w:val="24"/>
                <w:shd w:val="pct10" w:color="auto" w:fill="FFFFFF"/>
                <w:lang w:val="en-US" w:eastAsia="zh-CN"/>
              </w:rPr>
              <w:t>反面</w:t>
            </w:r>
          </w:p>
        </w:tc>
        <w:tc>
          <w:tcPr>
            <w:tcW w:w="4330" w:type="dxa"/>
            <w:shd w:val="clear" w:color="auto" w:fill="E0E0E0"/>
            <w:noWrap w:val="0"/>
            <w:vAlign w:val="center"/>
          </w:tcPr>
          <w:p w14:paraId="08F21722">
            <w:pPr>
              <w:pStyle w:val="11"/>
              <w:snapToGrid w:val="0"/>
              <w:spacing w:line="360" w:lineRule="auto"/>
              <w:jc w:val="center"/>
              <w:rPr>
                <w:rFonts w:hint="eastAsia" w:hAnsi="宋体"/>
                <w:color w:val="000000"/>
                <w:sz w:val="24"/>
                <w:szCs w:val="24"/>
                <w:shd w:val="pct10" w:color="auto" w:fill="FFFFFF"/>
              </w:rPr>
            </w:pPr>
            <w:r>
              <w:rPr>
                <w:rFonts w:hint="eastAsia" w:hAnsi="宋体"/>
                <w:color w:val="000000"/>
                <w:sz w:val="24"/>
                <w:szCs w:val="24"/>
                <w:shd w:val="pct10" w:color="auto" w:fill="FFFFFF"/>
              </w:rPr>
              <w:t>被授权人身份证</w:t>
            </w:r>
            <w:r>
              <w:rPr>
                <w:rFonts w:hint="eastAsia" w:hAnsi="宋体"/>
                <w:color w:val="000000"/>
                <w:sz w:val="24"/>
                <w:szCs w:val="24"/>
                <w:shd w:val="pct10" w:color="auto" w:fill="FFFFFF"/>
                <w:lang w:val="en-US" w:eastAsia="zh-CN"/>
              </w:rPr>
              <w:t>反面</w:t>
            </w:r>
          </w:p>
        </w:tc>
      </w:tr>
    </w:tbl>
    <w:p w14:paraId="36CE07D4">
      <w:pPr>
        <w:pStyle w:val="11"/>
        <w:spacing w:line="360" w:lineRule="auto"/>
        <w:rPr>
          <w:rFonts w:hAnsi="宋体"/>
          <w:color w:val="000000"/>
          <w:sz w:val="24"/>
          <w:szCs w:val="24"/>
        </w:rPr>
      </w:pPr>
      <w:r>
        <w:rPr>
          <w:rFonts w:hint="eastAsia" w:hAnsi="宋体"/>
          <w:color w:val="000000"/>
          <w:sz w:val="24"/>
          <w:szCs w:val="24"/>
        </w:rPr>
        <w:t>说明： 1．本授权书有效期自开标大会之日计算不得少于九十天，否则按无效文件处理。</w:t>
      </w:r>
    </w:p>
    <w:p w14:paraId="00F027CB">
      <w:pPr>
        <w:pStyle w:val="11"/>
        <w:spacing w:line="360" w:lineRule="auto"/>
        <w:ind w:firstLine="480" w:firstLineChars="200"/>
        <w:rPr>
          <w:rFonts w:hAnsi="宋体"/>
          <w:color w:val="000000"/>
          <w:sz w:val="24"/>
          <w:szCs w:val="24"/>
        </w:rPr>
      </w:pPr>
      <w:r>
        <w:rPr>
          <w:rFonts w:hint="eastAsia" w:hAnsi="宋体"/>
          <w:color w:val="000000"/>
          <w:sz w:val="24"/>
          <w:szCs w:val="24"/>
        </w:rPr>
        <w:t>2．授权书内容填写要明确，文字要工整清楚，涂改无效。</w:t>
      </w:r>
    </w:p>
    <w:p w14:paraId="72388249">
      <w:pPr>
        <w:pStyle w:val="13"/>
        <w:tabs>
          <w:tab w:val="center" w:pos="4153"/>
          <w:tab w:val="right" w:pos="8306"/>
          <w:tab w:val="clear" w:pos="4140"/>
          <w:tab w:val="clear" w:pos="8300"/>
        </w:tabs>
      </w:pPr>
    </w:p>
    <w:p w14:paraId="4698BD66">
      <w:pPr>
        <w:pStyle w:val="26"/>
      </w:pPr>
    </w:p>
    <w:p w14:paraId="5891B248">
      <w:pPr>
        <w:jc w:val="center"/>
        <w:rPr>
          <w:rFonts w:ascii="宋体" w:hAnsi="宋体"/>
          <w:b/>
          <w:sz w:val="32"/>
          <w:szCs w:val="32"/>
        </w:rPr>
      </w:pPr>
      <w:r>
        <w:rPr>
          <w:rFonts w:hint="eastAsia" w:ascii="宋体" w:hAnsi="宋体"/>
          <w:b/>
          <w:sz w:val="32"/>
          <w:szCs w:val="32"/>
        </w:rPr>
        <w:t>三、磋商报价表</w:t>
      </w:r>
    </w:p>
    <w:p w14:paraId="1159D520">
      <w:pPr>
        <w:jc w:val="center"/>
        <w:rPr>
          <w:rFonts w:ascii="宋体" w:hAnsi="宋体"/>
          <w:b/>
          <w:sz w:val="36"/>
          <w:szCs w:val="36"/>
        </w:rPr>
      </w:pPr>
    </w:p>
    <w:p w14:paraId="2A10FB18">
      <w:pPr>
        <w:jc w:val="center"/>
        <w:rPr>
          <w:sz w:val="30"/>
          <w:szCs w:val="30"/>
        </w:rPr>
      </w:pPr>
      <w:r>
        <w:rPr>
          <w:rFonts w:hint="eastAsia"/>
          <w:sz w:val="30"/>
          <w:szCs w:val="30"/>
        </w:rPr>
        <w:t>3</w:t>
      </w:r>
      <w:r>
        <w:rPr>
          <w:sz w:val="30"/>
          <w:szCs w:val="30"/>
        </w:rPr>
        <w:t>.1</w:t>
      </w:r>
      <w:r>
        <w:rPr>
          <w:rFonts w:hint="eastAsia"/>
          <w:sz w:val="30"/>
          <w:szCs w:val="30"/>
        </w:rPr>
        <w:t>报价一览表</w:t>
      </w:r>
    </w:p>
    <w:p w14:paraId="6DA3F064">
      <w:pPr>
        <w:jc w:val="left"/>
        <w:rPr>
          <w:sz w:val="24"/>
        </w:rPr>
      </w:pPr>
      <w:r>
        <w:rPr>
          <w:rFonts w:hint="eastAsia"/>
          <w:sz w:val="24"/>
        </w:rPr>
        <w:t xml:space="preserve">                                                </w:t>
      </w:r>
    </w:p>
    <w:p w14:paraId="4285EF88">
      <w:pPr>
        <w:jc w:val="left"/>
        <w:rPr>
          <w:sz w:val="24"/>
        </w:rPr>
      </w:pPr>
      <w:r>
        <w:rPr>
          <w:rFonts w:hint="eastAsia"/>
          <w:sz w:val="24"/>
        </w:rPr>
        <w:t xml:space="preserve">项目名称：                                                 </w:t>
      </w:r>
    </w:p>
    <w:p w14:paraId="0117CE9C">
      <w:pPr>
        <w:jc w:val="left"/>
        <w:rPr>
          <w:sz w:val="24"/>
        </w:rPr>
      </w:pPr>
      <w:r>
        <w:rPr>
          <w:rFonts w:hint="eastAsia"/>
          <w:sz w:val="24"/>
        </w:rPr>
        <w:t xml:space="preserve">项目编号：                                                    </w:t>
      </w:r>
    </w:p>
    <w:tbl>
      <w:tblPr>
        <w:tblStyle w:val="21"/>
        <w:tblW w:w="80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1"/>
        <w:gridCol w:w="2460"/>
        <w:gridCol w:w="1583"/>
        <w:gridCol w:w="1409"/>
      </w:tblGrid>
      <w:tr w14:paraId="0FA0D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9" w:hRule="atLeast"/>
          <w:jc w:val="center"/>
        </w:trPr>
        <w:tc>
          <w:tcPr>
            <w:tcW w:w="2611" w:type="dxa"/>
            <w:noWrap w:val="0"/>
            <w:vAlign w:val="center"/>
          </w:tcPr>
          <w:p w14:paraId="6034B724">
            <w:pPr>
              <w:jc w:val="center"/>
              <w:rPr>
                <w:sz w:val="24"/>
              </w:rPr>
            </w:pPr>
            <w:r>
              <w:rPr>
                <w:rFonts w:hint="eastAsia"/>
                <w:sz w:val="24"/>
              </w:rPr>
              <w:t>磋商总报价（元）</w:t>
            </w:r>
          </w:p>
        </w:tc>
        <w:tc>
          <w:tcPr>
            <w:tcW w:w="2460" w:type="dxa"/>
            <w:noWrap w:val="0"/>
            <w:vAlign w:val="center"/>
          </w:tcPr>
          <w:p w14:paraId="193BEEA5">
            <w:pPr>
              <w:jc w:val="center"/>
              <w:rPr>
                <w:sz w:val="24"/>
              </w:rPr>
            </w:pPr>
            <w:r>
              <w:rPr>
                <w:rFonts w:hint="eastAsia"/>
                <w:sz w:val="24"/>
              </w:rPr>
              <w:t>服务期</w:t>
            </w:r>
          </w:p>
          <w:p w14:paraId="7BC529AA">
            <w:pPr>
              <w:jc w:val="center"/>
              <w:rPr>
                <w:sz w:val="24"/>
              </w:rPr>
            </w:pPr>
            <w:r>
              <w:rPr>
                <w:rFonts w:hint="eastAsia"/>
                <w:sz w:val="24"/>
              </w:rPr>
              <w:t>（日历日）</w:t>
            </w:r>
          </w:p>
        </w:tc>
        <w:tc>
          <w:tcPr>
            <w:tcW w:w="1583" w:type="dxa"/>
            <w:noWrap w:val="0"/>
            <w:vAlign w:val="center"/>
          </w:tcPr>
          <w:p w14:paraId="07D36D63">
            <w:pPr>
              <w:jc w:val="center"/>
              <w:rPr>
                <w:rFonts w:hint="eastAsia" w:ascii="宋体" w:hAnsi="宋体" w:cs="宋体"/>
                <w:sz w:val="24"/>
              </w:rPr>
            </w:pPr>
            <w:r>
              <w:rPr>
                <w:rFonts w:hint="eastAsia" w:ascii="宋体" w:hAnsi="宋体" w:cs="宋体"/>
                <w:sz w:val="24"/>
              </w:rPr>
              <w:t>服务地点</w:t>
            </w:r>
          </w:p>
        </w:tc>
        <w:tc>
          <w:tcPr>
            <w:tcW w:w="1409" w:type="dxa"/>
            <w:noWrap w:val="0"/>
            <w:vAlign w:val="center"/>
          </w:tcPr>
          <w:p w14:paraId="0133039A">
            <w:pPr>
              <w:jc w:val="center"/>
              <w:rPr>
                <w:sz w:val="24"/>
              </w:rPr>
            </w:pPr>
            <w:r>
              <w:rPr>
                <w:rFonts w:hint="eastAsia"/>
                <w:sz w:val="24"/>
              </w:rPr>
              <w:t>备注</w:t>
            </w:r>
          </w:p>
        </w:tc>
      </w:tr>
      <w:tr w14:paraId="105E4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2611" w:type="dxa"/>
            <w:noWrap w:val="0"/>
            <w:vAlign w:val="center"/>
          </w:tcPr>
          <w:p w14:paraId="27F69212">
            <w:pPr>
              <w:jc w:val="center"/>
              <w:rPr>
                <w:sz w:val="24"/>
              </w:rPr>
            </w:pPr>
          </w:p>
        </w:tc>
        <w:tc>
          <w:tcPr>
            <w:tcW w:w="2460" w:type="dxa"/>
            <w:noWrap w:val="0"/>
            <w:vAlign w:val="center"/>
          </w:tcPr>
          <w:p w14:paraId="7E858267">
            <w:pPr>
              <w:jc w:val="center"/>
              <w:rPr>
                <w:sz w:val="24"/>
              </w:rPr>
            </w:pPr>
            <w:r>
              <w:rPr>
                <w:rFonts w:hint="eastAsia"/>
                <w:sz w:val="24"/>
              </w:rPr>
              <w:t xml:space="preserve"> </w:t>
            </w:r>
          </w:p>
        </w:tc>
        <w:tc>
          <w:tcPr>
            <w:tcW w:w="1583" w:type="dxa"/>
            <w:noWrap w:val="0"/>
            <w:vAlign w:val="center"/>
          </w:tcPr>
          <w:p w14:paraId="51FD8FED">
            <w:pPr>
              <w:jc w:val="center"/>
              <w:rPr>
                <w:sz w:val="24"/>
              </w:rPr>
            </w:pPr>
          </w:p>
        </w:tc>
        <w:tc>
          <w:tcPr>
            <w:tcW w:w="1409" w:type="dxa"/>
            <w:noWrap w:val="0"/>
            <w:vAlign w:val="center"/>
          </w:tcPr>
          <w:p w14:paraId="5791D38B">
            <w:pPr>
              <w:jc w:val="center"/>
              <w:rPr>
                <w:sz w:val="24"/>
              </w:rPr>
            </w:pPr>
          </w:p>
        </w:tc>
      </w:tr>
    </w:tbl>
    <w:p w14:paraId="12BF0BD2">
      <w:pPr>
        <w:spacing w:line="120" w:lineRule="exact"/>
        <w:rPr>
          <w:sz w:val="24"/>
        </w:rPr>
      </w:pPr>
    </w:p>
    <w:p w14:paraId="12D44430">
      <w:pPr>
        <w:spacing w:line="360" w:lineRule="auto"/>
        <w:rPr>
          <w:sz w:val="24"/>
        </w:rPr>
      </w:pPr>
    </w:p>
    <w:p w14:paraId="07718BF5">
      <w:pPr>
        <w:rPr>
          <w:sz w:val="24"/>
        </w:rPr>
      </w:pPr>
    </w:p>
    <w:p w14:paraId="01649A02">
      <w:pPr>
        <w:spacing w:line="280" w:lineRule="exact"/>
        <w:ind w:right="540" w:rightChars="257"/>
        <w:jc w:val="left"/>
        <w:rPr>
          <w:sz w:val="24"/>
        </w:rPr>
      </w:pPr>
      <w:r>
        <w:rPr>
          <w:rFonts w:hint="eastAsia"/>
          <w:sz w:val="24"/>
        </w:rPr>
        <w:t>磋商供应商</w:t>
      </w:r>
      <w:r>
        <w:rPr>
          <w:sz w:val="24"/>
        </w:rPr>
        <w:t>名称：</w:t>
      </w:r>
      <w:r>
        <w:rPr>
          <w:rFonts w:hint="eastAsia"/>
          <w:sz w:val="24"/>
          <w:u w:val="single"/>
        </w:rPr>
        <w:t xml:space="preserve">      </w:t>
      </w:r>
      <w:r>
        <w:rPr>
          <w:sz w:val="24"/>
          <w:u w:val="single"/>
        </w:rPr>
        <w:t>（</w:t>
      </w:r>
      <w:r>
        <w:rPr>
          <w:rFonts w:hint="eastAsia"/>
          <w:sz w:val="24"/>
          <w:u w:val="single"/>
        </w:rPr>
        <w:t>加盖单位</w:t>
      </w:r>
      <w:r>
        <w:rPr>
          <w:sz w:val="24"/>
          <w:u w:val="single"/>
        </w:rPr>
        <w:t>公章）</w:t>
      </w:r>
      <w:r>
        <w:rPr>
          <w:rFonts w:hint="eastAsia"/>
          <w:sz w:val="24"/>
          <w:u w:val="single"/>
        </w:rPr>
        <w:t xml:space="preserve">      </w:t>
      </w:r>
    </w:p>
    <w:p w14:paraId="04241FA0">
      <w:pPr>
        <w:spacing w:line="280" w:lineRule="exact"/>
        <w:ind w:right="540" w:rightChars="257"/>
        <w:jc w:val="left"/>
        <w:rPr>
          <w:sz w:val="24"/>
        </w:rPr>
      </w:pPr>
    </w:p>
    <w:p w14:paraId="6288FE6C">
      <w:pPr>
        <w:spacing w:line="280" w:lineRule="exact"/>
        <w:ind w:right="540" w:rightChars="257"/>
        <w:jc w:val="left"/>
        <w:rPr>
          <w:sz w:val="24"/>
        </w:rPr>
      </w:pPr>
    </w:p>
    <w:p w14:paraId="3DF0B434">
      <w:pPr>
        <w:spacing w:line="280" w:lineRule="exact"/>
        <w:ind w:right="540" w:rightChars="257"/>
        <w:jc w:val="left"/>
        <w:rPr>
          <w:sz w:val="24"/>
        </w:rPr>
      </w:pPr>
      <w:r>
        <w:rPr>
          <w:sz w:val="24"/>
        </w:rPr>
        <w:t>法定代表人/</w:t>
      </w:r>
      <w:r>
        <w:rPr>
          <w:rFonts w:hint="eastAsia"/>
          <w:sz w:val="24"/>
        </w:rPr>
        <w:t>或</w:t>
      </w:r>
      <w:r>
        <w:rPr>
          <w:sz w:val="24"/>
        </w:rPr>
        <w:t>被授权人签字：</w:t>
      </w:r>
    </w:p>
    <w:p w14:paraId="6429E8B0">
      <w:pPr>
        <w:spacing w:line="280" w:lineRule="exact"/>
        <w:ind w:right="540" w:rightChars="257"/>
        <w:jc w:val="left"/>
        <w:rPr>
          <w:sz w:val="24"/>
        </w:rPr>
      </w:pPr>
    </w:p>
    <w:p w14:paraId="55E75EC9">
      <w:pPr>
        <w:spacing w:line="280" w:lineRule="exact"/>
        <w:ind w:right="540" w:rightChars="257"/>
        <w:rPr>
          <w:sz w:val="24"/>
        </w:rPr>
      </w:pPr>
      <w:r>
        <w:rPr>
          <w:sz w:val="24"/>
        </w:rPr>
        <w:t>日    期：</w:t>
      </w:r>
    </w:p>
    <w:p w14:paraId="12FE27A5">
      <w:pPr>
        <w:jc w:val="center"/>
        <w:rPr>
          <w:sz w:val="30"/>
          <w:szCs w:val="30"/>
        </w:rPr>
      </w:pPr>
    </w:p>
    <w:p w14:paraId="14E7974B">
      <w:pPr>
        <w:spacing w:before="120" w:beforeLines="50" w:after="120" w:afterLines="50" w:line="400" w:lineRule="atLeast"/>
        <w:rPr>
          <w:rFonts w:ascii="宋体"/>
          <w:szCs w:val="21"/>
          <w:u w:val="single"/>
        </w:rPr>
      </w:pPr>
      <w:r>
        <w:rPr>
          <w:rFonts w:hint="eastAsia"/>
          <w:sz w:val="24"/>
        </w:rPr>
        <w:t>注：本表应按“供应商须知”的规定密封单独提交。若有折扣声明，请与本表一并装订和密封。严格按照表格格式报价。</w:t>
      </w:r>
    </w:p>
    <w:p w14:paraId="51AD15B0">
      <w:pPr>
        <w:pStyle w:val="3"/>
        <w:spacing w:after="120" w:line="400" w:lineRule="exact"/>
        <w:rPr>
          <w:rFonts w:hint="eastAsia" w:ascii="宋体" w:hAnsi="宋体" w:eastAsia="宋体"/>
          <w:bCs/>
          <w:color w:val="000000"/>
          <w:sz w:val="36"/>
          <w:szCs w:val="36"/>
        </w:rPr>
      </w:pPr>
    </w:p>
    <w:p w14:paraId="5744B145">
      <w:pPr>
        <w:pStyle w:val="4"/>
        <w:rPr>
          <w:rFonts w:hint="eastAsia" w:ascii="宋体" w:hAnsi="宋体"/>
          <w:bCs/>
          <w:color w:val="000000"/>
          <w:sz w:val="36"/>
          <w:szCs w:val="36"/>
        </w:rPr>
      </w:pPr>
    </w:p>
    <w:p w14:paraId="1DAB0BFC">
      <w:pPr>
        <w:pStyle w:val="4"/>
        <w:rPr>
          <w:rFonts w:hint="eastAsia" w:ascii="宋体" w:hAnsi="宋体"/>
          <w:bCs/>
          <w:color w:val="000000"/>
          <w:sz w:val="36"/>
          <w:szCs w:val="36"/>
        </w:rPr>
      </w:pPr>
    </w:p>
    <w:p w14:paraId="4EE01A86">
      <w:pPr>
        <w:pStyle w:val="4"/>
        <w:rPr>
          <w:rFonts w:hint="eastAsia" w:ascii="宋体" w:hAnsi="宋体"/>
          <w:bCs/>
          <w:color w:val="000000"/>
          <w:sz w:val="36"/>
          <w:szCs w:val="36"/>
        </w:rPr>
      </w:pPr>
    </w:p>
    <w:p w14:paraId="068E9953">
      <w:pPr>
        <w:pStyle w:val="3"/>
        <w:spacing w:after="120" w:line="400" w:lineRule="exact"/>
        <w:rPr>
          <w:rFonts w:hint="eastAsia" w:ascii="宋体" w:hAnsi="宋体" w:eastAsia="宋体"/>
          <w:bCs/>
          <w:color w:val="000000"/>
          <w:sz w:val="36"/>
          <w:szCs w:val="36"/>
        </w:rPr>
      </w:pPr>
    </w:p>
    <w:p w14:paraId="00C97D09">
      <w:pPr>
        <w:pStyle w:val="3"/>
        <w:spacing w:after="120" w:line="400" w:lineRule="exact"/>
        <w:rPr>
          <w:rFonts w:hint="eastAsia" w:ascii="宋体" w:hAnsi="宋体" w:eastAsia="宋体"/>
          <w:bCs/>
          <w:color w:val="000000"/>
          <w:sz w:val="36"/>
          <w:szCs w:val="36"/>
        </w:rPr>
      </w:pPr>
    </w:p>
    <w:p w14:paraId="07BFD45B">
      <w:pPr>
        <w:pStyle w:val="3"/>
        <w:spacing w:after="120" w:line="400" w:lineRule="exact"/>
        <w:rPr>
          <w:rFonts w:hint="eastAsia" w:ascii="宋体" w:hAnsi="宋体" w:eastAsia="宋体"/>
          <w:bCs/>
          <w:color w:val="000000"/>
          <w:sz w:val="36"/>
          <w:szCs w:val="36"/>
        </w:rPr>
      </w:pPr>
    </w:p>
    <w:p w14:paraId="2103F7F6">
      <w:pPr>
        <w:spacing w:line="360" w:lineRule="auto"/>
        <w:rPr>
          <w:sz w:val="24"/>
        </w:rPr>
      </w:pPr>
      <w:r>
        <w:rPr>
          <w:sz w:val="24"/>
        </w:rPr>
        <w:br w:type="page"/>
      </w:r>
    </w:p>
    <w:p w14:paraId="4246C012">
      <w:pPr>
        <w:spacing w:line="360" w:lineRule="auto"/>
        <w:jc w:val="center"/>
        <w:rPr>
          <w:rFonts w:ascii="宋体" w:hAnsi="宋体"/>
          <w:b/>
          <w:sz w:val="32"/>
          <w:szCs w:val="32"/>
        </w:rPr>
      </w:pPr>
      <w:r>
        <w:rPr>
          <w:rFonts w:hint="eastAsia" w:ascii="宋体" w:hAnsi="宋体"/>
          <w:b/>
          <w:sz w:val="32"/>
          <w:szCs w:val="32"/>
        </w:rPr>
        <w:t>四、磋商技术服务方案说明书</w:t>
      </w:r>
    </w:p>
    <w:p w14:paraId="2B145B93">
      <w:pPr>
        <w:spacing w:line="440" w:lineRule="exact"/>
        <w:jc w:val="center"/>
        <w:rPr>
          <w:rFonts w:ascii="宋体" w:hAnsi="宋体"/>
          <w:b/>
          <w:sz w:val="28"/>
          <w:szCs w:val="28"/>
        </w:rPr>
      </w:pPr>
      <w:r>
        <w:rPr>
          <w:rFonts w:hint="eastAsia" w:ascii="宋体" w:hAnsi="宋体"/>
          <w:b/>
          <w:sz w:val="28"/>
          <w:szCs w:val="28"/>
        </w:rPr>
        <w:t>格式自拟。</w:t>
      </w:r>
    </w:p>
    <w:p w14:paraId="402C9AA6">
      <w:pPr>
        <w:spacing w:line="440" w:lineRule="exact"/>
        <w:jc w:val="center"/>
        <w:rPr>
          <w:rFonts w:hint="eastAsia" w:ascii="宋体" w:hAnsi="宋体"/>
          <w:b/>
          <w:sz w:val="32"/>
          <w:szCs w:val="32"/>
        </w:rPr>
      </w:pPr>
      <w:r>
        <w:rPr>
          <w:rFonts w:ascii="宋体" w:hAnsi="宋体"/>
          <w:b/>
          <w:sz w:val="28"/>
          <w:szCs w:val="28"/>
        </w:rPr>
        <w:br w:type="page"/>
      </w:r>
    </w:p>
    <w:p w14:paraId="6FE33415">
      <w:pPr>
        <w:spacing w:line="440" w:lineRule="exact"/>
        <w:jc w:val="center"/>
        <w:rPr>
          <w:rFonts w:ascii="宋体" w:hAnsi="宋体"/>
          <w:b/>
          <w:sz w:val="32"/>
          <w:szCs w:val="32"/>
        </w:rPr>
      </w:pPr>
      <w:r>
        <w:rPr>
          <w:rFonts w:hint="eastAsia" w:ascii="宋体" w:hAnsi="宋体"/>
          <w:b/>
          <w:sz w:val="32"/>
          <w:szCs w:val="32"/>
        </w:rPr>
        <w:t>五、商务响应说明书</w:t>
      </w:r>
    </w:p>
    <w:p w14:paraId="41AB33D7">
      <w:pPr>
        <w:spacing w:line="360" w:lineRule="auto"/>
        <w:ind w:left="525" w:leftChars="250"/>
        <w:rPr>
          <w:rFonts w:ascii="宋体" w:hAnsi="宋体"/>
          <w:sz w:val="24"/>
        </w:rPr>
      </w:pPr>
    </w:p>
    <w:p w14:paraId="3D277576">
      <w:pPr>
        <w:autoSpaceDE w:val="0"/>
        <w:autoSpaceDN w:val="0"/>
        <w:adjustRightInd w:val="0"/>
        <w:snapToGrid w:val="0"/>
        <w:spacing w:line="360" w:lineRule="auto"/>
        <w:jc w:val="right"/>
        <w:rPr>
          <w:rFonts w:hint="eastAsia" w:ascii="宋体" w:hAnsi="宋体" w:cs="宋体"/>
          <w:b/>
          <w:bCs/>
          <w:sz w:val="28"/>
          <w:szCs w:val="28"/>
        </w:rPr>
      </w:pPr>
    </w:p>
    <w:tbl>
      <w:tblPr>
        <w:tblStyle w:val="2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1"/>
        <w:gridCol w:w="2474"/>
        <w:gridCol w:w="2667"/>
        <w:gridCol w:w="2254"/>
      </w:tblGrid>
      <w:tr w14:paraId="52CA2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center"/>
          </w:tcPr>
          <w:p w14:paraId="32FEF22F">
            <w:pPr>
              <w:adjustRightInd w:val="0"/>
              <w:snapToGrid w:val="0"/>
              <w:spacing w:line="360" w:lineRule="auto"/>
              <w:rPr>
                <w:rFonts w:hint="eastAsia" w:ascii="宋体" w:hAnsi="宋体" w:cs="宋体"/>
                <w:sz w:val="28"/>
                <w:szCs w:val="28"/>
              </w:rPr>
            </w:pPr>
            <w:r>
              <w:rPr>
                <w:rFonts w:hint="eastAsia" w:ascii="宋体" w:hAnsi="宋体" w:cs="宋体"/>
                <w:sz w:val="28"/>
                <w:szCs w:val="28"/>
              </w:rPr>
              <w:t>序号</w:t>
            </w:r>
          </w:p>
        </w:tc>
        <w:tc>
          <w:tcPr>
            <w:tcW w:w="2474" w:type="dxa"/>
            <w:noWrap w:val="0"/>
            <w:vAlign w:val="center"/>
          </w:tcPr>
          <w:p w14:paraId="31DE2E10">
            <w:pPr>
              <w:adjustRightInd w:val="0"/>
              <w:snapToGrid w:val="0"/>
              <w:spacing w:line="360" w:lineRule="auto"/>
              <w:rPr>
                <w:rFonts w:hint="eastAsia" w:ascii="宋体" w:hAnsi="宋体" w:cs="宋体"/>
                <w:sz w:val="28"/>
                <w:szCs w:val="28"/>
              </w:rPr>
            </w:pPr>
            <w:r>
              <w:rPr>
                <w:rFonts w:hint="eastAsia" w:ascii="宋体" w:hAnsi="宋体" w:cs="宋体"/>
                <w:sz w:val="28"/>
                <w:szCs w:val="28"/>
              </w:rPr>
              <w:t>磋商文件</w:t>
            </w:r>
          </w:p>
          <w:p w14:paraId="2FD0FC1F">
            <w:pPr>
              <w:adjustRightInd w:val="0"/>
              <w:snapToGrid w:val="0"/>
              <w:spacing w:line="360" w:lineRule="auto"/>
              <w:rPr>
                <w:rFonts w:hint="eastAsia" w:ascii="宋体" w:hAnsi="宋体" w:cs="宋体"/>
                <w:sz w:val="28"/>
                <w:szCs w:val="28"/>
              </w:rPr>
            </w:pPr>
            <w:r>
              <w:rPr>
                <w:rFonts w:hint="eastAsia" w:ascii="宋体" w:hAnsi="宋体" w:cs="宋体"/>
                <w:sz w:val="28"/>
                <w:szCs w:val="28"/>
              </w:rPr>
              <w:t>要求</w:t>
            </w:r>
          </w:p>
        </w:tc>
        <w:tc>
          <w:tcPr>
            <w:tcW w:w="2667" w:type="dxa"/>
            <w:noWrap w:val="0"/>
            <w:vAlign w:val="center"/>
          </w:tcPr>
          <w:p w14:paraId="063BBA88">
            <w:pPr>
              <w:adjustRightInd w:val="0"/>
              <w:snapToGrid w:val="0"/>
              <w:spacing w:line="360" w:lineRule="auto"/>
              <w:rPr>
                <w:rFonts w:hint="eastAsia" w:ascii="宋体" w:hAnsi="宋体" w:cs="宋体"/>
                <w:sz w:val="28"/>
                <w:szCs w:val="28"/>
              </w:rPr>
            </w:pPr>
            <w:r>
              <w:rPr>
                <w:rFonts w:hint="eastAsia" w:ascii="宋体" w:hAnsi="宋体" w:cs="宋体"/>
                <w:sz w:val="28"/>
                <w:szCs w:val="28"/>
              </w:rPr>
              <w:t>磋商响应文件实际响应</w:t>
            </w:r>
          </w:p>
        </w:tc>
        <w:tc>
          <w:tcPr>
            <w:tcW w:w="2254" w:type="dxa"/>
            <w:noWrap w:val="0"/>
            <w:vAlign w:val="center"/>
          </w:tcPr>
          <w:p w14:paraId="3CB6F3B7">
            <w:pPr>
              <w:adjustRightInd w:val="0"/>
              <w:snapToGrid w:val="0"/>
              <w:spacing w:line="360" w:lineRule="auto"/>
              <w:rPr>
                <w:rFonts w:hint="eastAsia" w:ascii="宋体" w:hAnsi="宋体" w:cs="宋体"/>
                <w:sz w:val="28"/>
                <w:szCs w:val="28"/>
              </w:rPr>
            </w:pPr>
            <w:r>
              <w:rPr>
                <w:rFonts w:hint="eastAsia" w:ascii="宋体" w:hAnsi="宋体" w:cs="宋体"/>
                <w:sz w:val="28"/>
                <w:szCs w:val="28"/>
              </w:rPr>
              <w:t>响应</w:t>
            </w:r>
          </w:p>
          <w:p w14:paraId="46059FCF">
            <w:pPr>
              <w:adjustRightInd w:val="0"/>
              <w:snapToGrid w:val="0"/>
              <w:spacing w:line="360" w:lineRule="auto"/>
              <w:rPr>
                <w:rFonts w:hint="eastAsia" w:ascii="宋体" w:hAnsi="宋体" w:cs="宋体"/>
                <w:sz w:val="28"/>
                <w:szCs w:val="28"/>
              </w:rPr>
            </w:pPr>
            <w:r>
              <w:rPr>
                <w:rFonts w:hint="eastAsia" w:ascii="宋体" w:hAnsi="宋体" w:cs="宋体"/>
                <w:sz w:val="28"/>
                <w:szCs w:val="28"/>
              </w:rPr>
              <w:t>说明</w:t>
            </w:r>
          </w:p>
        </w:tc>
      </w:tr>
      <w:tr w14:paraId="23D43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37667E8C">
            <w:pPr>
              <w:adjustRightInd w:val="0"/>
              <w:snapToGrid w:val="0"/>
              <w:spacing w:line="360" w:lineRule="auto"/>
              <w:rPr>
                <w:rFonts w:hint="eastAsia" w:ascii="宋体" w:hAnsi="宋体" w:cs="宋体"/>
                <w:sz w:val="28"/>
                <w:szCs w:val="28"/>
              </w:rPr>
            </w:pPr>
          </w:p>
        </w:tc>
        <w:tc>
          <w:tcPr>
            <w:tcW w:w="2474" w:type="dxa"/>
            <w:noWrap w:val="0"/>
            <w:vAlign w:val="top"/>
          </w:tcPr>
          <w:p w14:paraId="7F19EEEF">
            <w:pPr>
              <w:adjustRightInd w:val="0"/>
              <w:snapToGrid w:val="0"/>
              <w:spacing w:line="360" w:lineRule="auto"/>
              <w:rPr>
                <w:rFonts w:hint="eastAsia" w:ascii="宋体" w:hAnsi="宋体" w:cs="宋体"/>
                <w:sz w:val="28"/>
                <w:szCs w:val="28"/>
              </w:rPr>
            </w:pPr>
          </w:p>
        </w:tc>
        <w:tc>
          <w:tcPr>
            <w:tcW w:w="2667" w:type="dxa"/>
            <w:noWrap w:val="0"/>
            <w:vAlign w:val="top"/>
          </w:tcPr>
          <w:p w14:paraId="6DB0BA9E">
            <w:pPr>
              <w:adjustRightInd w:val="0"/>
              <w:snapToGrid w:val="0"/>
              <w:spacing w:line="360" w:lineRule="auto"/>
              <w:rPr>
                <w:rFonts w:hint="eastAsia" w:ascii="宋体" w:hAnsi="宋体" w:cs="宋体"/>
                <w:sz w:val="28"/>
                <w:szCs w:val="28"/>
              </w:rPr>
            </w:pPr>
          </w:p>
        </w:tc>
        <w:tc>
          <w:tcPr>
            <w:tcW w:w="2254" w:type="dxa"/>
            <w:noWrap w:val="0"/>
            <w:vAlign w:val="top"/>
          </w:tcPr>
          <w:p w14:paraId="6EC026F5">
            <w:pPr>
              <w:adjustRightInd w:val="0"/>
              <w:snapToGrid w:val="0"/>
              <w:spacing w:line="360" w:lineRule="auto"/>
              <w:rPr>
                <w:rFonts w:hint="eastAsia" w:ascii="宋体" w:hAnsi="宋体" w:cs="宋体"/>
                <w:sz w:val="28"/>
                <w:szCs w:val="28"/>
              </w:rPr>
            </w:pPr>
          </w:p>
        </w:tc>
      </w:tr>
      <w:tr w14:paraId="16577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52CBFA50">
            <w:pPr>
              <w:adjustRightInd w:val="0"/>
              <w:snapToGrid w:val="0"/>
              <w:spacing w:line="360" w:lineRule="auto"/>
              <w:rPr>
                <w:rFonts w:hint="eastAsia" w:ascii="宋体" w:hAnsi="宋体" w:cs="宋体"/>
                <w:sz w:val="28"/>
                <w:szCs w:val="28"/>
              </w:rPr>
            </w:pPr>
          </w:p>
        </w:tc>
        <w:tc>
          <w:tcPr>
            <w:tcW w:w="2474" w:type="dxa"/>
            <w:noWrap w:val="0"/>
            <w:vAlign w:val="top"/>
          </w:tcPr>
          <w:p w14:paraId="2F625B6C">
            <w:pPr>
              <w:adjustRightInd w:val="0"/>
              <w:snapToGrid w:val="0"/>
              <w:spacing w:line="360" w:lineRule="auto"/>
              <w:rPr>
                <w:rFonts w:hint="eastAsia" w:ascii="宋体" w:hAnsi="宋体" w:cs="宋体"/>
                <w:sz w:val="28"/>
                <w:szCs w:val="28"/>
              </w:rPr>
            </w:pPr>
          </w:p>
        </w:tc>
        <w:tc>
          <w:tcPr>
            <w:tcW w:w="2667" w:type="dxa"/>
            <w:noWrap w:val="0"/>
            <w:vAlign w:val="top"/>
          </w:tcPr>
          <w:p w14:paraId="254FECF6">
            <w:pPr>
              <w:adjustRightInd w:val="0"/>
              <w:snapToGrid w:val="0"/>
              <w:spacing w:line="360" w:lineRule="auto"/>
              <w:rPr>
                <w:rFonts w:hint="eastAsia" w:ascii="宋体" w:hAnsi="宋体" w:cs="宋体"/>
                <w:sz w:val="28"/>
                <w:szCs w:val="28"/>
              </w:rPr>
            </w:pPr>
          </w:p>
        </w:tc>
        <w:tc>
          <w:tcPr>
            <w:tcW w:w="2254" w:type="dxa"/>
            <w:noWrap w:val="0"/>
            <w:vAlign w:val="top"/>
          </w:tcPr>
          <w:p w14:paraId="555FC0A3">
            <w:pPr>
              <w:adjustRightInd w:val="0"/>
              <w:snapToGrid w:val="0"/>
              <w:spacing w:line="360" w:lineRule="auto"/>
              <w:rPr>
                <w:rFonts w:hint="eastAsia" w:ascii="宋体" w:hAnsi="宋体" w:cs="宋体"/>
                <w:sz w:val="28"/>
                <w:szCs w:val="28"/>
              </w:rPr>
            </w:pPr>
          </w:p>
        </w:tc>
      </w:tr>
      <w:tr w14:paraId="61266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43D75FE5">
            <w:pPr>
              <w:adjustRightInd w:val="0"/>
              <w:snapToGrid w:val="0"/>
              <w:spacing w:line="360" w:lineRule="auto"/>
              <w:rPr>
                <w:rFonts w:hint="eastAsia" w:ascii="宋体" w:hAnsi="宋体" w:cs="宋体"/>
                <w:sz w:val="28"/>
                <w:szCs w:val="28"/>
              </w:rPr>
            </w:pPr>
          </w:p>
        </w:tc>
        <w:tc>
          <w:tcPr>
            <w:tcW w:w="2474" w:type="dxa"/>
            <w:noWrap w:val="0"/>
            <w:vAlign w:val="top"/>
          </w:tcPr>
          <w:p w14:paraId="19520293">
            <w:pPr>
              <w:adjustRightInd w:val="0"/>
              <w:snapToGrid w:val="0"/>
              <w:spacing w:line="360" w:lineRule="auto"/>
              <w:rPr>
                <w:rFonts w:hint="eastAsia" w:ascii="宋体" w:hAnsi="宋体" w:cs="宋体"/>
                <w:sz w:val="28"/>
                <w:szCs w:val="28"/>
              </w:rPr>
            </w:pPr>
          </w:p>
        </w:tc>
        <w:tc>
          <w:tcPr>
            <w:tcW w:w="2667" w:type="dxa"/>
            <w:noWrap w:val="0"/>
            <w:vAlign w:val="top"/>
          </w:tcPr>
          <w:p w14:paraId="13449974">
            <w:pPr>
              <w:adjustRightInd w:val="0"/>
              <w:snapToGrid w:val="0"/>
              <w:spacing w:line="360" w:lineRule="auto"/>
              <w:rPr>
                <w:rFonts w:hint="eastAsia" w:ascii="宋体" w:hAnsi="宋体" w:cs="宋体"/>
                <w:sz w:val="28"/>
                <w:szCs w:val="28"/>
              </w:rPr>
            </w:pPr>
          </w:p>
        </w:tc>
        <w:tc>
          <w:tcPr>
            <w:tcW w:w="2254" w:type="dxa"/>
            <w:noWrap w:val="0"/>
            <w:vAlign w:val="top"/>
          </w:tcPr>
          <w:p w14:paraId="32270115">
            <w:pPr>
              <w:adjustRightInd w:val="0"/>
              <w:snapToGrid w:val="0"/>
              <w:spacing w:line="360" w:lineRule="auto"/>
              <w:rPr>
                <w:rFonts w:hint="eastAsia" w:ascii="宋体" w:hAnsi="宋体" w:cs="宋体"/>
                <w:sz w:val="28"/>
                <w:szCs w:val="28"/>
              </w:rPr>
            </w:pPr>
          </w:p>
        </w:tc>
      </w:tr>
      <w:tr w14:paraId="7EED7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01D42B25">
            <w:pPr>
              <w:adjustRightInd w:val="0"/>
              <w:snapToGrid w:val="0"/>
              <w:spacing w:line="360" w:lineRule="auto"/>
              <w:rPr>
                <w:rFonts w:hint="eastAsia" w:ascii="宋体" w:hAnsi="宋体" w:cs="宋体"/>
                <w:sz w:val="28"/>
                <w:szCs w:val="28"/>
              </w:rPr>
            </w:pPr>
          </w:p>
        </w:tc>
        <w:tc>
          <w:tcPr>
            <w:tcW w:w="2474" w:type="dxa"/>
            <w:noWrap w:val="0"/>
            <w:vAlign w:val="top"/>
          </w:tcPr>
          <w:p w14:paraId="513DA127">
            <w:pPr>
              <w:adjustRightInd w:val="0"/>
              <w:snapToGrid w:val="0"/>
              <w:spacing w:line="360" w:lineRule="auto"/>
              <w:rPr>
                <w:rFonts w:hint="eastAsia" w:ascii="宋体" w:hAnsi="宋体" w:cs="宋体"/>
                <w:sz w:val="28"/>
                <w:szCs w:val="28"/>
              </w:rPr>
            </w:pPr>
          </w:p>
        </w:tc>
        <w:tc>
          <w:tcPr>
            <w:tcW w:w="2667" w:type="dxa"/>
            <w:noWrap w:val="0"/>
            <w:vAlign w:val="top"/>
          </w:tcPr>
          <w:p w14:paraId="7732829F">
            <w:pPr>
              <w:adjustRightInd w:val="0"/>
              <w:snapToGrid w:val="0"/>
              <w:spacing w:line="360" w:lineRule="auto"/>
              <w:rPr>
                <w:rFonts w:hint="eastAsia" w:ascii="宋体" w:hAnsi="宋体" w:cs="宋体"/>
                <w:sz w:val="28"/>
                <w:szCs w:val="28"/>
              </w:rPr>
            </w:pPr>
          </w:p>
        </w:tc>
        <w:tc>
          <w:tcPr>
            <w:tcW w:w="2254" w:type="dxa"/>
            <w:noWrap w:val="0"/>
            <w:vAlign w:val="top"/>
          </w:tcPr>
          <w:p w14:paraId="03475DF8">
            <w:pPr>
              <w:adjustRightInd w:val="0"/>
              <w:snapToGrid w:val="0"/>
              <w:spacing w:line="360" w:lineRule="auto"/>
              <w:rPr>
                <w:rFonts w:hint="eastAsia" w:ascii="宋体" w:hAnsi="宋体" w:cs="宋体"/>
                <w:sz w:val="28"/>
                <w:szCs w:val="28"/>
              </w:rPr>
            </w:pPr>
          </w:p>
        </w:tc>
      </w:tr>
      <w:tr w14:paraId="2C84B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25D6BA87">
            <w:pPr>
              <w:adjustRightInd w:val="0"/>
              <w:snapToGrid w:val="0"/>
              <w:spacing w:line="360" w:lineRule="auto"/>
              <w:rPr>
                <w:rFonts w:hint="eastAsia" w:ascii="宋体" w:hAnsi="宋体" w:cs="宋体"/>
                <w:sz w:val="28"/>
                <w:szCs w:val="28"/>
              </w:rPr>
            </w:pPr>
          </w:p>
        </w:tc>
        <w:tc>
          <w:tcPr>
            <w:tcW w:w="2474" w:type="dxa"/>
            <w:noWrap w:val="0"/>
            <w:vAlign w:val="top"/>
          </w:tcPr>
          <w:p w14:paraId="546ECEC0">
            <w:pPr>
              <w:adjustRightInd w:val="0"/>
              <w:snapToGrid w:val="0"/>
              <w:spacing w:line="360" w:lineRule="auto"/>
              <w:rPr>
                <w:rFonts w:hint="eastAsia" w:ascii="宋体" w:hAnsi="宋体" w:cs="宋体"/>
                <w:sz w:val="28"/>
                <w:szCs w:val="28"/>
              </w:rPr>
            </w:pPr>
          </w:p>
        </w:tc>
        <w:tc>
          <w:tcPr>
            <w:tcW w:w="2667" w:type="dxa"/>
            <w:noWrap w:val="0"/>
            <w:vAlign w:val="top"/>
          </w:tcPr>
          <w:p w14:paraId="6FFDC9A7">
            <w:pPr>
              <w:adjustRightInd w:val="0"/>
              <w:snapToGrid w:val="0"/>
              <w:spacing w:line="360" w:lineRule="auto"/>
              <w:rPr>
                <w:rFonts w:hint="eastAsia" w:ascii="宋体" w:hAnsi="宋体" w:cs="宋体"/>
                <w:sz w:val="28"/>
                <w:szCs w:val="28"/>
              </w:rPr>
            </w:pPr>
          </w:p>
        </w:tc>
        <w:tc>
          <w:tcPr>
            <w:tcW w:w="2254" w:type="dxa"/>
            <w:noWrap w:val="0"/>
            <w:vAlign w:val="top"/>
          </w:tcPr>
          <w:p w14:paraId="64424BBC">
            <w:pPr>
              <w:adjustRightInd w:val="0"/>
              <w:snapToGrid w:val="0"/>
              <w:spacing w:line="360" w:lineRule="auto"/>
              <w:rPr>
                <w:rFonts w:hint="eastAsia" w:ascii="宋体" w:hAnsi="宋体" w:cs="宋体"/>
                <w:sz w:val="28"/>
                <w:szCs w:val="28"/>
              </w:rPr>
            </w:pPr>
          </w:p>
        </w:tc>
      </w:tr>
      <w:tr w14:paraId="2C3AB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1092E49F">
            <w:pPr>
              <w:adjustRightInd w:val="0"/>
              <w:snapToGrid w:val="0"/>
              <w:spacing w:line="360" w:lineRule="auto"/>
              <w:rPr>
                <w:rFonts w:hint="eastAsia" w:ascii="宋体" w:hAnsi="宋体" w:cs="宋体"/>
                <w:sz w:val="28"/>
                <w:szCs w:val="28"/>
              </w:rPr>
            </w:pPr>
          </w:p>
        </w:tc>
        <w:tc>
          <w:tcPr>
            <w:tcW w:w="2474" w:type="dxa"/>
            <w:noWrap w:val="0"/>
            <w:vAlign w:val="top"/>
          </w:tcPr>
          <w:p w14:paraId="0189B8B3">
            <w:pPr>
              <w:adjustRightInd w:val="0"/>
              <w:snapToGrid w:val="0"/>
              <w:spacing w:line="360" w:lineRule="auto"/>
              <w:rPr>
                <w:rFonts w:hint="eastAsia" w:ascii="宋体" w:hAnsi="宋体" w:cs="宋体"/>
                <w:sz w:val="28"/>
                <w:szCs w:val="28"/>
              </w:rPr>
            </w:pPr>
          </w:p>
        </w:tc>
        <w:tc>
          <w:tcPr>
            <w:tcW w:w="2667" w:type="dxa"/>
            <w:noWrap w:val="0"/>
            <w:vAlign w:val="top"/>
          </w:tcPr>
          <w:p w14:paraId="1C4A6A6F">
            <w:pPr>
              <w:adjustRightInd w:val="0"/>
              <w:snapToGrid w:val="0"/>
              <w:spacing w:line="360" w:lineRule="auto"/>
              <w:rPr>
                <w:rFonts w:hint="eastAsia" w:ascii="宋体" w:hAnsi="宋体" w:cs="宋体"/>
                <w:sz w:val="28"/>
                <w:szCs w:val="28"/>
              </w:rPr>
            </w:pPr>
          </w:p>
        </w:tc>
        <w:tc>
          <w:tcPr>
            <w:tcW w:w="2254" w:type="dxa"/>
            <w:noWrap w:val="0"/>
            <w:vAlign w:val="top"/>
          </w:tcPr>
          <w:p w14:paraId="45689B67">
            <w:pPr>
              <w:adjustRightInd w:val="0"/>
              <w:snapToGrid w:val="0"/>
              <w:spacing w:line="360" w:lineRule="auto"/>
              <w:rPr>
                <w:rFonts w:hint="eastAsia" w:ascii="宋体" w:hAnsi="宋体" w:cs="宋体"/>
                <w:sz w:val="28"/>
                <w:szCs w:val="28"/>
              </w:rPr>
            </w:pPr>
          </w:p>
        </w:tc>
      </w:tr>
      <w:tr w14:paraId="36E91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60235D84">
            <w:pPr>
              <w:adjustRightInd w:val="0"/>
              <w:snapToGrid w:val="0"/>
              <w:spacing w:line="360" w:lineRule="auto"/>
              <w:rPr>
                <w:rFonts w:hint="eastAsia" w:ascii="宋体" w:hAnsi="宋体" w:cs="宋体"/>
                <w:sz w:val="28"/>
                <w:szCs w:val="28"/>
              </w:rPr>
            </w:pPr>
          </w:p>
        </w:tc>
        <w:tc>
          <w:tcPr>
            <w:tcW w:w="2474" w:type="dxa"/>
            <w:noWrap w:val="0"/>
            <w:vAlign w:val="top"/>
          </w:tcPr>
          <w:p w14:paraId="2A6CA95E">
            <w:pPr>
              <w:adjustRightInd w:val="0"/>
              <w:snapToGrid w:val="0"/>
              <w:spacing w:line="360" w:lineRule="auto"/>
              <w:rPr>
                <w:rFonts w:hint="eastAsia" w:ascii="宋体" w:hAnsi="宋体" w:cs="宋体"/>
                <w:sz w:val="28"/>
                <w:szCs w:val="28"/>
              </w:rPr>
            </w:pPr>
          </w:p>
        </w:tc>
        <w:tc>
          <w:tcPr>
            <w:tcW w:w="2667" w:type="dxa"/>
            <w:noWrap w:val="0"/>
            <w:vAlign w:val="top"/>
          </w:tcPr>
          <w:p w14:paraId="49A92DE6">
            <w:pPr>
              <w:adjustRightInd w:val="0"/>
              <w:snapToGrid w:val="0"/>
              <w:spacing w:line="360" w:lineRule="auto"/>
              <w:rPr>
                <w:rFonts w:hint="eastAsia" w:ascii="宋体" w:hAnsi="宋体" w:cs="宋体"/>
                <w:sz w:val="28"/>
                <w:szCs w:val="28"/>
              </w:rPr>
            </w:pPr>
          </w:p>
        </w:tc>
        <w:tc>
          <w:tcPr>
            <w:tcW w:w="2254" w:type="dxa"/>
            <w:noWrap w:val="0"/>
            <w:vAlign w:val="top"/>
          </w:tcPr>
          <w:p w14:paraId="172B881B">
            <w:pPr>
              <w:adjustRightInd w:val="0"/>
              <w:snapToGrid w:val="0"/>
              <w:spacing w:line="360" w:lineRule="auto"/>
              <w:rPr>
                <w:rFonts w:hint="eastAsia" w:ascii="宋体" w:hAnsi="宋体" w:cs="宋体"/>
                <w:sz w:val="28"/>
                <w:szCs w:val="28"/>
              </w:rPr>
            </w:pPr>
          </w:p>
        </w:tc>
      </w:tr>
      <w:tr w14:paraId="35A2C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1D0C533A">
            <w:pPr>
              <w:adjustRightInd w:val="0"/>
              <w:snapToGrid w:val="0"/>
              <w:spacing w:line="360" w:lineRule="auto"/>
              <w:rPr>
                <w:rFonts w:hint="eastAsia" w:ascii="宋体" w:hAnsi="宋体" w:cs="宋体"/>
                <w:sz w:val="28"/>
                <w:szCs w:val="28"/>
              </w:rPr>
            </w:pPr>
          </w:p>
        </w:tc>
        <w:tc>
          <w:tcPr>
            <w:tcW w:w="2474" w:type="dxa"/>
            <w:noWrap w:val="0"/>
            <w:vAlign w:val="top"/>
          </w:tcPr>
          <w:p w14:paraId="7F6D461D">
            <w:pPr>
              <w:adjustRightInd w:val="0"/>
              <w:snapToGrid w:val="0"/>
              <w:spacing w:line="360" w:lineRule="auto"/>
              <w:rPr>
                <w:rFonts w:hint="eastAsia" w:ascii="宋体" w:hAnsi="宋体" w:cs="宋体"/>
                <w:sz w:val="28"/>
                <w:szCs w:val="28"/>
              </w:rPr>
            </w:pPr>
          </w:p>
        </w:tc>
        <w:tc>
          <w:tcPr>
            <w:tcW w:w="2667" w:type="dxa"/>
            <w:noWrap w:val="0"/>
            <w:vAlign w:val="top"/>
          </w:tcPr>
          <w:p w14:paraId="6B97BD4A">
            <w:pPr>
              <w:adjustRightInd w:val="0"/>
              <w:snapToGrid w:val="0"/>
              <w:spacing w:line="360" w:lineRule="auto"/>
              <w:rPr>
                <w:rFonts w:hint="eastAsia" w:ascii="宋体" w:hAnsi="宋体" w:cs="宋体"/>
                <w:sz w:val="28"/>
                <w:szCs w:val="28"/>
              </w:rPr>
            </w:pPr>
          </w:p>
        </w:tc>
        <w:tc>
          <w:tcPr>
            <w:tcW w:w="2254" w:type="dxa"/>
            <w:noWrap w:val="0"/>
            <w:vAlign w:val="top"/>
          </w:tcPr>
          <w:p w14:paraId="6139DA39">
            <w:pPr>
              <w:adjustRightInd w:val="0"/>
              <w:snapToGrid w:val="0"/>
              <w:spacing w:line="360" w:lineRule="auto"/>
              <w:rPr>
                <w:rFonts w:hint="eastAsia" w:ascii="宋体" w:hAnsi="宋体" w:cs="宋体"/>
                <w:sz w:val="28"/>
                <w:szCs w:val="28"/>
              </w:rPr>
            </w:pPr>
          </w:p>
        </w:tc>
      </w:tr>
      <w:tr w14:paraId="2CD7C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4A076512">
            <w:pPr>
              <w:adjustRightInd w:val="0"/>
              <w:snapToGrid w:val="0"/>
              <w:spacing w:line="360" w:lineRule="auto"/>
              <w:rPr>
                <w:rFonts w:hint="eastAsia" w:ascii="宋体" w:hAnsi="宋体" w:cs="宋体"/>
                <w:sz w:val="28"/>
                <w:szCs w:val="28"/>
              </w:rPr>
            </w:pPr>
          </w:p>
        </w:tc>
        <w:tc>
          <w:tcPr>
            <w:tcW w:w="2474" w:type="dxa"/>
            <w:noWrap w:val="0"/>
            <w:vAlign w:val="top"/>
          </w:tcPr>
          <w:p w14:paraId="05643423">
            <w:pPr>
              <w:adjustRightInd w:val="0"/>
              <w:snapToGrid w:val="0"/>
              <w:spacing w:line="360" w:lineRule="auto"/>
              <w:rPr>
                <w:rFonts w:hint="eastAsia" w:ascii="宋体" w:hAnsi="宋体" w:cs="宋体"/>
                <w:sz w:val="28"/>
                <w:szCs w:val="28"/>
              </w:rPr>
            </w:pPr>
          </w:p>
        </w:tc>
        <w:tc>
          <w:tcPr>
            <w:tcW w:w="2667" w:type="dxa"/>
            <w:noWrap w:val="0"/>
            <w:vAlign w:val="top"/>
          </w:tcPr>
          <w:p w14:paraId="1F5DF6CE">
            <w:pPr>
              <w:adjustRightInd w:val="0"/>
              <w:snapToGrid w:val="0"/>
              <w:spacing w:line="360" w:lineRule="auto"/>
              <w:rPr>
                <w:rFonts w:hint="eastAsia" w:ascii="宋体" w:hAnsi="宋体" w:cs="宋体"/>
                <w:sz w:val="28"/>
                <w:szCs w:val="28"/>
              </w:rPr>
            </w:pPr>
          </w:p>
        </w:tc>
        <w:tc>
          <w:tcPr>
            <w:tcW w:w="2254" w:type="dxa"/>
            <w:noWrap w:val="0"/>
            <w:vAlign w:val="top"/>
          </w:tcPr>
          <w:p w14:paraId="7DB04BDB">
            <w:pPr>
              <w:adjustRightInd w:val="0"/>
              <w:snapToGrid w:val="0"/>
              <w:spacing w:line="360" w:lineRule="auto"/>
              <w:rPr>
                <w:rFonts w:hint="eastAsia" w:ascii="宋体" w:hAnsi="宋体" w:cs="宋体"/>
                <w:sz w:val="28"/>
                <w:szCs w:val="28"/>
              </w:rPr>
            </w:pPr>
          </w:p>
        </w:tc>
      </w:tr>
      <w:tr w14:paraId="092A4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413CE9B7">
            <w:pPr>
              <w:adjustRightInd w:val="0"/>
              <w:snapToGrid w:val="0"/>
              <w:spacing w:line="360" w:lineRule="auto"/>
              <w:rPr>
                <w:rFonts w:hint="eastAsia" w:ascii="宋体" w:hAnsi="宋体" w:cs="宋体"/>
                <w:sz w:val="28"/>
                <w:szCs w:val="28"/>
              </w:rPr>
            </w:pPr>
          </w:p>
        </w:tc>
        <w:tc>
          <w:tcPr>
            <w:tcW w:w="2474" w:type="dxa"/>
            <w:noWrap w:val="0"/>
            <w:vAlign w:val="top"/>
          </w:tcPr>
          <w:p w14:paraId="6FC1164E">
            <w:pPr>
              <w:adjustRightInd w:val="0"/>
              <w:snapToGrid w:val="0"/>
              <w:spacing w:line="360" w:lineRule="auto"/>
              <w:rPr>
                <w:rFonts w:hint="eastAsia" w:ascii="宋体" w:hAnsi="宋体" w:cs="宋体"/>
                <w:sz w:val="28"/>
                <w:szCs w:val="28"/>
              </w:rPr>
            </w:pPr>
          </w:p>
        </w:tc>
        <w:tc>
          <w:tcPr>
            <w:tcW w:w="2667" w:type="dxa"/>
            <w:noWrap w:val="0"/>
            <w:vAlign w:val="top"/>
          </w:tcPr>
          <w:p w14:paraId="09A012DE">
            <w:pPr>
              <w:adjustRightInd w:val="0"/>
              <w:snapToGrid w:val="0"/>
              <w:spacing w:line="360" w:lineRule="auto"/>
              <w:rPr>
                <w:rFonts w:hint="eastAsia" w:ascii="宋体" w:hAnsi="宋体" w:cs="宋体"/>
                <w:sz w:val="28"/>
                <w:szCs w:val="28"/>
              </w:rPr>
            </w:pPr>
          </w:p>
        </w:tc>
        <w:tc>
          <w:tcPr>
            <w:tcW w:w="2254" w:type="dxa"/>
            <w:noWrap w:val="0"/>
            <w:vAlign w:val="top"/>
          </w:tcPr>
          <w:p w14:paraId="0C815B34">
            <w:pPr>
              <w:adjustRightInd w:val="0"/>
              <w:snapToGrid w:val="0"/>
              <w:spacing w:line="360" w:lineRule="auto"/>
              <w:rPr>
                <w:rFonts w:hint="eastAsia" w:ascii="宋体" w:hAnsi="宋体" w:cs="宋体"/>
                <w:sz w:val="28"/>
                <w:szCs w:val="28"/>
              </w:rPr>
            </w:pPr>
          </w:p>
        </w:tc>
      </w:tr>
      <w:tr w14:paraId="62E3C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7363AE33">
            <w:pPr>
              <w:adjustRightInd w:val="0"/>
              <w:snapToGrid w:val="0"/>
              <w:spacing w:line="360" w:lineRule="auto"/>
              <w:rPr>
                <w:rFonts w:hint="eastAsia" w:ascii="宋体" w:hAnsi="宋体" w:cs="宋体"/>
                <w:sz w:val="28"/>
                <w:szCs w:val="28"/>
              </w:rPr>
            </w:pPr>
          </w:p>
        </w:tc>
        <w:tc>
          <w:tcPr>
            <w:tcW w:w="2474" w:type="dxa"/>
            <w:noWrap w:val="0"/>
            <w:vAlign w:val="top"/>
          </w:tcPr>
          <w:p w14:paraId="032237CE">
            <w:pPr>
              <w:adjustRightInd w:val="0"/>
              <w:snapToGrid w:val="0"/>
              <w:spacing w:line="360" w:lineRule="auto"/>
              <w:rPr>
                <w:rFonts w:hint="eastAsia" w:ascii="宋体" w:hAnsi="宋体" w:cs="宋体"/>
                <w:sz w:val="28"/>
                <w:szCs w:val="28"/>
              </w:rPr>
            </w:pPr>
          </w:p>
        </w:tc>
        <w:tc>
          <w:tcPr>
            <w:tcW w:w="2667" w:type="dxa"/>
            <w:noWrap w:val="0"/>
            <w:vAlign w:val="top"/>
          </w:tcPr>
          <w:p w14:paraId="447A1B56">
            <w:pPr>
              <w:adjustRightInd w:val="0"/>
              <w:snapToGrid w:val="0"/>
              <w:spacing w:line="360" w:lineRule="auto"/>
              <w:rPr>
                <w:rFonts w:hint="eastAsia" w:ascii="宋体" w:hAnsi="宋体" w:cs="宋体"/>
                <w:sz w:val="28"/>
                <w:szCs w:val="28"/>
              </w:rPr>
            </w:pPr>
          </w:p>
        </w:tc>
        <w:tc>
          <w:tcPr>
            <w:tcW w:w="2254" w:type="dxa"/>
            <w:noWrap w:val="0"/>
            <w:vAlign w:val="top"/>
          </w:tcPr>
          <w:p w14:paraId="11D249E4">
            <w:pPr>
              <w:adjustRightInd w:val="0"/>
              <w:snapToGrid w:val="0"/>
              <w:spacing w:line="360" w:lineRule="auto"/>
              <w:rPr>
                <w:rFonts w:hint="eastAsia" w:ascii="宋体" w:hAnsi="宋体" w:cs="宋体"/>
                <w:sz w:val="28"/>
                <w:szCs w:val="28"/>
              </w:rPr>
            </w:pPr>
          </w:p>
        </w:tc>
      </w:tr>
      <w:tr w14:paraId="14EAD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1C13563C">
            <w:pPr>
              <w:adjustRightInd w:val="0"/>
              <w:snapToGrid w:val="0"/>
              <w:spacing w:line="360" w:lineRule="auto"/>
              <w:rPr>
                <w:rFonts w:hint="eastAsia" w:ascii="宋体" w:hAnsi="宋体" w:cs="宋体"/>
                <w:sz w:val="28"/>
                <w:szCs w:val="28"/>
              </w:rPr>
            </w:pPr>
          </w:p>
        </w:tc>
        <w:tc>
          <w:tcPr>
            <w:tcW w:w="2474" w:type="dxa"/>
            <w:noWrap w:val="0"/>
            <w:vAlign w:val="top"/>
          </w:tcPr>
          <w:p w14:paraId="6E684736">
            <w:pPr>
              <w:adjustRightInd w:val="0"/>
              <w:snapToGrid w:val="0"/>
              <w:spacing w:line="360" w:lineRule="auto"/>
              <w:rPr>
                <w:rFonts w:hint="eastAsia" w:ascii="宋体" w:hAnsi="宋体" w:cs="宋体"/>
                <w:sz w:val="28"/>
                <w:szCs w:val="28"/>
              </w:rPr>
            </w:pPr>
          </w:p>
        </w:tc>
        <w:tc>
          <w:tcPr>
            <w:tcW w:w="2667" w:type="dxa"/>
            <w:noWrap w:val="0"/>
            <w:vAlign w:val="top"/>
          </w:tcPr>
          <w:p w14:paraId="0D51D511">
            <w:pPr>
              <w:adjustRightInd w:val="0"/>
              <w:snapToGrid w:val="0"/>
              <w:spacing w:line="360" w:lineRule="auto"/>
              <w:rPr>
                <w:rFonts w:hint="eastAsia" w:ascii="宋体" w:hAnsi="宋体" w:cs="宋体"/>
                <w:sz w:val="28"/>
                <w:szCs w:val="28"/>
              </w:rPr>
            </w:pPr>
          </w:p>
        </w:tc>
        <w:tc>
          <w:tcPr>
            <w:tcW w:w="2254" w:type="dxa"/>
            <w:noWrap w:val="0"/>
            <w:vAlign w:val="top"/>
          </w:tcPr>
          <w:p w14:paraId="760FC1C3">
            <w:pPr>
              <w:adjustRightInd w:val="0"/>
              <w:snapToGrid w:val="0"/>
              <w:spacing w:line="360" w:lineRule="auto"/>
              <w:rPr>
                <w:rFonts w:hint="eastAsia" w:ascii="宋体" w:hAnsi="宋体" w:cs="宋体"/>
                <w:sz w:val="28"/>
                <w:szCs w:val="28"/>
              </w:rPr>
            </w:pPr>
          </w:p>
        </w:tc>
      </w:tr>
    </w:tbl>
    <w:p w14:paraId="07B3B3DC">
      <w:pPr>
        <w:adjustRightInd w:val="0"/>
        <w:snapToGrid w:val="0"/>
        <w:spacing w:line="360" w:lineRule="auto"/>
        <w:rPr>
          <w:rFonts w:hint="eastAsia" w:ascii="宋体" w:hAnsi="宋体" w:cs="宋体"/>
          <w:sz w:val="28"/>
          <w:szCs w:val="28"/>
        </w:rPr>
      </w:pPr>
      <w:r>
        <w:rPr>
          <w:rFonts w:hint="eastAsia" w:ascii="宋体" w:hAnsi="宋体" w:cs="宋体"/>
          <w:sz w:val="28"/>
          <w:szCs w:val="28"/>
        </w:rPr>
        <w:t>说明：响应说明填写：优于、相同、低于。</w:t>
      </w:r>
      <w:r>
        <w:rPr>
          <w:rFonts w:hint="eastAsia" w:ascii="宋体" w:hAnsi="宋体" w:cs="宋体"/>
          <w:b/>
          <w:bCs/>
          <w:sz w:val="28"/>
          <w:szCs w:val="28"/>
        </w:rPr>
        <w:t>如完全响应可不用填写此表</w:t>
      </w:r>
      <w:r>
        <w:rPr>
          <w:rFonts w:hint="eastAsia" w:ascii="宋体" w:hAnsi="宋体" w:cs="宋体"/>
          <w:sz w:val="28"/>
          <w:szCs w:val="28"/>
        </w:rPr>
        <w:t>，加盖公章即可。</w:t>
      </w:r>
    </w:p>
    <w:p w14:paraId="4BA4761B">
      <w:pPr>
        <w:adjustRightInd w:val="0"/>
        <w:snapToGrid w:val="0"/>
        <w:spacing w:line="360" w:lineRule="auto"/>
        <w:rPr>
          <w:rFonts w:hint="eastAsia" w:ascii="宋体" w:hAnsi="宋体" w:cs="宋体"/>
          <w:sz w:val="28"/>
          <w:szCs w:val="28"/>
        </w:rPr>
      </w:pPr>
    </w:p>
    <w:p w14:paraId="1E08DC56">
      <w:pPr>
        <w:adjustRightInd w:val="0"/>
        <w:snapToGrid w:val="0"/>
        <w:spacing w:line="360" w:lineRule="auto"/>
        <w:ind w:firstLine="840" w:firstLineChars="300"/>
        <w:rPr>
          <w:rFonts w:hint="eastAsia" w:ascii="宋体" w:hAnsi="宋体" w:cs="宋体"/>
          <w:sz w:val="28"/>
          <w:szCs w:val="28"/>
        </w:rPr>
      </w:pPr>
      <w:r>
        <w:rPr>
          <w:rFonts w:hint="eastAsia" w:ascii="宋体" w:hAnsi="宋体" w:cs="宋体"/>
          <w:sz w:val="28"/>
          <w:szCs w:val="28"/>
        </w:rPr>
        <w:t>供应商（公章）：</w:t>
      </w:r>
    </w:p>
    <w:p w14:paraId="2AA7DFD8">
      <w:pPr>
        <w:adjustRightInd w:val="0"/>
        <w:snapToGrid w:val="0"/>
        <w:spacing w:line="360" w:lineRule="auto"/>
        <w:ind w:firstLine="840" w:firstLineChars="300"/>
        <w:rPr>
          <w:rFonts w:hint="eastAsia" w:ascii="宋体" w:hAnsi="宋体" w:cs="宋体"/>
          <w:sz w:val="28"/>
          <w:szCs w:val="28"/>
        </w:rPr>
      </w:pPr>
      <w:r>
        <w:rPr>
          <w:rFonts w:hint="eastAsia" w:ascii="宋体" w:hAnsi="宋体" w:cs="宋体"/>
          <w:sz w:val="28"/>
          <w:szCs w:val="28"/>
        </w:rPr>
        <w:t xml:space="preserve">              </w:t>
      </w:r>
    </w:p>
    <w:p w14:paraId="296D14D9">
      <w:pPr>
        <w:adjustRightInd w:val="0"/>
        <w:snapToGrid w:val="0"/>
        <w:spacing w:line="360" w:lineRule="auto"/>
        <w:ind w:firstLine="840" w:firstLineChars="300"/>
        <w:rPr>
          <w:rFonts w:hint="eastAsia" w:ascii="宋体" w:hAnsi="宋体" w:cs="宋体"/>
          <w:b/>
          <w:bCs/>
          <w:sz w:val="32"/>
          <w:szCs w:val="32"/>
          <w:lang w:val="zh-CN"/>
        </w:rPr>
      </w:pPr>
      <w:r>
        <w:rPr>
          <w:rFonts w:hint="eastAsia" w:ascii="宋体" w:hAnsi="宋体" w:cs="宋体"/>
          <w:sz w:val="28"/>
          <w:szCs w:val="28"/>
        </w:rPr>
        <w:t>法定代表人或授权代表（签字或盖章）：</w:t>
      </w:r>
    </w:p>
    <w:p w14:paraId="0A4BA867">
      <w:pPr>
        <w:spacing w:line="360" w:lineRule="auto"/>
        <w:ind w:left="525" w:leftChars="250"/>
        <w:rPr>
          <w:rFonts w:ascii="宋体" w:hAnsi="宋体"/>
          <w:b/>
          <w:bCs/>
          <w:sz w:val="28"/>
          <w:szCs w:val="28"/>
        </w:rPr>
      </w:pPr>
    </w:p>
    <w:p w14:paraId="217920A9">
      <w:pPr>
        <w:spacing w:line="400" w:lineRule="exact"/>
        <w:ind w:firstLine="480" w:firstLineChars="200"/>
        <w:rPr>
          <w:rFonts w:ascii="宋体" w:hAnsi="宋体"/>
          <w:sz w:val="24"/>
        </w:rPr>
      </w:pPr>
    </w:p>
    <w:p w14:paraId="0026606E">
      <w:pPr>
        <w:jc w:val="center"/>
        <w:rPr>
          <w:sz w:val="32"/>
          <w:szCs w:val="32"/>
        </w:rPr>
      </w:pPr>
      <w:r>
        <w:br w:type="page"/>
      </w:r>
      <w:r>
        <w:rPr>
          <w:rFonts w:hint="eastAsia" w:ascii="宋体" w:hAnsi="宋体"/>
          <w:b/>
          <w:sz w:val="32"/>
          <w:szCs w:val="32"/>
        </w:rPr>
        <w:t>六、</w:t>
      </w:r>
      <w:r>
        <w:rPr>
          <w:rFonts w:ascii="宋体" w:hAnsi="宋体"/>
          <w:b/>
          <w:sz w:val="32"/>
          <w:szCs w:val="32"/>
        </w:rPr>
        <w:t>陕西省政府采购供应商</w:t>
      </w:r>
    </w:p>
    <w:p w14:paraId="1C6280A8">
      <w:pPr>
        <w:jc w:val="center"/>
        <w:rPr>
          <w:rFonts w:ascii="宋体" w:hAnsi="宋体"/>
          <w:b/>
          <w:sz w:val="32"/>
          <w:szCs w:val="32"/>
        </w:rPr>
      </w:pPr>
      <w:r>
        <w:rPr>
          <w:rFonts w:ascii="宋体" w:hAnsi="宋体"/>
          <w:b/>
          <w:sz w:val="32"/>
          <w:szCs w:val="32"/>
        </w:rPr>
        <w:t>拒绝政府采购领域商业贿赂承诺书</w:t>
      </w:r>
    </w:p>
    <w:p w14:paraId="4F1F8539">
      <w:pPr>
        <w:widowControl/>
        <w:spacing w:line="408" w:lineRule="auto"/>
        <w:ind w:left="239" w:leftChars="114" w:firstLine="470" w:firstLineChars="196"/>
        <w:jc w:val="left"/>
        <w:rPr>
          <w:rFonts w:ascii="宋体" w:hAnsi="宋体" w:cs="宋体"/>
          <w:kern w:val="0"/>
          <w:sz w:val="24"/>
        </w:rPr>
      </w:pPr>
    </w:p>
    <w:p w14:paraId="4A24D1F1">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为响应党中央、国务院关于治理政府采购领域商业贿赂行为的号召，我公司在此庄严承诺：</w:t>
      </w:r>
    </w:p>
    <w:p w14:paraId="12978AD1">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1、在参与政府采购活动中遵纪守法、诚信经营、公平竞标。</w:t>
      </w:r>
    </w:p>
    <w:p w14:paraId="039E9268">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2、不向政府采购人、采购代理机构和政府采购评审专家进行任何形式的商业贿赂以谋取交易机会。</w:t>
      </w:r>
    </w:p>
    <w:p w14:paraId="66729C8A">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3、不向政府采购代理机构和采购人提供虚假资质文件或采用虚假应标方式参与政府采购市场竞争并谋取成交。</w:t>
      </w:r>
    </w:p>
    <w:p w14:paraId="07B0C5B1">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4、不采取“围标、陪标”等商业欺诈手段获得政府采购定单。</w:t>
      </w:r>
    </w:p>
    <w:p w14:paraId="0CD4C0D1">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5、不采取不正当手段诋毁、排挤其他供应商。</w:t>
      </w:r>
    </w:p>
    <w:p w14:paraId="10B1DC28">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6、不在提供商品和服务时“偷梁换柱、以次充好”损害采购人的合法权益。</w:t>
      </w:r>
    </w:p>
    <w:p w14:paraId="718DF698">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7、不与采购人、采购代理机构政府采购评审专家或其它供应商恶意串通，进行质疑和投诉，维护政府采购市场秩序。</w:t>
      </w:r>
    </w:p>
    <w:p w14:paraId="3589DC86">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8、尊重和接受政府采购监督管理部门的监督和政府采购代理机构</w:t>
      </w:r>
      <w:r>
        <w:rPr>
          <w:rFonts w:hint="eastAsia" w:ascii="宋体" w:hAnsi="宋体" w:cs="宋体"/>
          <w:kern w:val="0"/>
          <w:sz w:val="24"/>
        </w:rPr>
        <w:t>竞争性磋商</w:t>
      </w:r>
      <w:r>
        <w:rPr>
          <w:rFonts w:ascii="宋体" w:hAnsi="宋体" w:cs="宋体"/>
          <w:kern w:val="0"/>
          <w:sz w:val="24"/>
        </w:rPr>
        <w:t>采购要求，承担因违约行为给采购人造成的损失。</w:t>
      </w:r>
    </w:p>
    <w:p w14:paraId="2F936063">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9、不发生其他有悖于政府采购公开、公平、公正和诚信原则的行为。</w:t>
      </w:r>
    </w:p>
    <w:p w14:paraId="51045D01">
      <w:pPr>
        <w:widowControl/>
        <w:spacing w:line="408" w:lineRule="auto"/>
        <w:ind w:left="239" w:leftChars="114" w:firstLine="470" w:firstLineChars="196"/>
        <w:jc w:val="left"/>
        <w:rPr>
          <w:rFonts w:ascii="宋体" w:hAnsi="宋体" w:cs="宋体"/>
          <w:kern w:val="0"/>
          <w:sz w:val="24"/>
        </w:rPr>
      </w:pPr>
    </w:p>
    <w:p w14:paraId="4E8E1E69">
      <w:pPr>
        <w:widowControl/>
        <w:spacing w:line="408" w:lineRule="auto"/>
        <w:ind w:firstLine="480" w:firstLineChars="200"/>
        <w:jc w:val="left"/>
        <w:rPr>
          <w:rFonts w:ascii="宋体" w:hAnsi="宋体" w:cs="宋体"/>
          <w:kern w:val="0"/>
          <w:sz w:val="24"/>
        </w:rPr>
      </w:pPr>
      <w:r>
        <w:rPr>
          <w:rFonts w:ascii="宋体" w:hAnsi="宋体" w:cs="宋体"/>
          <w:kern w:val="0"/>
          <w:sz w:val="24"/>
        </w:rPr>
        <w:t>承诺单位：（盖章）</w:t>
      </w:r>
    </w:p>
    <w:p w14:paraId="5A5E17B2">
      <w:pPr>
        <w:widowControl/>
        <w:spacing w:line="408" w:lineRule="auto"/>
        <w:ind w:firstLine="480" w:firstLineChars="200"/>
        <w:jc w:val="left"/>
        <w:rPr>
          <w:rFonts w:ascii="宋体" w:hAnsi="宋体" w:cs="宋体"/>
          <w:kern w:val="0"/>
          <w:sz w:val="24"/>
        </w:rPr>
      </w:pPr>
      <w:r>
        <w:rPr>
          <w:sz w:val="24"/>
        </w:rPr>
        <w:t>法定代表人/</w:t>
      </w:r>
      <w:r>
        <w:rPr>
          <w:rFonts w:hint="eastAsia"/>
          <w:sz w:val="24"/>
        </w:rPr>
        <w:t>或</w:t>
      </w:r>
      <w:r>
        <w:rPr>
          <w:sz w:val="24"/>
        </w:rPr>
        <w:t>被授权人签字</w:t>
      </w:r>
      <w:r>
        <w:rPr>
          <w:rFonts w:ascii="宋体" w:hAnsi="宋体" w:cs="宋体"/>
          <w:kern w:val="0"/>
          <w:sz w:val="24"/>
        </w:rPr>
        <w:t>：（签字）</w:t>
      </w:r>
    </w:p>
    <w:p w14:paraId="4FD917E8">
      <w:pPr>
        <w:widowControl/>
        <w:spacing w:line="408" w:lineRule="auto"/>
        <w:ind w:firstLine="480" w:firstLineChars="200"/>
        <w:jc w:val="left"/>
        <w:rPr>
          <w:rFonts w:ascii="宋体" w:hAnsi="宋体" w:cs="宋体"/>
          <w:kern w:val="0"/>
          <w:sz w:val="24"/>
        </w:rPr>
      </w:pPr>
      <w:r>
        <w:rPr>
          <w:rFonts w:ascii="宋体" w:hAnsi="宋体" w:cs="宋体"/>
          <w:kern w:val="0"/>
          <w:sz w:val="24"/>
        </w:rPr>
        <w:t>地  址：        邮  编：</w:t>
      </w:r>
    </w:p>
    <w:p w14:paraId="3CA2183E">
      <w:pPr>
        <w:widowControl/>
        <w:spacing w:line="408" w:lineRule="auto"/>
        <w:ind w:firstLine="480" w:firstLineChars="200"/>
        <w:jc w:val="left"/>
        <w:rPr>
          <w:rFonts w:ascii="宋体" w:hAnsi="宋体" w:cs="宋体"/>
          <w:kern w:val="0"/>
          <w:sz w:val="24"/>
        </w:rPr>
      </w:pPr>
      <w:r>
        <w:rPr>
          <w:rFonts w:ascii="宋体" w:hAnsi="宋体" w:cs="宋体"/>
          <w:kern w:val="0"/>
          <w:sz w:val="24"/>
        </w:rPr>
        <w:t>电  话：                        </w:t>
      </w:r>
    </w:p>
    <w:p w14:paraId="602D56B5">
      <w:pPr>
        <w:widowControl/>
        <w:spacing w:line="408" w:lineRule="auto"/>
        <w:ind w:left="239" w:leftChars="114"/>
        <w:jc w:val="right"/>
        <w:rPr>
          <w:rFonts w:ascii="宋体" w:hAnsi="宋体" w:cs="宋体"/>
          <w:kern w:val="0"/>
          <w:sz w:val="24"/>
        </w:rPr>
      </w:pPr>
      <w:r>
        <w:rPr>
          <w:rFonts w:ascii="宋体" w:hAnsi="宋体" w:cs="宋体"/>
          <w:kern w:val="0"/>
          <w:sz w:val="24"/>
        </w:rPr>
        <w:t>年  月  日</w:t>
      </w:r>
    </w:p>
    <w:p w14:paraId="6FF0B98A">
      <w:pPr>
        <w:spacing w:before="240" w:line="360" w:lineRule="auto"/>
        <w:rPr>
          <w:rFonts w:ascii="宋体" w:hAnsi="宋体"/>
          <w:b/>
          <w:sz w:val="32"/>
          <w:szCs w:val="32"/>
        </w:rPr>
      </w:pPr>
      <w:r>
        <w:rPr>
          <w:rFonts w:ascii="宋体" w:hAnsi="宋体"/>
          <w:b/>
          <w:sz w:val="36"/>
          <w:szCs w:val="36"/>
        </w:rPr>
        <w:br w:type="page"/>
      </w:r>
      <w:r>
        <w:rPr>
          <w:rFonts w:hint="eastAsia" w:ascii="宋体" w:hAnsi="宋体"/>
          <w:b/>
          <w:sz w:val="36"/>
          <w:szCs w:val="36"/>
        </w:rPr>
        <w:t xml:space="preserve">            </w:t>
      </w:r>
      <w:r>
        <w:rPr>
          <w:rFonts w:hint="eastAsia" w:ascii="宋体" w:hAnsi="宋体"/>
          <w:b/>
          <w:sz w:val="32"/>
          <w:szCs w:val="32"/>
        </w:rPr>
        <w:t>七、资格证明文件</w:t>
      </w:r>
    </w:p>
    <w:p w14:paraId="70F20E8F">
      <w:pPr>
        <w:widowControl/>
        <w:numPr>
          <w:ilvl w:val="0"/>
          <w:numId w:val="4"/>
        </w:numPr>
        <w:spacing w:before="120" w:beforeLines="50" w:after="120" w:afterLines="50" w:line="408" w:lineRule="auto"/>
        <w:ind w:left="239" w:leftChars="114" w:firstLine="240" w:firstLineChars="100"/>
        <w:jc w:val="left"/>
        <w:rPr>
          <w:rFonts w:ascii="宋体" w:hAnsi="宋体"/>
          <w:sz w:val="24"/>
        </w:rPr>
      </w:pPr>
      <w:r>
        <w:rPr>
          <w:rFonts w:hint="eastAsia" w:ascii="宋体" w:hAnsi="宋体"/>
          <w:sz w:val="24"/>
        </w:rPr>
        <w:t>磋商供应商资格证明文件（见供应商须知前附表）；</w:t>
      </w:r>
    </w:p>
    <w:p w14:paraId="005FCDEA">
      <w:pPr>
        <w:widowControl/>
        <w:numPr>
          <w:ilvl w:val="0"/>
          <w:numId w:val="4"/>
        </w:numPr>
        <w:spacing w:before="120" w:beforeLines="50" w:after="120" w:afterLines="50" w:line="408" w:lineRule="auto"/>
        <w:ind w:left="239" w:leftChars="114" w:firstLine="240" w:firstLineChars="100"/>
        <w:jc w:val="left"/>
        <w:rPr>
          <w:rFonts w:ascii="宋体" w:hAnsi="宋体"/>
          <w:sz w:val="24"/>
        </w:rPr>
      </w:pPr>
      <w:r>
        <w:rPr>
          <w:rFonts w:hint="eastAsia" w:ascii="宋体" w:hAnsi="宋体"/>
          <w:sz w:val="24"/>
        </w:rPr>
        <w:t>招标文件要求的其他文件或承诺；</w:t>
      </w:r>
    </w:p>
    <w:p w14:paraId="3503D0D3">
      <w:pPr>
        <w:jc w:val="center"/>
        <w:rPr>
          <w:rFonts w:hint="eastAsia" w:ascii="宋体" w:hAnsi="宋体"/>
          <w:b/>
          <w:sz w:val="32"/>
          <w:szCs w:val="32"/>
        </w:rPr>
      </w:pPr>
    </w:p>
    <w:p w14:paraId="7C565742">
      <w:pPr>
        <w:ind w:firstLine="2249" w:firstLineChars="700"/>
        <w:rPr>
          <w:rFonts w:hint="eastAsia" w:ascii="宋体" w:hAnsi="宋体"/>
          <w:b/>
          <w:sz w:val="32"/>
          <w:szCs w:val="32"/>
        </w:rPr>
      </w:pPr>
      <w:r>
        <w:rPr>
          <w:rFonts w:hint="eastAsia" w:ascii="宋体" w:hAnsi="宋体"/>
          <w:b/>
          <w:sz w:val="32"/>
          <w:szCs w:val="32"/>
        </w:rPr>
        <w:t>八、财务状况及完税证明材料</w:t>
      </w:r>
    </w:p>
    <w:p w14:paraId="0CF7FBE5">
      <w:pPr>
        <w:jc w:val="center"/>
        <w:rPr>
          <w:rFonts w:ascii="宋体" w:hAnsi="宋体"/>
          <w:sz w:val="24"/>
        </w:rPr>
      </w:pPr>
    </w:p>
    <w:p w14:paraId="4AEEC02B">
      <w:pPr>
        <w:widowControl/>
        <w:spacing w:line="408" w:lineRule="auto"/>
        <w:ind w:left="239" w:leftChars="114" w:firstLine="240" w:firstLineChars="100"/>
        <w:jc w:val="center"/>
        <w:rPr>
          <w:rFonts w:ascii="宋体" w:hAnsi="宋体"/>
          <w:sz w:val="24"/>
        </w:rPr>
      </w:pPr>
    </w:p>
    <w:p w14:paraId="3B3CD4B3">
      <w:pPr>
        <w:ind w:firstLine="2249" w:firstLineChars="700"/>
        <w:rPr>
          <w:rFonts w:hint="eastAsia" w:ascii="宋体" w:hAnsi="宋体"/>
          <w:b/>
          <w:sz w:val="32"/>
          <w:szCs w:val="32"/>
        </w:rPr>
      </w:pPr>
      <w:r>
        <w:rPr>
          <w:rFonts w:hint="eastAsia" w:ascii="宋体" w:hAnsi="宋体"/>
          <w:b/>
          <w:sz w:val="32"/>
          <w:szCs w:val="32"/>
        </w:rPr>
        <w:t>九、供应商业绩和荣誉有关证明材料</w:t>
      </w:r>
    </w:p>
    <w:p w14:paraId="605C249E"/>
    <w:p w14:paraId="69C3F821">
      <w:pPr>
        <w:rPr>
          <w:rFonts w:hint="eastAsia" w:ascii="宋体" w:hAnsi="宋体" w:eastAsia="宋体" w:cs="宋体"/>
          <w:b/>
        </w:rPr>
      </w:pPr>
      <w:r>
        <w:rPr>
          <w:rFonts w:hint="eastAsia" w:ascii="宋体" w:hAnsi="宋体" w:eastAsia="宋体" w:cs="宋体"/>
          <w:b/>
        </w:rPr>
        <w:br w:type="page"/>
      </w:r>
    </w:p>
    <w:p w14:paraId="44E037B7">
      <w:pPr>
        <w:spacing w:line="360" w:lineRule="auto"/>
        <w:rPr>
          <w:rFonts w:hint="eastAsia" w:ascii="宋体" w:hAnsi="宋体" w:eastAsia="宋体" w:cs="宋体"/>
          <w:b/>
        </w:rPr>
      </w:pPr>
      <w:r>
        <w:rPr>
          <w:rFonts w:hint="eastAsia" w:ascii="宋体" w:hAnsi="宋体" w:eastAsia="宋体" w:cs="宋体"/>
          <w:b/>
        </w:rPr>
        <w:t>1．中小企业声明函</w:t>
      </w:r>
    </w:p>
    <w:p w14:paraId="223A7269">
      <w:pPr>
        <w:bidi w:val="0"/>
        <w:rPr>
          <w:rFonts w:hint="eastAsia"/>
          <w:lang w:eastAsia="zh-CN"/>
        </w:rPr>
      </w:pPr>
      <w:bookmarkStart w:id="322" w:name="_Toc26386"/>
      <w:bookmarkStart w:id="323" w:name="_Toc27494"/>
      <w:bookmarkStart w:id="324" w:name="_Toc5564"/>
      <w:bookmarkStart w:id="325" w:name="_Toc311"/>
      <w:r>
        <w:rPr>
          <w:rFonts w:hint="eastAsia"/>
        </w:rPr>
        <w:t>中小企业</w:t>
      </w:r>
      <w:r>
        <w:rPr>
          <w:rFonts w:hint="eastAsia"/>
          <w:lang w:val="en-US" w:eastAsia="zh-CN"/>
        </w:rPr>
        <w:t>声明</w:t>
      </w:r>
      <w:bookmarkEnd w:id="322"/>
      <w:bookmarkEnd w:id="323"/>
      <w:bookmarkEnd w:id="324"/>
      <w:bookmarkEnd w:id="325"/>
    </w:p>
    <w:p w14:paraId="6C6F9A32">
      <w:pPr>
        <w:pStyle w:val="27"/>
        <w:ind w:firstLine="504"/>
        <w:rPr>
          <w:rFonts w:hint="eastAsia" w:ascii="宋体" w:hAnsi="宋体"/>
          <w:b/>
          <w:bCs/>
          <w:szCs w:val="28"/>
          <w:highlight w:val="none"/>
        </w:rPr>
      </w:pPr>
      <w:r>
        <w:rPr>
          <w:rFonts w:hint="eastAsia" w:ascii="宋体" w:hAnsi="宋体" w:cs="宋体"/>
          <w:spacing w:val="6"/>
          <w:sz w:val="24"/>
          <w:highlight w:val="none"/>
        </w:rPr>
        <w:t>根据《政府采购促进中小企业发展管理办法》（财库〔2020〕46号）的规定，由供应商自行声明并对真实性负责。如有虚假，将依法承担相应责任。</w:t>
      </w:r>
    </w:p>
    <w:p w14:paraId="4B0AA397">
      <w:pPr>
        <w:bidi w:val="0"/>
        <w:jc w:val="center"/>
        <w:rPr>
          <w:rFonts w:hint="eastAsia"/>
          <w:b/>
          <w:bCs/>
          <w:sz w:val="30"/>
          <w:szCs w:val="30"/>
        </w:rPr>
      </w:pPr>
      <w:bookmarkStart w:id="326" w:name="_bookmark1"/>
      <w:bookmarkEnd w:id="326"/>
      <w:bookmarkStart w:id="327" w:name="_Toc32112"/>
      <w:bookmarkStart w:id="328" w:name="_Toc20403"/>
      <w:bookmarkStart w:id="329" w:name="_Toc19283"/>
      <w:bookmarkStart w:id="330" w:name="_Toc22225"/>
      <w:r>
        <w:rPr>
          <w:rFonts w:hint="eastAsia"/>
          <w:b/>
          <w:bCs/>
          <w:sz w:val="30"/>
          <w:szCs w:val="30"/>
        </w:rPr>
        <w:t>中小企业声明函（工程、服务）</w:t>
      </w:r>
      <w:bookmarkEnd w:id="327"/>
      <w:bookmarkEnd w:id="328"/>
      <w:bookmarkEnd w:id="329"/>
      <w:bookmarkEnd w:id="330"/>
    </w:p>
    <w:p w14:paraId="1DEF1F5F">
      <w:pPr>
        <w:pStyle w:val="8"/>
        <w:keepNext w:val="0"/>
        <w:keepLines w:val="0"/>
        <w:pageBreakBefore w:val="0"/>
        <w:widowControl w:val="0"/>
        <w:kinsoku/>
        <w:wordWrap/>
        <w:overflowPunct/>
        <w:topLinePunct w:val="0"/>
        <w:autoSpaceDE/>
        <w:autoSpaceDN/>
        <w:bidi w:val="0"/>
        <w:adjustRightInd/>
        <w:snapToGrid/>
        <w:spacing w:line="560" w:lineRule="exact"/>
        <w:ind w:left="0" w:right="0" w:firstLine="468" w:firstLineChars="200"/>
        <w:jc w:val="left"/>
        <w:textAlignment w:val="auto"/>
        <w:rPr>
          <w:rFonts w:hint="eastAsia" w:ascii="Times New Roman" w:hAnsi="Times New Roman" w:eastAsia="宋体" w:cs="Times New Roman"/>
          <w:spacing w:val="-3"/>
          <w:sz w:val="24"/>
          <w:szCs w:val="24"/>
          <w:lang w:eastAsia="zh-CN"/>
        </w:rPr>
      </w:pPr>
    </w:p>
    <w:p w14:paraId="7F513562">
      <w:pPr>
        <w:pStyle w:val="8"/>
        <w:keepNext w:val="0"/>
        <w:keepLines w:val="0"/>
        <w:pageBreakBefore w:val="0"/>
        <w:widowControl w:val="0"/>
        <w:kinsoku/>
        <w:wordWrap/>
        <w:overflowPunct/>
        <w:topLinePunct w:val="0"/>
        <w:autoSpaceDE/>
        <w:autoSpaceDN/>
        <w:bidi w:val="0"/>
        <w:adjustRightInd/>
        <w:snapToGrid/>
        <w:spacing w:line="560" w:lineRule="exact"/>
        <w:ind w:left="0" w:right="0" w:firstLine="468" w:firstLineChars="200"/>
        <w:jc w:val="left"/>
        <w:textAlignment w:val="auto"/>
        <w:rPr>
          <w:rFonts w:hint="eastAsia"/>
          <w:spacing w:val="-2"/>
        </w:rPr>
      </w:pPr>
      <w:r>
        <w:rPr>
          <w:rFonts w:hint="eastAsia" w:ascii="Times New Roman" w:hAnsi="Times New Roman" w:eastAsia="宋体" w:cs="Times New Roman"/>
          <w:spacing w:val="-3"/>
          <w:sz w:val="24"/>
          <w:szCs w:val="24"/>
        </w:rPr>
        <w:t>本公司（联合体）郑重声明，根据《政府采购促进中小企业发展管理办法》（财库﹝2020﹞46号）的规定，本公司（联合体）参加</w:t>
      </w:r>
      <w:r>
        <w:rPr>
          <w:rFonts w:hint="eastAsia" w:ascii="Times New Roman" w:hAnsi="Times New Roman" w:eastAsia="宋体" w:cs="Times New Roman"/>
          <w:spacing w:val="-3"/>
          <w:sz w:val="24"/>
          <w:szCs w:val="24"/>
          <w:u w:val="single"/>
        </w:rPr>
        <w:t>（单位名称）</w:t>
      </w:r>
      <w:r>
        <w:rPr>
          <w:rFonts w:hint="eastAsia" w:ascii="Times New Roman" w:hAnsi="Times New Roman" w:eastAsia="宋体" w:cs="Times New Roman"/>
          <w:spacing w:val="-3"/>
          <w:sz w:val="24"/>
          <w:szCs w:val="24"/>
        </w:rPr>
        <w:t>的</w:t>
      </w:r>
      <w:r>
        <w:rPr>
          <w:rFonts w:hint="eastAsia" w:ascii="Times New Roman" w:hAnsi="Times New Roman" w:eastAsia="宋体" w:cs="Times New Roman"/>
          <w:spacing w:val="-3"/>
          <w:sz w:val="24"/>
          <w:szCs w:val="24"/>
          <w:u w:val="single"/>
        </w:rPr>
        <w:t>（项目名称）</w:t>
      </w:r>
      <w:r>
        <w:rPr>
          <w:rFonts w:hint="eastAsia" w:ascii="Times New Roman" w:hAnsi="Times New Roman" w:eastAsia="宋体" w:cs="Times New Roman"/>
          <w:spacing w:val="-3"/>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52303836">
      <w:pPr>
        <w:pStyle w:val="2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296" w:firstLineChars="200"/>
        <w:jc w:val="left"/>
        <w:textAlignment w:val="auto"/>
        <w:rPr>
          <w:rFonts w:hint="eastAsia" w:ascii="Times New Roman" w:hAnsi="Times New Roman" w:eastAsia="宋体" w:cs="Times New Roman"/>
          <w:spacing w:val="-2"/>
          <w:kern w:val="0"/>
          <w:sz w:val="24"/>
          <w:szCs w:val="24"/>
          <w:lang w:val="en-US" w:eastAsia="zh-CN" w:bidi="ar-SA"/>
        </w:rPr>
      </w:pPr>
      <w:r>
        <w:rPr>
          <w:rFonts w:hint="eastAsia" w:ascii="仿宋" w:hAnsi="仿宋" w:eastAsia="仿宋" w:cs="Times New Roman"/>
          <w:spacing w:val="-46"/>
          <w:kern w:val="0"/>
          <w:sz w:val="24"/>
          <w:szCs w:val="24"/>
          <w:lang w:val="en-US" w:eastAsia="zh-CN" w:bidi="ar-SA"/>
        </w:rPr>
        <w:t>1.</w:t>
      </w:r>
      <w:r>
        <w:rPr>
          <w:rFonts w:hint="eastAsia" w:ascii="Times New Roman" w:hAnsi="Times New Roman" w:eastAsia="宋体" w:cs="Times New Roman"/>
          <w:spacing w:val="-2"/>
          <w:kern w:val="0"/>
          <w:sz w:val="24"/>
          <w:szCs w:val="24"/>
          <w:u w:val="single"/>
          <w:lang w:val="en-US" w:eastAsia="zh-CN" w:bidi="ar-SA"/>
        </w:rPr>
        <w:t>（标的名称）</w:t>
      </w:r>
      <w:r>
        <w:rPr>
          <w:rFonts w:hint="eastAsia" w:ascii="Times New Roman" w:hAnsi="Times New Roman" w:eastAsia="宋体" w:cs="Times New Roman"/>
          <w:spacing w:val="-2"/>
          <w:kern w:val="0"/>
          <w:sz w:val="24"/>
          <w:szCs w:val="24"/>
          <w:lang w:val="en-US" w:eastAsia="zh-CN" w:bidi="ar-SA"/>
        </w:rPr>
        <w:t>，属于</w:t>
      </w:r>
      <w:r>
        <w:rPr>
          <w:rFonts w:hint="eastAsia" w:ascii="Times New Roman" w:hAnsi="Times New Roman" w:eastAsia="宋体" w:cs="Times New Roman"/>
          <w:spacing w:val="-2"/>
          <w:kern w:val="0"/>
          <w:sz w:val="24"/>
          <w:szCs w:val="24"/>
          <w:u w:val="single"/>
          <w:lang w:val="en-US" w:eastAsia="zh-CN" w:bidi="ar-SA"/>
        </w:rPr>
        <w:t>（采购文件中明确的所属行业）</w:t>
      </w:r>
      <w:r>
        <w:rPr>
          <w:rFonts w:hint="eastAsia" w:ascii="Times New Roman" w:hAnsi="Times New Roman" w:eastAsia="宋体" w:cs="Times New Roman"/>
          <w:spacing w:val="-2"/>
          <w:kern w:val="0"/>
          <w:sz w:val="24"/>
          <w:szCs w:val="24"/>
          <w:lang w:val="en-US" w:eastAsia="zh-CN" w:bidi="ar-SA"/>
        </w:rPr>
        <w:t>行业；</w:t>
      </w:r>
      <w:r>
        <w:rPr>
          <w:rFonts w:hint="eastAsia" w:cs="Times New Roman"/>
          <w:spacing w:val="-2"/>
          <w:kern w:val="0"/>
          <w:sz w:val="24"/>
          <w:szCs w:val="24"/>
          <w:highlight w:val="yellow"/>
          <w:lang w:val="en-US" w:eastAsia="zh-CN" w:bidi="ar-SA"/>
        </w:rPr>
        <w:t>承接企业</w:t>
      </w:r>
      <w:r>
        <w:rPr>
          <w:rFonts w:hint="eastAsia" w:ascii="Times New Roman" w:hAnsi="Times New Roman" w:eastAsia="宋体" w:cs="Times New Roman"/>
          <w:spacing w:val="-2"/>
          <w:kern w:val="0"/>
          <w:sz w:val="24"/>
          <w:szCs w:val="24"/>
          <w:lang w:val="en-US" w:eastAsia="zh-CN" w:bidi="ar-SA"/>
        </w:rPr>
        <w:t>为</w:t>
      </w:r>
      <w:r>
        <w:rPr>
          <w:rFonts w:hint="eastAsia" w:ascii="Times New Roman" w:hAnsi="Times New Roman" w:eastAsia="宋体" w:cs="Times New Roman"/>
          <w:spacing w:val="-2"/>
          <w:kern w:val="0"/>
          <w:sz w:val="24"/>
          <w:szCs w:val="24"/>
          <w:u w:val="single"/>
          <w:lang w:val="en-US" w:eastAsia="zh-CN" w:bidi="ar-SA"/>
        </w:rPr>
        <w:t>（企业名称）</w:t>
      </w:r>
      <w:r>
        <w:rPr>
          <w:rFonts w:hint="eastAsia" w:ascii="Times New Roman" w:hAnsi="Times New Roman" w:eastAsia="宋体" w:cs="Times New Roman"/>
          <w:spacing w:val="-2"/>
          <w:kern w:val="0"/>
          <w:sz w:val="24"/>
          <w:szCs w:val="24"/>
          <w:lang w:val="en-US" w:eastAsia="zh-CN" w:bidi="ar-SA"/>
        </w:rPr>
        <w:t>，从业人员</w:t>
      </w:r>
      <w:r>
        <w:rPr>
          <w:rFonts w:hint="eastAsia" w:ascii="Times New Roman" w:hAnsi="Times New Roman" w:eastAsia="宋体" w:cs="Times New Roman"/>
          <w:spacing w:val="-2"/>
          <w:kern w:val="0"/>
          <w:sz w:val="24"/>
          <w:szCs w:val="24"/>
          <w:u w:val="single"/>
          <w:lang w:val="en-US" w:eastAsia="zh-CN" w:bidi="ar-SA"/>
        </w:rPr>
        <w:t xml:space="preserve">    </w:t>
      </w:r>
      <w:r>
        <w:rPr>
          <w:rFonts w:hint="eastAsia" w:ascii="Times New Roman" w:hAnsi="Times New Roman" w:eastAsia="宋体" w:cs="Times New Roman"/>
          <w:spacing w:val="-2"/>
          <w:kern w:val="0"/>
          <w:sz w:val="24"/>
          <w:szCs w:val="24"/>
          <w:lang w:val="en-US" w:eastAsia="zh-CN" w:bidi="ar-SA"/>
        </w:rPr>
        <w:t>人，营业收入为</w:t>
      </w:r>
      <w:r>
        <w:rPr>
          <w:rFonts w:hint="eastAsia" w:ascii="Times New Roman" w:hAnsi="Times New Roman" w:eastAsia="宋体" w:cs="Times New Roman"/>
          <w:spacing w:val="-2"/>
          <w:kern w:val="0"/>
          <w:sz w:val="24"/>
          <w:szCs w:val="24"/>
          <w:u w:val="single"/>
          <w:lang w:val="en-US" w:eastAsia="zh-CN" w:bidi="ar-SA"/>
        </w:rPr>
        <w:t xml:space="preserve">       </w:t>
      </w:r>
      <w:r>
        <w:rPr>
          <w:rFonts w:hint="eastAsia" w:ascii="Times New Roman" w:hAnsi="Times New Roman" w:eastAsia="宋体" w:cs="Times New Roman"/>
          <w:spacing w:val="-2"/>
          <w:kern w:val="0"/>
          <w:sz w:val="24"/>
          <w:szCs w:val="24"/>
          <w:lang w:val="en-US" w:eastAsia="zh-CN" w:bidi="ar-SA"/>
        </w:rPr>
        <w:t>万元，资产总额为</w:t>
      </w:r>
      <w:r>
        <w:rPr>
          <w:rFonts w:hint="eastAsia" w:ascii="Times New Roman" w:hAnsi="Times New Roman" w:eastAsia="宋体" w:cs="Times New Roman"/>
          <w:spacing w:val="-2"/>
          <w:kern w:val="0"/>
          <w:sz w:val="24"/>
          <w:szCs w:val="24"/>
          <w:u w:val="single"/>
          <w:lang w:val="en-US" w:eastAsia="zh-CN" w:bidi="ar-SA"/>
        </w:rPr>
        <w:t xml:space="preserve">        </w:t>
      </w:r>
      <w:r>
        <w:rPr>
          <w:rFonts w:hint="eastAsia" w:ascii="Times New Roman" w:hAnsi="Times New Roman" w:eastAsia="宋体" w:cs="Times New Roman"/>
          <w:spacing w:val="-2"/>
          <w:kern w:val="0"/>
          <w:sz w:val="24"/>
          <w:szCs w:val="24"/>
          <w:lang w:val="en-US" w:eastAsia="zh-CN" w:bidi="ar-SA"/>
        </w:rPr>
        <w:t>万元，属于</w:t>
      </w:r>
      <w:r>
        <w:rPr>
          <w:rFonts w:hint="eastAsia" w:ascii="Times New Roman" w:hAnsi="Times New Roman" w:eastAsia="宋体" w:cs="Times New Roman"/>
          <w:spacing w:val="-2"/>
          <w:kern w:val="0"/>
          <w:sz w:val="24"/>
          <w:szCs w:val="24"/>
          <w:u w:val="single"/>
          <w:lang w:val="en-US" w:eastAsia="zh-CN" w:bidi="ar-SA"/>
        </w:rPr>
        <w:t>（中型企业、小型企业、微型企业）</w:t>
      </w:r>
      <w:r>
        <w:rPr>
          <w:rFonts w:hint="eastAsia" w:ascii="Times New Roman" w:hAnsi="Times New Roman" w:eastAsia="宋体" w:cs="Times New Roman"/>
          <w:spacing w:val="-2"/>
          <w:kern w:val="0"/>
          <w:sz w:val="24"/>
          <w:szCs w:val="24"/>
          <w:lang w:val="en-US" w:eastAsia="zh-CN" w:bidi="ar-SA"/>
        </w:rPr>
        <w:t>；</w:t>
      </w:r>
    </w:p>
    <w:p w14:paraId="21C23E7F">
      <w:pPr>
        <w:pStyle w:val="2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296" w:firstLineChars="200"/>
        <w:jc w:val="left"/>
        <w:textAlignment w:val="auto"/>
        <w:rPr>
          <w:rFonts w:hint="eastAsia" w:ascii="Times New Roman" w:hAnsi="Times New Roman" w:eastAsia="宋体" w:cs="Times New Roman"/>
          <w:spacing w:val="-2"/>
          <w:kern w:val="0"/>
          <w:sz w:val="24"/>
          <w:szCs w:val="24"/>
          <w:lang w:val="en-US" w:eastAsia="zh-CN" w:bidi="ar-SA"/>
        </w:rPr>
      </w:pPr>
      <w:r>
        <w:rPr>
          <w:rFonts w:hint="eastAsia" w:ascii="仿宋" w:hAnsi="仿宋" w:eastAsia="仿宋" w:cs="Times New Roman"/>
          <w:spacing w:val="-46"/>
          <w:kern w:val="0"/>
          <w:sz w:val="24"/>
          <w:szCs w:val="24"/>
          <w:lang w:val="en-US" w:eastAsia="zh-CN" w:bidi="ar-SA"/>
        </w:rPr>
        <w:t>2.</w:t>
      </w:r>
      <w:r>
        <w:rPr>
          <w:rFonts w:hint="eastAsia" w:ascii="Times New Roman" w:hAnsi="Times New Roman" w:eastAsia="宋体" w:cs="Times New Roman"/>
          <w:spacing w:val="-2"/>
          <w:kern w:val="0"/>
          <w:sz w:val="24"/>
          <w:szCs w:val="24"/>
          <w:u w:val="single"/>
          <w:lang w:val="en-US" w:eastAsia="zh-CN" w:bidi="ar-SA"/>
        </w:rPr>
        <w:t>（标的名称）</w:t>
      </w:r>
      <w:r>
        <w:rPr>
          <w:rFonts w:hint="eastAsia" w:ascii="Times New Roman" w:hAnsi="Times New Roman" w:eastAsia="宋体" w:cs="Times New Roman"/>
          <w:spacing w:val="-2"/>
          <w:kern w:val="0"/>
          <w:sz w:val="24"/>
          <w:szCs w:val="24"/>
          <w:lang w:val="en-US" w:eastAsia="zh-CN" w:bidi="ar-SA"/>
        </w:rPr>
        <w:t>，属于</w:t>
      </w:r>
      <w:r>
        <w:rPr>
          <w:rFonts w:hint="eastAsia" w:ascii="Times New Roman" w:hAnsi="Times New Roman" w:eastAsia="宋体" w:cs="Times New Roman"/>
          <w:spacing w:val="-2"/>
          <w:kern w:val="0"/>
          <w:sz w:val="24"/>
          <w:szCs w:val="24"/>
          <w:u w:val="single"/>
          <w:lang w:val="en-US" w:eastAsia="zh-CN" w:bidi="ar-SA"/>
        </w:rPr>
        <w:t>（采购文件中明确的所属行业）</w:t>
      </w:r>
      <w:r>
        <w:rPr>
          <w:rFonts w:hint="eastAsia" w:ascii="Times New Roman" w:hAnsi="Times New Roman" w:eastAsia="宋体" w:cs="Times New Roman"/>
          <w:spacing w:val="-2"/>
          <w:kern w:val="0"/>
          <w:sz w:val="24"/>
          <w:szCs w:val="24"/>
          <w:lang w:val="en-US" w:eastAsia="zh-CN" w:bidi="ar-SA"/>
        </w:rPr>
        <w:t>行业；</w:t>
      </w:r>
      <w:r>
        <w:rPr>
          <w:rFonts w:hint="eastAsia" w:cs="Times New Roman"/>
          <w:spacing w:val="-2"/>
          <w:kern w:val="0"/>
          <w:sz w:val="24"/>
          <w:szCs w:val="24"/>
          <w:highlight w:val="yellow"/>
          <w:lang w:val="en-US" w:eastAsia="zh-CN" w:bidi="ar-SA"/>
        </w:rPr>
        <w:t>承接企业</w:t>
      </w:r>
      <w:r>
        <w:rPr>
          <w:rFonts w:hint="eastAsia" w:ascii="Times New Roman" w:hAnsi="Times New Roman" w:eastAsia="宋体" w:cs="Times New Roman"/>
          <w:spacing w:val="-2"/>
          <w:kern w:val="0"/>
          <w:sz w:val="24"/>
          <w:szCs w:val="24"/>
          <w:lang w:val="en-US" w:eastAsia="zh-CN" w:bidi="ar-SA"/>
        </w:rPr>
        <w:t>为</w:t>
      </w:r>
      <w:r>
        <w:rPr>
          <w:rFonts w:hint="eastAsia" w:ascii="Times New Roman" w:hAnsi="Times New Roman" w:eastAsia="宋体" w:cs="Times New Roman"/>
          <w:spacing w:val="-2"/>
          <w:kern w:val="0"/>
          <w:sz w:val="24"/>
          <w:szCs w:val="24"/>
          <w:u w:val="single"/>
          <w:lang w:val="en-US" w:eastAsia="zh-CN" w:bidi="ar-SA"/>
        </w:rPr>
        <w:t>（企业名称）</w:t>
      </w:r>
      <w:r>
        <w:rPr>
          <w:rFonts w:hint="eastAsia" w:ascii="Times New Roman" w:hAnsi="Times New Roman" w:eastAsia="宋体" w:cs="Times New Roman"/>
          <w:spacing w:val="-2"/>
          <w:kern w:val="0"/>
          <w:sz w:val="24"/>
          <w:szCs w:val="24"/>
          <w:lang w:val="en-US" w:eastAsia="zh-CN" w:bidi="ar-SA"/>
        </w:rPr>
        <w:t>，从业人员</w:t>
      </w:r>
      <w:r>
        <w:rPr>
          <w:rFonts w:hint="eastAsia" w:ascii="Times New Roman" w:hAnsi="Times New Roman" w:eastAsia="宋体" w:cs="Times New Roman"/>
          <w:spacing w:val="-2"/>
          <w:kern w:val="0"/>
          <w:sz w:val="24"/>
          <w:szCs w:val="24"/>
          <w:u w:val="single"/>
          <w:lang w:val="en-US" w:eastAsia="zh-CN" w:bidi="ar-SA"/>
        </w:rPr>
        <w:t xml:space="preserve">    </w:t>
      </w:r>
      <w:r>
        <w:rPr>
          <w:rFonts w:hint="eastAsia" w:ascii="Times New Roman" w:hAnsi="Times New Roman" w:eastAsia="宋体" w:cs="Times New Roman"/>
          <w:spacing w:val="-2"/>
          <w:kern w:val="0"/>
          <w:sz w:val="24"/>
          <w:szCs w:val="24"/>
          <w:lang w:val="en-US" w:eastAsia="zh-CN" w:bidi="ar-SA"/>
        </w:rPr>
        <w:t>人，营业收入为</w:t>
      </w:r>
      <w:r>
        <w:rPr>
          <w:rFonts w:hint="eastAsia" w:ascii="Times New Roman" w:hAnsi="Times New Roman" w:eastAsia="宋体" w:cs="Times New Roman"/>
          <w:spacing w:val="-2"/>
          <w:kern w:val="0"/>
          <w:sz w:val="24"/>
          <w:szCs w:val="24"/>
          <w:u w:val="single"/>
          <w:lang w:val="en-US" w:eastAsia="zh-CN" w:bidi="ar-SA"/>
        </w:rPr>
        <w:t xml:space="preserve">       </w:t>
      </w:r>
      <w:r>
        <w:rPr>
          <w:rFonts w:hint="eastAsia" w:ascii="Times New Roman" w:hAnsi="Times New Roman" w:eastAsia="宋体" w:cs="Times New Roman"/>
          <w:spacing w:val="-2"/>
          <w:kern w:val="0"/>
          <w:sz w:val="24"/>
          <w:szCs w:val="24"/>
          <w:lang w:val="en-US" w:eastAsia="zh-CN" w:bidi="ar-SA"/>
        </w:rPr>
        <w:t>万元，资产总额为</w:t>
      </w:r>
      <w:r>
        <w:rPr>
          <w:rFonts w:hint="eastAsia" w:ascii="Times New Roman" w:hAnsi="Times New Roman" w:eastAsia="宋体" w:cs="Times New Roman"/>
          <w:spacing w:val="-2"/>
          <w:kern w:val="0"/>
          <w:sz w:val="24"/>
          <w:szCs w:val="24"/>
          <w:u w:val="single"/>
          <w:lang w:val="en-US" w:eastAsia="zh-CN" w:bidi="ar-SA"/>
        </w:rPr>
        <w:t xml:space="preserve">        </w:t>
      </w:r>
      <w:r>
        <w:rPr>
          <w:rFonts w:hint="eastAsia" w:ascii="Times New Roman" w:hAnsi="Times New Roman" w:eastAsia="宋体" w:cs="Times New Roman"/>
          <w:spacing w:val="-2"/>
          <w:kern w:val="0"/>
          <w:sz w:val="24"/>
          <w:szCs w:val="24"/>
          <w:lang w:val="en-US" w:eastAsia="zh-CN" w:bidi="ar-SA"/>
        </w:rPr>
        <w:t>万元，属于</w:t>
      </w:r>
      <w:r>
        <w:rPr>
          <w:rFonts w:hint="eastAsia" w:ascii="Times New Roman" w:hAnsi="Times New Roman" w:eastAsia="宋体" w:cs="Times New Roman"/>
          <w:spacing w:val="-2"/>
          <w:kern w:val="0"/>
          <w:sz w:val="24"/>
          <w:szCs w:val="24"/>
          <w:u w:val="single"/>
          <w:lang w:val="en-US" w:eastAsia="zh-CN" w:bidi="ar-SA"/>
        </w:rPr>
        <w:t>（中型企业、小型企业、微型企业）</w:t>
      </w:r>
      <w:r>
        <w:rPr>
          <w:rFonts w:hint="eastAsia" w:ascii="Times New Roman" w:hAnsi="Times New Roman" w:eastAsia="宋体" w:cs="Times New Roman"/>
          <w:spacing w:val="-2"/>
          <w:kern w:val="0"/>
          <w:sz w:val="24"/>
          <w:szCs w:val="24"/>
          <w:lang w:val="en-US" w:eastAsia="zh-CN" w:bidi="ar-SA"/>
        </w:rPr>
        <w:t>；</w:t>
      </w:r>
    </w:p>
    <w:p w14:paraId="3A04E1A1">
      <w:pPr>
        <w:pStyle w:val="8"/>
        <w:keepNext w:val="0"/>
        <w:keepLines w:val="0"/>
        <w:pageBreakBefore w:val="0"/>
        <w:widowControl w:val="0"/>
        <w:kinsoku/>
        <w:wordWrap/>
        <w:overflowPunct/>
        <w:topLinePunct w:val="0"/>
        <w:autoSpaceDE/>
        <w:autoSpaceDN/>
        <w:bidi w:val="0"/>
        <w:adjustRightInd/>
        <w:snapToGrid/>
        <w:spacing w:line="560" w:lineRule="exact"/>
        <w:ind w:left="0" w:right="0" w:firstLine="480" w:firstLineChars="200"/>
        <w:jc w:val="left"/>
        <w:textAlignment w:val="auto"/>
        <w:rPr>
          <w:rFonts w:hint="eastAsia"/>
          <w:sz w:val="24"/>
          <w:szCs w:val="24"/>
        </w:rPr>
      </w:pPr>
      <w:r>
        <w:rPr>
          <w:rFonts w:hint="eastAsia"/>
          <w:sz w:val="24"/>
          <w:szCs w:val="24"/>
        </w:rPr>
        <w:t>……</w:t>
      </w:r>
    </w:p>
    <w:p w14:paraId="5B31C6E1">
      <w:pPr>
        <w:pStyle w:val="8"/>
        <w:keepNext w:val="0"/>
        <w:keepLines w:val="0"/>
        <w:pageBreakBefore w:val="0"/>
        <w:widowControl w:val="0"/>
        <w:kinsoku/>
        <w:wordWrap/>
        <w:overflowPunct/>
        <w:topLinePunct w:val="0"/>
        <w:autoSpaceDE/>
        <w:autoSpaceDN/>
        <w:bidi w:val="0"/>
        <w:adjustRightInd/>
        <w:snapToGrid/>
        <w:spacing w:line="560" w:lineRule="exact"/>
        <w:ind w:left="0" w:right="0" w:firstLine="468" w:firstLineChars="200"/>
        <w:jc w:val="left"/>
        <w:textAlignment w:val="auto"/>
        <w:rPr>
          <w:rFonts w:hint="eastAsia"/>
          <w:sz w:val="24"/>
          <w:szCs w:val="24"/>
        </w:rPr>
      </w:pPr>
      <w:r>
        <w:rPr>
          <w:rFonts w:hint="eastAsia"/>
          <w:spacing w:val="-3"/>
          <w:sz w:val="24"/>
          <w:szCs w:val="24"/>
        </w:rPr>
        <w:t>以上企业，不属于大企业的分支机构，不存在控股股东</w:t>
      </w:r>
      <w:r>
        <w:rPr>
          <w:rFonts w:hint="eastAsia"/>
          <w:spacing w:val="-5"/>
          <w:sz w:val="24"/>
          <w:szCs w:val="24"/>
        </w:rPr>
        <w:t>为大企业的情形，也不存在与大企业的负责人为同一人的情形。</w:t>
      </w:r>
    </w:p>
    <w:p w14:paraId="7DEA8CC4">
      <w:pPr>
        <w:pStyle w:val="8"/>
        <w:keepNext w:val="0"/>
        <w:keepLines w:val="0"/>
        <w:pageBreakBefore w:val="0"/>
        <w:widowControl w:val="0"/>
        <w:kinsoku/>
        <w:wordWrap/>
        <w:overflowPunct/>
        <w:topLinePunct w:val="0"/>
        <w:autoSpaceDE/>
        <w:autoSpaceDN/>
        <w:bidi w:val="0"/>
        <w:adjustRightInd/>
        <w:snapToGrid/>
        <w:spacing w:line="560" w:lineRule="exact"/>
        <w:ind w:left="0" w:right="0" w:firstLine="480" w:firstLineChars="200"/>
        <w:jc w:val="left"/>
        <w:textAlignment w:val="auto"/>
        <w:rPr>
          <w:rFonts w:hint="eastAsia"/>
          <w:sz w:val="24"/>
          <w:szCs w:val="24"/>
        </w:rPr>
      </w:pPr>
      <w:r>
        <w:rPr>
          <w:rFonts w:hint="eastAsia"/>
          <w:sz w:val="24"/>
          <w:szCs w:val="24"/>
        </w:rPr>
        <w:t>本企业对上述声明内容的真实性负责。如有虚假，将依法承担相应责任。</w:t>
      </w:r>
    </w:p>
    <w:p w14:paraId="1CB2B016">
      <w:pPr>
        <w:pStyle w:val="8"/>
        <w:keepNext w:val="0"/>
        <w:keepLines w:val="0"/>
        <w:pageBreakBefore w:val="0"/>
        <w:widowControl w:val="0"/>
        <w:kinsoku/>
        <w:wordWrap/>
        <w:overflowPunct/>
        <w:topLinePunct w:val="0"/>
        <w:autoSpaceDE/>
        <w:autoSpaceDN/>
        <w:bidi w:val="0"/>
        <w:adjustRightInd/>
        <w:snapToGrid/>
        <w:spacing w:line="560" w:lineRule="exact"/>
        <w:ind w:left="0" w:right="0" w:firstLine="480" w:firstLineChars="200"/>
        <w:jc w:val="left"/>
        <w:textAlignment w:val="auto"/>
        <w:rPr>
          <w:rFonts w:hint="eastAsia" w:eastAsia="宋体"/>
          <w:sz w:val="24"/>
          <w:szCs w:val="24"/>
          <w:lang w:eastAsia="zh-CN"/>
        </w:rPr>
      </w:pPr>
      <w:r>
        <w:rPr>
          <w:rFonts w:hint="eastAsia" w:ascii="Times New Roman" w:hAnsi="Times New Roman" w:eastAsia="宋体" w:cs="Times New Roman"/>
          <w:sz w:val="24"/>
          <w:szCs w:val="24"/>
          <w:lang w:val="en-US" w:eastAsia="zh-CN"/>
        </w:rPr>
        <w:t>本项目</w:t>
      </w:r>
      <w:r>
        <w:rPr>
          <w:rFonts w:hint="eastAsia" w:ascii="Times New Roman" w:hAnsi="Times New Roman" w:eastAsia="宋体" w:cs="Times New Roman"/>
          <w:sz w:val="24"/>
          <w:szCs w:val="24"/>
        </w:rPr>
        <w:t>属于其他未列明行业</w:t>
      </w:r>
      <w:r>
        <w:rPr>
          <w:rFonts w:hint="eastAsia" w:ascii="Times New Roman" w:hAnsi="Times New Roman" w:eastAsia="宋体" w:cs="Times New Roman"/>
          <w:sz w:val="24"/>
          <w:szCs w:val="24"/>
          <w:lang w:eastAsia="zh-CN"/>
        </w:rPr>
        <w:t>。</w:t>
      </w:r>
    </w:p>
    <w:p w14:paraId="7A02FCB6">
      <w:pPr>
        <w:pStyle w:val="8"/>
        <w:spacing w:before="35" w:line="314" w:lineRule="auto"/>
        <w:ind w:left="4060" w:right="2166"/>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企业名称（盖章）：</w:t>
      </w:r>
    </w:p>
    <w:p w14:paraId="015D10D1">
      <w:pPr>
        <w:pStyle w:val="8"/>
        <w:spacing w:before="35" w:line="314" w:lineRule="auto"/>
        <w:ind w:left="4060" w:right="2166"/>
        <w:rPr>
          <w:rFonts w:hint="eastAsia"/>
          <w:spacing w:val="24"/>
        </w:rPr>
      </w:pPr>
      <w:r>
        <w:rPr>
          <w:rFonts w:hint="eastAsia" w:ascii="Times New Roman" w:hAnsi="Times New Roman" w:eastAsia="宋体" w:cs="Times New Roman"/>
          <w:sz w:val="24"/>
          <w:szCs w:val="24"/>
        </w:rPr>
        <w:t>日期：</w:t>
      </w:r>
    </w:p>
    <w:p w14:paraId="12EE4266">
      <w:pPr>
        <w:rPr>
          <w:rFonts w:hint="eastAsia"/>
          <w:spacing w:val="24"/>
        </w:rPr>
      </w:pPr>
    </w:p>
    <w:p w14:paraId="6BA13D35">
      <w:pPr>
        <w:rPr>
          <w:rFonts w:hint="eastAsia" w:ascii="宋体" w:hAnsi="宋体" w:eastAsia="宋体" w:cs="宋体"/>
          <w:b/>
          <w:color w:val="auto"/>
        </w:rPr>
      </w:pPr>
      <w:r>
        <w:rPr>
          <w:rFonts w:hint="eastAsia" w:ascii="宋体" w:hAnsi="宋体" w:eastAsia="宋体" w:cs="宋体"/>
          <w:b/>
          <w:color w:val="auto"/>
        </w:rPr>
        <w:br w:type="page"/>
      </w:r>
    </w:p>
    <w:p w14:paraId="5E3B0207">
      <w:pPr>
        <w:spacing w:before="210" w:beforeLines="50" w:line="360" w:lineRule="auto"/>
        <w:rPr>
          <w:rFonts w:hint="eastAsia" w:ascii="宋体" w:hAnsi="宋体" w:eastAsia="宋体" w:cs="宋体"/>
          <w:b/>
          <w:color w:val="auto"/>
        </w:rPr>
      </w:pPr>
      <w:r>
        <w:rPr>
          <w:rFonts w:hint="eastAsia" w:ascii="宋体" w:hAnsi="宋体" w:eastAsia="宋体" w:cs="宋体"/>
          <w:b/>
          <w:color w:val="auto"/>
        </w:rPr>
        <w:t>2．残疾人福利性单位声明函</w:t>
      </w:r>
    </w:p>
    <w:p w14:paraId="27097518">
      <w:pPr>
        <w:spacing w:line="360" w:lineRule="auto"/>
        <w:ind w:firstLine="480" w:firstLineChars="200"/>
        <w:jc w:val="both"/>
        <w:rPr>
          <w:rFonts w:hint="eastAsia" w:ascii="宋体" w:hAnsi="宋体" w:eastAsia="宋体" w:cs="宋体"/>
          <w:color w:val="auto"/>
          <w:kern w:val="24"/>
          <w:sz w:val="24"/>
          <w:szCs w:val="24"/>
          <w:lang w:val="en-US" w:eastAsia="zh-CN" w:bidi="ar-SA"/>
        </w:rPr>
      </w:pPr>
      <w:r>
        <w:rPr>
          <w:rFonts w:hint="eastAsia" w:ascii="宋体" w:hAnsi="宋体" w:eastAsia="宋体" w:cs="宋体"/>
          <w:color w:val="auto"/>
          <w:kern w:val="24"/>
          <w:sz w:val="24"/>
          <w:szCs w:val="24"/>
          <w:lang w:val="en-US" w:eastAsia="zh-CN" w:bidi="ar-SA"/>
        </w:rPr>
        <w:t>说明：当且仅当投标人为残疾人福利性单位的，应按下文给定格式填写声明函。未提供或未按给定格式提供声明函的，将不能享受招标文件规定的价格优惠政策，但不影响投标文件的有效性。</w:t>
      </w:r>
    </w:p>
    <w:p w14:paraId="2B3125DA">
      <w:pPr>
        <w:spacing w:line="360" w:lineRule="auto"/>
        <w:ind w:firstLine="480" w:firstLineChars="200"/>
        <w:jc w:val="both"/>
        <w:rPr>
          <w:rFonts w:hint="eastAsia" w:ascii="宋体" w:hAnsi="宋体" w:eastAsia="宋体" w:cs="宋体"/>
          <w:color w:val="auto"/>
          <w:kern w:val="24"/>
          <w:sz w:val="24"/>
          <w:szCs w:val="24"/>
          <w:lang w:val="en-US" w:eastAsia="zh-CN" w:bidi="ar-SA"/>
        </w:rPr>
      </w:pPr>
      <w:r>
        <w:rPr>
          <w:rFonts w:hint="eastAsia" w:ascii="宋体" w:hAnsi="宋体" w:eastAsia="宋体" w:cs="宋体"/>
          <w:color w:val="auto"/>
          <w:kern w:val="24"/>
          <w:sz w:val="24"/>
          <w:szCs w:val="24"/>
          <w:lang w:val="en-US" w:eastAsia="zh-CN" w:bidi="ar-SA"/>
        </w:rPr>
        <w:t>投标人在填报前请认真阅读《财政部、民政部、中国残疾人联合会关于促进残疾人就业政府采购政策的通知》（财库〔2017〕141号）相关规定。</w:t>
      </w:r>
    </w:p>
    <w:p w14:paraId="679BD174">
      <w:pPr>
        <w:pStyle w:val="29"/>
        <w:keepNext/>
        <w:wordWrap/>
        <w:spacing w:before="60" w:after="60" w:line="360" w:lineRule="auto"/>
        <w:jc w:val="center"/>
        <w:rPr>
          <w:rFonts w:hint="eastAsia" w:ascii="宋体" w:hAnsi="宋体" w:eastAsia="宋体" w:cs="宋体"/>
          <w:color w:val="auto"/>
        </w:rPr>
      </w:pPr>
    </w:p>
    <w:p w14:paraId="0C8E5C8C">
      <w:pPr>
        <w:pStyle w:val="29"/>
        <w:keepNext/>
        <w:wordWrap/>
        <w:spacing w:before="60" w:after="60" w:line="360" w:lineRule="auto"/>
        <w:jc w:val="center"/>
        <w:rPr>
          <w:rFonts w:hint="eastAsia" w:ascii="宋体" w:hAnsi="宋体" w:eastAsia="宋体" w:cs="宋体"/>
          <w:color w:val="auto"/>
        </w:rPr>
      </w:pPr>
      <w:r>
        <w:rPr>
          <w:rFonts w:hint="eastAsia" w:ascii="宋体" w:hAnsi="宋体" w:eastAsia="宋体" w:cs="宋体"/>
          <w:color w:val="auto"/>
        </w:rPr>
        <w:t>残疾人福利性单位声明函（格式）</w:t>
      </w:r>
    </w:p>
    <w:p w14:paraId="52B851D3">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u w:val="single"/>
        </w:rPr>
        <w:t>〈项目名称〉</w:t>
      </w:r>
      <w:r>
        <w:rPr>
          <w:rFonts w:hint="eastAsia" w:ascii="宋体" w:hAnsi="宋体" w:eastAsia="宋体" w:cs="宋体"/>
          <w:color w:val="auto"/>
        </w:rPr>
        <w:t>（项目编号：</w:t>
      </w:r>
      <w:r>
        <w:rPr>
          <w:rFonts w:hint="eastAsia" w:ascii="宋体" w:hAnsi="宋体" w:eastAsia="宋体" w:cs="宋体"/>
          <w:color w:val="auto"/>
          <w:u w:val="single"/>
        </w:rPr>
        <w:t>〈项目编号〉</w:t>
      </w:r>
      <w:r>
        <w:rPr>
          <w:rFonts w:hint="eastAsia" w:ascii="宋体" w:hAnsi="宋体" w:eastAsia="宋体" w:cs="宋体"/>
          <w:color w:val="auto"/>
        </w:rPr>
        <w:t>）采购活动提供本单位制造的货物（由本单位承担工程/提供服务），或者提供其他残疾人福利性单位制造的货物（不包括使用非残疾人福利性单位注册商标的货物）。</w:t>
      </w:r>
    </w:p>
    <w:p w14:paraId="41F550AD">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本单位对上述声明的真实性负责。如有虚假，将依法承担相应责任。</w:t>
      </w:r>
    </w:p>
    <w:p w14:paraId="74AE1BE6">
      <w:pPr>
        <w:spacing w:line="360" w:lineRule="auto"/>
        <w:ind w:firstLine="420" w:firstLineChars="200"/>
        <w:rPr>
          <w:rFonts w:hint="eastAsia" w:ascii="宋体" w:hAnsi="宋体" w:eastAsia="宋体" w:cs="宋体"/>
          <w:color w:val="auto"/>
        </w:rPr>
      </w:pPr>
    </w:p>
    <w:p w14:paraId="34549E94">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lang w:eastAsia="zh-CN"/>
        </w:rPr>
        <w:t>投标人</w:t>
      </w:r>
      <w:r>
        <w:rPr>
          <w:rFonts w:hint="eastAsia" w:ascii="宋体" w:hAnsi="宋体" w:eastAsia="宋体" w:cs="宋体"/>
          <w:color w:val="auto"/>
        </w:rPr>
        <w:t>：（</w:t>
      </w:r>
      <w:r>
        <w:rPr>
          <w:rFonts w:hint="eastAsia" w:ascii="宋体" w:hAnsi="宋体" w:eastAsia="宋体" w:cs="宋体"/>
          <w:color w:val="auto"/>
          <w:lang w:eastAsia="zh-CN"/>
        </w:rPr>
        <w:t>投标人</w:t>
      </w:r>
      <w:r>
        <w:rPr>
          <w:rFonts w:hint="eastAsia" w:ascii="宋体" w:hAnsi="宋体" w:eastAsia="宋体" w:cs="宋体"/>
          <w:color w:val="auto"/>
        </w:rPr>
        <w:t>全称并加盖公章）</w:t>
      </w:r>
    </w:p>
    <w:p w14:paraId="594BE8A2">
      <w:pPr>
        <w:tabs>
          <w:tab w:val="left" w:pos="5670"/>
        </w:tabs>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日　期：　　年　月　日</w:t>
      </w:r>
    </w:p>
    <w:p w14:paraId="3F006792">
      <w:pPr>
        <w:spacing w:line="360" w:lineRule="auto"/>
        <w:ind w:firstLine="200"/>
        <w:rPr>
          <w:rFonts w:hint="eastAsia" w:ascii="宋体" w:hAnsi="宋体" w:eastAsia="宋体" w:cs="宋体"/>
          <w:color w:val="auto"/>
        </w:rPr>
      </w:pPr>
      <w:r>
        <w:rPr>
          <w:rFonts w:hint="eastAsia" w:ascii="宋体" w:hAnsi="宋体" w:eastAsia="宋体" w:cs="宋体"/>
          <w:color w:val="auto"/>
        </w:rPr>
        <w:br w:type="page"/>
      </w:r>
    </w:p>
    <w:p w14:paraId="1846963C">
      <w:pPr>
        <w:spacing w:before="210" w:beforeLines="50" w:line="360" w:lineRule="auto"/>
        <w:rPr>
          <w:rFonts w:hint="eastAsia" w:ascii="宋体" w:hAnsi="宋体" w:eastAsia="宋体" w:cs="宋体"/>
          <w:b/>
        </w:rPr>
      </w:pPr>
      <w:r>
        <w:rPr>
          <w:rFonts w:hint="eastAsia" w:ascii="宋体" w:hAnsi="宋体" w:eastAsia="宋体" w:cs="宋体"/>
          <w:b/>
        </w:rPr>
        <w:t>3．监狱企业证明函</w:t>
      </w:r>
    </w:p>
    <w:p w14:paraId="2334AA20">
      <w:pPr>
        <w:spacing w:line="360" w:lineRule="auto"/>
        <w:ind w:firstLine="480" w:firstLineChars="200"/>
        <w:rPr>
          <w:rFonts w:hint="eastAsia" w:ascii="宋体" w:hAnsi="宋体" w:eastAsia="宋体" w:cs="宋体"/>
          <w:i/>
          <w:color w:val="auto"/>
        </w:rPr>
      </w:pPr>
      <w:r>
        <w:rPr>
          <w:rFonts w:hint="eastAsia" w:ascii="宋体" w:hAnsi="宋体" w:eastAsia="宋体" w:cs="宋体"/>
          <w:color w:val="000000"/>
          <w:kern w:val="24"/>
          <w:sz w:val="24"/>
          <w:szCs w:val="24"/>
          <w:lang w:val="en-US" w:eastAsia="zh-CN" w:bidi="ar-SA"/>
        </w:rPr>
        <w:t>说明：当且仅当投标人为监狱企业的，应当提供由省级以上监狱管理局、戒毒管理局（含新疆生产建设兵团）出具的属于监狱</w:t>
      </w:r>
      <w:r>
        <w:rPr>
          <w:rFonts w:hint="eastAsia" w:ascii="宋体" w:hAnsi="宋体" w:eastAsia="宋体" w:cs="宋体"/>
          <w:color w:val="auto"/>
          <w:kern w:val="24"/>
          <w:sz w:val="24"/>
          <w:szCs w:val="24"/>
          <w:lang w:val="en-US" w:eastAsia="zh-CN" w:bidi="ar-SA"/>
        </w:rPr>
        <w:t>企业的证明函（格式不限）。未提供证明函的，将不能享受招标文件规定的价格优惠政策，但不影响投标文件的有效性。</w:t>
      </w:r>
    </w:p>
    <w:p w14:paraId="5F1DC49C">
      <w:pPr>
        <w:pStyle w:val="29"/>
        <w:keepNext/>
        <w:wordWrap/>
        <w:spacing w:before="60" w:after="60" w:line="360" w:lineRule="auto"/>
        <w:jc w:val="center"/>
        <w:rPr>
          <w:rFonts w:hint="eastAsia" w:ascii="宋体" w:hAnsi="宋体" w:eastAsia="宋体" w:cs="宋体"/>
          <w:color w:val="auto"/>
        </w:rPr>
      </w:pPr>
    </w:p>
    <w:p w14:paraId="59F80098">
      <w:pPr>
        <w:pStyle w:val="29"/>
        <w:keepNext/>
        <w:wordWrap/>
        <w:spacing w:before="60" w:after="60" w:line="360" w:lineRule="auto"/>
        <w:jc w:val="center"/>
        <w:rPr>
          <w:rFonts w:hint="eastAsia" w:ascii="宋体" w:hAnsi="宋体" w:eastAsia="宋体" w:cs="宋体"/>
          <w:color w:val="auto"/>
        </w:rPr>
      </w:pPr>
      <w:r>
        <w:rPr>
          <w:rFonts w:hint="eastAsia" w:ascii="宋体" w:hAnsi="宋体" w:eastAsia="宋体" w:cs="宋体"/>
          <w:color w:val="auto"/>
        </w:rPr>
        <w:t>监狱企业证明函</w:t>
      </w:r>
    </w:p>
    <w:p w14:paraId="58362F94">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9D6BCF2">
      <w:pPr>
        <w:spacing w:line="360" w:lineRule="auto"/>
        <w:ind w:firstLine="420" w:firstLineChars="200"/>
      </w:pPr>
      <w:r>
        <w:rPr>
          <w:rFonts w:hint="eastAsia" w:ascii="宋体" w:hAnsi="宋体" w:eastAsia="宋体" w:cs="宋体"/>
          <w:color w:val="auto"/>
        </w:rPr>
        <w:t>监狱企业参加政府采购活动时，应当提供由省级以上监狱管理局、戒毒管理局（含新疆生产建设兵团）出具的属于监狱企业的证明文件。</w:t>
      </w:r>
    </w:p>
    <w:sectPr>
      <w:headerReference r:id="rId3" w:type="default"/>
      <w:footerReference r:id="rId4" w:type="default"/>
      <w:pgSz w:w="11906" w:h="16838"/>
      <w:pgMar w:top="1440" w:right="1800" w:bottom="1440" w:left="180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
    <w:altName w:val="Times New Roman"/>
    <w:panose1 w:val="00000000000000000000"/>
    <w:charset w:val="00"/>
    <w:family w:val="roman"/>
    <w:pitch w:val="default"/>
    <w:sig w:usb0="00000000" w:usb1="00000000" w:usb2="00000000" w:usb3="00000000" w:csb0="00000001" w:csb1="00000000"/>
  </w:font>
  <w:font w:name="方正仿宋_GB2312">
    <w:altName w:val="仿宋"/>
    <w:panose1 w:val="02000000000000000000"/>
    <w:charset w:val="86"/>
    <w:family w:val="auto"/>
    <w:pitch w:val="default"/>
    <w:sig w:usb0="00000000" w:usb1="00000000" w:usb2="00000012"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E8852770">
    <w:panose1 w:val="02010609060101010101"/>
    <w:charset w:val="86"/>
    <w:family w:val="auto"/>
    <w:pitch w:val="default"/>
    <w:sig w:usb0="00000001" w:usb1="00000000" w:usb2="00000000"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09200">
    <w:pPr>
      <w:tabs>
        <w:tab w:val="right" w:pos="8820"/>
      </w:tabs>
      <w:ind w:right="40"/>
      <w:rPr>
        <w:rFonts w:hint="eastAsia"/>
      </w:rPr>
    </w:pPr>
    <w:r>
      <w:rPr>
        <w:b/>
        <w:bCs/>
        <w:i/>
        <w:iCs/>
        <w:sz w:val="20"/>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-48260</wp:posOffset>
              </wp:positionV>
              <wp:extent cx="5734050" cy="0"/>
              <wp:effectExtent l="0" t="4445" r="0" b="5080"/>
              <wp:wrapNone/>
              <wp:docPr id="1" name="直接连接符 1"/>
              <wp:cNvGraphicFramePr/>
              <a:graphic xmlns:a="http://schemas.openxmlformats.org/drawingml/2006/main">
                <a:graphicData uri="http://schemas.microsoft.com/office/word/2010/wordprocessingShape">
                  <wps:wsp>
                    <wps:cNvCnPr/>
                    <wps:spPr>
                      <a:xfrm>
                        <a:off x="0" y="0"/>
                        <a:ext cx="573405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3.8pt;height:0pt;width:451.5pt;z-index:251659264;mso-width-relative:page;mso-height-relative:page;" filled="f" stroked="t" coordsize="21600,21600" o:gfxdata="UEsDBAoAAAAAAIdO4kAAAAAAAAAAAAAAAAAEAAAAZHJzL1BLAwQUAAAACACHTuJAcXpfntQAAAAG&#10;AQAADwAAAGRycy9kb3ducmV2LnhtbE2PzU7DMBCE70i8g7VIXKrWbiu1EOL0AOTGpYWK6zZekoh4&#10;ncbuDzw9i3qA48ysZr7NV2ffqSMNsQ1sYToxoIir4FquLby9luM7UDEhO+wCk4UvirAqrq9yzFw4&#10;8ZqOm1QrKeGYoYUmpT7TOlYNeYyT0BNL9hEGj0nkUGs34EnKfadnxiy0x5ZlocGeHhuqPjcHbyGW&#10;W9qX36NqZN7ndaDZ/unlGa29vZmaB1CJzunvGH7xBR0KYdqFA7uoOgvySLIwXi5ASXpv5mLsLoYu&#10;cv0fv/gBUEsDBBQAAAAIAIdO4kDCCAUz9AEAAOQDAAAOAAAAZHJzL2Uyb0RvYy54bWytU0uOEzEQ&#10;3SNxB8t70kkgfFrpzGLCsEEwEnCAiu3utuSfXE46uQQXQGIHK5bsuQ3DMSi7MxkYNlnQC3fZVX5V&#10;71V5ebG3hu1URO1dw2eTKWfKCS+16xr+4f3Vo+ecYQInwXinGn5QyC9WDx8sh1Crue+9kSoyAnFY&#10;D6HhfUqhrioUvbKAEx+UI2fro4VE29hVMsJA6NZU8+n0aTX4KEP0QiHS6Xp08iNiPAfQt60Wau3F&#10;1iqXRtSoDCSihL0OyFel2rZVIr1tW1SJmYYT01RWSkL2Jq/Vagl1FyH0WhxLgHNKuMfJgnaU9AS1&#10;hgRsG/U/UFaL6NG3aSK8rUYiRRFiMZve0+ZdD0EVLiQ1hpPo+P9gxZvddWRa0iRw5sBSw28+ff/5&#10;8cuvH59pvfn2lc2ySEPAmmIv3XU87jBcx8x430ab/8SF7Yuwh5Owap+YoMPFs8dPpgvSXNz6qruL&#10;IWJ6pbxl2Wi40S5zhhp2rzFRMgq9DcnHxrGh4S8W8wXBAQ1gS40n0wYiga4rd9EbLa+0MfkGxm5z&#10;aSLbQR6C8mVKhPtXWE6yBuzHuOIax6NXIF86ydIhkDyOXgXPJVglOTOKHlG2CBDqBNqcE0mpjaMK&#10;sqqjjtnaeHmgZmxD1F1PShThSww1v9R7HNQ8XX/uC9Ld41z9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HF6X57UAAAABgEAAA8AAAAAAAAAAQAgAAAAIgAAAGRycy9kb3ducmV2LnhtbFBLAQIUABQA&#10;AAAIAIdO4kDCCAUz9AEAAOQDAAAOAAAAAAAAAAEAIAAAACMBAABkcnMvZTJvRG9jLnhtbFBLBQYA&#10;AAAABgAGAFkBAACJBQAAAAA=&#10;">
              <v:fill on="f" focussize="0,0"/>
              <v:stroke color="#000000" joinstyle="round"/>
              <v:imagedata o:title=""/>
              <o:lock v:ext="edit" aspectratio="f"/>
            </v:line>
          </w:pict>
        </mc:Fallback>
      </mc:AlternateContent>
    </w:r>
    <w:r>
      <w:rPr>
        <w:rFonts w:hint="eastAsia"/>
        <w:b/>
        <w:bCs/>
        <w:i/>
        <w:iCs/>
      </w:rPr>
      <w:t xml:space="preserve">延川县政府采购中心           第 </w:t>
    </w:r>
    <w:r>
      <w:rPr>
        <w:b/>
        <w:bCs/>
        <w:i/>
        <w:iCs/>
      </w:rPr>
      <w:fldChar w:fldCharType="begin"/>
    </w:r>
    <w:r>
      <w:rPr>
        <w:b/>
        <w:bCs/>
        <w:i/>
        <w:iCs/>
      </w:rPr>
      <w:instrText xml:space="preserve"> PAGE </w:instrText>
    </w:r>
    <w:r>
      <w:rPr>
        <w:b/>
        <w:bCs/>
        <w:i/>
        <w:iCs/>
      </w:rPr>
      <w:fldChar w:fldCharType="separate"/>
    </w:r>
    <w:r>
      <w:rPr>
        <w:b/>
        <w:bCs/>
        <w:i/>
        <w:iCs/>
      </w:rPr>
      <w:t>29</w:t>
    </w:r>
    <w:r>
      <w:rPr>
        <w:b/>
        <w:bCs/>
        <w:i/>
        <w:iCs/>
      </w:rPr>
      <w:fldChar w:fldCharType="end"/>
    </w:r>
    <w:r>
      <w:rPr>
        <w:rFonts w:hint="eastAsia"/>
        <w:b/>
        <w:bCs/>
        <w:i/>
        <w:iCs/>
      </w:rPr>
      <w:t xml:space="preserve"> 页 共 </w:t>
    </w:r>
    <w:r>
      <w:rPr>
        <w:b/>
        <w:bCs/>
        <w:i/>
        <w:iCs/>
      </w:rPr>
      <w:fldChar w:fldCharType="begin"/>
    </w:r>
    <w:r>
      <w:rPr>
        <w:b/>
        <w:bCs/>
        <w:i/>
        <w:iCs/>
      </w:rPr>
      <w:instrText xml:space="preserve"> NUMPAGES </w:instrText>
    </w:r>
    <w:r>
      <w:rPr>
        <w:b/>
        <w:bCs/>
        <w:i/>
        <w:iCs/>
      </w:rPr>
      <w:fldChar w:fldCharType="separate"/>
    </w:r>
    <w:r>
      <w:rPr>
        <w:b/>
        <w:bCs/>
        <w:i/>
        <w:iCs/>
      </w:rPr>
      <w:t>46</w:t>
    </w:r>
    <w:r>
      <w:rPr>
        <w:b/>
        <w:bCs/>
        <w:i/>
        <w:iCs/>
      </w:rPr>
      <w:fldChar w:fldCharType="end"/>
    </w:r>
    <w:r>
      <w:rPr>
        <w:rFonts w:hint="eastAsia"/>
        <w:b/>
        <w:bCs/>
        <w:i/>
        <w:iCs/>
      </w:rPr>
      <w:t xml:space="preserve"> 页     延川县财政局一楼</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EA7AB">
    <w:pPr>
      <w:tabs>
        <w:tab w:val="left" w:pos="5670"/>
      </w:tabs>
      <w:autoSpaceDE w:val="0"/>
      <w:autoSpaceDN w:val="0"/>
      <w:adjustRightInd w:val="0"/>
      <w:jc w:val="center"/>
      <w:rPr>
        <w:rFonts w:hint="eastAsia" w:ascii="宋体" w:hAnsi="宋体"/>
        <w:b/>
        <w:bCs/>
        <w:i/>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singleLevel"/>
    <w:tmpl w:val="0000000C"/>
    <w:lvl w:ilvl="0" w:tentative="0">
      <w:start w:val="1"/>
      <w:numFmt w:val="decimal"/>
      <w:lvlText w:val="（%1）"/>
      <w:lvlJc w:val="left"/>
      <w:pPr>
        <w:tabs>
          <w:tab w:val="left" w:pos="720"/>
        </w:tabs>
        <w:ind w:left="720" w:hanging="720"/>
      </w:pPr>
      <w:rPr>
        <w:rFonts w:hint="eastAsia"/>
      </w:rPr>
    </w:lvl>
  </w:abstractNum>
  <w:abstractNum w:abstractNumId="1">
    <w:nsid w:val="0000000D"/>
    <w:multiLevelType w:val="multilevel"/>
    <w:tmpl w:val="0000000D"/>
    <w:lvl w:ilvl="0" w:tentative="0">
      <w:start w:val="1"/>
      <w:numFmt w:val="japaneseCounting"/>
      <w:lvlText w:val="（%1）"/>
      <w:lvlJc w:val="left"/>
      <w:pPr>
        <w:tabs>
          <w:tab w:val="left" w:pos="2482"/>
        </w:tabs>
        <w:ind w:left="2482" w:hanging="870"/>
      </w:pPr>
      <w:rPr>
        <w:rFonts w:hint="default"/>
      </w:rPr>
    </w:lvl>
    <w:lvl w:ilvl="1" w:tentative="0">
      <w:start w:val="1"/>
      <w:numFmt w:val="lowerLetter"/>
      <w:lvlText w:val="%2)"/>
      <w:lvlJc w:val="left"/>
      <w:pPr>
        <w:tabs>
          <w:tab w:val="left" w:pos="2452"/>
        </w:tabs>
        <w:ind w:left="2452" w:hanging="420"/>
      </w:pPr>
    </w:lvl>
    <w:lvl w:ilvl="2" w:tentative="0">
      <w:start w:val="1"/>
      <w:numFmt w:val="lowerRoman"/>
      <w:lvlText w:val="%3."/>
      <w:lvlJc w:val="right"/>
      <w:pPr>
        <w:tabs>
          <w:tab w:val="left" w:pos="2872"/>
        </w:tabs>
        <w:ind w:left="2872" w:hanging="420"/>
      </w:pPr>
    </w:lvl>
    <w:lvl w:ilvl="3" w:tentative="0">
      <w:start w:val="1"/>
      <w:numFmt w:val="decimal"/>
      <w:lvlText w:val="%4."/>
      <w:lvlJc w:val="left"/>
      <w:pPr>
        <w:tabs>
          <w:tab w:val="left" w:pos="3292"/>
        </w:tabs>
        <w:ind w:left="3292" w:hanging="420"/>
      </w:pPr>
    </w:lvl>
    <w:lvl w:ilvl="4" w:tentative="0">
      <w:start w:val="1"/>
      <w:numFmt w:val="lowerLetter"/>
      <w:lvlText w:val="%5)"/>
      <w:lvlJc w:val="left"/>
      <w:pPr>
        <w:tabs>
          <w:tab w:val="left" w:pos="3712"/>
        </w:tabs>
        <w:ind w:left="3712" w:hanging="420"/>
      </w:pPr>
    </w:lvl>
    <w:lvl w:ilvl="5" w:tentative="0">
      <w:start w:val="1"/>
      <w:numFmt w:val="lowerRoman"/>
      <w:lvlText w:val="%6."/>
      <w:lvlJc w:val="right"/>
      <w:pPr>
        <w:tabs>
          <w:tab w:val="left" w:pos="4132"/>
        </w:tabs>
        <w:ind w:left="4132" w:hanging="420"/>
      </w:pPr>
    </w:lvl>
    <w:lvl w:ilvl="6" w:tentative="0">
      <w:start w:val="1"/>
      <w:numFmt w:val="decimal"/>
      <w:lvlText w:val="%7."/>
      <w:lvlJc w:val="left"/>
      <w:pPr>
        <w:tabs>
          <w:tab w:val="left" w:pos="4552"/>
        </w:tabs>
        <w:ind w:left="4552" w:hanging="420"/>
      </w:pPr>
    </w:lvl>
    <w:lvl w:ilvl="7" w:tentative="0">
      <w:start w:val="1"/>
      <w:numFmt w:val="lowerLetter"/>
      <w:lvlText w:val="%8)"/>
      <w:lvlJc w:val="left"/>
      <w:pPr>
        <w:tabs>
          <w:tab w:val="left" w:pos="4972"/>
        </w:tabs>
        <w:ind w:left="4972" w:hanging="420"/>
      </w:pPr>
    </w:lvl>
    <w:lvl w:ilvl="8" w:tentative="0">
      <w:start w:val="1"/>
      <w:numFmt w:val="lowerRoman"/>
      <w:lvlText w:val="%9."/>
      <w:lvlJc w:val="right"/>
      <w:pPr>
        <w:tabs>
          <w:tab w:val="left" w:pos="5392"/>
        </w:tabs>
        <w:ind w:left="5392" w:hanging="420"/>
      </w:pPr>
    </w:lvl>
  </w:abstractNum>
  <w:abstractNum w:abstractNumId="2">
    <w:nsid w:val="5113E29B"/>
    <w:multiLevelType w:val="singleLevel"/>
    <w:tmpl w:val="5113E29B"/>
    <w:lvl w:ilvl="0" w:tentative="0">
      <w:start w:val="5"/>
      <w:numFmt w:val="chineseCounting"/>
      <w:suff w:val="nothing"/>
      <w:lvlText w:val="（%1）"/>
      <w:lvlJc w:val="left"/>
      <w:rPr>
        <w:rFonts w:hint="eastAsia"/>
      </w:rPr>
    </w:lvl>
  </w:abstractNum>
  <w:abstractNum w:abstractNumId="3">
    <w:nsid w:val="550ACA35"/>
    <w:multiLevelType w:val="singleLevel"/>
    <w:tmpl w:val="550ACA35"/>
    <w:lvl w:ilvl="0" w:tentative="0">
      <w:start w:val="1"/>
      <w:numFmt w:val="decimal"/>
      <w:suff w:val="nothing"/>
      <w:lvlText w:val="%1）"/>
      <w:lvlJc w:val="left"/>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wZGQxOGJmODNhNzYzYjJmODMwNDlhODEyYmEyNjMifQ=="/>
  </w:docVars>
  <w:rsids>
    <w:rsidRoot w:val="3DA179A2"/>
    <w:rsid w:val="002924D0"/>
    <w:rsid w:val="026262DC"/>
    <w:rsid w:val="0EDF3935"/>
    <w:rsid w:val="12D7795C"/>
    <w:rsid w:val="1C6460C3"/>
    <w:rsid w:val="1E8512A4"/>
    <w:rsid w:val="21115E08"/>
    <w:rsid w:val="24D14D9E"/>
    <w:rsid w:val="2CDF4A1C"/>
    <w:rsid w:val="2E393E4F"/>
    <w:rsid w:val="316A69FC"/>
    <w:rsid w:val="386872E1"/>
    <w:rsid w:val="3B904328"/>
    <w:rsid w:val="3DA179A2"/>
    <w:rsid w:val="471460A4"/>
    <w:rsid w:val="479C6A4B"/>
    <w:rsid w:val="4A103A85"/>
    <w:rsid w:val="4CE0215B"/>
    <w:rsid w:val="52C74848"/>
    <w:rsid w:val="590B32B3"/>
    <w:rsid w:val="5B762E14"/>
    <w:rsid w:val="68F258F0"/>
    <w:rsid w:val="6EFE489A"/>
    <w:rsid w:val="71C40969"/>
    <w:rsid w:val="7BFA3D75"/>
    <w:rsid w:val="7C800845"/>
    <w:rsid w:val="7CE40566"/>
    <w:rsid w:val="7E6A4FCB"/>
    <w:rsid w:val="7F5B43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jc w:val="center"/>
      <w:outlineLvl w:val="0"/>
    </w:pPr>
    <w:rPr>
      <w:rFonts w:ascii="黑体" w:hAnsi="Times New Roman" w:eastAsia="黑体" w:cs="Times New Roman"/>
      <w:sz w:val="28"/>
    </w:rPr>
  </w:style>
  <w:style w:type="paragraph" w:styleId="3">
    <w:name w:val="heading 2"/>
    <w:basedOn w:val="1"/>
    <w:next w:val="4"/>
    <w:qFormat/>
    <w:uiPriority w:val="0"/>
    <w:pPr>
      <w:keepNext/>
      <w:spacing w:line="720" w:lineRule="exact"/>
      <w:ind w:firstLine="723" w:firstLineChars="200"/>
      <w:outlineLvl w:val="1"/>
    </w:pPr>
    <w:rPr>
      <w:rFonts w:ascii="黑体" w:hAnsi="黑体" w:eastAsia="仿宋_GB2312"/>
      <w:b/>
      <w:sz w:val="32"/>
    </w:rPr>
  </w:style>
  <w:style w:type="paragraph" w:styleId="5">
    <w:name w:val="heading 3"/>
    <w:basedOn w:val="1"/>
    <w:next w:val="1"/>
    <w:qFormat/>
    <w:uiPriority w:val="0"/>
    <w:pPr>
      <w:keepNext w:val="0"/>
      <w:keepLines w:val="0"/>
      <w:spacing w:line="500" w:lineRule="exact"/>
      <w:ind w:firstLine="200" w:firstLineChars="200"/>
      <w:outlineLvl w:val="2"/>
    </w:pPr>
    <w:rPr>
      <w:b/>
      <w:bCs/>
      <w:sz w:val="24"/>
      <w:szCs w:val="32"/>
    </w:rPr>
  </w:style>
  <w:style w:type="paragraph" w:styleId="6">
    <w:name w:val="heading 4"/>
    <w:basedOn w:val="1"/>
    <w:next w:val="1"/>
    <w:qFormat/>
    <w:uiPriority w:val="0"/>
    <w:pPr>
      <w:keepNext/>
      <w:spacing w:line="600" w:lineRule="exact"/>
      <w:jc w:val="center"/>
      <w:outlineLvl w:val="3"/>
    </w:pPr>
    <w:rPr>
      <w:rFonts w:ascii="楷体_GB2312" w:hAnsi="Times New Roman" w:eastAsia="楷体_GB2312" w:cs="Times New Roman"/>
      <w:sz w:val="32"/>
    </w:rPr>
  </w:style>
  <w:style w:type="paragraph" w:styleId="7">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rFonts w:ascii="Times New Roman" w:hAnsi="Times New Roman" w:eastAsia="宋体" w:cs="Times New Roman"/>
      <w:szCs w:val="21"/>
    </w:rPr>
  </w:style>
  <w:style w:type="paragraph" w:styleId="8">
    <w:name w:val="Body Text"/>
    <w:basedOn w:val="1"/>
    <w:next w:val="1"/>
    <w:qFormat/>
    <w:uiPriority w:val="0"/>
    <w:pPr>
      <w:widowControl w:val="0"/>
      <w:spacing w:after="0"/>
      <w:jc w:val="left"/>
    </w:pPr>
    <w:rPr>
      <w:rFonts w:ascii="Times New Roman" w:hAnsi="Times New Roman" w:eastAsia="宋体"/>
      <w:kern w:val="0"/>
      <w:sz w:val="21"/>
      <w:lang w:val="en-US" w:eastAsia="zh-CN" w:bidi="ar-SA"/>
    </w:rPr>
  </w:style>
  <w:style w:type="paragraph" w:styleId="9">
    <w:name w:val="Body Text Indent"/>
    <w:basedOn w:val="1"/>
    <w:qFormat/>
    <w:uiPriority w:val="0"/>
    <w:pPr>
      <w:ind w:firstLine="480"/>
    </w:pPr>
    <w:rPr>
      <w:rFonts w:ascii="宋体" w:hAnsi="宋体"/>
    </w:rPr>
  </w:style>
  <w:style w:type="paragraph" w:styleId="10">
    <w:name w:val="toc 3"/>
    <w:basedOn w:val="1"/>
    <w:next w:val="1"/>
    <w:qFormat/>
    <w:uiPriority w:val="0"/>
    <w:pPr>
      <w:ind w:left="840" w:leftChars="400"/>
    </w:pPr>
  </w:style>
  <w:style w:type="paragraph" w:styleId="11">
    <w:name w:val="Plain Text"/>
    <w:basedOn w:val="1"/>
    <w:qFormat/>
    <w:uiPriority w:val="0"/>
    <w:pPr>
      <w:widowControl w:val="0"/>
      <w:spacing w:after="0"/>
      <w:jc w:val="both"/>
    </w:pPr>
    <w:rPr>
      <w:rFonts w:ascii="宋体" w:hAnsi="Courier New" w:eastAsia="宋体"/>
      <w:kern w:val="0"/>
      <w:sz w:val="20"/>
      <w:lang w:val="en-US" w:eastAsia="zh-CN" w:bidi="ar-SA"/>
    </w:rPr>
  </w:style>
  <w:style w:type="paragraph" w:styleId="12">
    <w:name w:val="Body Text Indent 2"/>
    <w:basedOn w:val="1"/>
    <w:qFormat/>
    <w:uiPriority w:val="0"/>
    <w:pPr>
      <w:tabs>
        <w:tab w:val="left" w:pos="360"/>
      </w:tabs>
      <w:spacing w:line="360" w:lineRule="auto"/>
      <w:ind w:firstLine="480" w:firstLineChars="200"/>
    </w:pPr>
    <w:rPr>
      <w:sz w:val="24"/>
    </w:rPr>
  </w:style>
  <w:style w:type="paragraph" w:styleId="13">
    <w:name w:val="footer"/>
    <w:basedOn w:val="1"/>
    <w:qFormat/>
    <w:uiPriority w:val="0"/>
    <w:pPr>
      <w:widowControl w:val="0"/>
      <w:tabs>
        <w:tab w:val="center" w:pos="4140"/>
        <w:tab w:val="right" w:pos="8300"/>
      </w:tabs>
      <w:snapToGrid w:val="0"/>
      <w:spacing w:after="0"/>
      <w:jc w:val="left"/>
    </w:pPr>
    <w:rPr>
      <w:rFonts w:ascii="Times New Roman" w:hAnsi="Times New Roman" w:eastAsia="宋体"/>
      <w:kern w:val="2"/>
      <w:sz w:val="18"/>
      <w:szCs w:val="18"/>
      <w:lang w:val="en-US" w:eastAsia="zh-CN" w:bidi="ar-SA"/>
    </w:rPr>
  </w:style>
  <w:style w:type="paragraph" w:styleId="14">
    <w:name w:val="toc 1"/>
    <w:basedOn w:val="1"/>
    <w:next w:val="1"/>
    <w:qFormat/>
    <w:uiPriority w:val="0"/>
    <w:pPr>
      <w:widowControl w:val="0"/>
      <w:tabs>
        <w:tab w:val="right" w:leader="dot" w:pos="9060"/>
      </w:tabs>
      <w:spacing w:after="0" w:line="360" w:lineRule="auto"/>
      <w:jc w:val="both"/>
    </w:pPr>
    <w:rPr>
      <w:rFonts w:ascii="Times New Roman" w:hAnsi="Times New Roman" w:eastAsia="宋体"/>
      <w:sz w:val="24"/>
    </w:rPr>
  </w:style>
  <w:style w:type="paragraph" w:styleId="15">
    <w:name w:val="toc 2"/>
    <w:basedOn w:val="1"/>
    <w:next w:val="1"/>
    <w:qFormat/>
    <w:uiPriority w:val="0"/>
    <w:pPr>
      <w:widowControl w:val="0"/>
      <w:tabs>
        <w:tab w:val="right" w:leader="dot" w:pos="9060"/>
      </w:tabs>
      <w:spacing w:before="0" w:after="0" w:line="360" w:lineRule="auto"/>
      <w:ind w:left="420" w:leftChars="200" w:right="0"/>
      <w:jc w:val="both"/>
    </w:pPr>
    <w:rPr>
      <w:rFonts w:ascii="Times New Roman" w:hAnsi="Times New Roman" w:eastAsia="宋体"/>
      <w:sz w:val="24"/>
    </w:rPr>
  </w:style>
  <w:style w:type="paragraph" w:styleId="16">
    <w:name w:val="Body Text 2"/>
    <w:basedOn w:val="1"/>
    <w:qFormat/>
    <w:uiPriority w:val="0"/>
    <w:pPr>
      <w:spacing w:line="360" w:lineRule="auto"/>
    </w:pPr>
    <w:rPr>
      <w:rFonts w:ascii="幼圆" w:eastAsia="幼圆"/>
      <w:u w:val="single"/>
    </w:rPr>
  </w:style>
  <w:style w:type="paragraph" w:styleId="17">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18">
    <w:name w:val="Title"/>
    <w:basedOn w:val="1"/>
    <w:next w:val="1"/>
    <w:qFormat/>
    <w:uiPriority w:val="0"/>
    <w:pPr>
      <w:jc w:val="center"/>
    </w:pPr>
    <w:rPr>
      <w:b/>
      <w:sz w:val="32"/>
      <w:szCs w:val="32"/>
    </w:rPr>
  </w:style>
  <w:style w:type="paragraph" w:styleId="19">
    <w:name w:val="Body Text First Indent"/>
    <w:basedOn w:val="8"/>
    <w:qFormat/>
    <w:uiPriority w:val="0"/>
    <w:pPr>
      <w:spacing w:after="120" w:line="240" w:lineRule="auto"/>
      <w:ind w:firstLine="420" w:firstLineChars="100"/>
    </w:pPr>
    <w:rPr>
      <w:sz w:val="21"/>
    </w:rPr>
  </w:style>
  <w:style w:type="paragraph" w:styleId="20">
    <w:name w:val="Body Text First Indent 2"/>
    <w:basedOn w:val="9"/>
    <w:next w:val="8"/>
    <w:qFormat/>
    <w:uiPriority w:val="0"/>
    <w:pPr>
      <w:ind w:firstLine="420"/>
    </w:pPr>
  </w:style>
  <w:style w:type="table" w:styleId="22">
    <w:name w:val="Table Grid"/>
    <w:basedOn w:val="21"/>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Strong"/>
    <w:basedOn w:val="23"/>
    <w:qFormat/>
    <w:uiPriority w:val="0"/>
    <w:rPr>
      <w:rFonts w:ascii="Times New Roman" w:hAnsi="Times New Roman" w:eastAsia="宋体" w:cs="Times New Roman"/>
      <w:b/>
    </w:rPr>
  </w:style>
  <w:style w:type="paragraph" w:customStyle="1" w:styleId="25">
    <w:name w:val="样式 仿宋_GB2312 四号 行距: 1.5 倍行距"/>
    <w:basedOn w:val="1"/>
    <w:qFormat/>
    <w:uiPriority w:val="0"/>
    <w:pPr>
      <w:tabs>
        <w:tab w:val="left" w:pos="2619"/>
      </w:tabs>
      <w:spacing w:line="360" w:lineRule="auto"/>
      <w:ind w:firstLine="560"/>
    </w:pPr>
    <w:rPr>
      <w:rFonts w:ascii="仿宋_GB2312" w:eastAsia="仿宋_GB2312" w:cs="宋体"/>
    </w:rPr>
  </w:style>
  <w:style w:type="paragraph" w:customStyle="1" w:styleId="26">
    <w:name w:val="BodyText"/>
    <w:basedOn w:val="1"/>
    <w:next w:val="1"/>
    <w:semiHidden/>
    <w:qFormat/>
    <w:uiPriority w:val="0"/>
    <w:pPr>
      <w:widowControl/>
      <w:spacing w:after="120" w:line="360" w:lineRule="auto"/>
      <w:textAlignment w:val="baseline"/>
    </w:pPr>
  </w:style>
  <w:style w:type="paragraph" w:customStyle="1" w:styleId="27">
    <w:name w:val="09正文_wh"/>
    <w:qFormat/>
    <w:uiPriority w:val="0"/>
    <w:pPr>
      <w:spacing w:line="300" w:lineRule="auto"/>
      <w:ind w:firstLine="200" w:firstLineChars="200"/>
      <w:jc w:val="both"/>
    </w:pPr>
    <w:rPr>
      <w:rFonts w:asciiTheme="minorHAnsi" w:hAnsiTheme="minorHAnsi" w:eastAsiaTheme="minorEastAsia" w:cstheme="minorBidi"/>
      <w:sz w:val="28"/>
      <w:szCs w:val="22"/>
      <w:lang w:val="en-US" w:eastAsia="zh-CN" w:bidi="ar-SA"/>
    </w:rPr>
  </w:style>
  <w:style w:type="paragraph" w:styleId="28">
    <w:name w:val="List Paragraph"/>
    <w:basedOn w:val="1"/>
    <w:qFormat/>
    <w:uiPriority w:val="0"/>
    <w:pPr>
      <w:ind w:left="720"/>
      <w:contextualSpacing/>
    </w:pPr>
  </w:style>
  <w:style w:type="paragraph" w:customStyle="1" w:styleId="29">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30">
    <w:name w:val="@正文"/>
    <w:basedOn w:val="29"/>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3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55</Pages>
  <Words>2714</Words>
  <Characters>2970</Characters>
  <Lines>0</Lines>
  <Paragraphs>0</Paragraphs>
  <TotalTime>3</TotalTime>
  <ScaleCrop>false</ScaleCrop>
  <LinksUpToDate>false</LinksUpToDate>
  <CharactersWithSpaces>3088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2024-03-12T07:52:00Z</dcterms:created>
  <dc:creator>听风忆雪</dc:creator>
  <cp:lastModifiedBy>Mr.wang</cp:lastModifiedBy>
  <cp:lastPrinted>2026-06-08T07:51:00Z</cp:lastPrinted>
  <dcterms:modified xsi:type="dcterms:W3CDTF">2026-09-08T01:55:29Z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08B203824E4A49D3A29DEB3B9AF9FF3B_13</vt:lpwstr>
  </property>
  <property fmtid="{D5CDD505-2E9C-101B-9397-08002B2CF9AE}" pid="4" name="KSOTemplateDocerSaveRecord">
    <vt:lpwstr>eyJoZGlkIjoiNjQ4MzA2MWI0MzQzOTg4NjI4MjM2ZWY1OGFiY2M5NGQiLCJ1c2VySWQiOiIzMzA0MTE2NzMifQ==</vt:lpwstr>
  </property>
</Properties>
</file>