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版本号：SXSC-2026ZB-03320260630002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2026年南郑区湘水镇五里店村中药材智能育苗大棚建设项目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SXSC-2026ZB-033</w:t>
      </w:r>
      <w:r>
        <w:br/>
      </w:r>
      <w:r>
        <w:br/>
      </w:r>
      <w:r>
        <w:br/>
      </w:r>
    </w:p>
    <w:p>
      <w:pPr>
        <w:pStyle w:val="null3"/>
        <w:jc w:val="center"/>
        <w:outlineLvl w:val="2"/>
      </w:pPr>
      <w:r>
        <w:rPr>
          <w:rFonts w:ascii="仿宋_GB2312" w:hAnsi="仿宋_GB2312" w:cs="仿宋_GB2312" w:eastAsia="仿宋_GB2312"/>
          <w:sz w:val="28"/>
          <w:b/>
        </w:rPr>
        <w:t>汉中市南郑区湘水镇人民政府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汉中市南郑区湘水镇人民政府</w:t>
      </w:r>
      <w:r>
        <w:rPr>
          <w:rFonts w:ascii="仿宋_GB2312" w:hAnsi="仿宋_GB2312" w:cs="仿宋_GB2312" w:eastAsia="仿宋_GB2312"/>
        </w:rPr>
        <w:t>委托，拟对</w:t>
      </w:r>
      <w:r>
        <w:rPr>
          <w:rFonts w:ascii="仿宋_GB2312" w:hAnsi="仿宋_GB2312" w:cs="仿宋_GB2312" w:eastAsia="仿宋_GB2312"/>
        </w:rPr>
        <w:t>2026年南郑区湘水镇五里店村中药材智能育苗大棚建设项目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2026年南郑区湘水镇五里店村中药材智能育苗大棚建设项目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汉中市南郑区湘水镇五里店村，建设内容：新建中药材智能育苗大棚1座，建筑面积500.31㎡，基础形式为独立基础+带形基础，结构形式为钢架结构，1层，大棚肩高4m，顶高5.7m。其他工程建设内容：新建室外排水沟、电缆预埋按照、给水管道安装、新建水源井等。具体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采购包1（2026年南郑区湘水镇五里店村中药材智能育苗大棚建设项目）：属于专门面向中小企业采购。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汉中市南郑区湘水镇人民政府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湘水镇湘水村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汉中市南郑区湘水镇人民政府府经办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15891464149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代理服务费收费标准：招标代理费依据《国家计委关于印发&lt;招标代理服务收费管理暂行办法&gt;的通知》（计价格【2002】1980号）及（发改办价格）【2011】534号》按中标价计取。由中标单位支付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汉中市南郑区湘水镇人民政府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汉中市南郑区湘水镇人民政府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汉中市南郑区湘水镇人民政府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地址：陕西省汉中市汉台区陕西省汉中市汉台区东关街道办事处东新街地王熙苑二期二楼商铺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948,249.57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2026年南郑区湘水镇五里店村中药材智能育苗大棚建设项目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标的名称：2026年南郑区湘水镇五里店村中药材智能育苗大棚建设项目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1.施工工期：60日历天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