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F84B4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auto"/>
          <w:spacing w:val="0"/>
          <w:sz w:val="36"/>
          <w:szCs w:val="36"/>
        </w:rPr>
      </w:pPr>
      <w:r>
        <w:rPr>
          <w:rFonts w:hint="eastAsia" w:ascii="微软雅黑" w:hAnsi="微软雅黑" w:eastAsia="微软雅黑" w:cs="微软雅黑"/>
          <w:b/>
          <w:bCs/>
          <w:i w:val="0"/>
          <w:iCs w:val="0"/>
          <w:caps w:val="0"/>
          <w:color w:val="auto"/>
          <w:spacing w:val="0"/>
          <w:kern w:val="0"/>
          <w:sz w:val="36"/>
          <w:szCs w:val="36"/>
          <w:bdr w:val="none" w:color="auto" w:sz="0" w:space="0"/>
          <w:shd w:val="clear" w:fill="FFFFFF"/>
          <w:lang w:val="en-US" w:eastAsia="zh-CN" w:bidi="ar"/>
        </w:rPr>
        <w:t>铜川市耀州区野生动物保护管理站2026年铜川市耀州区陆生野生动物资源调查项目(二次)竞争性磋商公告</w:t>
      </w:r>
    </w:p>
    <w:p w14:paraId="3CF0EA30">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color w:val="auto"/>
          <w:sz w:val="21"/>
          <w:szCs w:val="21"/>
        </w:rPr>
      </w:pPr>
      <w:r>
        <w:rPr>
          <w:rStyle w:val="7"/>
          <w:b/>
          <w:bCs/>
          <w:i w:val="0"/>
          <w:iCs w:val="0"/>
          <w:caps w:val="0"/>
          <w:color w:val="auto"/>
          <w:spacing w:val="0"/>
          <w:sz w:val="21"/>
          <w:szCs w:val="21"/>
          <w:bdr w:val="none" w:color="auto" w:sz="0" w:space="0"/>
          <w:shd w:val="clear" w:fill="FFFFFF"/>
        </w:rPr>
        <w:t>项目概况</w:t>
      </w:r>
    </w:p>
    <w:p w14:paraId="4997F5C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color w:val="auto"/>
          <w:sz w:val="21"/>
          <w:szCs w:val="21"/>
        </w:rPr>
      </w:pPr>
      <w:r>
        <w:rPr>
          <w:rFonts w:ascii="微软雅黑" w:hAnsi="微软雅黑" w:eastAsia="微软雅黑" w:cs="微软雅黑"/>
          <w:i w:val="0"/>
          <w:iCs w:val="0"/>
          <w:caps w:val="0"/>
          <w:color w:val="auto"/>
          <w:spacing w:val="0"/>
          <w:sz w:val="21"/>
          <w:szCs w:val="21"/>
          <w:bdr w:val="none" w:color="auto" w:sz="0" w:space="0"/>
          <w:shd w:val="clear" w:fill="FFFFFF"/>
        </w:rPr>
        <w:t>2026年铜川市耀州区陆生野生动物资源调查项目(二次)</w:t>
      </w:r>
      <w:r>
        <w:rPr>
          <w:rFonts w:hint="eastAsia" w:ascii="微软雅黑" w:hAnsi="微软雅黑" w:eastAsia="微软雅黑" w:cs="微软雅黑"/>
          <w:i w:val="0"/>
          <w:iCs w:val="0"/>
          <w:caps w:val="0"/>
          <w:color w:val="auto"/>
          <w:spacing w:val="0"/>
          <w:sz w:val="21"/>
          <w:szCs w:val="21"/>
          <w:bdr w:val="none" w:color="auto" w:sz="0" w:space="0"/>
          <w:shd w:val="clear" w:fill="FFFFFF"/>
        </w:rPr>
        <w:t>的潜在供应商应在陕西省政府采购综合管理平台项目电子化交易系统（以下简称“项目电子化交易系统”）获取采购文件，并于</w:t>
      </w:r>
      <w:r>
        <w:rPr>
          <w:rFonts w:hint="eastAsia" w:ascii="微软雅黑" w:hAnsi="微软雅黑" w:eastAsia="微软雅黑" w:cs="微软雅黑"/>
          <w:i w:val="0"/>
          <w:iCs w:val="0"/>
          <w:caps w:val="0"/>
          <w:color w:val="auto"/>
          <w:spacing w:val="0"/>
          <w:sz w:val="21"/>
          <w:szCs w:val="21"/>
          <w:bdr w:val="none" w:color="auto" w:sz="0" w:space="0"/>
          <w:shd w:val="clear" w:fill="FFFFFF"/>
        </w:rPr>
        <w:t> 2026年08月14日 14时30分 </w:t>
      </w:r>
      <w:r>
        <w:rPr>
          <w:rFonts w:hint="eastAsia" w:ascii="微软雅黑" w:hAnsi="微软雅黑" w:eastAsia="微软雅黑" w:cs="微软雅黑"/>
          <w:i w:val="0"/>
          <w:iCs w:val="0"/>
          <w:caps w:val="0"/>
          <w:color w:val="auto"/>
          <w:spacing w:val="0"/>
          <w:sz w:val="21"/>
          <w:szCs w:val="21"/>
          <w:bdr w:val="none" w:color="auto" w:sz="0" w:space="0"/>
          <w:shd w:val="clear" w:fill="FFFFFF"/>
        </w:rPr>
        <w:t>（北京时间）前提交响应文件。</w:t>
      </w:r>
    </w:p>
    <w:p w14:paraId="1DD3334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bdr w:val="none" w:color="auto" w:sz="0" w:space="0"/>
          <w:shd w:val="clear" w:fill="FFFFFF"/>
        </w:rPr>
        <w:t>一、项目基本情况</w:t>
      </w:r>
    </w:p>
    <w:p w14:paraId="6E702DA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项目编号：TWZB2026-067.1B1</w:t>
      </w:r>
    </w:p>
    <w:p w14:paraId="6845042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项目名称：2026年铜川市耀州区陆生野生动物资源调查项目(二次)</w:t>
      </w:r>
    </w:p>
    <w:p w14:paraId="6A4F2D6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采购方式：竞争性磋商</w:t>
      </w:r>
    </w:p>
    <w:p w14:paraId="57AF246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预算金额：400,000.00元</w:t>
      </w:r>
    </w:p>
    <w:p w14:paraId="6782FC8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采购需求：详见采购需求附件</w:t>
      </w:r>
    </w:p>
    <w:p w14:paraId="1221E3F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合同履行期限：</w:t>
      </w:r>
    </w:p>
    <w:p w14:paraId="2CAED7D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采购包1：项目调查时间为自合同签订之日起至2026年12月低，因天气因素未完成事项2027年1月至3月继续补充调查，服务方须按时向采购人汇报工程进度，确保规划保质保量完成。</w:t>
      </w:r>
    </w:p>
    <w:p w14:paraId="59E752B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本项目是否接受联合体投标：</w:t>
      </w:r>
    </w:p>
    <w:p w14:paraId="06E0081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采购包1：不接受联合体投标</w:t>
      </w:r>
    </w:p>
    <w:p w14:paraId="074091B7">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bdr w:val="none" w:color="auto" w:sz="0" w:space="0"/>
          <w:shd w:val="clear" w:fill="FFFFFF"/>
        </w:rPr>
        <w:t>二、申请人的资格要求：</w:t>
      </w:r>
    </w:p>
    <w:p w14:paraId="73F963E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1.满足《中华人民共和国政府采购法》第二十二条规定;</w:t>
      </w:r>
    </w:p>
    <w:p w14:paraId="7ED00F1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2.落实政府采购政策需满足的资格要求： 无。</w:t>
      </w:r>
      <w:bookmarkStart w:id="0" w:name="_GoBack"/>
      <w:bookmarkEnd w:id="0"/>
    </w:p>
    <w:p w14:paraId="3D7F71A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3.本项目的特定资格要求：</w:t>
      </w:r>
    </w:p>
    <w:p w14:paraId="1605AF4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合同包1(2026年铜川市耀州区陆生野生动物资源调查项目)特定资格要求如下:</w:t>
      </w:r>
    </w:p>
    <w:p w14:paraId="23FB738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(1)具有独立承担民事责任能力的法人、其他组织或自然人，营业执照、组织机构代码证、税务登记证（多证合一只提供营业执照，事业单位提供事业单位法人证书，自然人提供本人身份证）合法有效；</w:t>
      </w:r>
    </w:p>
    <w:p w14:paraId="348ACB9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(2)法定代表人（主要负责人）委托代理人参加投标时，应提供法定代表人（主要负责人）委托授权书；法定代表人（主要负责人）亲自参加投标时，应提供法定代表人（主要负责人）身份证明书；</w:t>
      </w:r>
    </w:p>
    <w:p w14:paraId="747FDE2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(3)提供2024或2025年度的财务审计报告（成立时间至提交响应文件截止时间不足一年的可提供成立后任意时段的资产负债表）或其基本存款账户开户银行出具的资信证明及基本存款账户开户许可证；</w:t>
      </w:r>
    </w:p>
    <w:p w14:paraId="4ED5A65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(4)提交投标文件截止时间前一年内至少一个月的社会保障资金缴存单据或社保机构开具的社会保险参保缴费情况证明，依法不需要缴纳社会保障资金的应提供相关证明材料；</w:t>
      </w:r>
    </w:p>
    <w:p w14:paraId="3583658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(5)提交投标文件截止时间前一年内至少一个月的纳税证明或完税证明（增值税、营业税、企业所得税至少提供一种），依法免税的应提供相关证明材料；</w:t>
      </w:r>
    </w:p>
    <w:p w14:paraId="221EE81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(6)提供具有履行合同所必需的设备和专业技术能力的承诺；</w:t>
      </w:r>
    </w:p>
    <w:p w14:paraId="48403A5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(7)参加本次政府采购活动前3年内在经营活动中没有重大违法记录的声明；</w:t>
      </w:r>
    </w:p>
    <w:p w14:paraId="7A27ECF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(8)供应商未被列入“信用中国”网站记录的“失信被执行人”或“重大税收违法失信主体”名单；不处于“中国政府采购网”记录的“政府采购严重违法失信行为记录名单”中的禁止参加政府采购活动期间；</w:t>
      </w:r>
    </w:p>
    <w:p w14:paraId="3950DF38">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bdr w:val="none" w:color="auto" w:sz="0" w:space="0"/>
          <w:shd w:val="clear" w:fill="FFFFFF"/>
        </w:rPr>
        <w:t>三、获取采购文件</w:t>
      </w:r>
    </w:p>
    <w:p w14:paraId="6B17E45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时间：</w:t>
      </w:r>
      <w:r>
        <w:rPr>
          <w:rFonts w:hint="eastAsia" w:ascii="微软雅黑" w:hAnsi="微软雅黑" w:eastAsia="微软雅黑" w:cs="微软雅黑"/>
          <w:i w:val="0"/>
          <w:iCs w:val="0"/>
          <w:caps w:val="0"/>
          <w:color w:val="auto"/>
          <w:spacing w:val="0"/>
          <w:sz w:val="21"/>
          <w:szCs w:val="21"/>
          <w:bdr w:val="none" w:color="auto" w:sz="0" w:space="0"/>
          <w:shd w:val="clear" w:fill="FFFFFF"/>
        </w:rPr>
        <w:t> 2026年07月31日 至 2026年08月06日 ，每天上午 00:00:00 至 12:00:00 ，下午 12:00:00 至 23:59:59 （北京时间）</w:t>
      </w:r>
    </w:p>
    <w:p w14:paraId="418EC30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途径：</w:t>
      </w:r>
      <w:r>
        <w:rPr>
          <w:rFonts w:hint="eastAsia" w:ascii="微软雅黑" w:hAnsi="微软雅黑" w:eastAsia="微软雅黑" w:cs="微软雅黑"/>
          <w:i w:val="0"/>
          <w:iCs w:val="0"/>
          <w:caps w:val="0"/>
          <w:color w:val="auto"/>
          <w:spacing w:val="0"/>
          <w:sz w:val="21"/>
          <w:szCs w:val="21"/>
          <w:bdr w:val="none" w:color="auto" w:sz="0" w:space="0"/>
          <w:shd w:val="clear" w:fill="FFFFFF"/>
        </w:rPr>
        <w:t>项目电子化交易系统（交易执行-选择项目所属区划-应标-项目投标-未获取页面）选择本项目报名参与并获取采购文件</w:t>
      </w:r>
    </w:p>
    <w:p w14:paraId="58195D7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方式：</w:t>
      </w:r>
      <w:r>
        <w:rPr>
          <w:rFonts w:hint="eastAsia" w:ascii="微软雅黑" w:hAnsi="微软雅黑" w:eastAsia="微软雅黑" w:cs="微软雅黑"/>
          <w:i w:val="0"/>
          <w:iCs w:val="0"/>
          <w:caps w:val="0"/>
          <w:color w:val="auto"/>
          <w:spacing w:val="0"/>
          <w:sz w:val="21"/>
          <w:szCs w:val="21"/>
          <w:bdr w:val="none" w:color="auto" w:sz="0" w:space="0"/>
          <w:shd w:val="clear" w:fill="FFFFFF"/>
        </w:rPr>
        <w:t>投标人有意参加本项目的，应在陕西省政府采购网（www.ccgp-shaanxi.gov.cn）登录项目电子化交易系统申请获取采购文件</w:t>
      </w:r>
    </w:p>
    <w:p w14:paraId="7EE9227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售价：</w:t>
      </w:r>
      <w:r>
        <w:rPr>
          <w:rFonts w:hint="eastAsia" w:ascii="微软雅黑" w:hAnsi="微软雅黑" w:eastAsia="微软雅黑" w:cs="微软雅黑"/>
          <w:i w:val="0"/>
          <w:iCs w:val="0"/>
          <w:caps w:val="0"/>
          <w:color w:val="auto"/>
          <w:spacing w:val="0"/>
          <w:sz w:val="21"/>
          <w:szCs w:val="21"/>
          <w:bdr w:val="none" w:color="auto" w:sz="0" w:space="0"/>
          <w:shd w:val="clear" w:fill="FFFFFF"/>
        </w:rPr>
        <w:t> 0元</w:t>
      </w:r>
    </w:p>
    <w:p w14:paraId="66CF9390">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bdr w:val="none" w:color="auto" w:sz="0" w:space="0"/>
          <w:shd w:val="clear" w:fill="FFFFFF"/>
        </w:rPr>
        <w:t>四、响应文件提交</w:t>
      </w:r>
    </w:p>
    <w:p w14:paraId="76D30DC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截止时间：</w:t>
      </w:r>
      <w:r>
        <w:rPr>
          <w:rFonts w:hint="eastAsia" w:ascii="微软雅黑" w:hAnsi="微软雅黑" w:eastAsia="微软雅黑" w:cs="微软雅黑"/>
          <w:i w:val="0"/>
          <w:iCs w:val="0"/>
          <w:caps w:val="0"/>
          <w:color w:val="auto"/>
          <w:spacing w:val="0"/>
          <w:sz w:val="21"/>
          <w:szCs w:val="21"/>
          <w:bdr w:val="none" w:color="auto" w:sz="0" w:space="0"/>
          <w:shd w:val="clear" w:fill="FFFFFF"/>
        </w:rPr>
        <w:t> 2026年08月14日 14时30分00秒 </w:t>
      </w:r>
      <w:r>
        <w:rPr>
          <w:rFonts w:hint="eastAsia" w:ascii="微软雅黑" w:hAnsi="微软雅黑" w:eastAsia="微软雅黑" w:cs="微软雅黑"/>
          <w:i w:val="0"/>
          <w:iCs w:val="0"/>
          <w:caps w:val="0"/>
          <w:color w:val="auto"/>
          <w:spacing w:val="0"/>
          <w:sz w:val="21"/>
          <w:szCs w:val="21"/>
          <w:bdr w:val="none" w:color="auto" w:sz="0" w:space="0"/>
          <w:shd w:val="clear" w:fill="FFFFFF"/>
        </w:rPr>
        <w:t>（北京时间）</w:t>
      </w:r>
    </w:p>
    <w:p w14:paraId="5E80E57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地点：</w:t>
      </w:r>
      <w:r>
        <w:rPr>
          <w:rFonts w:hint="eastAsia" w:ascii="微软雅黑" w:hAnsi="微软雅黑" w:eastAsia="微软雅黑" w:cs="微软雅黑"/>
          <w:i w:val="0"/>
          <w:iCs w:val="0"/>
          <w:caps w:val="0"/>
          <w:color w:val="auto"/>
          <w:spacing w:val="0"/>
          <w:sz w:val="21"/>
          <w:szCs w:val="21"/>
          <w:bdr w:val="none" w:color="auto" w:sz="0" w:space="0"/>
          <w:shd w:val="clear" w:fill="FFFFFF"/>
        </w:rPr>
        <w:t>项目电子化交易系统（交易执行-选择项目所属区划-应标-项目投标-已获取-投标（响应）管理）上传投标（响应）文件</w:t>
      </w:r>
    </w:p>
    <w:p w14:paraId="4A1F0DFC">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bdr w:val="none" w:color="auto" w:sz="0" w:space="0"/>
          <w:shd w:val="clear" w:fill="FFFFFF"/>
        </w:rPr>
        <w:t>五、开启</w:t>
      </w:r>
    </w:p>
    <w:p w14:paraId="2A685AD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时间：</w:t>
      </w:r>
      <w:r>
        <w:rPr>
          <w:rFonts w:hint="eastAsia" w:ascii="微软雅黑" w:hAnsi="微软雅黑" w:eastAsia="微软雅黑" w:cs="微软雅黑"/>
          <w:i w:val="0"/>
          <w:iCs w:val="0"/>
          <w:caps w:val="0"/>
          <w:color w:val="auto"/>
          <w:spacing w:val="0"/>
          <w:sz w:val="21"/>
          <w:szCs w:val="21"/>
          <w:bdr w:val="none" w:color="auto" w:sz="0" w:space="0"/>
          <w:shd w:val="clear" w:fill="FFFFFF"/>
        </w:rPr>
        <w:t> 2026年08月14日 14时30分00秒 </w:t>
      </w:r>
      <w:r>
        <w:rPr>
          <w:rFonts w:hint="eastAsia" w:ascii="微软雅黑" w:hAnsi="微软雅黑" w:eastAsia="微软雅黑" w:cs="微软雅黑"/>
          <w:i w:val="0"/>
          <w:iCs w:val="0"/>
          <w:caps w:val="0"/>
          <w:color w:val="auto"/>
          <w:spacing w:val="0"/>
          <w:sz w:val="21"/>
          <w:szCs w:val="21"/>
          <w:bdr w:val="none" w:color="auto" w:sz="0" w:space="0"/>
          <w:shd w:val="clear" w:fill="FFFFFF"/>
        </w:rPr>
        <w:t>（北京时间）</w:t>
      </w:r>
    </w:p>
    <w:p w14:paraId="3F76C91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地点：</w:t>
      </w:r>
      <w:r>
        <w:rPr>
          <w:rFonts w:hint="eastAsia" w:ascii="微软雅黑" w:hAnsi="微软雅黑" w:eastAsia="微软雅黑" w:cs="微软雅黑"/>
          <w:i w:val="0"/>
          <w:iCs w:val="0"/>
          <w:caps w:val="0"/>
          <w:color w:val="auto"/>
          <w:spacing w:val="0"/>
          <w:sz w:val="21"/>
          <w:szCs w:val="21"/>
          <w:bdr w:val="none" w:color="auto" w:sz="0" w:space="0"/>
          <w:shd w:val="clear" w:fill="FFFFFF"/>
        </w:rPr>
        <w:t>项目电子化交易系统（交易执行-选择项目所属区划-开标-供应商开标大厅）参与线上开标</w:t>
      </w:r>
    </w:p>
    <w:p w14:paraId="0AB77123">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bdr w:val="none" w:color="auto" w:sz="0" w:space="0"/>
          <w:shd w:val="clear" w:fill="FFFFFF"/>
        </w:rPr>
        <w:t>六、公告期限</w:t>
      </w:r>
    </w:p>
    <w:p w14:paraId="4D340DF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auto"/>
          <w:spacing w:val="0"/>
          <w:sz w:val="21"/>
          <w:szCs w:val="21"/>
          <w:bdr w:val="none" w:color="auto" w:sz="0" w:space="0"/>
          <w:shd w:val="clear" w:fill="FFFFFF"/>
        </w:rPr>
        <w:t>3</w:t>
      </w:r>
      <w:r>
        <w:rPr>
          <w:rFonts w:hint="eastAsia" w:ascii="微软雅黑" w:hAnsi="微软雅黑" w:eastAsia="微软雅黑" w:cs="微软雅黑"/>
          <w:i w:val="0"/>
          <w:iCs w:val="0"/>
          <w:caps w:val="0"/>
          <w:color w:val="auto"/>
          <w:spacing w:val="0"/>
          <w:sz w:val="21"/>
          <w:szCs w:val="21"/>
          <w:bdr w:val="none" w:color="auto" w:sz="0" w:space="0"/>
          <w:shd w:val="clear" w:fill="FFFFFF"/>
        </w:rPr>
        <w:t>个工作日。</w:t>
      </w:r>
    </w:p>
    <w:p w14:paraId="0A4C668A">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bdr w:val="none" w:color="auto" w:sz="0" w:space="0"/>
          <w:shd w:val="clear" w:fill="FFFFFF"/>
        </w:rPr>
        <w:t>七、其他补充事宜</w:t>
      </w:r>
    </w:p>
    <w:p w14:paraId="01C264D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0A5B4F2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2CD673E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31CCD5C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1602A83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供应商应当加强互认的证书及签章日常校验和妥善保管，确保在参加采购活动期间互认的证书及签章能够正常使用；供应商应当严格互认的证书及签章的内部授权管理，防止非授权操作。</w:t>
      </w:r>
    </w:p>
    <w:p w14:paraId="4DC5095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（三）供应商应当自行准备电子化采购所需的计算机终端、软硬件及网络环境，承担因准备不足产生的不利后果。</w:t>
      </w:r>
    </w:p>
    <w:p w14:paraId="221069D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（四）开标/开启前30分钟内，供应商需登录项目电子化交易系统-“供应商开标大厅”-进入开标选择对应项目包组操作签到。</w:t>
      </w:r>
    </w:p>
    <w:p w14:paraId="27E904E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（五）政府采购平台技术支持：</w:t>
      </w:r>
    </w:p>
    <w:p w14:paraId="1120BBB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在线客服：通过陕西省政府采购网-在线客服进行咨询</w:t>
      </w:r>
    </w:p>
    <w:p w14:paraId="33CA1D4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技术服务电话：029-96702</w:t>
      </w:r>
    </w:p>
    <w:p w14:paraId="56417B3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CA及签章服务：通过陕西省政府采购网-办事指南进行查询</w:t>
      </w:r>
    </w:p>
    <w:p w14:paraId="249FE9D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六）落实的政府采购政策：（1）《政府采购促进中小企业发展管理办法》（财库〔2020〕46号）；（2）《关于进一步加大政府采购支持中小企业力度的通知》（财库〔2022〕19号；（3）《陕西省财政厅关于进一步加大政府采购支持中小企业力度的通知》（陕财办采〔2022〕5号）；（4）《财政部 司法部关于政府采购支持监狱企业发展有关问题的通知》（财库〔2014〕68号）；（5）《三部门联合发布关于促进残疾人就业政府采购政策的通知》（财库〔2017〕141号）；（6）《国务院办公厅关于建立政府强制采购节能产品制度的通知》（国发办〔2007〕51号）；（7）《财政部 发展改革委 生态环境部 市场监管总局关于调整优化节能产品、环境标志产品政府采购执行机制的通知》（财库〔2019〕9号）；（8）《关于运用政府采购政策支持乡村产业振兴的通知》（财库〔2021〕19 号）；（9）《财政部农业农村部国家 乡村振兴局 中华全国供销合作总社关于印发&lt;关于深入开展政府采购脱贫地区农副产品工作推进乡村产业振兴的实施意见&gt;的通知》（财库〔2021〕20号）；（10）《陕西省财政厅关于进一步加强政府绿色采购有关问题的通知》（陕财办采〔2021〕29号）；（11）《财政部关于在政府采购活动中落实平等对待内外资企业有关政策的通知》（财库〔2021〕35号）；（12）陕西省财政厅关于印发《陕西省中小企业政府采购信用融资办法》（陕财办采〔2018〕23号）；（13）陕西省财政厅《关于加快推进我省中小企业政府采购信用融资工作 的通知》（陕财办采〔2020〕15号）；（14）落实政府采购政策《国务疾办公厅关于在政府采购中实施本国产品标准及相关政策时通知国办发(2025)34号》；（15）如有最新颁布的政府采购政策，按最新的文件执行。</w:t>
      </w:r>
    </w:p>
    <w:p w14:paraId="0A2953F1">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bdr w:val="none" w:color="auto" w:sz="0" w:space="0"/>
          <w:shd w:val="clear" w:fill="FFFFFF"/>
        </w:rPr>
        <w:t>八、对本次招标提出询问，请按以下方式联系。</w:t>
      </w:r>
    </w:p>
    <w:p w14:paraId="73035458">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auto"/>
          <w:sz w:val="21"/>
          <w:szCs w:val="21"/>
        </w:rPr>
      </w:pPr>
      <w:r>
        <w:rPr>
          <w:b w:val="0"/>
          <w:bCs w:val="0"/>
          <w:i w:val="0"/>
          <w:iCs w:val="0"/>
          <w:caps w:val="0"/>
          <w:color w:val="auto"/>
          <w:spacing w:val="0"/>
          <w:sz w:val="21"/>
          <w:szCs w:val="21"/>
          <w:bdr w:val="none" w:color="auto" w:sz="0" w:space="0"/>
          <w:shd w:val="clear" w:fill="FFFFFF"/>
        </w:rPr>
        <w:t>1.采购人信息</w:t>
      </w:r>
    </w:p>
    <w:p w14:paraId="700A881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名称：</w:t>
      </w:r>
      <w:r>
        <w:rPr>
          <w:rFonts w:hint="eastAsia" w:ascii="微软雅黑" w:hAnsi="微软雅黑" w:eastAsia="微软雅黑" w:cs="微软雅黑"/>
          <w:i w:val="0"/>
          <w:iCs w:val="0"/>
          <w:caps w:val="0"/>
          <w:color w:val="auto"/>
          <w:spacing w:val="0"/>
          <w:sz w:val="21"/>
          <w:szCs w:val="21"/>
          <w:bdr w:val="none" w:color="auto" w:sz="0" w:space="0"/>
          <w:shd w:val="clear" w:fill="FFFFFF"/>
        </w:rPr>
        <w:t>铜川市耀州区野生动物保护管理站</w:t>
      </w:r>
    </w:p>
    <w:p w14:paraId="1B7E21F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地址：</w:t>
      </w:r>
      <w:r>
        <w:rPr>
          <w:rFonts w:hint="eastAsia" w:ascii="微软雅黑" w:hAnsi="微软雅黑" w:eastAsia="微软雅黑" w:cs="微软雅黑"/>
          <w:i w:val="0"/>
          <w:iCs w:val="0"/>
          <w:caps w:val="0"/>
          <w:color w:val="auto"/>
          <w:spacing w:val="0"/>
          <w:sz w:val="21"/>
          <w:szCs w:val="21"/>
          <w:bdr w:val="none" w:color="auto" w:sz="0" w:space="0"/>
          <w:shd w:val="clear" w:fill="FFFFFF"/>
        </w:rPr>
        <w:t>铜川市耀州区塔坡路156号</w:t>
      </w:r>
    </w:p>
    <w:p w14:paraId="29BAA82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联系方式：</w:t>
      </w:r>
      <w:r>
        <w:rPr>
          <w:rFonts w:hint="eastAsia" w:ascii="微软雅黑" w:hAnsi="微软雅黑" w:eastAsia="微软雅黑" w:cs="微软雅黑"/>
          <w:i w:val="0"/>
          <w:iCs w:val="0"/>
          <w:caps w:val="0"/>
          <w:color w:val="auto"/>
          <w:spacing w:val="0"/>
          <w:sz w:val="21"/>
          <w:szCs w:val="21"/>
          <w:bdr w:val="none" w:color="auto" w:sz="0" w:space="0"/>
          <w:shd w:val="clear" w:fill="FFFFFF"/>
        </w:rPr>
        <w:t>15319895869</w:t>
      </w:r>
    </w:p>
    <w:p w14:paraId="320ED07F">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auto"/>
          <w:sz w:val="21"/>
          <w:szCs w:val="21"/>
        </w:rPr>
      </w:pPr>
      <w:r>
        <w:rPr>
          <w:b w:val="0"/>
          <w:bCs w:val="0"/>
          <w:i w:val="0"/>
          <w:iCs w:val="0"/>
          <w:caps w:val="0"/>
          <w:color w:val="auto"/>
          <w:spacing w:val="0"/>
          <w:sz w:val="21"/>
          <w:szCs w:val="21"/>
          <w:bdr w:val="none" w:color="auto" w:sz="0" w:space="0"/>
          <w:shd w:val="clear" w:fill="FFFFFF"/>
        </w:rPr>
        <w:t>2.采购代理机构信息</w:t>
      </w:r>
    </w:p>
    <w:p w14:paraId="751682D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名称：</w:t>
      </w:r>
      <w:r>
        <w:rPr>
          <w:rFonts w:hint="eastAsia" w:ascii="微软雅黑" w:hAnsi="微软雅黑" w:eastAsia="微软雅黑" w:cs="微软雅黑"/>
          <w:i w:val="0"/>
          <w:iCs w:val="0"/>
          <w:caps w:val="0"/>
          <w:color w:val="auto"/>
          <w:spacing w:val="0"/>
          <w:sz w:val="21"/>
          <w:szCs w:val="21"/>
          <w:bdr w:val="none" w:color="auto" w:sz="0" w:space="0"/>
          <w:shd w:val="clear" w:fill="FFFFFF"/>
        </w:rPr>
        <w:t>陕西天沃工程项目管理有限公司</w:t>
      </w:r>
    </w:p>
    <w:p w14:paraId="0B1817F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地址：</w:t>
      </w:r>
      <w:r>
        <w:rPr>
          <w:rFonts w:hint="eastAsia" w:ascii="微软雅黑" w:hAnsi="微软雅黑" w:eastAsia="微软雅黑" w:cs="微软雅黑"/>
          <w:i w:val="0"/>
          <w:iCs w:val="0"/>
          <w:caps w:val="0"/>
          <w:color w:val="auto"/>
          <w:spacing w:val="0"/>
          <w:sz w:val="21"/>
          <w:szCs w:val="21"/>
          <w:bdr w:val="none" w:color="auto" w:sz="0" w:space="0"/>
          <w:shd w:val="clear" w:fill="FFFFFF"/>
        </w:rPr>
        <w:t>陕西省西安市经济技术开发区凤城十一路文景广场3号楼1202室</w:t>
      </w:r>
    </w:p>
    <w:p w14:paraId="163FFB8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联系方式：</w:t>
      </w:r>
      <w:r>
        <w:rPr>
          <w:rFonts w:hint="eastAsia" w:ascii="微软雅黑" w:hAnsi="微软雅黑" w:eastAsia="微软雅黑" w:cs="微软雅黑"/>
          <w:i w:val="0"/>
          <w:iCs w:val="0"/>
          <w:caps w:val="0"/>
          <w:color w:val="auto"/>
          <w:spacing w:val="0"/>
          <w:sz w:val="21"/>
          <w:szCs w:val="21"/>
          <w:bdr w:val="none" w:color="auto" w:sz="0" w:space="0"/>
          <w:shd w:val="clear" w:fill="FFFFFF"/>
        </w:rPr>
        <w:t>15109117377</w:t>
      </w:r>
    </w:p>
    <w:p w14:paraId="245B1BDB">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auto"/>
          <w:sz w:val="21"/>
          <w:szCs w:val="21"/>
        </w:rPr>
      </w:pPr>
      <w:r>
        <w:rPr>
          <w:b w:val="0"/>
          <w:bCs w:val="0"/>
          <w:i w:val="0"/>
          <w:iCs w:val="0"/>
          <w:caps w:val="0"/>
          <w:color w:val="auto"/>
          <w:spacing w:val="0"/>
          <w:sz w:val="21"/>
          <w:szCs w:val="21"/>
          <w:bdr w:val="none" w:color="auto" w:sz="0" w:space="0"/>
          <w:shd w:val="clear" w:fill="FFFFFF"/>
        </w:rPr>
        <w:t>3.项目联系方式</w:t>
      </w:r>
    </w:p>
    <w:p w14:paraId="37536C5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auto"/>
          <w:spacing w:val="0"/>
          <w:sz w:val="21"/>
          <w:szCs w:val="21"/>
          <w:bdr w:val="none" w:color="auto" w:sz="0" w:space="0"/>
          <w:shd w:val="clear" w:fill="FFFFFF"/>
        </w:rPr>
        <w:t>刘亚雯</w:t>
      </w:r>
    </w:p>
    <w:p w14:paraId="761737A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电话：</w:t>
      </w:r>
      <w:r>
        <w:rPr>
          <w:rFonts w:hint="eastAsia" w:ascii="微软雅黑" w:hAnsi="微软雅黑" w:eastAsia="微软雅黑" w:cs="微软雅黑"/>
          <w:i w:val="0"/>
          <w:iCs w:val="0"/>
          <w:caps w:val="0"/>
          <w:color w:val="auto"/>
          <w:spacing w:val="0"/>
          <w:sz w:val="21"/>
          <w:szCs w:val="21"/>
          <w:bdr w:val="none" w:color="auto" w:sz="0" w:space="0"/>
          <w:shd w:val="clear" w:fill="FFFFFF"/>
        </w:rPr>
        <w:t>15109117377</w:t>
      </w:r>
    </w:p>
    <w:p w14:paraId="54EFBC6E">
      <w:pPr>
        <w:rPr>
          <w:color w:val="auto"/>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ABC5E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2026-07-30T03:46:51Z</dcterms:created>
  <dc:creator>Administrator</dc:creator>
  <cp:lastModifiedBy>毛毛麻麻^_^跨境代购</cp:lastModifiedBy>
  <dcterms:modified xsi:type="dcterms:W3CDTF">2026-07-30T03:47:08Z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eyJoZGlkIjoiNTI4NWY5Y2QzMTA2MWY4N2ZmNWU2ZTM2Y2UyMDAwZWEiLCJ1c2VySWQiOiI0MzA1Mjg1NTQifQ==</vt:lpwstr>
  </property>
  <property fmtid="{D5CDD505-2E9C-101B-9397-08002B2CF9AE}" pid="4" name="ICV">
    <vt:lpwstr>4D9512E9683E4F2C8A4D106A7B1217E8_12</vt:lpwstr>
  </property>
</Properties>
</file>