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版本号：KWX-2026-CS081320260831001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2026年第一批市级财政农业农村发展专项资金-农产品检验检测项目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KWX-2026-CS0813</w:t>
      </w:r>
      <w:r>
        <w:br/>
      </w:r>
      <w:r>
        <w:br/>
      </w:r>
      <w:r>
        <w:br/>
      </w:r>
    </w:p>
    <w:p>
      <w:pPr>
        <w:pStyle w:val="null3"/>
        <w:jc w:val="center"/>
        <w:outlineLvl w:val="2"/>
      </w:pPr>
      <w:r>
        <w:rPr>
          <w:rFonts w:ascii="仿宋_GB2312" w:hAnsi="仿宋_GB2312" w:cs="仿宋_GB2312" w:eastAsia="仿宋_GB2312"/>
          <w:sz w:val="28"/>
          <w:b/>
        </w:rPr>
        <w:t>西安市灞桥区农业农村局</w:t>
      </w:r>
    </w:p>
    <w:p>
      <w:pPr>
        <w:pStyle w:val="null3"/>
        <w:jc w:val="center"/>
        <w:outlineLvl w:val="2"/>
      </w:pPr>
      <w:r>
        <w:rPr>
          <w:rFonts w:ascii="仿宋_GB2312" w:hAnsi="仿宋_GB2312" w:cs="仿宋_GB2312" w:eastAsia="仿宋_GB2312"/>
          <w:sz w:val="28"/>
          <w:b/>
        </w:rPr>
        <w:t>陕西科旺兴建设项目管理有限公司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陕西科旺兴建设项目管理有限公司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西安市灞桥区农业农村局</w:t>
      </w:r>
      <w:r>
        <w:rPr>
          <w:rFonts w:ascii="仿宋_GB2312" w:hAnsi="仿宋_GB2312" w:cs="仿宋_GB2312" w:eastAsia="仿宋_GB2312"/>
        </w:rPr>
        <w:t>委托，拟对</w:t>
      </w:r>
      <w:r>
        <w:rPr>
          <w:rFonts w:ascii="仿宋_GB2312" w:hAnsi="仿宋_GB2312" w:cs="仿宋_GB2312" w:eastAsia="仿宋_GB2312"/>
        </w:rPr>
        <w:t>2026年第一批市级财政农业农村发展专项资金-农产品检验检测项目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KWX-2026-CS0813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2026年第一批市级财政农业农村发展专项资金-农产品检验检测项目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灞桥区种植业产品、畜禽产品、水产品开展抽检。按照抽检要求，检验检测数量1200批次，其中例行监测840批次：种植业产品588批次，畜禽产品240批次，水产品12批次；监督抽检360批次：种植业产品284批次，畜禽产品72批次，水产品4批次，完成抽检样品的收集、确认以及检测工作，在规定时间内提供检测结果，并对检测工作负责，保证结果的科学性，代表性和真实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采购包1（区农检中心、区动物疾控中心例行监测）：属于专门面向中小企业采购。</w:t>
      </w:r>
    </w:p>
    <w:p>
      <w:pPr>
        <w:pStyle w:val="null3"/>
      </w:pPr>
      <w:r>
        <w:rPr>
          <w:rFonts w:ascii="仿宋_GB2312" w:hAnsi="仿宋_GB2312" w:cs="仿宋_GB2312" w:eastAsia="仿宋_GB2312"/>
        </w:rPr>
        <w:t>采购包2（农业综合执法大队监督抽检）：属于专门面向中小企业采购。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企业法人应提供合法有效的标识有统一社会信用代码的营业执照；事业法人应提供事业单位法人证书；其他组织应提供合法登记证明文件；自然人应提供身份证。非独立法人须提供自身合法登记证明及所属法人单位的授权文件。相关法律与履约责任由设立该分支机构的法人单位承担。分支机构参与投标，须提供总公司和分支机构的营业执照；</w:t>
      </w:r>
    </w:p>
    <w:p>
      <w:pPr>
        <w:pStyle w:val="null3"/>
      </w:pPr>
      <w:r>
        <w:rPr>
          <w:rFonts w:ascii="仿宋_GB2312" w:hAnsi="仿宋_GB2312" w:cs="仿宋_GB2312" w:eastAsia="仿宋_GB2312"/>
        </w:rPr>
        <w:t>2、法定代表人身份证明或授权委托书：法定代表人参加投标的，须提供法定代表人身份证明；法定代表人授权本单位他人参加投标的，须提供法定代表人授权委托书。磋商文件中凡是需要法定代表人签字、盖章之处，非法人单位的负责人均参照执行；</w:t>
      </w:r>
    </w:p>
    <w:p>
      <w:pPr>
        <w:pStyle w:val="null3"/>
      </w:pPr>
      <w:r>
        <w:rPr>
          <w:rFonts w:ascii="仿宋_GB2312" w:hAnsi="仿宋_GB2312" w:cs="仿宋_GB2312" w:eastAsia="仿宋_GB2312"/>
        </w:rPr>
        <w:t>3、企业资质：供应商具有有效的检验检测机构资质认定证书CMA（证书附表要包含农产品）及农产品质量安全检测机构考核合格证书（CATL）；</w:t>
      </w:r>
    </w:p>
    <w:p>
      <w:pPr>
        <w:pStyle w:val="null3"/>
      </w:pPr>
      <w:r>
        <w:rPr>
          <w:rFonts w:ascii="仿宋_GB2312" w:hAnsi="仿宋_GB2312" w:cs="仿宋_GB2312" w:eastAsia="仿宋_GB2312"/>
        </w:rPr>
        <w:t>4、信用要求：供应商不得为“信用中国”网站（www.creditchina.gov.cn）中列入“失信被执行人（中国执行信息公开网http：//zxgk.court.gov.cn/shixin/）”、“重大税收违法失信主体”和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企业法人应提供合法有效的标识有统一社会信用代码的营业执照；事业法人应提供事业单位法人证书；其他组织应提供合法登记证明文件；自然人应提供身份证。非独立法人须提供自身合法登记证明及所属法人单位的授权文件。相关法律与履约责任由设立该分支机构的法人单位承担。分支机构参与投标，须提供总公司和分支机构的营业执照；</w:t>
      </w:r>
    </w:p>
    <w:p>
      <w:pPr>
        <w:pStyle w:val="null3"/>
      </w:pPr>
      <w:r>
        <w:rPr>
          <w:rFonts w:ascii="仿宋_GB2312" w:hAnsi="仿宋_GB2312" w:cs="仿宋_GB2312" w:eastAsia="仿宋_GB2312"/>
        </w:rPr>
        <w:t>2、法定代表人身份证明或授权委托书：法定代表人参加投标的，须提供法定代表人身份证明；法定代表人授权本单位他人参加投标的，须提供法定代表人授权委托书。磋商文件中凡是需要法定代表人签字、盖章之处，非法人单位的负责人均参照执行；</w:t>
      </w:r>
    </w:p>
    <w:p>
      <w:pPr>
        <w:pStyle w:val="null3"/>
      </w:pPr>
      <w:r>
        <w:rPr>
          <w:rFonts w:ascii="仿宋_GB2312" w:hAnsi="仿宋_GB2312" w:cs="仿宋_GB2312" w:eastAsia="仿宋_GB2312"/>
        </w:rPr>
        <w:t>3、企业资质：供应商具有有效的检验检测机构资质认定证书CMA（证书附表要包含农产品）及农产品质量安全检测机构考核合格证书（CATL）；</w:t>
      </w:r>
    </w:p>
    <w:p>
      <w:pPr>
        <w:pStyle w:val="null3"/>
      </w:pPr>
      <w:r>
        <w:rPr>
          <w:rFonts w:ascii="仿宋_GB2312" w:hAnsi="仿宋_GB2312" w:cs="仿宋_GB2312" w:eastAsia="仿宋_GB2312"/>
        </w:rPr>
        <w:t>4、信用要求：供应商不得为“信用中国”网站（www.creditchina.gov.cn）中列入“失信被执行人（中国执行信息公开网http：//zxgk.court.gov.cn/shixin/）”、“重大税收违法失信主体”和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陕西省西安市灞桥区纺织城纺一路107号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029-83512812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陕西科旺兴建设项目管理有限公司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陕西省西安市灞桥区纺织城街道半坡国际广场1号楼3008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张瑞娜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029-83526611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采购包2：180,000.00元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以每采购包成交金额为基数，参考《国家计委关于印发&lt;招标代理服务收费管理暂行办法&gt;的通知》（计价格〔2002〕1980号）及《国家发改委关于降低部分建设项目收费标准规范收费行为等有关问题的通知》（发改价格〔2003〕857号）规定按标准收取，若按照标准收取不足6000元，按6000元计取。 2.代理服务费收取形式：转账 3.代理服务费缴纳信息： 账户名称：陕西科旺兴建设项目管理有限公司； 账户号码：102883543914； 开户银行：中国银行股份有限公司西安自贸区支行。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西安市灞桥区农业农村局</w:t>
      </w:r>
      <w:r>
        <w:rPr>
          <w:rFonts w:ascii="仿宋_GB2312" w:hAnsi="仿宋_GB2312" w:cs="仿宋_GB2312" w:eastAsia="仿宋_GB2312"/>
        </w:rPr>
        <w:t>和</w:t>
      </w:r>
      <w:r>
        <w:rPr>
          <w:rFonts w:ascii="仿宋_GB2312" w:hAnsi="仿宋_GB2312" w:cs="仿宋_GB2312" w:eastAsia="仿宋_GB2312"/>
        </w:rPr>
        <w:t>陕西科旺兴建设项目管理有限公司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陕西科旺兴建设项目管理有限公司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陕西科旺兴建设项目管理有限公司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供应商要严格遵守《农药残留分析样本的采样方法》（NY/T 789-2004）、《动物及动物产品兽药残留监控抽样规范》（NY／T 1897-2010）、《水产品抽样规范》（GB／T 30891-2014）规定抽样和检测，统一标准溶液，统一判定原则，检测过程要做试剂空白和加标回收，对检测不合格样品要做确认试验。报送结果时，检测不合格样品应提供原始记录、确证图谱、溯源情况等信息。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供应商要严格遵守《农药残留分析样本的采样方法》（NY/T 789-2004）、《动物及动物产品兽药残留监控抽样规范》（NY／T 1897-2010）、《水产品抽样规范》（GB／T 30891-2014）规定抽样和检测，统一标准溶液，统一判定原则，检测过程要做试剂空白和加标回收，对检测不合格样品要做确认试验。报送结果时，检测不合格样品应提供原始记录、确证图谱、溯源情况等信息。</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联系人：张老师</w:t>
      </w:r>
    </w:p>
    <w:p>
      <w:pPr>
        <w:pStyle w:val="null3"/>
      </w:pPr>
      <w:r>
        <w:rPr>
          <w:rFonts w:ascii="仿宋_GB2312" w:hAnsi="仿宋_GB2312" w:cs="仿宋_GB2312" w:eastAsia="仿宋_GB2312"/>
        </w:rPr>
        <w:t>联系电话：029-83526611</w:t>
      </w:r>
    </w:p>
    <w:p>
      <w:pPr>
        <w:pStyle w:val="null3"/>
      </w:pPr>
      <w:r>
        <w:rPr>
          <w:rFonts w:ascii="仿宋_GB2312" w:hAnsi="仿宋_GB2312" w:cs="仿宋_GB2312" w:eastAsia="仿宋_GB2312"/>
        </w:rPr>
        <w:t>地址：西安市灞桥区纺织城街道半坡国际广场1号楼3008</w:t>
      </w:r>
    </w:p>
    <w:p>
      <w:pPr>
        <w:pStyle w:val="null3"/>
      </w:pPr>
      <w:r>
        <w:rPr>
          <w:rFonts w:ascii="仿宋_GB2312" w:hAnsi="仿宋_GB2312" w:cs="仿宋_GB2312" w:eastAsia="仿宋_GB2312"/>
        </w:rPr>
        <w:t>邮编：710038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灞桥区种植业产品、畜禽产品、水产品开展抽检。按照抽检要求，检验检测数量1200批次，其中例行监测840批次：种植业产品588批次，畜禽产品240批次，水产品12批次；监督抽检360批次：种植业产品284批次，畜禽产品72批次，水产品4批次，完成抽检样品的收集、确认以及检测工作，在规定时间内提供检测结果，并对检测工作负责，保证结果的科学性，代表性和真实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区农检中心、区动物疾控中心例行监测</w:t>
            </w:r>
          </w:p>
        </w:tc>
        <w:tc>
          <w:tcPr>
            <w:tcW w:type="dxa" w:w="755"/>
          </w:tcPr>
          <w:p>
            <w:pPr>
              <w:pStyle w:val="null3"/>
              <w:jc w:val="right"/>
            </w:pPr>
            <w:r>
              <w:rPr>
                <w:rFonts w:ascii="仿宋_GB2312" w:hAnsi="仿宋_GB2312" w:cs="仿宋_GB2312" w:eastAsia="仿宋_GB2312"/>
              </w:rPr>
              <w:t>840.00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农业综合执法大队监督抽检</w:t>
            </w:r>
          </w:p>
        </w:tc>
        <w:tc>
          <w:tcPr>
            <w:tcW w:type="dxa" w:w="755"/>
          </w:tcPr>
          <w:p>
            <w:pPr>
              <w:pStyle w:val="null3"/>
              <w:jc w:val="right"/>
            </w:pPr>
            <w:r>
              <w:rPr>
                <w:rFonts w:ascii="仿宋_GB2312" w:hAnsi="仿宋_GB2312" w:cs="仿宋_GB2312" w:eastAsia="仿宋_GB2312"/>
              </w:rPr>
              <w:t>360.00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标的名称：区农检中心、区动物疾控中心例行监测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一、采购内容</w:t>
            </w:r>
          </w:p>
          <w:p>
            <w:pPr>
              <w:pStyle w:val="null3"/>
              <w:ind w:firstLine="560"/>
              <w:jc w:val="both"/>
            </w:pPr>
            <w:r>
              <w:rPr>
                <w:rFonts w:ascii="仿宋_GB2312" w:hAnsi="仿宋_GB2312" w:cs="仿宋_GB2312" w:eastAsia="仿宋_GB2312"/>
                <w:sz w:val="28"/>
              </w:rPr>
              <w:t>采购包</w:t>
            </w:r>
            <w:r>
              <w:rPr>
                <w:rFonts w:ascii="仿宋_GB2312" w:hAnsi="仿宋_GB2312" w:cs="仿宋_GB2312" w:eastAsia="仿宋_GB2312"/>
                <w:sz w:val="28"/>
              </w:rPr>
              <w:t>1：区农检中心、区动物疾控中心例行监测</w:t>
            </w:r>
          </w:p>
          <w:p>
            <w:pPr>
              <w:pStyle w:val="null3"/>
              <w:ind w:firstLine="560"/>
              <w:jc w:val="both"/>
            </w:pPr>
            <w:r>
              <w:rPr>
                <w:rFonts w:ascii="仿宋_GB2312" w:hAnsi="仿宋_GB2312" w:cs="仿宋_GB2312" w:eastAsia="仿宋_GB2312"/>
                <w:sz w:val="28"/>
              </w:rPr>
              <w:t>采购包预算：</w:t>
            </w:r>
            <w:r>
              <w:rPr>
                <w:rFonts w:ascii="仿宋_GB2312" w:hAnsi="仿宋_GB2312" w:cs="仿宋_GB2312" w:eastAsia="仿宋_GB2312"/>
                <w:sz w:val="28"/>
              </w:rPr>
              <w:t>420,000.00元</w:t>
            </w:r>
          </w:p>
          <w:p>
            <w:pPr>
              <w:pStyle w:val="null3"/>
              <w:ind w:firstLine="560"/>
              <w:jc w:val="both"/>
            </w:pPr>
            <w:r>
              <w:rPr>
                <w:rFonts w:ascii="仿宋_GB2312" w:hAnsi="仿宋_GB2312" w:cs="仿宋_GB2312" w:eastAsia="仿宋_GB2312"/>
                <w:sz w:val="28"/>
              </w:rPr>
              <w:t>批</w:t>
            </w:r>
            <w:r>
              <w:rPr>
                <w:rFonts w:ascii="仿宋_GB2312" w:hAnsi="仿宋_GB2312" w:cs="仿宋_GB2312" w:eastAsia="仿宋_GB2312"/>
                <w:sz w:val="28"/>
              </w:rPr>
              <w:t xml:space="preserve">  </w:t>
            </w:r>
            <w:r>
              <w:rPr>
                <w:rFonts w:ascii="仿宋_GB2312" w:hAnsi="仿宋_GB2312" w:cs="仿宋_GB2312" w:eastAsia="仿宋_GB2312"/>
                <w:sz w:val="28"/>
              </w:rPr>
              <w:t>次：</w:t>
            </w:r>
            <w:r>
              <w:rPr>
                <w:rFonts w:ascii="仿宋_GB2312" w:hAnsi="仿宋_GB2312" w:cs="仿宋_GB2312" w:eastAsia="仿宋_GB2312"/>
                <w:sz w:val="28"/>
              </w:rPr>
              <w:t>840</w:t>
            </w:r>
          </w:p>
          <w:p>
            <w:pPr>
              <w:pStyle w:val="null3"/>
              <w:ind w:firstLine="560"/>
              <w:jc w:val="both"/>
            </w:pPr>
            <w:r>
              <w:rPr>
                <w:rFonts w:ascii="仿宋_GB2312" w:hAnsi="仿宋_GB2312" w:cs="仿宋_GB2312" w:eastAsia="仿宋_GB2312"/>
                <w:sz w:val="28"/>
              </w:rPr>
              <w:t>单批次</w:t>
            </w:r>
            <w:r>
              <w:rPr>
                <w:rFonts w:ascii="仿宋_GB2312" w:hAnsi="仿宋_GB2312" w:cs="仿宋_GB2312" w:eastAsia="仿宋_GB2312"/>
                <w:sz w:val="28"/>
              </w:rPr>
              <w:t>限价：</w:t>
            </w:r>
            <w:r>
              <w:rPr>
                <w:rFonts w:ascii="仿宋_GB2312" w:hAnsi="仿宋_GB2312" w:cs="仿宋_GB2312" w:eastAsia="仿宋_GB2312"/>
                <w:sz w:val="28"/>
              </w:rPr>
              <w:t>500元</w:t>
            </w:r>
          </w:p>
          <w:p>
            <w:pPr>
              <w:pStyle w:val="null3"/>
              <w:ind w:firstLine="562"/>
              <w:jc w:val="both"/>
            </w:pPr>
            <w:r>
              <w:rPr>
                <w:rFonts w:ascii="仿宋_GB2312" w:hAnsi="仿宋_GB2312" w:cs="仿宋_GB2312" w:eastAsia="仿宋_GB2312"/>
                <w:sz w:val="28"/>
                <w:b/>
              </w:rPr>
              <w:t>二、服务内容</w:t>
            </w:r>
          </w:p>
          <w:p>
            <w:pPr>
              <w:pStyle w:val="null3"/>
              <w:ind w:firstLine="560"/>
              <w:jc w:val="both"/>
            </w:pPr>
            <w:r>
              <w:rPr>
                <w:rFonts w:ascii="仿宋_GB2312" w:hAnsi="仿宋_GB2312" w:cs="仿宋_GB2312" w:eastAsia="仿宋_GB2312"/>
                <w:sz w:val="28"/>
              </w:rPr>
              <w:t>对灞桥区种植业产品、畜禽产品、水产品开展抽检。按照抽检要求，例行监测</w:t>
            </w:r>
            <w:r>
              <w:rPr>
                <w:rFonts w:ascii="仿宋_GB2312" w:hAnsi="仿宋_GB2312" w:cs="仿宋_GB2312" w:eastAsia="仿宋_GB2312"/>
                <w:sz w:val="28"/>
              </w:rPr>
              <w:t>840批次：</w:t>
            </w:r>
            <w:r>
              <w:rPr>
                <w:rFonts w:ascii="仿宋_GB2312" w:hAnsi="仿宋_GB2312" w:cs="仿宋_GB2312" w:eastAsia="仿宋_GB2312"/>
                <w:sz w:val="28"/>
              </w:rPr>
              <w:t>包含</w:t>
            </w:r>
            <w:r>
              <w:rPr>
                <w:rFonts w:ascii="仿宋_GB2312" w:hAnsi="仿宋_GB2312" w:cs="仿宋_GB2312" w:eastAsia="仿宋_GB2312"/>
                <w:sz w:val="28"/>
              </w:rPr>
              <w:t>种植业产品</w:t>
            </w:r>
            <w:r>
              <w:rPr>
                <w:rFonts w:ascii="仿宋_GB2312" w:hAnsi="仿宋_GB2312" w:cs="仿宋_GB2312" w:eastAsia="仿宋_GB2312"/>
                <w:sz w:val="28"/>
              </w:rPr>
              <w:t>588批次，畜禽产品240批次，水产品12批次</w:t>
            </w:r>
            <w:r>
              <w:rPr>
                <w:rFonts w:ascii="仿宋_GB2312" w:hAnsi="仿宋_GB2312" w:cs="仿宋_GB2312" w:eastAsia="仿宋_GB2312"/>
                <w:sz w:val="28"/>
              </w:rPr>
              <w:t>。</w:t>
            </w:r>
            <w:r>
              <w:rPr>
                <w:rFonts w:ascii="仿宋_GB2312" w:hAnsi="仿宋_GB2312" w:cs="仿宋_GB2312" w:eastAsia="仿宋_GB2312"/>
                <w:sz w:val="28"/>
              </w:rPr>
              <w:t>完成抽检样品的收集、确认以及检测工作，在规定时间内提供检测结果，并对检测工作负责，保证结果的科学性，代表性和真实性。</w:t>
            </w:r>
          </w:p>
          <w:p>
            <w:pPr>
              <w:pStyle w:val="null3"/>
              <w:ind w:firstLine="562"/>
              <w:jc w:val="both"/>
            </w:pPr>
            <w:r>
              <w:rPr>
                <w:rFonts w:ascii="仿宋_GB2312" w:hAnsi="仿宋_GB2312" w:cs="仿宋_GB2312" w:eastAsia="仿宋_GB2312"/>
                <w:sz w:val="28"/>
                <w:b/>
              </w:rPr>
              <w:t>三</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抽样方法：蔬菜、食用菌和水果按《农药残留分析样本的采样方法》（</w:t>
            </w:r>
            <w:r>
              <w:rPr>
                <w:rFonts w:ascii="仿宋_GB2312" w:hAnsi="仿宋_GB2312" w:cs="仿宋_GB2312" w:eastAsia="仿宋_GB2312"/>
                <w:sz w:val="28"/>
              </w:rPr>
              <w:t>NY/T 789-2004）规定执行；畜禽产品按《动物及动物产品兽药残留监控抽样规范》（NY/T 1897-2010）规定执行；水产品按《水产品抽样规范》（GB/T 30891-2014）规定执行。</w:t>
            </w:r>
          </w:p>
          <w:p>
            <w:pPr>
              <w:pStyle w:val="null3"/>
              <w:ind w:firstLine="560"/>
              <w:jc w:val="both"/>
            </w:pPr>
            <w:r>
              <w:rPr>
                <w:rFonts w:ascii="仿宋_GB2312" w:hAnsi="仿宋_GB2312" w:cs="仿宋_GB2312" w:eastAsia="仿宋_GB2312"/>
                <w:sz w:val="28"/>
              </w:rPr>
              <w:t>判定原则：种植业产品中的农药残留按《食品安全国家标准食品中农药最大残留限量》（</w:t>
            </w:r>
            <w:r>
              <w:rPr>
                <w:rFonts w:ascii="仿宋_GB2312" w:hAnsi="仿宋_GB2312" w:cs="仿宋_GB2312" w:eastAsia="仿宋_GB2312"/>
                <w:sz w:val="28"/>
              </w:rPr>
              <w:t>GB 2763-2026）和例行监测要求的判定值进行判定，有一项指标不合格的，即判定为不合格。畜禽产品的禁用药物检出即判定为不合格，停止使用和批准使用的药物残留按《食品安全国家标准食品中兽药最大残留限量》（GB 31650-2019）和《食品安全国家标准食品中41种兽药最大残留限量》（GB 31650.1-2022）进行判定。水产品中的兽药残留判定限量值见附件3。</w:t>
            </w:r>
          </w:p>
          <w:p>
            <w:pPr>
              <w:pStyle w:val="null3"/>
              <w:jc w:val="both"/>
            </w:pPr>
            <w:r>
              <w:rPr>
                <w:rFonts w:ascii="仿宋_GB2312" w:hAnsi="仿宋_GB2312" w:cs="仿宋_GB2312" w:eastAsia="仿宋_GB2312"/>
                <w:sz w:val="28"/>
                <w:b/>
              </w:rPr>
              <w:t>附件</w:t>
            </w:r>
            <w:r>
              <w:rPr>
                <w:rFonts w:ascii="仿宋_GB2312" w:hAnsi="仿宋_GB2312" w:cs="仿宋_GB2312" w:eastAsia="仿宋_GB2312"/>
                <w:sz w:val="28"/>
                <w:b/>
              </w:rPr>
              <w:t>1：</w:t>
            </w:r>
            <w:r>
              <w:rPr>
                <w:rFonts w:ascii="仿宋_GB2312" w:hAnsi="仿宋_GB2312" w:cs="仿宋_GB2312" w:eastAsia="仿宋_GB2312"/>
                <w:sz w:val="28"/>
                <w:b/>
              </w:rPr>
              <w:t>蔬菜、食用菌、水果例行监测参数和检测方法</w:t>
            </w:r>
          </w:p>
          <w:tbl>
            <w:tblPr>
              <w:tblBorders>
                <w:top w:val="none" w:color="000000" w:sz="4"/>
                <w:left w:val="none" w:color="000000" w:sz="4"/>
                <w:bottom w:val="none" w:color="000000" w:sz="4"/>
                <w:right w:val="none" w:color="000000" w:sz="4"/>
                <w:insideH w:val="none"/>
                <w:insideV w:val="none"/>
              </w:tblBorders>
            </w:tblPr>
            <w:tblGrid>
              <w:gridCol w:w="1860"/>
              <w:gridCol w:w="687"/>
            </w:tblGrid>
            <w:tr>
              <w:tc>
                <w:tcPr>
                  <w:tcW w:type="dxa" w:w="1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监测参数</w:t>
                  </w:r>
                </w:p>
              </w:tc>
              <w:tc>
                <w:tcPr>
                  <w:tcW w:type="dxa" w:w="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检测方法</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80"/>
                    <w:jc w:val="both"/>
                  </w:pPr>
                  <w:r>
                    <w:rPr>
                      <w:rFonts w:ascii="仿宋_GB2312" w:hAnsi="仿宋_GB2312" w:cs="仿宋_GB2312" w:eastAsia="仿宋_GB2312"/>
                      <w:sz w:val="28"/>
                    </w:rPr>
                    <w:t>禁用农药：甲胺磷、对硫磷、甲基对硫磷、六六六、三氯杀螨醇、甲拌磷、水胺硫磷、甲基异柳磷；氧乐果、克百威（包括</w:t>
                  </w:r>
                  <w:r>
                    <w:rPr>
                      <w:rFonts w:ascii="仿宋_GB2312" w:hAnsi="仿宋_GB2312" w:cs="仿宋_GB2312" w:eastAsia="仿宋_GB2312"/>
                      <w:sz w:val="28"/>
                    </w:rPr>
                    <w:t>3-羟基克百威)、涕灭威（包括涕灭威砜和涕灭威亚砜）、灭多威（2026年6月1日起禁止使用）</w:t>
                  </w:r>
                </w:p>
                <w:p>
                  <w:pPr>
                    <w:pStyle w:val="null3"/>
                    <w:ind w:firstLine="560"/>
                    <w:jc w:val="both"/>
                  </w:pPr>
                  <w:r>
                    <w:rPr>
                      <w:rFonts w:ascii="仿宋_GB2312" w:hAnsi="仿宋_GB2312" w:cs="仿宋_GB2312" w:eastAsia="仿宋_GB2312"/>
                      <w:sz w:val="28"/>
                    </w:rPr>
                    <w:t>限用农药：氟虫腈（包括氟甲腈、氟虫腈硫醚、氟虫腈砜）</w:t>
                  </w:r>
                  <w:r>
                    <w:rPr>
                      <w:rFonts w:ascii="仿宋_GB2312" w:hAnsi="仿宋_GB2312" w:cs="仿宋_GB2312" w:eastAsia="仿宋_GB2312"/>
                      <w:sz w:val="28"/>
                    </w:rPr>
                    <w:t>、毒死蜱、三唑磷、乐果、乙酰甲胺磷、硫环磷、氯唑磷、内吸磷</w:t>
                  </w:r>
                </w:p>
                <w:p>
                  <w:pPr>
                    <w:pStyle w:val="null3"/>
                    <w:ind w:firstLine="280"/>
                    <w:jc w:val="both"/>
                  </w:pPr>
                  <w:r>
                    <w:rPr>
                      <w:rFonts w:ascii="仿宋_GB2312" w:hAnsi="仿宋_GB2312" w:cs="仿宋_GB2312" w:eastAsia="仿宋_GB2312"/>
                      <w:sz w:val="28"/>
                    </w:rPr>
                    <w:t>常规农药：敌敌畏、杀螟硫磷、丙溴磷、马拉硫磷、亚胺硫磷、倍硫磷、辛硫磷、氯氰菊酯、氰戊菊酯、溴氰菊酯、甲氰菊酯、联苯菊酯、氯氟氰菊酯、氟氯氰菊酯、氯吡脲、噻苯隆、除虫脲、灭幼脲、吡虫啉、啶虫脒、哒螨灵、阿维菌素、甲氨基阿维菌素苯甲酸盐、虫螨腈、噻虫嗪、氟啶脲、异菌脲、五氯硝基苯、三唑酮、百菌清、腐霉利、乙烯菌核利、多菌灵、苯醚甲环唑、嘧霉胺、烯酰吗啉、咪鲜胺、嘧菌酯、二甲戊灵、灭蝇胺、甲霜灵、霜霉威、乙基多杀菌素、氯虫苯甲酰胺、氯菊酯（异构体之和）</w:t>
                  </w:r>
                  <w:r>
                    <w:rPr>
                      <w:rFonts w:ascii="仿宋_GB2312" w:hAnsi="仿宋_GB2312" w:cs="仿宋_GB2312" w:eastAsia="仿宋_GB2312"/>
                      <w:sz w:val="28"/>
                    </w:rPr>
                    <w:t>、醚菊酯、虫酰肼、吡唑醚菌酯、戊唑醇、抑霉唑、噻虫胺</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GB/T20769-2008或GB 23200.113-2026或 GB23200.121-2026或 GB23200.8-2016或 NY/T761-2008进行检测</w:t>
                  </w:r>
                </w:p>
              </w:tc>
            </w:tr>
          </w:tbl>
          <w:p>
            <w:pPr>
              <w:pStyle w:val="null3"/>
              <w:jc w:val="both"/>
            </w:pPr>
            <w:r>
              <w:rPr>
                <w:rFonts w:ascii="仿宋_GB2312" w:hAnsi="仿宋_GB2312" w:cs="仿宋_GB2312" w:eastAsia="仿宋_GB2312"/>
                <w:sz w:val="28"/>
                <w:b/>
              </w:rPr>
              <w:t>附件</w:t>
            </w:r>
            <w:r>
              <w:rPr>
                <w:rFonts w:ascii="仿宋_GB2312" w:hAnsi="仿宋_GB2312" w:cs="仿宋_GB2312" w:eastAsia="仿宋_GB2312"/>
                <w:sz w:val="28"/>
                <w:b/>
              </w:rPr>
              <w:t>2</w:t>
            </w:r>
          </w:p>
          <w:p>
            <w:pPr>
              <w:pStyle w:val="null3"/>
              <w:jc w:val="center"/>
            </w:pPr>
            <w:r>
              <w:rPr>
                <w:rFonts w:ascii="仿宋_GB2312" w:hAnsi="仿宋_GB2312" w:cs="仿宋_GB2312" w:eastAsia="仿宋_GB2312"/>
                <w:sz w:val="28"/>
                <w:b/>
              </w:rPr>
              <w:t>畜禽产品监测参数和检测方法</w:t>
            </w:r>
          </w:p>
          <w:tbl>
            <w:tblPr>
              <w:tblBorders>
                <w:top w:val="none" w:color="000000" w:sz="4"/>
                <w:left w:val="none" w:color="000000" w:sz="4"/>
                <w:bottom w:val="none" w:color="000000" w:sz="4"/>
                <w:right w:val="none" w:color="000000" w:sz="4"/>
                <w:insideH w:val="none"/>
                <w:insideV w:val="none"/>
              </w:tblBorders>
            </w:tblPr>
            <w:tblGrid>
              <w:gridCol w:w="1421"/>
              <w:gridCol w:w="364"/>
              <w:gridCol w:w="761"/>
            </w:tblGrid>
            <w:tr>
              <w:tc>
                <w:tcPr>
                  <w:tcW w:type="dxa" w:w="1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监测参数</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样品种类</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检测方法</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禁用药物</w:t>
                  </w:r>
                  <w:r>
                    <w:rPr>
                      <w:rFonts w:ascii="仿宋_GB2312" w:hAnsi="仿宋_GB2312" w:cs="仿宋_GB2312" w:eastAsia="仿宋_GB2312"/>
                      <w:sz w:val="28"/>
                    </w:rPr>
                    <w:t>β-受体激动剂类（克伦特罗、莱克多巴胺、沙丁胺醇、特布他林、西马特罗、氯丙那林、妥布特罗、齐帕特罗）</w:t>
                  </w:r>
                </w:p>
              </w:tc>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猪肉、猪肝</w:t>
                  </w:r>
                </w:p>
                <w:p>
                  <w:pPr>
                    <w:pStyle w:val="null3"/>
                    <w:jc w:val="center"/>
                  </w:pPr>
                  <w:r>
                    <w:rPr>
                      <w:rFonts w:ascii="仿宋_GB2312" w:hAnsi="仿宋_GB2312" w:cs="仿宋_GB2312" w:eastAsia="仿宋_GB2312"/>
                      <w:sz w:val="28"/>
                    </w:rPr>
                    <w:t>牛肉、羊肉</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按农业部</w:t>
                  </w:r>
                  <w:r>
                    <w:rPr>
                      <w:rFonts w:ascii="仿宋_GB2312" w:hAnsi="仿宋_GB2312" w:cs="仿宋_GB2312" w:eastAsia="仿宋_GB2312"/>
                      <w:sz w:val="28"/>
                    </w:rPr>
                    <w:t>1025号公告-18-2008或GB 31658.22进行检测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磺胺类（磺胺间甲氧嘧啶、磺胺二甲嘧啶、磺胺甲噁唑、磺胺</w:t>
                  </w:r>
                  <w:r>
                    <w:rPr>
                      <w:rFonts w:ascii="仿宋_GB2312" w:hAnsi="仿宋_GB2312" w:cs="仿宋_GB2312" w:eastAsia="仿宋_GB2312"/>
                      <w:sz w:val="28"/>
                    </w:rPr>
                    <w:t>(间)二甲氧嘧啶、磺胺喹噁啉、磺胺氯哒嗪）</w:t>
                  </w:r>
                </w:p>
              </w:tc>
              <w:tc>
                <w:tcPr>
                  <w:tcW w:type="dxa" w:w="364"/>
                  <w:vMerge/>
                  <w:tcBorders>
                    <w:top w:val="none" w:color="000000" w:sz="4"/>
                    <w:left w:val="single" w:color="000000" w:sz="4"/>
                    <w:bottom w:val="single" w:color="000000" w:sz="4"/>
                    <w:right w:val="single" w:color="000000" w:sz="4"/>
                  </w:tcBorders>
                </w:tcP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GB/T 20759</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 31658.17</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GB/T 21316</w:t>
                  </w:r>
                </w:p>
                <w:p>
                  <w:pPr>
                    <w:pStyle w:val="null3"/>
                    <w:jc w:val="both"/>
                  </w:pPr>
                  <w:r>
                    <w:rPr>
                      <w:rFonts w:ascii="仿宋_GB2312" w:hAnsi="仿宋_GB2312" w:cs="仿宋_GB2312" w:eastAsia="仿宋_GB2312"/>
                      <w:sz w:val="28"/>
                    </w:rPr>
                    <w:t>或农业部</w:t>
                  </w:r>
                  <w:r>
                    <w:rPr>
                      <w:rFonts w:ascii="仿宋_GB2312" w:hAnsi="仿宋_GB2312" w:cs="仿宋_GB2312" w:eastAsia="仿宋_GB2312"/>
                      <w:sz w:val="28"/>
                    </w:rPr>
                    <w:t>1025号公告-23-2008或SN/T 5140进行检测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四环素类（金霉素、土霉素、四环素、多西环素）</w:t>
                  </w:r>
                </w:p>
              </w:tc>
              <w:tc>
                <w:tcPr>
                  <w:tcW w:type="dxa" w:w="364"/>
                  <w:vMerge/>
                  <w:tcBorders>
                    <w:top w:val="none" w:color="000000" w:sz="4"/>
                    <w:left w:val="single" w:color="000000" w:sz="4"/>
                    <w:bottom w:val="single" w:color="000000" w:sz="4"/>
                    <w:right w:val="single" w:color="000000" w:sz="4"/>
                  </w:tcBorders>
                </w:tcP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GB/T 21317</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 31658.17</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 31658.6进行检测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糖皮质激素类（地塞米松、倍他米松）</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牛肉</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按农业部</w:t>
                  </w:r>
                  <w:r>
                    <w:rPr>
                      <w:rFonts w:ascii="仿宋_GB2312" w:hAnsi="仿宋_GB2312" w:cs="仿宋_GB2312" w:eastAsia="仿宋_GB2312"/>
                      <w:sz w:val="28"/>
                    </w:rPr>
                    <w:t>1031号公告-2-2008进行检测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氟喹诺酮类（恩诺沙星、环丙沙星）</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猪肉、牛肉、羊肉</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 31658.17进行检测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食品动物中停止使用药物</w:t>
                  </w:r>
                  <w:r>
                    <w:rPr>
                      <w:rFonts w:ascii="仿宋_GB2312" w:hAnsi="仿宋_GB2312" w:cs="仿宋_GB2312" w:eastAsia="仿宋_GB2312"/>
                      <w:sz w:val="28"/>
                    </w:rPr>
                    <w:t>氟喹诺酮类（氧氟沙星、培氟沙星、诺氟沙星、洛美沙星）</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禽肉、禽蛋</w:t>
                  </w:r>
                </w:p>
              </w:tc>
              <w:tc>
                <w:tcPr>
                  <w:tcW w:type="dxa" w:w="7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 31658.17</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GB/T 21316</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GB/T 21312</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GB/T 20366</w:t>
                  </w:r>
                </w:p>
                <w:p>
                  <w:pPr>
                    <w:pStyle w:val="null3"/>
                    <w:jc w:val="both"/>
                  </w:pPr>
                  <w:r>
                    <w:rPr>
                      <w:rFonts w:ascii="仿宋_GB2312" w:hAnsi="仿宋_GB2312" w:cs="仿宋_GB2312" w:eastAsia="仿宋_GB2312"/>
                      <w:sz w:val="28"/>
                    </w:rPr>
                    <w:t>或农业农村部指定方法进行检测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氟喹诺酮类（恩诺沙星、环丙沙星、沙拉沙星、达氟沙星）</w:t>
                  </w:r>
                </w:p>
              </w:tc>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禽肉</w:t>
                  </w:r>
                </w:p>
              </w:tc>
              <w:tc>
                <w:tcPr>
                  <w:tcW w:type="dxa" w:w="761"/>
                  <w:vMerge/>
                  <w:tcBorders>
                    <w:top w:val="none" w:color="000000" w:sz="4"/>
                    <w:left w:val="single" w:color="000000" w:sz="4"/>
                    <w:bottom w:val="single" w:color="000000" w:sz="4"/>
                    <w:right w:val="single" w:color="000000" w:sz="4"/>
                  </w:tcBorders>
                </w:tcP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抗菌增效剂（甲氧苄啶）</w:t>
                  </w:r>
                </w:p>
              </w:tc>
              <w:tc>
                <w:tcPr>
                  <w:tcW w:type="dxa" w:w="364"/>
                  <w:vMerge/>
                  <w:tcBorders>
                    <w:top w:val="none" w:color="000000" w:sz="4"/>
                    <w:left w:val="single" w:color="000000" w:sz="4"/>
                    <w:bottom w:val="single" w:color="000000" w:sz="4"/>
                    <w:right w:val="single" w:color="000000" w:sz="4"/>
                  </w:tcBorders>
                </w:tcPr>
                <w:p/>
              </w:tc>
              <w:tc>
                <w:tcPr>
                  <w:tcW w:type="dxa" w:w="761"/>
                  <w:vMerge/>
                  <w:tcBorders>
                    <w:top w:val="none" w:color="000000" w:sz="4"/>
                    <w:left w:val="single" w:color="000000" w:sz="4"/>
                    <w:bottom w:val="single" w:color="000000" w:sz="4"/>
                    <w:right w:val="single" w:color="000000" w:sz="4"/>
                  </w:tcBorders>
                </w:tcP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产蛋期不得使用药物</w:t>
                  </w:r>
                  <w:r>
                    <w:rPr>
                      <w:rFonts w:ascii="仿宋_GB2312" w:hAnsi="仿宋_GB2312" w:cs="仿宋_GB2312" w:eastAsia="仿宋_GB2312"/>
                      <w:sz w:val="28"/>
                    </w:rPr>
                    <w:t>氟喹诺酮类（恩诺沙星、环丙沙星、沙拉沙星、达氟沙星）</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禽蛋</w:t>
                  </w:r>
                </w:p>
              </w:tc>
              <w:tc>
                <w:tcPr>
                  <w:tcW w:type="dxa" w:w="761"/>
                  <w:vMerge/>
                  <w:tcBorders>
                    <w:top w:val="none" w:color="000000" w:sz="4"/>
                    <w:left w:val="single" w:color="000000" w:sz="4"/>
                    <w:bottom w:val="single" w:color="000000" w:sz="4"/>
                    <w:right w:val="single" w:color="000000" w:sz="4"/>
                  </w:tcBorders>
                </w:tcP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食品动物中停止使用药物</w:t>
                  </w:r>
                  <w:r>
                    <w:rPr>
                      <w:rFonts w:ascii="仿宋_GB2312" w:hAnsi="仿宋_GB2312" w:cs="仿宋_GB2312" w:eastAsia="仿宋_GB2312"/>
                      <w:sz w:val="28"/>
                    </w:rPr>
                    <w:t>金刚烷胺</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禽肉、禽蛋</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 31660.5或农业农村部指定方法进行检测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禁用药物</w:t>
                  </w:r>
                  <w:r>
                    <w:rPr>
                      <w:rFonts w:ascii="仿宋_GB2312" w:hAnsi="仿宋_GB2312" w:cs="仿宋_GB2312" w:eastAsia="仿宋_GB2312"/>
                      <w:sz w:val="28"/>
                    </w:rPr>
                    <w:t>酰胺醇类（氯霉素）</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禽肉、禽蛋</w:t>
                  </w:r>
                </w:p>
              </w:tc>
              <w:tc>
                <w:tcPr>
                  <w:tcW w:type="dxa" w:w="7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 31658.20或农业农村部指定方法进行检测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酰胺醇类（氟苯尼考、氟苯尼考胺和甲砜霉素）</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禽肉</w:t>
                  </w:r>
                </w:p>
              </w:tc>
              <w:tc>
                <w:tcPr>
                  <w:tcW w:type="dxa" w:w="761"/>
                  <w:vMerge/>
                  <w:tcBorders>
                    <w:top w:val="none" w:color="000000" w:sz="4"/>
                    <w:left w:val="single" w:color="000000" w:sz="4"/>
                    <w:bottom w:val="single" w:color="000000" w:sz="4"/>
                    <w:right w:val="single" w:color="000000" w:sz="4"/>
                  </w:tcBorders>
                </w:tcP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产蛋期不得使用药物</w:t>
                  </w:r>
                  <w:r>
                    <w:rPr>
                      <w:rFonts w:ascii="仿宋_GB2312" w:hAnsi="仿宋_GB2312" w:cs="仿宋_GB2312" w:eastAsia="仿宋_GB2312"/>
                      <w:sz w:val="28"/>
                    </w:rPr>
                    <w:t>酰胺醇类（氟苯尼考、氟苯尼考胺、甲砜霉素）</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禽蛋</w:t>
                  </w:r>
                </w:p>
              </w:tc>
              <w:tc>
                <w:tcPr>
                  <w:tcW w:type="dxa" w:w="761"/>
                  <w:vMerge/>
                  <w:tcBorders>
                    <w:top w:val="none" w:color="000000" w:sz="4"/>
                    <w:left w:val="single" w:color="000000" w:sz="4"/>
                    <w:bottom w:val="single" w:color="000000" w:sz="4"/>
                    <w:right w:val="single" w:color="000000" w:sz="4"/>
                  </w:tcBorders>
                </w:tcP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产蛋期不得使用药物</w:t>
                  </w:r>
                  <w:r>
                    <w:rPr>
                      <w:rFonts w:ascii="仿宋_GB2312" w:hAnsi="仿宋_GB2312" w:cs="仿宋_GB2312" w:eastAsia="仿宋_GB2312"/>
                      <w:sz w:val="28"/>
                    </w:rPr>
                    <w:t>四环素类（多西环素）</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禽蛋</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按</w:t>
                  </w:r>
                  <w:r>
                    <w:rPr>
                      <w:rFonts w:ascii="仿宋_GB2312" w:hAnsi="仿宋_GB2312" w:cs="仿宋_GB2312" w:eastAsia="仿宋_GB2312"/>
                      <w:sz w:val="28"/>
                    </w:rPr>
                    <w:t>GB 31658.6</w:t>
                  </w:r>
                </w:p>
                <w:p>
                  <w:pPr>
                    <w:pStyle w:val="null3"/>
                    <w:jc w:val="left"/>
                  </w:pPr>
                  <w:r>
                    <w:rPr>
                      <w:rFonts w:ascii="仿宋_GB2312" w:hAnsi="仿宋_GB2312" w:cs="仿宋_GB2312" w:eastAsia="仿宋_GB2312"/>
                      <w:sz w:val="28"/>
                    </w:rPr>
                    <w:t>或</w:t>
                  </w:r>
                  <w:r>
                    <w:rPr>
                      <w:rFonts w:ascii="仿宋_GB2312" w:hAnsi="仿宋_GB2312" w:cs="仿宋_GB2312" w:eastAsia="仿宋_GB2312"/>
                      <w:sz w:val="28"/>
                    </w:rPr>
                    <w:t>GB 31659.2进行检测</w:t>
                  </w:r>
                </w:p>
              </w:tc>
            </w:tr>
          </w:tbl>
          <w:p>
            <w:pPr>
              <w:pStyle w:val="null3"/>
              <w:jc w:val="both"/>
            </w:pPr>
            <w:r>
              <w:rPr>
                <w:rFonts w:ascii="仿宋_GB2312" w:hAnsi="仿宋_GB2312" w:cs="仿宋_GB2312" w:eastAsia="仿宋_GB2312"/>
                <w:sz w:val="28"/>
                <w:b/>
              </w:rPr>
              <w:t>附件</w:t>
            </w:r>
            <w:r>
              <w:rPr>
                <w:rFonts w:ascii="仿宋_GB2312" w:hAnsi="仿宋_GB2312" w:cs="仿宋_GB2312" w:eastAsia="仿宋_GB2312"/>
                <w:sz w:val="28"/>
                <w:b/>
              </w:rPr>
              <w:t>3</w:t>
            </w:r>
          </w:p>
          <w:p>
            <w:pPr>
              <w:pStyle w:val="null3"/>
              <w:jc w:val="center"/>
            </w:pPr>
            <w:r>
              <w:rPr>
                <w:rFonts w:ascii="仿宋_GB2312" w:hAnsi="仿宋_GB2312" w:cs="仿宋_GB2312" w:eastAsia="仿宋_GB2312"/>
                <w:sz w:val="28"/>
                <w:b/>
              </w:rPr>
              <w:t>水产品监测参数和检测方法</w:t>
            </w:r>
          </w:p>
          <w:tbl>
            <w:tblPr>
              <w:tblBorders>
                <w:top w:val="none" w:color="000000" w:sz="4"/>
                <w:left w:val="none" w:color="000000" w:sz="4"/>
                <w:bottom w:val="none" w:color="000000" w:sz="4"/>
                <w:right w:val="none" w:color="000000" w:sz="4"/>
                <w:insideH w:val="none"/>
                <w:insideV w:val="none"/>
              </w:tblBorders>
            </w:tblPr>
            <w:tblGrid>
              <w:gridCol w:w="968"/>
              <w:gridCol w:w="879"/>
              <w:gridCol w:w="706"/>
            </w:tblGrid>
            <w:tr>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监测参数</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检测方法</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判定限量值</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禁用药物</w:t>
                  </w:r>
                  <w:r>
                    <w:rPr>
                      <w:rFonts w:ascii="仿宋_GB2312" w:hAnsi="仿宋_GB2312" w:cs="仿宋_GB2312" w:eastAsia="仿宋_GB2312"/>
                      <w:sz w:val="28"/>
                    </w:rPr>
                    <w:t>氯霉素</w:t>
                  </w:r>
                </w:p>
              </w:tc>
              <w:tc>
                <w:tcPr>
                  <w:tcW w:type="dxa" w:w="8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GB/T 20756-2006或GB 31656.16或SN/T 1865-2016进行检测或农业农村部指定方法进行检测</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不得检出（</w:t>
                  </w:r>
                  <w:r>
                    <w:rPr>
                      <w:rFonts w:ascii="仿宋_GB2312" w:hAnsi="仿宋_GB2312" w:cs="仿宋_GB2312" w:eastAsia="仿宋_GB2312"/>
                      <w:sz w:val="28"/>
                    </w:rPr>
                    <w:t>˂0.3㎍/kg）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酰胺醇类（甲砜霉素、氟苯尼考和氟苯尼考胺）</w:t>
                  </w:r>
                </w:p>
              </w:tc>
              <w:tc>
                <w:tcPr>
                  <w:tcW w:type="dxa" w:w="879"/>
                  <w:vMerge/>
                  <w:tcBorders>
                    <w:top w:val="none" w:color="000000" w:sz="4"/>
                    <w:left w:val="single" w:color="000000" w:sz="4"/>
                    <w:bottom w:val="single" w:color="000000" w:sz="4"/>
                    <w:right w:val="single" w:color="000000" w:sz="4"/>
                  </w:tcBorders>
                </w:tc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甲砜霉素</w:t>
                  </w:r>
                  <w:r>
                    <w:rPr>
                      <w:rFonts w:ascii="仿宋_GB2312" w:hAnsi="仿宋_GB2312" w:cs="仿宋_GB2312" w:eastAsia="仿宋_GB2312"/>
                      <w:sz w:val="28"/>
                    </w:rPr>
                    <w:t>≤50㎍/kg；</w:t>
                  </w:r>
                </w:p>
                <w:p>
                  <w:pPr>
                    <w:pStyle w:val="null3"/>
                    <w:jc w:val="both"/>
                  </w:pPr>
                  <w:r>
                    <w:rPr>
                      <w:rFonts w:ascii="仿宋_GB2312" w:hAnsi="仿宋_GB2312" w:cs="仿宋_GB2312" w:eastAsia="仿宋_GB2312"/>
                      <w:sz w:val="28"/>
                    </w:rPr>
                    <w:t>氟苯尼考和氟苯尼考胺总和</w:t>
                  </w:r>
                  <w:r>
                    <w:rPr>
                      <w:rFonts w:ascii="仿宋_GB2312" w:hAnsi="仿宋_GB2312" w:cs="仿宋_GB2312" w:eastAsia="仿宋_GB2312"/>
                      <w:sz w:val="28"/>
                    </w:rPr>
                    <w:t>≤1000㎍/kg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禁用药物</w:t>
                  </w:r>
                  <w:r>
                    <w:rPr>
                      <w:rFonts w:ascii="仿宋_GB2312" w:hAnsi="仿宋_GB2312" w:cs="仿宋_GB2312" w:eastAsia="仿宋_GB2312"/>
                      <w:sz w:val="28"/>
                    </w:rPr>
                    <w:t>孔雀石绿（包括有色孔雀石绿和无色孔雀石绿）</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GB/T 20361-2006或GB/T 19857-2005进行检测</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不得检出（</w:t>
                  </w:r>
                  <w:r>
                    <w:rPr>
                      <w:rFonts w:ascii="仿宋_GB2312" w:hAnsi="仿宋_GB2312" w:cs="仿宋_GB2312" w:eastAsia="仿宋_GB2312"/>
                      <w:sz w:val="28"/>
                    </w:rPr>
                    <w:t>˂1.0㎍/kg）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禁用药物</w:t>
                  </w:r>
                  <w:r>
                    <w:rPr>
                      <w:rFonts w:ascii="仿宋_GB2312" w:hAnsi="仿宋_GB2312" w:cs="仿宋_GB2312" w:eastAsia="仿宋_GB2312"/>
                      <w:sz w:val="28"/>
                    </w:rPr>
                    <w:t>硝基呋喃类代谢物（包括呋喃唑酮代谢物</w:t>
                  </w:r>
                  <w:r>
                    <w:rPr>
                      <w:rFonts w:ascii="仿宋_GB2312" w:hAnsi="仿宋_GB2312" w:cs="仿宋_GB2312" w:eastAsia="仿宋_GB2312"/>
                      <w:sz w:val="28"/>
                    </w:rPr>
                    <w:t>AOZ、呋喃它酮代谢物AMOZ、呋喃西林代谢物SEM和呋喃妥因代谢物AHD）</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 31656.13-2021或农业部783号公告-1-2006进行检测</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不得检出（</w:t>
                  </w:r>
                  <w:r>
                    <w:rPr>
                      <w:rFonts w:ascii="仿宋_GB2312" w:hAnsi="仿宋_GB2312" w:cs="仿宋_GB2312" w:eastAsia="仿宋_GB2312"/>
                      <w:sz w:val="28"/>
                    </w:rPr>
                    <w:t>˂1.0㎍/kg）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磺胺类（包括磺胺噻唑、磺胺嘧啶、磺胺甲基嘧啶、磺胺二甲基嘧啶、磺胺甲基异噁唑、磺胺多辛、磺胺异噁唑、磺胺喹噁啉、磺胺间甲氧嘧啶、磺胺间二甲氧嘧啶、磺胺氯哒嗪和磺胺甲噻二唑等</w:t>
                  </w:r>
                  <w:r>
                    <w:rPr>
                      <w:rFonts w:ascii="仿宋_GB2312" w:hAnsi="仿宋_GB2312" w:cs="仿宋_GB2312" w:eastAsia="仿宋_GB2312"/>
                      <w:sz w:val="28"/>
                    </w:rPr>
                    <w:t>12种）</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按农业部</w:t>
                  </w:r>
                  <w:r>
                    <w:rPr>
                      <w:rFonts w:ascii="仿宋_GB2312" w:hAnsi="仿宋_GB2312" w:cs="仿宋_GB2312" w:eastAsia="仿宋_GB2312"/>
                      <w:sz w:val="28"/>
                    </w:rPr>
                    <w:t>1077号公告-1-2008进行检测</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总和</w:t>
                  </w:r>
                  <w:r>
                    <w:rPr>
                      <w:rFonts w:ascii="仿宋_GB2312" w:hAnsi="仿宋_GB2312" w:cs="仿宋_GB2312" w:eastAsia="仿宋_GB2312"/>
                      <w:sz w:val="28"/>
                    </w:rPr>
                    <w:t>≤ 100㎍/kg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氟喹诺酮类（包括恩诺沙星、环丙沙星）</w:t>
                  </w:r>
                </w:p>
              </w:tc>
              <w:tc>
                <w:tcPr>
                  <w:tcW w:type="dxa" w:w="8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按农业部</w:t>
                  </w:r>
                  <w:r>
                    <w:rPr>
                      <w:rFonts w:ascii="仿宋_GB2312" w:hAnsi="仿宋_GB2312" w:cs="仿宋_GB2312" w:eastAsia="仿宋_GB2312"/>
                      <w:sz w:val="28"/>
                    </w:rPr>
                    <w:t>1077号公告-1-2008进行检测</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总和</w:t>
                  </w:r>
                  <w:r>
                    <w:rPr>
                      <w:rFonts w:ascii="仿宋_GB2312" w:hAnsi="仿宋_GB2312" w:cs="仿宋_GB2312" w:eastAsia="仿宋_GB2312"/>
                      <w:sz w:val="28"/>
                    </w:rPr>
                    <w:t>≤100㎍/kg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食品动物中停止使用药物</w:t>
                  </w:r>
                  <w:r>
                    <w:rPr>
                      <w:rFonts w:ascii="仿宋_GB2312" w:hAnsi="仿宋_GB2312" w:cs="仿宋_GB2312" w:eastAsia="仿宋_GB2312"/>
                      <w:sz w:val="28"/>
                    </w:rPr>
                    <w:t>氟喹诺酮类（诺氟沙星、氧氟沙星、培氟沙星和洛美沙星）</w:t>
                  </w:r>
                </w:p>
              </w:tc>
              <w:tc>
                <w:tcPr>
                  <w:tcW w:type="dxa" w:w="879"/>
                  <w:vMerge/>
                  <w:tcBorders>
                    <w:top w:val="none" w:color="000000" w:sz="4"/>
                    <w:left w:val="single" w:color="000000" w:sz="4"/>
                    <w:bottom w:val="single" w:color="000000" w:sz="4"/>
                    <w:right w:val="single" w:color="000000" w:sz="4"/>
                  </w:tcBorders>
                </w:tc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各分项</w:t>
                  </w:r>
                  <w:r>
                    <w:rPr>
                      <w:rFonts w:ascii="仿宋_GB2312" w:hAnsi="仿宋_GB2312" w:cs="仿宋_GB2312" w:eastAsia="仿宋_GB2312"/>
                      <w:sz w:val="28"/>
                    </w:rPr>
                    <w:t>≤2.0㎍/kg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抗菌增效剂（甲氧苄啶）</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按</w:t>
                  </w:r>
                  <w:r>
                    <w:rPr>
                      <w:rFonts w:ascii="仿宋_GB2312" w:hAnsi="仿宋_GB2312" w:cs="仿宋_GB2312" w:eastAsia="仿宋_GB2312"/>
                      <w:sz w:val="28"/>
                    </w:rPr>
                    <w:t>GB 29702-2013或GB/T 21316-2007进行检测</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 50㎍/kg</w:t>
                  </w:r>
                </w:p>
              </w:tc>
            </w:tr>
          </w:tbl>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、服务要求</w:t>
            </w:r>
          </w:p>
          <w:p>
            <w:pPr>
              <w:pStyle w:val="null3"/>
              <w:ind w:firstLine="560"/>
              <w:jc w:val="both"/>
            </w:pPr>
            <w:r>
              <w:rPr>
                <w:rFonts w:ascii="仿宋_GB2312" w:hAnsi="仿宋_GB2312" w:cs="仿宋_GB2312" w:eastAsia="仿宋_GB2312"/>
                <w:sz w:val="28"/>
              </w:rPr>
              <w:t>供应商需</w:t>
            </w:r>
            <w:r>
              <w:rPr>
                <w:rFonts w:ascii="仿宋_GB2312" w:hAnsi="仿宋_GB2312" w:cs="仿宋_GB2312" w:eastAsia="仿宋_GB2312"/>
                <w:sz w:val="28"/>
              </w:rPr>
              <w:t>保证检测的技术服务质量满足所参考的国家标准、国际标准、行业标准的要求，检测数据科学、公正、准确；要按时保证完成样品检测任务，如实提供样品信息、检验结果和抽检工作总结报告，并对检验工作负责，确保所承担的检验等相关工作科学、公正、准确。若检验过程中发现被检样品存在严重安全问题的，或检验出现明显异常情况的，应当及时报告委托方。严格遵守关于抽检工作各环节的时间进度安排，及时将检验结果和规定的材料及有关情况报送委托方。</w:t>
            </w:r>
          </w:p>
          <w:p>
            <w:pPr>
              <w:pStyle w:val="null3"/>
              <w:ind w:firstLine="562"/>
              <w:jc w:val="both"/>
            </w:pPr>
            <w:r>
              <w:rPr>
                <w:rFonts w:ascii="仿宋_GB2312" w:hAnsi="仿宋_GB2312" w:cs="仿宋_GB2312" w:eastAsia="仿宋_GB2312"/>
                <w:sz w:val="28"/>
                <w:b/>
              </w:rPr>
              <w:t>五</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8"/>
              </w:rPr>
              <w:t>（一）服务期限</w:t>
            </w:r>
            <w:r>
              <w:rPr>
                <w:rFonts w:ascii="仿宋_GB2312" w:hAnsi="仿宋_GB2312" w:cs="仿宋_GB2312" w:eastAsia="仿宋_GB2312"/>
                <w:sz w:val="28"/>
              </w:rPr>
              <w:t>：自合同签订之日起</w:t>
            </w:r>
            <w:r>
              <w:rPr>
                <w:rFonts w:ascii="仿宋_GB2312" w:hAnsi="仿宋_GB2312" w:cs="仿宋_GB2312" w:eastAsia="仿宋_GB2312"/>
                <w:sz w:val="28"/>
              </w:rPr>
              <w:t>12个月。</w:t>
            </w:r>
          </w:p>
          <w:p>
            <w:pPr>
              <w:pStyle w:val="null3"/>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合同签订后</w:t>
            </w:r>
            <w:r>
              <w:rPr>
                <w:rFonts w:ascii="仿宋_GB2312" w:hAnsi="仿宋_GB2312" w:cs="仿宋_GB2312" w:eastAsia="仿宋_GB2312"/>
                <w:sz w:val="28"/>
              </w:rPr>
              <w:t>，达到付款条件</w:t>
            </w:r>
            <w:r>
              <w:rPr>
                <w:rFonts w:ascii="仿宋_GB2312" w:hAnsi="仿宋_GB2312" w:cs="仿宋_GB2312" w:eastAsia="仿宋_GB2312"/>
                <w:sz w:val="28"/>
              </w:rPr>
              <w:t>10个工作日内，</w:t>
            </w:r>
            <w:r>
              <w:rPr>
                <w:rFonts w:ascii="仿宋_GB2312" w:hAnsi="仿宋_GB2312" w:cs="仿宋_GB2312" w:eastAsia="仿宋_GB2312"/>
                <w:sz w:val="28"/>
              </w:rPr>
              <w:t>支付合同金额的</w:t>
            </w:r>
            <w:r>
              <w:rPr>
                <w:rFonts w:ascii="仿宋_GB2312" w:hAnsi="仿宋_GB2312" w:cs="仿宋_GB2312" w:eastAsia="仿宋_GB2312"/>
                <w:sz w:val="28"/>
              </w:rPr>
              <w:t>40%作为预付款；服务内容完成、采购人收到并确认检测结果、</w:t>
            </w:r>
            <w:r>
              <w:rPr>
                <w:rFonts w:ascii="仿宋_GB2312" w:hAnsi="仿宋_GB2312" w:cs="仿宋_GB2312" w:eastAsia="仿宋_GB2312"/>
                <w:sz w:val="28"/>
              </w:rPr>
              <w:t>检测报告</w:t>
            </w:r>
            <w:r>
              <w:rPr>
                <w:rFonts w:ascii="仿宋_GB2312" w:hAnsi="仿宋_GB2312" w:cs="仿宋_GB2312" w:eastAsia="仿宋_GB2312"/>
                <w:sz w:val="28"/>
              </w:rPr>
              <w:t>后，支付全部合同价款</w:t>
            </w:r>
            <w:r>
              <w:rPr>
                <w:rFonts w:ascii="仿宋_GB2312" w:hAnsi="仿宋_GB2312" w:cs="仿宋_GB2312" w:eastAsia="仿宋_GB2312"/>
                <w:sz w:val="28"/>
              </w:rPr>
              <w:t>的</w:t>
            </w:r>
            <w:r>
              <w:rPr>
                <w:rFonts w:ascii="仿宋_GB2312" w:hAnsi="仿宋_GB2312" w:cs="仿宋_GB2312" w:eastAsia="仿宋_GB2312"/>
                <w:sz w:val="28"/>
              </w:rPr>
              <w:t>60%</w:t>
            </w:r>
            <w:r>
              <w:rPr>
                <w:rFonts w:ascii="仿宋_GB2312" w:hAnsi="仿宋_GB2312" w:cs="仿宋_GB2312" w:eastAsia="仿宋_GB2312"/>
                <w:sz w:val="28"/>
              </w:rPr>
              <w:t>。</w:t>
            </w:r>
          </w:p>
          <w:p>
            <w:pPr>
              <w:pStyle w:val="null3"/>
              <w:spacing w:before="105" w:after="105"/>
              <w:jc w:val="left"/>
              <w:outlineLvl w:val="0"/>
            </w:pPr>
            <w:r>
              <w:rPr>
                <w:rFonts w:ascii="仿宋_GB2312" w:hAnsi="仿宋_GB2312" w:cs="仿宋_GB2312" w:eastAsia="仿宋_GB2312"/>
                <w:sz w:val="28"/>
                <w:b/>
              </w:rPr>
              <w:t>六、成果交付</w:t>
            </w:r>
          </w:p>
          <w:p>
            <w:pPr>
              <w:pStyle w:val="null3"/>
            </w:pPr>
            <w:r>
              <w:rPr>
                <w:rFonts w:ascii="仿宋_GB2312" w:hAnsi="仿宋_GB2312" w:cs="仿宋_GB2312" w:eastAsia="仿宋_GB2312"/>
                <w:sz w:val="28"/>
              </w:rPr>
              <w:t>单批次样品检测完成期限为自收到样品之日起</w:t>
            </w:r>
            <w:r>
              <w:rPr>
                <w:rFonts w:ascii="仿宋_GB2312" w:hAnsi="仿宋_GB2312" w:cs="仿宋_GB2312" w:eastAsia="仿宋_GB2312"/>
                <w:sz w:val="28"/>
              </w:rPr>
              <w:t>20个工作日内出具检验报告；检验结论作出后7个工作日内将合格检验报告（一式二份），2个工作日内将检出不合格检验报告（一式五份）报送采购人，20个工作日内按要求将阶段样品检测汇总表（电子版）报送采购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标的名称：农业综合执法大队监督抽检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一、采购内容</w:t>
            </w:r>
          </w:p>
          <w:p>
            <w:pPr>
              <w:pStyle w:val="null3"/>
              <w:ind w:firstLine="560"/>
              <w:jc w:val="both"/>
            </w:pPr>
            <w:r>
              <w:rPr>
                <w:rFonts w:ascii="仿宋_GB2312" w:hAnsi="仿宋_GB2312" w:cs="仿宋_GB2312" w:eastAsia="仿宋_GB2312"/>
                <w:sz w:val="28"/>
              </w:rPr>
              <w:t>采购包</w:t>
            </w:r>
            <w:r>
              <w:rPr>
                <w:rFonts w:ascii="仿宋_GB2312" w:hAnsi="仿宋_GB2312" w:cs="仿宋_GB2312" w:eastAsia="仿宋_GB2312"/>
                <w:sz w:val="28"/>
              </w:rPr>
              <w:t>2：农业综合执法大队监督抽检</w:t>
            </w:r>
          </w:p>
          <w:p>
            <w:pPr>
              <w:pStyle w:val="null3"/>
              <w:ind w:firstLine="560"/>
              <w:jc w:val="both"/>
            </w:pPr>
            <w:r>
              <w:rPr>
                <w:rFonts w:ascii="仿宋_GB2312" w:hAnsi="仿宋_GB2312" w:cs="仿宋_GB2312" w:eastAsia="仿宋_GB2312"/>
                <w:sz w:val="28"/>
              </w:rPr>
              <w:t>采购包预算：</w:t>
            </w:r>
            <w:r>
              <w:rPr>
                <w:rFonts w:ascii="仿宋_GB2312" w:hAnsi="仿宋_GB2312" w:cs="仿宋_GB2312" w:eastAsia="仿宋_GB2312"/>
                <w:sz w:val="28"/>
              </w:rPr>
              <w:t>180,000.00元</w:t>
            </w:r>
          </w:p>
          <w:p>
            <w:pPr>
              <w:pStyle w:val="null3"/>
              <w:ind w:firstLine="560"/>
              <w:jc w:val="both"/>
            </w:pPr>
            <w:r>
              <w:rPr>
                <w:rFonts w:ascii="仿宋_GB2312" w:hAnsi="仿宋_GB2312" w:cs="仿宋_GB2312" w:eastAsia="仿宋_GB2312"/>
                <w:sz w:val="28"/>
              </w:rPr>
              <w:t>批</w:t>
            </w:r>
            <w:r>
              <w:rPr>
                <w:rFonts w:ascii="仿宋_GB2312" w:hAnsi="仿宋_GB2312" w:cs="仿宋_GB2312" w:eastAsia="仿宋_GB2312"/>
                <w:sz w:val="28"/>
              </w:rPr>
              <w:t xml:space="preserve">  </w:t>
            </w:r>
            <w:r>
              <w:rPr>
                <w:rFonts w:ascii="仿宋_GB2312" w:hAnsi="仿宋_GB2312" w:cs="仿宋_GB2312" w:eastAsia="仿宋_GB2312"/>
                <w:sz w:val="28"/>
              </w:rPr>
              <w:t>次：</w:t>
            </w:r>
            <w:r>
              <w:rPr>
                <w:rFonts w:ascii="仿宋_GB2312" w:hAnsi="仿宋_GB2312" w:cs="仿宋_GB2312" w:eastAsia="仿宋_GB2312"/>
                <w:sz w:val="28"/>
              </w:rPr>
              <w:t>360</w:t>
            </w:r>
          </w:p>
          <w:p>
            <w:pPr>
              <w:pStyle w:val="null3"/>
              <w:ind w:firstLine="560"/>
              <w:jc w:val="both"/>
            </w:pPr>
            <w:r>
              <w:rPr>
                <w:rFonts w:ascii="仿宋_GB2312" w:hAnsi="仿宋_GB2312" w:cs="仿宋_GB2312" w:eastAsia="仿宋_GB2312"/>
                <w:sz w:val="28"/>
              </w:rPr>
              <w:t>单批次</w:t>
            </w:r>
            <w:r>
              <w:rPr>
                <w:rFonts w:ascii="仿宋_GB2312" w:hAnsi="仿宋_GB2312" w:cs="仿宋_GB2312" w:eastAsia="仿宋_GB2312"/>
                <w:sz w:val="28"/>
              </w:rPr>
              <w:t>限价：</w:t>
            </w:r>
            <w:r>
              <w:rPr>
                <w:rFonts w:ascii="仿宋_GB2312" w:hAnsi="仿宋_GB2312" w:cs="仿宋_GB2312" w:eastAsia="仿宋_GB2312"/>
                <w:sz w:val="28"/>
              </w:rPr>
              <w:t>500元</w:t>
            </w:r>
          </w:p>
          <w:p>
            <w:pPr>
              <w:pStyle w:val="null3"/>
              <w:ind w:firstLine="562"/>
              <w:jc w:val="both"/>
            </w:pPr>
            <w:r>
              <w:rPr>
                <w:rFonts w:ascii="仿宋_GB2312" w:hAnsi="仿宋_GB2312" w:cs="仿宋_GB2312" w:eastAsia="仿宋_GB2312"/>
                <w:sz w:val="28"/>
                <w:b/>
              </w:rPr>
              <w:t>二、服务内容</w:t>
            </w:r>
          </w:p>
          <w:p>
            <w:pPr>
              <w:pStyle w:val="null3"/>
              <w:ind w:firstLine="560"/>
              <w:jc w:val="both"/>
            </w:pPr>
            <w:r>
              <w:rPr>
                <w:rFonts w:ascii="仿宋_GB2312" w:hAnsi="仿宋_GB2312" w:cs="仿宋_GB2312" w:eastAsia="仿宋_GB2312"/>
                <w:sz w:val="28"/>
              </w:rPr>
              <w:t>对灞桥区种植业产品、畜禽产品、水产品开展抽检。按照抽检要求，监督抽检</w:t>
            </w:r>
            <w:r>
              <w:rPr>
                <w:rFonts w:ascii="仿宋_GB2312" w:hAnsi="仿宋_GB2312" w:cs="仿宋_GB2312" w:eastAsia="仿宋_GB2312"/>
                <w:sz w:val="28"/>
              </w:rPr>
              <w:t>360批次：</w:t>
            </w:r>
            <w:r>
              <w:rPr>
                <w:rFonts w:ascii="仿宋_GB2312" w:hAnsi="仿宋_GB2312" w:cs="仿宋_GB2312" w:eastAsia="仿宋_GB2312"/>
                <w:sz w:val="28"/>
              </w:rPr>
              <w:t>包含</w:t>
            </w:r>
            <w:r>
              <w:rPr>
                <w:rFonts w:ascii="仿宋_GB2312" w:hAnsi="仿宋_GB2312" w:cs="仿宋_GB2312" w:eastAsia="仿宋_GB2312"/>
                <w:sz w:val="28"/>
              </w:rPr>
              <w:t>种植业产品</w:t>
            </w:r>
            <w:r>
              <w:rPr>
                <w:rFonts w:ascii="仿宋_GB2312" w:hAnsi="仿宋_GB2312" w:cs="仿宋_GB2312" w:eastAsia="仿宋_GB2312"/>
                <w:sz w:val="28"/>
              </w:rPr>
              <w:t>284批次，畜禽产品72批次，水产品4批次，完成抽检样品的收集、确认以及检测工作，在规定时间内提供检测结果，并对检测工作负责，保证结果的科学性，代表性和真实性。</w:t>
            </w:r>
          </w:p>
          <w:p>
            <w:pPr>
              <w:pStyle w:val="null3"/>
              <w:ind w:firstLine="562"/>
              <w:jc w:val="both"/>
            </w:pPr>
            <w:r>
              <w:rPr>
                <w:rFonts w:ascii="仿宋_GB2312" w:hAnsi="仿宋_GB2312" w:cs="仿宋_GB2312" w:eastAsia="仿宋_GB2312"/>
                <w:sz w:val="28"/>
                <w:b/>
              </w:rPr>
              <w:t>三</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抽样方法：蔬菜、食用菌和水果按《农药残留分析样本的采样方法》（</w:t>
            </w:r>
            <w:r>
              <w:rPr>
                <w:rFonts w:ascii="仿宋_GB2312" w:hAnsi="仿宋_GB2312" w:cs="仿宋_GB2312" w:eastAsia="仿宋_GB2312"/>
                <w:sz w:val="28"/>
              </w:rPr>
              <w:t>NY/T 789-2004）规定执行；畜禽产品按《动物及动物产品兽药残留监控抽样规范》（NY/T 1897-2010）规定执行；水产品按《水产品抽样规范》（GB/T 30891-2014）规定执行。</w:t>
            </w:r>
          </w:p>
          <w:p>
            <w:pPr>
              <w:pStyle w:val="null3"/>
              <w:ind w:firstLine="560"/>
              <w:jc w:val="both"/>
            </w:pPr>
            <w:r>
              <w:rPr>
                <w:rFonts w:ascii="仿宋_GB2312" w:hAnsi="仿宋_GB2312" w:cs="仿宋_GB2312" w:eastAsia="仿宋_GB2312"/>
                <w:sz w:val="28"/>
              </w:rPr>
              <w:t>判定原则：种植业产品中的农药残留按《食品安全国家标准食品中农药最大残留限量》（</w:t>
            </w:r>
            <w:r>
              <w:rPr>
                <w:rFonts w:ascii="仿宋_GB2312" w:hAnsi="仿宋_GB2312" w:cs="仿宋_GB2312" w:eastAsia="仿宋_GB2312"/>
                <w:sz w:val="28"/>
              </w:rPr>
              <w:t>GB 2763-2026）和例行监测要求的判定值进行判定，有一项指标不合格的，即判定为不合格。畜禽产品的禁用药物检出即判定为不合格，停止使用和批准使用的药物残留按《食品安全国家标准食品中兽药最大残留限量》（GB 31650-2019）和《食品安全国家标准食品中41种兽药最大残留限量》（GB 31650.1-2022）进行判定。水产品中的兽药残留判定限量值见附件3。</w:t>
            </w:r>
          </w:p>
          <w:p>
            <w:pPr>
              <w:pStyle w:val="null3"/>
              <w:jc w:val="both"/>
            </w:pPr>
            <w:r>
              <w:rPr>
                <w:rFonts w:ascii="仿宋_GB2312" w:hAnsi="仿宋_GB2312" w:cs="仿宋_GB2312" w:eastAsia="仿宋_GB2312"/>
                <w:sz w:val="28"/>
                <w:b/>
              </w:rPr>
              <w:t>附件</w:t>
            </w:r>
            <w:r>
              <w:rPr>
                <w:rFonts w:ascii="仿宋_GB2312" w:hAnsi="仿宋_GB2312" w:cs="仿宋_GB2312" w:eastAsia="仿宋_GB2312"/>
                <w:sz w:val="28"/>
                <w:b/>
              </w:rPr>
              <w:t>1：</w:t>
            </w:r>
            <w:r>
              <w:rPr>
                <w:rFonts w:ascii="仿宋_GB2312" w:hAnsi="仿宋_GB2312" w:cs="仿宋_GB2312" w:eastAsia="仿宋_GB2312"/>
                <w:sz w:val="28"/>
                <w:b/>
              </w:rPr>
              <w:t>蔬菜、食用菌、水果例行监测参数和检测方法</w:t>
            </w:r>
          </w:p>
          <w:tbl>
            <w:tblPr>
              <w:tblBorders>
                <w:top w:val="none" w:color="000000" w:sz="4"/>
                <w:left w:val="none" w:color="000000" w:sz="4"/>
                <w:bottom w:val="none" w:color="000000" w:sz="4"/>
                <w:right w:val="none" w:color="000000" w:sz="4"/>
                <w:insideH w:val="none"/>
                <w:insideV w:val="none"/>
              </w:tblBorders>
            </w:tblPr>
            <w:tblGrid>
              <w:gridCol w:w="1860"/>
              <w:gridCol w:w="687"/>
            </w:tblGrid>
            <w:tr>
              <w:tc>
                <w:tcPr>
                  <w:tcW w:type="dxa" w:w="1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监测参数</w:t>
                  </w:r>
                </w:p>
              </w:tc>
              <w:tc>
                <w:tcPr>
                  <w:tcW w:type="dxa" w:w="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检测方法</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80"/>
                    <w:jc w:val="both"/>
                  </w:pPr>
                  <w:r>
                    <w:rPr>
                      <w:rFonts w:ascii="仿宋_GB2312" w:hAnsi="仿宋_GB2312" w:cs="仿宋_GB2312" w:eastAsia="仿宋_GB2312"/>
                      <w:sz w:val="28"/>
                    </w:rPr>
                    <w:t>禁用农药：甲胺磷、对硫磷、甲基对硫磷、六六六、三氯杀螨醇、甲拌磷、水胺硫磷、甲基异柳磷；氧乐果、克百威（包括</w:t>
                  </w:r>
                  <w:r>
                    <w:rPr>
                      <w:rFonts w:ascii="仿宋_GB2312" w:hAnsi="仿宋_GB2312" w:cs="仿宋_GB2312" w:eastAsia="仿宋_GB2312"/>
                      <w:sz w:val="28"/>
                    </w:rPr>
                    <w:t>3-羟基克百威)、涕灭威（包括涕灭威砜和涕灭威亚砜）、灭多威（2026年6月1日起禁止使用）</w:t>
                  </w:r>
                </w:p>
                <w:p>
                  <w:pPr>
                    <w:pStyle w:val="null3"/>
                    <w:ind w:firstLine="560"/>
                    <w:jc w:val="both"/>
                  </w:pPr>
                  <w:r>
                    <w:rPr>
                      <w:rFonts w:ascii="仿宋_GB2312" w:hAnsi="仿宋_GB2312" w:cs="仿宋_GB2312" w:eastAsia="仿宋_GB2312"/>
                      <w:sz w:val="28"/>
                    </w:rPr>
                    <w:t>限用农药：氟虫腈（包括氟甲腈、氟虫腈硫醚、氟虫腈砜）</w:t>
                  </w:r>
                  <w:r>
                    <w:rPr>
                      <w:rFonts w:ascii="仿宋_GB2312" w:hAnsi="仿宋_GB2312" w:cs="仿宋_GB2312" w:eastAsia="仿宋_GB2312"/>
                      <w:sz w:val="28"/>
                    </w:rPr>
                    <w:t>、毒死蜱、三唑磷、乐果、乙酰甲胺磷、硫环磷、氯唑磷、内吸磷</w:t>
                  </w:r>
                </w:p>
                <w:p>
                  <w:pPr>
                    <w:pStyle w:val="null3"/>
                    <w:ind w:firstLine="280"/>
                    <w:jc w:val="both"/>
                  </w:pPr>
                  <w:r>
                    <w:rPr>
                      <w:rFonts w:ascii="仿宋_GB2312" w:hAnsi="仿宋_GB2312" w:cs="仿宋_GB2312" w:eastAsia="仿宋_GB2312"/>
                      <w:sz w:val="28"/>
                    </w:rPr>
                    <w:t>常规农药：敌敌畏、杀螟硫磷、丙溴磷、马拉硫磷、亚胺硫磷、倍硫磷、辛硫磷、氯氰菊酯、氰戊菊酯、溴氰菊酯、甲氰菊酯、联苯菊酯、氯氟氰菊酯、氟氯氰菊酯、氯吡脲、噻苯隆、除虫脲、灭幼脲、吡虫啉、啶虫脒、哒螨灵、阿维菌素、甲氨基阿维菌素苯甲酸盐、虫螨腈、噻虫嗪、氟啶脲、异菌脲、五氯硝基苯、三唑酮、百菌清、腐霉利、乙烯菌核利、多菌灵、苯醚甲环唑、嘧霉胺、烯酰吗啉、咪鲜胺、嘧菌酯、二甲戊灵、灭蝇胺、甲霜灵、霜霉威、乙基多杀菌素、氯虫苯甲酰胺、氯菊酯（异构体之和）</w:t>
                  </w:r>
                  <w:r>
                    <w:rPr>
                      <w:rFonts w:ascii="仿宋_GB2312" w:hAnsi="仿宋_GB2312" w:cs="仿宋_GB2312" w:eastAsia="仿宋_GB2312"/>
                      <w:sz w:val="28"/>
                    </w:rPr>
                    <w:t>、醚菊酯、虫酰肼、吡唑醚菌酯、戊唑醇、抑霉唑、噻虫胺</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GB/T20769-2008或GB 23200.113-2026或 GB23200.121-2026或 GB23200.8-2016或 NY/T761-2008进行检测</w:t>
                  </w:r>
                </w:p>
              </w:tc>
            </w:tr>
          </w:tbl>
          <w:p>
            <w:pPr>
              <w:pStyle w:val="null3"/>
              <w:jc w:val="both"/>
            </w:pPr>
            <w:r>
              <w:rPr>
                <w:rFonts w:ascii="仿宋_GB2312" w:hAnsi="仿宋_GB2312" w:cs="仿宋_GB2312" w:eastAsia="仿宋_GB2312"/>
                <w:sz w:val="28"/>
                <w:b/>
              </w:rPr>
              <w:t>附件</w:t>
            </w:r>
            <w:r>
              <w:rPr>
                <w:rFonts w:ascii="仿宋_GB2312" w:hAnsi="仿宋_GB2312" w:cs="仿宋_GB2312" w:eastAsia="仿宋_GB2312"/>
                <w:sz w:val="28"/>
                <w:b/>
              </w:rPr>
              <w:t>2</w:t>
            </w:r>
          </w:p>
          <w:p>
            <w:pPr>
              <w:pStyle w:val="null3"/>
              <w:jc w:val="center"/>
            </w:pPr>
            <w:r>
              <w:rPr>
                <w:rFonts w:ascii="仿宋_GB2312" w:hAnsi="仿宋_GB2312" w:cs="仿宋_GB2312" w:eastAsia="仿宋_GB2312"/>
                <w:sz w:val="28"/>
                <w:b/>
              </w:rPr>
              <w:t>畜禽产品监测参数和检测方法</w:t>
            </w:r>
          </w:p>
          <w:tbl>
            <w:tblPr>
              <w:tblBorders>
                <w:top w:val="none" w:color="000000" w:sz="4"/>
                <w:left w:val="none" w:color="000000" w:sz="4"/>
                <w:bottom w:val="none" w:color="000000" w:sz="4"/>
                <w:right w:val="none" w:color="000000" w:sz="4"/>
                <w:insideH w:val="none"/>
                <w:insideV w:val="none"/>
              </w:tblBorders>
            </w:tblPr>
            <w:tblGrid>
              <w:gridCol w:w="1421"/>
              <w:gridCol w:w="364"/>
              <w:gridCol w:w="761"/>
            </w:tblGrid>
            <w:tr>
              <w:tc>
                <w:tcPr>
                  <w:tcW w:type="dxa" w:w="1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监测参数</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样品种类</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检测方法</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禁用药物</w:t>
                  </w:r>
                  <w:r>
                    <w:rPr>
                      <w:rFonts w:ascii="仿宋_GB2312" w:hAnsi="仿宋_GB2312" w:cs="仿宋_GB2312" w:eastAsia="仿宋_GB2312"/>
                      <w:sz w:val="28"/>
                    </w:rPr>
                    <w:t>β-受体激动剂类（克伦特罗、莱克多巴胺、沙丁胺醇、特布他林、西马特罗、氯丙那林、妥布特罗、齐帕特罗）</w:t>
                  </w:r>
                </w:p>
              </w:tc>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猪肉、猪肝</w:t>
                  </w:r>
                </w:p>
                <w:p>
                  <w:pPr>
                    <w:pStyle w:val="null3"/>
                    <w:jc w:val="center"/>
                  </w:pPr>
                  <w:r>
                    <w:rPr>
                      <w:rFonts w:ascii="仿宋_GB2312" w:hAnsi="仿宋_GB2312" w:cs="仿宋_GB2312" w:eastAsia="仿宋_GB2312"/>
                      <w:sz w:val="28"/>
                    </w:rPr>
                    <w:t>牛肉、羊肉</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按农业部</w:t>
                  </w:r>
                  <w:r>
                    <w:rPr>
                      <w:rFonts w:ascii="仿宋_GB2312" w:hAnsi="仿宋_GB2312" w:cs="仿宋_GB2312" w:eastAsia="仿宋_GB2312"/>
                      <w:sz w:val="28"/>
                    </w:rPr>
                    <w:t>1025号公告-18-2008或GB 31658.22进行检测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磺胺类（磺胺间甲氧嘧啶、磺胺二甲嘧啶、磺胺甲噁唑、磺胺</w:t>
                  </w:r>
                  <w:r>
                    <w:rPr>
                      <w:rFonts w:ascii="仿宋_GB2312" w:hAnsi="仿宋_GB2312" w:cs="仿宋_GB2312" w:eastAsia="仿宋_GB2312"/>
                      <w:sz w:val="28"/>
                    </w:rPr>
                    <w:t>(间)二甲氧嘧啶、磺胺喹噁啉、磺胺氯哒嗪）</w:t>
                  </w:r>
                </w:p>
              </w:tc>
              <w:tc>
                <w:tcPr>
                  <w:tcW w:type="dxa" w:w="364"/>
                  <w:vMerge/>
                  <w:tcBorders>
                    <w:top w:val="none" w:color="000000" w:sz="4"/>
                    <w:left w:val="single" w:color="000000" w:sz="4"/>
                    <w:bottom w:val="single" w:color="000000" w:sz="4"/>
                    <w:right w:val="single" w:color="000000" w:sz="4"/>
                  </w:tcBorders>
                </w:tcP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GB/T 20759</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 31658.17</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GB/T 21316</w:t>
                  </w:r>
                </w:p>
                <w:p>
                  <w:pPr>
                    <w:pStyle w:val="null3"/>
                    <w:jc w:val="both"/>
                  </w:pPr>
                  <w:r>
                    <w:rPr>
                      <w:rFonts w:ascii="仿宋_GB2312" w:hAnsi="仿宋_GB2312" w:cs="仿宋_GB2312" w:eastAsia="仿宋_GB2312"/>
                      <w:sz w:val="28"/>
                    </w:rPr>
                    <w:t>或农业部</w:t>
                  </w:r>
                  <w:r>
                    <w:rPr>
                      <w:rFonts w:ascii="仿宋_GB2312" w:hAnsi="仿宋_GB2312" w:cs="仿宋_GB2312" w:eastAsia="仿宋_GB2312"/>
                      <w:sz w:val="28"/>
                    </w:rPr>
                    <w:t>1025号公告-23-2008或SN/T 5140进行检测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四环素类（金霉素、土霉素、四环素、多西环素）</w:t>
                  </w:r>
                </w:p>
              </w:tc>
              <w:tc>
                <w:tcPr>
                  <w:tcW w:type="dxa" w:w="364"/>
                  <w:vMerge/>
                  <w:tcBorders>
                    <w:top w:val="none" w:color="000000" w:sz="4"/>
                    <w:left w:val="single" w:color="000000" w:sz="4"/>
                    <w:bottom w:val="single" w:color="000000" w:sz="4"/>
                    <w:right w:val="single" w:color="000000" w:sz="4"/>
                  </w:tcBorders>
                </w:tcP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GB/T 21317</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 31658.17</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 31658.6进行检测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糖皮质激素类（地塞米松、倍他米松）</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牛肉</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按农业部</w:t>
                  </w:r>
                  <w:r>
                    <w:rPr>
                      <w:rFonts w:ascii="仿宋_GB2312" w:hAnsi="仿宋_GB2312" w:cs="仿宋_GB2312" w:eastAsia="仿宋_GB2312"/>
                      <w:sz w:val="28"/>
                    </w:rPr>
                    <w:t>1031号公告-2-2008进行检测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氟喹诺酮类（恩诺沙星、环丙沙星）</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猪肉、牛肉、羊肉</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 31658.17进行检测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食品动物中停止使用药物</w:t>
                  </w:r>
                  <w:r>
                    <w:rPr>
                      <w:rFonts w:ascii="仿宋_GB2312" w:hAnsi="仿宋_GB2312" w:cs="仿宋_GB2312" w:eastAsia="仿宋_GB2312"/>
                      <w:sz w:val="28"/>
                    </w:rPr>
                    <w:t>氟喹诺酮类（氧氟沙星、培氟沙星、诺氟沙星、洛美沙星）</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禽肉、禽蛋</w:t>
                  </w:r>
                </w:p>
              </w:tc>
              <w:tc>
                <w:tcPr>
                  <w:tcW w:type="dxa" w:w="7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 31658.17</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GB/T 21316</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GB/T 21312</w:t>
                  </w:r>
                </w:p>
                <w:p>
                  <w:pPr>
                    <w:pStyle w:val="null3"/>
                    <w:jc w:val="both"/>
                  </w:pPr>
                  <w:r>
                    <w:rPr>
                      <w:rFonts w:ascii="仿宋_GB2312" w:hAnsi="仿宋_GB2312" w:cs="仿宋_GB2312" w:eastAsia="仿宋_GB2312"/>
                      <w:sz w:val="28"/>
                    </w:rPr>
                    <w:t>或</w:t>
                  </w:r>
                  <w:r>
                    <w:rPr>
                      <w:rFonts w:ascii="仿宋_GB2312" w:hAnsi="仿宋_GB2312" w:cs="仿宋_GB2312" w:eastAsia="仿宋_GB2312"/>
                      <w:sz w:val="28"/>
                    </w:rPr>
                    <w:t>GB/T 20366</w:t>
                  </w:r>
                </w:p>
                <w:p>
                  <w:pPr>
                    <w:pStyle w:val="null3"/>
                    <w:jc w:val="both"/>
                  </w:pPr>
                  <w:r>
                    <w:rPr>
                      <w:rFonts w:ascii="仿宋_GB2312" w:hAnsi="仿宋_GB2312" w:cs="仿宋_GB2312" w:eastAsia="仿宋_GB2312"/>
                      <w:sz w:val="28"/>
                    </w:rPr>
                    <w:t>或农业农村部指定方法进行检测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氟喹诺酮类（恩诺沙星、环丙沙星、沙拉沙星、达氟沙星）</w:t>
                  </w:r>
                </w:p>
              </w:tc>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禽肉</w:t>
                  </w:r>
                </w:p>
              </w:tc>
              <w:tc>
                <w:tcPr>
                  <w:tcW w:type="dxa" w:w="761"/>
                  <w:vMerge/>
                  <w:tcBorders>
                    <w:top w:val="none" w:color="000000" w:sz="4"/>
                    <w:left w:val="single" w:color="000000" w:sz="4"/>
                    <w:bottom w:val="single" w:color="000000" w:sz="4"/>
                    <w:right w:val="single" w:color="000000" w:sz="4"/>
                  </w:tcBorders>
                </w:tcP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抗菌增效剂（甲氧苄啶）</w:t>
                  </w:r>
                </w:p>
              </w:tc>
              <w:tc>
                <w:tcPr>
                  <w:tcW w:type="dxa" w:w="364"/>
                  <w:vMerge/>
                  <w:tcBorders>
                    <w:top w:val="none" w:color="000000" w:sz="4"/>
                    <w:left w:val="single" w:color="000000" w:sz="4"/>
                    <w:bottom w:val="single" w:color="000000" w:sz="4"/>
                    <w:right w:val="single" w:color="000000" w:sz="4"/>
                  </w:tcBorders>
                </w:tcPr>
                <w:p/>
              </w:tc>
              <w:tc>
                <w:tcPr>
                  <w:tcW w:type="dxa" w:w="761"/>
                  <w:vMerge/>
                  <w:tcBorders>
                    <w:top w:val="none" w:color="000000" w:sz="4"/>
                    <w:left w:val="single" w:color="000000" w:sz="4"/>
                    <w:bottom w:val="single" w:color="000000" w:sz="4"/>
                    <w:right w:val="single" w:color="000000" w:sz="4"/>
                  </w:tcBorders>
                </w:tcP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产蛋期不得使用药物</w:t>
                  </w:r>
                  <w:r>
                    <w:rPr>
                      <w:rFonts w:ascii="仿宋_GB2312" w:hAnsi="仿宋_GB2312" w:cs="仿宋_GB2312" w:eastAsia="仿宋_GB2312"/>
                      <w:sz w:val="28"/>
                    </w:rPr>
                    <w:t>氟喹诺酮类（恩诺沙星、环丙沙星、沙拉沙星、达氟沙星）</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禽蛋</w:t>
                  </w:r>
                </w:p>
              </w:tc>
              <w:tc>
                <w:tcPr>
                  <w:tcW w:type="dxa" w:w="761"/>
                  <w:vMerge/>
                  <w:tcBorders>
                    <w:top w:val="none" w:color="000000" w:sz="4"/>
                    <w:left w:val="single" w:color="000000" w:sz="4"/>
                    <w:bottom w:val="single" w:color="000000" w:sz="4"/>
                    <w:right w:val="single" w:color="000000" w:sz="4"/>
                  </w:tcBorders>
                </w:tcP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食品动物中停止使用药物</w:t>
                  </w:r>
                  <w:r>
                    <w:rPr>
                      <w:rFonts w:ascii="仿宋_GB2312" w:hAnsi="仿宋_GB2312" w:cs="仿宋_GB2312" w:eastAsia="仿宋_GB2312"/>
                      <w:sz w:val="28"/>
                    </w:rPr>
                    <w:t>金刚烷胺</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禽肉、禽蛋</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 31660.5或农业农村部指定方法进行检测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禁用药物</w:t>
                  </w:r>
                  <w:r>
                    <w:rPr>
                      <w:rFonts w:ascii="仿宋_GB2312" w:hAnsi="仿宋_GB2312" w:cs="仿宋_GB2312" w:eastAsia="仿宋_GB2312"/>
                      <w:sz w:val="28"/>
                    </w:rPr>
                    <w:t>酰胺醇类（氯霉素）</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禽肉、禽蛋</w:t>
                  </w:r>
                </w:p>
              </w:tc>
              <w:tc>
                <w:tcPr>
                  <w:tcW w:type="dxa" w:w="7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 31658.20或农业农村部指定方法进行检测</w:t>
                  </w: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酰胺醇类（氟苯尼考、氟苯尼考胺和甲砜霉素）</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禽肉</w:t>
                  </w:r>
                </w:p>
              </w:tc>
              <w:tc>
                <w:tcPr>
                  <w:tcW w:type="dxa" w:w="761"/>
                  <w:vMerge/>
                  <w:tcBorders>
                    <w:top w:val="none" w:color="000000" w:sz="4"/>
                    <w:left w:val="single" w:color="000000" w:sz="4"/>
                    <w:bottom w:val="single" w:color="000000" w:sz="4"/>
                    <w:right w:val="single" w:color="000000" w:sz="4"/>
                  </w:tcBorders>
                </w:tcP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产蛋期不得使用药物</w:t>
                  </w:r>
                  <w:r>
                    <w:rPr>
                      <w:rFonts w:ascii="仿宋_GB2312" w:hAnsi="仿宋_GB2312" w:cs="仿宋_GB2312" w:eastAsia="仿宋_GB2312"/>
                      <w:sz w:val="28"/>
                    </w:rPr>
                    <w:t>酰胺醇类（氟苯尼考、氟苯尼考胺、甲砜霉素）</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禽蛋</w:t>
                  </w:r>
                </w:p>
              </w:tc>
              <w:tc>
                <w:tcPr>
                  <w:tcW w:type="dxa" w:w="761"/>
                  <w:vMerge/>
                  <w:tcBorders>
                    <w:top w:val="none" w:color="000000" w:sz="4"/>
                    <w:left w:val="single" w:color="000000" w:sz="4"/>
                    <w:bottom w:val="single" w:color="000000" w:sz="4"/>
                    <w:right w:val="single" w:color="000000" w:sz="4"/>
                  </w:tcBorders>
                </w:tcPr>
                <w:p/>
              </w:tc>
            </w:tr>
            <w:tr>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产蛋期不得使用药物</w:t>
                  </w:r>
                  <w:r>
                    <w:rPr>
                      <w:rFonts w:ascii="仿宋_GB2312" w:hAnsi="仿宋_GB2312" w:cs="仿宋_GB2312" w:eastAsia="仿宋_GB2312"/>
                      <w:sz w:val="28"/>
                    </w:rPr>
                    <w:t>四环素类（多西环素）</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禽蛋</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按</w:t>
                  </w:r>
                  <w:r>
                    <w:rPr>
                      <w:rFonts w:ascii="仿宋_GB2312" w:hAnsi="仿宋_GB2312" w:cs="仿宋_GB2312" w:eastAsia="仿宋_GB2312"/>
                      <w:sz w:val="28"/>
                    </w:rPr>
                    <w:t>GB 31658.6</w:t>
                  </w:r>
                </w:p>
                <w:p>
                  <w:pPr>
                    <w:pStyle w:val="null3"/>
                    <w:jc w:val="left"/>
                  </w:pPr>
                  <w:r>
                    <w:rPr>
                      <w:rFonts w:ascii="仿宋_GB2312" w:hAnsi="仿宋_GB2312" w:cs="仿宋_GB2312" w:eastAsia="仿宋_GB2312"/>
                      <w:sz w:val="28"/>
                    </w:rPr>
                    <w:t>或</w:t>
                  </w:r>
                  <w:r>
                    <w:rPr>
                      <w:rFonts w:ascii="仿宋_GB2312" w:hAnsi="仿宋_GB2312" w:cs="仿宋_GB2312" w:eastAsia="仿宋_GB2312"/>
                      <w:sz w:val="28"/>
                    </w:rPr>
                    <w:t>GB 31659.2进行检测</w:t>
                  </w:r>
                </w:p>
              </w:tc>
            </w:tr>
          </w:tbl>
          <w:p>
            <w:pPr>
              <w:pStyle w:val="null3"/>
              <w:jc w:val="both"/>
            </w:pPr>
            <w:r>
              <w:rPr>
                <w:rFonts w:ascii="仿宋_GB2312" w:hAnsi="仿宋_GB2312" w:cs="仿宋_GB2312" w:eastAsia="仿宋_GB2312"/>
                <w:sz w:val="28"/>
                <w:b/>
              </w:rPr>
              <w:t>附件</w:t>
            </w:r>
            <w:r>
              <w:rPr>
                <w:rFonts w:ascii="仿宋_GB2312" w:hAnsi="仿宋_GB2312" w:cs="仿宋_GB2312" w:eastAsia="仿宋_GB2312"/>
                <w:sz w:val="28"/>
                <w:b/>
              </w:rPr>
              <w:t>3</w:t>
            </w:r>
          </w:p>
          <w:p>
            <w:pPr>
              <w:pStyle w:val="null3"/>
              <w:jc w:val="center"/>
            </w:pPr>
            <w:r>
              <w:rPr>
                <w:rFonts w:ascii="仿宋_GB2312" w:hAnsi="仿宋_GB2312" w:cs="仿宋_GB2312" w:eastAsia="仿宋_GB2312"/>
                <w:sz w:val="28"/>
                <w:b/>
              </w:rPr>
              <w:t>水产品监测参数和检测方法</w:t>
            </w:r>
          </w:p>
          <w:tbl>
            <w:tblPr>
              <w:tblBorders>
                <w:top w:val="none" w:color="000000" w:sz="4"/>
                <w:left w:val="none" w:color="000000" w:sz="4"/>
                <w:bottom w:val="none" w:color="000000" w:sz="4"/>
                <w:right w:val="none" w:color="000000" w:sz="4"/>
                <w:insideH w:val="none"/>
                <w:insideV w:val="none"/>
              </w:tblBorders>
            </w:tblPr>
            <w:tblGrid>
              <w:gridCol w:w="968"/>
              <w:gridCol w:w="879"/>
              <w:gridCol w:w="706"/>
            </w:tblGrid>
            <w:tr>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监测参数</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检测方法</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判定限量值</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禁用药物</w:t>
                  </w:r>
                  <w:r>
                    <w:rPr>
                      <w:rFonts w:ascii="仿宋_GB2312" w:hAnsi="仿宋_GB2312" w:cs="仿宋_GB2312" w:eastAsia="仿宋_GB2312"/>
                      <w:sz w:val="28"/>
                    </w:rPr>
                    <w:t>氯霉素</w:t>
                  </w:r>
                </w:p>
              </w:tc>
              <w:tc>
                <w:tcPr>
                  <w:tcW w:type="dxa" w:w="8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GB/T 20756-2006或GB 31656.16或SN/T 1865-2016进行检测或农业农村部指定方法进行检测</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不得检出（</w:t>
                  </w:r>
                  <w:r>
                    <w:rPr>
                      <w:rFonts w:ascii="仿宋_GB2312" w:hAnsi="仿宋_GB2312" w:cs="仿宋_GB2312" w:eastAsia="仿宋_GB2312"/>
                      <w:sz w:val="28"/>
                    </w:rPr>
                    <w:t>˂0.3㎍/kg）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酰胺醇类（甲砜霉素、氟苯尼考和氟苯尼考胺）</w:t>
                  </w:r>
                </w:p>
              </w:tc>
              <w:tc>
                <w:tcPr>
                  <w:tcW w:type="dxa" w:w="879"/>
                  <w:vMerge/>
                  <w:tcBorders>
                    <w:top w:val="none" w:color="000000" w:sz="4"/>
                    <w:left w:val="single" w:color="000000" w:sz="4"/>
                    <w:bottom w:val="single" w:color="000000" w:sz="4"/>
                    <w:right w:val="single" w:color="000000" w:sz="4"/>
                  </w:tcBorders>
                </w:tc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甲砜霉素</w:t>
                  </w:r>
                  <w:r>
                    <w:rPr>
                      <w:rFonts w:ascii="仿宋_GB2312" w:hAnsi="仿宋_GB2312" w:cs="仿宋_GB2312" w:eastAsia="仿宋_GB2312"/>
                      <w:sz w:val="28"/>
                    </w:rPr>
                    <w:t>≤50㎍/kg；</w:t>
                  </w:r>
                </w:p>
                <w:p>
                  <w:pPr>
                    <w:pStyle w:val="null3"/>
                    <w:jc w:val="both"/>
                  </w:pPr>
                  <w:r>
                    <w:rPr>
                      <w:rFonts w:ascii="仿宋_GB2312" w:hAnsi="仿宋_GB2312" w:cs="仿宋_GB2312" w:eastAsia="仿宋_GB2312"/>
                      <w:sz w:val="28"/>
                    </w:rPr>
                    <w:t>氟苯尼考和氟苯尼考胺总和</w:t>
                  </w:r>
                  <w:r>
                    <w:rPr>
                      <w:rFonts w:ascii="仿宋_GB2312" w:hAnsi="仿宋_GB2312" w:cs="仿宋_GB2312" w:eastAsia="仿宋_GB2312"/>
                      <w:sz w:val="28"/>
                    </w:rPr>
                    <w:t>≤1000㎍/kg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禁用药物</w:t>
                  </w:r>
                  <w:r>
                    <w:rPr>
                      <w:rFonts w:ascii="仿宋_GB2312" w:hAnsi="仿宋_GB2312" w:cs="仿宋_GB2312" w:eastAsia="仿宋_GB2312"/>
                      <w:sz w:val="28"/>
                    </w:rPr>
                    <w:t>孔雀石绿（包括有色孔雀石绿和无色孔雀石绿）</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GB/T 20361-2006或GB/T 19857-2005进行检测</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不得检出（</w:t>
                  </w:r>
                  <w:r>
                    <w:rPr>
                      <w:rFonts w:ascii="仿宋_GB2312" w:hAnsi="仿宋_GB2312" w:cs="仿宋_GB2312" w:eastAsia="仿宋_GB2312"/>
                      <w:sz w:val="28"/>
                    </w:rPr>
                    <w:t>˂1.0㎍/kg）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禁用药物</w:t>
                  </w:r>
                  <w:r>
                    <w:rPr>
                      <w:rFonts w:ascii="仿宋_GB2312" w:hAnsi="仿宋_GB2312" w:cs="仿宋_GB2312" w:eastAsia="仿宋_GB2312"/>
                      <w:sz w:val="28"/>
                    </w:rPr>
                    <w:t>硝基呋喃类代谢物（包括呋喃唑酮代谢物</w:t>
                  </w:r>
                  <w:r>
                    <w:rPr>
                      <w:rFonts w:ascii="仿宋_GB2312" w:hAnsi="仿宋_GB2312" w:cs="仿宋_GB2312" w:eastAsia="仿宋_GB2312"/>
                      <w:sz w:val="28"/>
                    </w:rPr>
                    <w:t>AOZ、呋喃它酮代谢物AMOZ、呋喃西林代谢物SEM和呋喃妥因代谢物AHD）</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w:t>
                  </w:r>
                  <w:r>
                    <w:rPr>
                      <w:rFonts w:ascii="仿宋_GB2312" w:hAnsi="仿宋_GB2312" w:cs="仿宋_GB2312" w:eastAsia="仿宋_GB2312"/>
                      <w:sz w:val="28"/>
                    </w:rPr>
                    <w:t>GB 31656.13-2021或农业部783号公告-1-2006进行检测</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不得检出（</w:t>
                  </w:r>
                  <w:r>
                    <w:rPr>
                      <w:rFonts w:ascii="仿宋_GB2312" w:hAnsi="仿宋_GB2312" w:cs="仿宋_GB2312" w:eastAsia="仿宋_GB2312"/>
                      <w:sz w:val="28"/>
                    </w:rPr>
                    <w:t>˂1.0㎍/kg）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磺胺类（包括磺胺噻唑、磺胺嘧啶、磺胺甲基嘧啶、磺胺二甲基嘧啶、磺胺甲基异噁唑、磺胺多辛、磺胺异噁唑、磺胺喹噁啉、磺胺间甲氧嘧啶、磺胺间二甲氧嘧啶、磺胺氯哒嗪和磺胺甲噻二唑等</w:t>
                  </w:r>
                  <w:r>
                    <w:rPr>
                      <w:rFonts w:ascii="仿宋_GB2312" w:hAnsi="仿宋_GB2312" w:cs="仿宋_GB2312" w:eastAsia="仿宋_GB2312"/>
                      <w:sz w:val="28"/>
                    </w:rPr>
                    <w:t>12种）</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按农业部</w:t>
                  </w:r>
                  <w:r>
                    <w:rPr>
                      <w:rFonts w:ascii="仿宋_GB2312" w:hAnsi="仿宋_GB2312" w:cs="仿宋_GB2312" w:eastAsia="仿宋_GB2312"/>
                      <w:sz w:val="28"/>
                    </w:rPr>
                    <w:t>1077号公告-1-2008进行检测</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总和</w:t>
                  </w:r>
                  <w:r>
                    <w:rPr>
                      <w:rFonts w:ascii="仿宋_GB2312" w:hAnsi="仿宋_GB2312" w:cs="仿宋_GB2312" w:eastAsia="仿宋_GB2312"/>
                      <w:sz w:val="28"/>
                    </w:rPr>
                    <w:t>≤ 100㎍/kg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氟喹诺酮类（包括恩诺沙星、环丙沙星）</w:t>
                  </w:r>
                </w:p>
              </w:tc>
              <w:tc>
                <w:tcPr>
                  <w:tcW w:type="dxa" w:w="8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按农业部</w:t>
                  </w:r>
                  <w:r>
                    <w:rPr>
                      <w:rFonts w:ascii="仿宋_GB2312" w:hAnsi="仿宋_GB2312" w:cs="仿宋_GB2312" w:eastAsia="仿宋_GB2312"/>
                      <w:sz w:val="28"/>
                    </w:rPr>
                    <w:t>1077号公告-1-2008进行检测</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总和</w:t>
                  </w:r>
                  <w:r>
                    <w:rPr>
                      <w:rFonts w:ascii="仿宋_GB2312" w:hAnsi="仿宋_GB2312" w:cs="仿宋_GB2312" w:eastAsia="仿宋_GB2312"/>
                      <w:sz w:val="28"/>
                    </w:rPr>
                    <w:t>≤100㎍/kg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食品动物中停止使用药物</w:t>
                  </w:r>
                  <w:r>
                    <w:rPr>
                      <w:rFonts w:ascii="仿宋_GB2312" w:hAnsi="仿宋_GB2312" w:cs="仿宋_GB2312" w:eastAsia="仿宋_GB2312"/>
                      <w:sz w:val="28"/>
                    </w:rPr>
                    <w:t>氟喹诺酮类（诺氟沙星、氧氟沙星、培氟沙星和洛美沙星）</w:t>
                  </w:r>
                </w:p>
              </w:tc>
              <w:tc>
                <w:tcPr>
                  <w:tcW w:type="dxa" w:w="879"/>
                  <w:vMerge/>
                  <w:tcBorders>
                    <w:top w:val="none" w:color="000000" w:sz="4"/>
                    <w:left w:val="single" w:color="000000" w:sz="4"/>
                    <w:bottom w:val="single" w:color="000000" w:sz="4"/>
                    <w:right w:val="single" w:color="000000" w:sz="4"/>
                  </w:tcBorders>
                </w:tc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各分项</w:t>
                  </w:r>
                  <w:r>
                    <w:rPr>
                      <w:rFonts w:ascii="仿宋_GB2312" w:hAnsi="仿宋_GB2312" w:cs="仿宋_GB2312" w:eastAsia="仿宋_GB2312"/>
                      <w:sz w:val="28"/>
                    </w:rPr>
                    <w:t>≤2.0㎍/kg</w:t>
                  </w:r>
                </w:p>
              </w:tc>
            </w:tr>
            <w:tr>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常规药物</w:t>
                  </w:r>
                  <w:r>
                    <w:rPr>
                      <w:rFonts w:ascii="仿宋_GB2312" w:hAnsi="仿宋_GB2312" w:cs="仿宋_GB2312" w:eastAsia="仿宋_GB2312"/>
                      <w:sz w:val="28"/>
                    </w:rPr>
                    <w:t>抗菌增效剂（甲氧苄啶）</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按</w:t>
                  </w:r>
                  <w:r>
                    <w:rPr>
                      <w:rFonts w:ascii="仿宋_GB2312" w:hAnsi="仿宋_GB2312" w:cs="仿宋_GB2312" w:eastAsia="仿宋_GB2312"/>
                      <w:sz w:val="28"/>
                    </w:rPr>
                    <w:t>GB 29702-2013或GB/T 21316-2007进行检测</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 50㎍/kg</w:t>
                  </w:r>
                </w:p>
              </w:tc>
            </w:tr>
          </w:tbl>
          <w:p>
            <w:pPr>
              <w:pStyle w:val="null3"/>
              <w:ind w:firstLine="562"/>
              <w:jc w:val="both"/>
            </w:pPr>
            <w:r>
              <w:rPr>
                <w:rFonts w:ascii="仿宋_GB2312" w:hAnsi="仿宋_GB2312" w:cs="仿宋_GB2312" w:eastAsia="仿宋_GB2312"/>
                <w:sz w:val="28"/>
                <w:b/>
              </w:rPr>
              <w:t>四</w:t>
            </w:r>
            <w:r>
              <w:rPr>
                <w:rFonts w:ascii="仿宋_GB2312" w:hAnsi="仿宋_GB2312" w:cs="仿宋_GB2312" w:eastAsia="仿宋_GB2312"/>
                <w:sz w:val="28"/>
                <w:b/>
              </w:rPr>
              <w:t>、服务要求</w:t>
            </w:r>
          </w:p>
          <w:p>
            <w:pPr>
              <w:pStyle w:val="null3"/>
              <w:ind w:firstLine="560"/>
              <w:jc w:val="both"/>
            </w:pPr>
            <w:r>
              <w:rPr>
                <w:rFonts w:ascii="仿宋_GB2312" w:hAnsi="仿宋_GB2312" w:cs="仿宋_GB2312" w:eastAsia="仿宋_GB2312"/>
                <w:sz w:val="28"/>
              </w:rPr>
              <w:t>供应商需</w:t>
            </w:r>
            <w:r>
              <w:rPr>
                <w:rFonts w:ascii="仿宋_GB2312" w:hAnsi="仿宋_GB2312" w:cs="仿宋_GB2312" w:eastAsia="仿宋_GB2312"/>
                <w:sz w:val="28"/>
              </w:rPr>
              <w:t>保证检测的技术服务质量满足所参考的国家标准、国际标准、行业标准的要求，检测数据科学、公正、准确；要按时保证完成样品检测任务，如实提供样品信息、检验结果和抽检工作总结报告，并对检验工作负责，确保所承担的检验等相关工作科学、公正、准确。若检验过程中发现被检样品存在严重安全问题的，或检验出现明显异常情况的，应当及时报告委托方。严格遵守关于抽检工作各环节的时间进度安排，及时将检验结果和规定的材料及有关情况报送委托方。</w:t>
            </w:r>
          </w:p>
          <w:p>
            <w:pPr>
              <w:pStyle w:val="null3"/>
              <w:ind w:firstLine="562"/>
              <w:jc w:val="both"/>
            </w:pPr>
            <w:r>
              <w:rPr>
                <w:rFonts w:ascii="仿宋_GB2312" w:hAnsi="仿宋_GB2312" w:cs="仿宋_GB2312" w:eastAsia="仿宋_GB2312"/>
                <w:sz w:val="28"/>
                <w:b/>
              </w:rPr>
              <w:t>五</w:t>
            </w:r>
            <w:r>
              <w:rPr>
                <w:rFonts w:ascii="仿宋_GB2312" w:hAnsi="仿宋_GB2312" w:cs="仿宋_GB2312" w:eastAsia="仿宋_GB2312"/>
                <w:sz w:val="28"/>
                <w:b/>
              </w:rPr>
              <w:t>、商务要求</w:t>
            </w:r>
          </w:p>
          <w:p>
            <w:pPr>
              <w:pStyle w:val="null3"/>
              <w:ind w:firstLine="560"/>
              <w:jc w:val="both"/>
            </w:pPr>
            <w:r>
              <w:rPr>
                <w:rFonts w:ascii="仿宋_GB2312" w:hAnsi="仿宋_GB2312" w:cs="仿宋_GB2312" w:eastAsia="仿宋_GB2312"/>
                <w:sz w:val="28"/>
              </w:rPr>
              <w:t>（一）服务期限</w:t>
            </w:r>
            <w:r>
              <w:rPr>
                <w:rFonts w:ascii="仿宋_GB2312" w:hAnsi="仿宋_GB2312" w:cs="仿宋_GB2312" w:eastAsia="仿宋_GB2312"/>
                <w:sz w:val="28"/>
              </w:rPr>
              <w:t>：自合同签订之日起</w:t>
            </w:r>
            <w:r>
              <w:rPr>
                <w:rFonts w:ascii="仿宋_GB2312" w:hAnsi="仿宋_GB2312" w:cs="仿宋_GB2312" w:eastAsia="仿宋_GB2312"/>
                <w:sz w:val="28"/>
              </w:rPr>
              <w:t>12个月。</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合同签订后</w:t>
            </w:r>
            <w:r>
              <w:rPr>
                <w:rFonts w:ascii="仿宋_GB2312" w:hAnsi="仿宋_GB2312" w:cs="仿宋_GB2312" w:eastAsia="仿宋_GB2312"/>
                <w:sz w:val="28"/>
              </w:rPr>
              <w:t>，达到付款条件</w:t>
            </w:r>
            <w:r>
              <w:rPr>
                <w:rFonts w:ascii="仿宋_GB2312" w:hAnsi="仿宋_GB2312" w:cs="仿宋_GB2312" w:eastAsia="仿宋_GB2312"/>
                <w:sz w:val="28"/>
              </w:rPr>
              <w:t>10个工作日内，</w:t>
            </w:r>
            <w:r>
              <w:rPr>
                <w:rFonts w:ascii="仿宋_GB2312" w:hAnsi="仿宋_GB2312" w:cs="仿宋_GB2312" w:eastAsia="仿宋_GB2312"/>
                <w:sz w:val="28"/>
              </w:rPr>
              <w:t>支付合同金额的</w:t>
            </w:r>
            <w:r>
              <w:rPr>
                <w:rFonts w:ascii="仿宋_GB2312" w:hAnsi="仿宋_GB2312" w:cs="仿宋_GB2312" w:eastAsia="仿宋_GB2312"/>
                <w:sz w:val="28"/>
              </w:rPr>
              <w:t>40%作为预付款；服务内容完成、采购人收到并确认检测结果、</w:t>
            </w:r>
            <w:r>
              <w:rPr>
                <w:rFonts w:ascii="仿宋_GB2312" w:hAnsi="仿宋_GB2312" w:cs="仿宋_GB2312" w:eastAsia="仿宋_GB2312"/>
                <w:sz w:val="28"/>
              </w:rPr>
              <w:t>检测报告</w:t>
            </w:r>
            <w:r>
              <w:rPr>
                <w:rFonts w:ascii="仿宋_GB2312" w:hAnsi="仿宋_GB2312" w:cs="仿宋_GB2312" w:eastAsia="仿宋_GB2312"/>
                <w:sz w:val="28"/>
              </w:rPr>
              <w:t>后，支付全部合同价款</w:t>
            </w:r>
            <w:r>
              <w:rPr>
                <w:rFonts w:ascii="仿宋_GB2312" w:hAnsi="仿宋_GB2312" w:cs="仿宋_GB2312" w:eastAsia="仿宋_GB2312"/>
                <w:sz w:val="28"/>
              </w:rPr>
              <w:t>的</w:t>
            </w:r>
            <w:r>
              <w:rPr>
                <w:rFonts w:ascii="仿宋_GB2312" w:hAnsi="仿宋_GB2312" w:cs="仿宋_GB2312" w:eastAsia="仿宋_GB2312"/>
                <w:sz w:val="28"/>
              </w:rPr>
              <w:t>60%</w:t>
            </w:r>
            <w:r>
              <w:rPr>
                <w:rFonts w:ascii="仿宋_GB2312" w:hAnsi="仿宋_GB2312" w:cs="仿宋_GB2312" w:eastAsia="仿宋_GB2312"/>
                <w:sz w:val="28"/>
              </w:rPr>
              <w:t>。</w:t>
            </w:r>
          </w:p>
          <w:p>
            <w:pPr>
              <w:pStyle w:val="null3"/>
              <w:spacing w:before="105" w:after="105"/>
              <w:jc w:val="left"/>
              <w:outlineLvl w:val="0"/>
            </w:pPr>
            <w:r>
              <w:rPr>
                <w:rFonts w:ascii="仿宋_GB2312" w:hAnsi="仿宋_GB2312" w:cs="仿宋_GB2312" w:eastAsia="仿宋_GB2312"/>
                <w:sz w:val="28"/>
                <w:b/>
              </w:rPr>
              <w:t xml:space="preserve">    六、成果交付</w:t>
            </w:r>
          </w:p>
          <w:p>
            <w:pPr>
              <w:pStyle w:val="null3"/>
              <w:ind w:firstLine="560"/>
              <w:jc w:val="both"/>
            </w:pPr>
            <w:r>
              <w:rPr>
                <w:rFonts w:ascii="仿宋_GB2312" w:hAnsi="仿宋_GB2312" w:cs="仿宋_GB2312" w:eastAsia="仿宋_GB2312"/>
                <w:sz w:val="28"/>
              </w:rPr>
              <w:t>单批次样品检测完成期限为自收到样品之日起</w:t>
            </w:r>
            <w:r>
              <w:rPr>
                <w:rFonts w:ascii="仿宋_GB2312" w:hAnsi="仿宋_GB2312" w:cs="仿宋_GB2312" w:eastAsia="仿宋_GB2312"/>
                <w:sz w:val="28"/>
              </w:rPr>
              <w:t>20个工作日内出具检验报告；检验结论作出后7个工作日内将合格检验报告（一式二份），2个工作日内将检出不合格检验报告（一式五份）报送采购人，20个工作日内按要求将阶段样品检测汇总表（电子版）报送采购人</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西安市灞桥区农业农村局，具体以采购人指定地点为准。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西安市灞桥区农业农村局，具体以采购人指定地点为准。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供应商要严格遵守《农药残留分析样本的采样方法》（NY/T 789-2004）、《动物及动物产品兽药残留监控抽样规范》（NY／T 1897-2010）、《水产品抽样规范》（GB／T 30891-2014）规定抽样和检测，统一标准溶液，统一判定原则，检测过程要做试剂空白和加标回收，对检测不合格样品要做确认试验。报送结果时，检测不合格样品应提供原始记录、确证图谱、溯源情况等信息。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供应商要严格遵守《农药残留分析样本的采样方法》（NY/T 789-2004）、《动物及动物产品兽药残留监控抽样规范》（NY／T 1897-2010）、《水产品抽样规范》（GB／T 30891-2014）规定抽样和检测，统一标准溶液，统一判定原则，检测过程要做试剂空白和加标回收，对检测不合格样品要做确认试验。报送结果时，检测不合格样品应提供原始记录、确证图谱、溯源情况等信息。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进度款，服务内容完成、采购人收到并确认检测结果、检测报告后，达到付款条件起10个工作日内，支付合同总金额的60.0%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进度款，服务内容完成、采购人收到并确认检测结果、检测报告后，达到付款条件起10个工作日内，支付合同总金额的60.0%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1、成交供应商出具虚假、错误检验数据和结论，一经发现，立即取消合作资格； 2、如因成交供应商发生违约，甲方有权终止合同，并报请政府采购监督管理机构进行相应的行政处罚。委托方违约的，应当直接赔偿给受托方方造成的直接经济损失。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1、成交供应商出具虚假、错误检验数据和结论，一经发现，立即取消合作资格； 2、如因成交供应商发生违约，甲方有权终止合同，并报请政府采购监督管理机构进行相应的行政处罚。委托方违约的，应当直接赔偿给受托方方造成的直接经济损失。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采购包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 2、 成交供应商在领取成交通知书前，应线下提交纸质版响应文件正本壹份、副本贰份至代理机构，且提供的响应文件必须与在陕西省政府采购综合管理平台的项目电子化交易系统中递交的电子响应文件内容一致。 3、 本项目共分为2个采购包，每个采购包确定1家成交供应商，供应商可同时参与多个采购包，但最终只能中1个采购包。评审时按照采购包号顺序进行评审，若供应商在评审时已在采购包被推荐为排序第一的成交候选人，则该供应商在其他采购包中不再参与中标候选人的推荐。 4 、如磋商文件中融资相关内容与新政策要求有出入，按照最新要求执行。 5 、因系统格式限制，具体支付约定详见拟签订的合同条款。 6、本项目采购人为西安市灞桥区农业农村局，为西安市灞桥区动物疾病预防控制中心、西安市灞桥区农产品质量安全检验监测中心、西安市农业综合执法支队灞桥大队提供检测服务。招标结束后，由上述三家单位分别与成交供应商签订服务合同，各单位根据实际业务量履约验收、自行支付对应服务费用，政府采购法律责任由西安市灞桥区农业农村局承担。成交供应商需充分知悉，不得拒绝分别签署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基本资格条件承诺函.docx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基本资格条件承诺函.docx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企业法人应提供合法有效的标识有统一社会信用代码的营业执照；事业法人应提供事业单位法人证书；其他组织应提供合法登记证明文件；自然人应提供身份证。非独立法人须提供自身合法登记证明及所属法人单位的授权文件。相关法律与履约责任由设立该分支机构的法人单位承担。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具有独立承担民事责任的能力.docx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法定代表人参加投标的，须提供法定代表人身份证明；法定代表人授权本单位他人参加投标的，须提供法定代表人授权委托书。磋商文件中凡是需要法定代表人签字、盖章之处，非法人单位的负责人均参照执行；</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供应商具有有效的检验检测机构资质认定证书CMA（证书附表要包含农产品）及农产品质量安全检测机构考核合格证书（CATL）；</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重大税收违法失信主体”和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基本资格条件承诺函.docx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企业法人应提供合法有效的标识有统一社会信用代码的营业执照；事业法人应提供事业单位法人证书；其他组织应提供合法登记证明文件；自然人应提供身份证。非独立法人须提供自身合法登记证明及所属法人单位的授权文件。相关法律与履约责任由设立该分支机构的法人单位承担。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具有独立承担民事责任的能力.docx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法定代表人参加投标的，须提供法定代表人身份证明；法定代表人授权本单位他人参加投标的，须提供法定代表人授权委托书。磋商文件中凡是需要法定代表人签字、盖章之处，非法人单位的负责人均参照执行；</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供应商具有有效的检验检测机构资质认定证书CMA（证书附表要包含农产品）及农产品质量安全检测机构考核合格证书（CATL）；</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重大税收违法失信主体”和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基本资格条件承诺函.docx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响应文件语言及有效期符合磋商文件的要求。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项目名称、项目编号及采购包号</w:t>
            </w:r>
          </w:p>
        </w:tc>
        <w:tc>
          <w:tcPr>
            <w:tcW w:type="dxa" w:w="3322"/>
          </w:tcPr>
          <w:p>
            <w:pPr>
              <w:pStyle w:val="null3"/>
            </w:pPr>
            <w:r>
              <w:rPr>
                <w:rFonts w:ascii="仿宋_GB2312" w:hAnsi="仿宋_GB2312" w:cs="仿宋_GB2312" w:eastAsia="仿宋_GB2312"/>
              </w:rPr>
              <w:t>所投项目名称、项目编号与本项目磋商文件完全一致。</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响应文件的签字、盖章符合竞争性磋商文件要求</w:t>
            </w:r>
          </w:p>
        </w:tc>
        <w:tc>
          <w:tcPr>
            <w:tcW w:type="dxa" w:w="1661"/>
          </w:tcPr>
          <w:p>
            <w:pPr>
              <w:pStyle w:val="null3"/>
            </w:pPr>
            <w:r>
              <w:rPr>
                <w:rFonts w:ascii="仿宋_GB2312" w:hAnsi="仿宋_GB2312" w:cs="仿宋_GB2312" w:eastAsia="仿宋_GB2312"/>
              </w:rPr>
              <w:t>响应方案说明.docx 基本资格条件承诺函.docx 中小企业声明函.docx 合同条款响应与偏离表.docx 类似项目业绩证明材料.docx 报价表 磋商报价表.docx 具有独立承担民事责任的能力.docx 法定代表人身份证明及授权委托书.docx 企业资质.docx 残疾人福利性单位声明函 响应文件封面.docx 标的清单 服务要求偏离表.docx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合同条款、服务条款响应与偏离表，响应内容是否满足磋商文件及合同及服务要求。</w:t>
            </w:r>
          </w:p>
        </w:tc>
        <w:tc>
          <w:tcPr>
            <w:tcW w:type="dxa" w:w="1661"/>
          </w:tcPr>
          <w:p>
            <w:pPr>
              <w:pStyle w:val="null3"/>
            </w:pPr>
            <w:r>
              <w:rPr>
                <w:rFonts w:ascii="仿宋_GB2312" w:hAnsi="仿宋_GB2312" w:cs="仿宋_GB2312" w:eastAsia="仿宋_GB2312"/>
              </w:rPr>
              <w:t>合同条款响应与偏离表.docx 服务要求偏离表.docx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法律、法规和磋商文件规定的其他无效情形</w:t>
            </w:r>
          </w:p>
        </w:tc>
        <w:tc>
          <w:tcPr>
            <w:tcW w:type="dxa" w:w="1661"/>
          </w:tcPr>
          <w:p>
            <w:pPr>
              <w:pStyle w:val="null3"/>
            </w:pPr>
            <w:r>
              <w:rPr>
                <w:rFonts w:ascii="仿宋_GB2312" w:hAnsi="仿宋_GB2312" w:cs="仿宋_GB2312" w:eastAsia="仿宋_GB2312"/>
              </w:rPr>
              <w:t>响应方案说明.docx 基本资格条件承诺函.docx 中小企业声明函.docx 合同条款响应与偏离表.docx 类似项目业绩证明材料.docx 报价表 磋商报价表.docx 具有独立承担民事责任的能力.docx 法定代表人身份证明及授权委托书.docx 企业资质.docx 响应文件封面.docx 残疾人福利性单位声明函 标的清单 服务要求偏离表.docx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响应文件语言及有效期符合磋商文件的要求。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项目名称、项目编号及采购包号</w:t>
            </w:r>
          </w:p>
        </w:tc>
        <w:tc>
          <w:tcPr>
            <w:tcW w:type="dxa" w:w="3322"/>
          </w:tcPr>
          <w:p>
            <w:pPr>
              <w:pStyle w:val="null3"/>
            </w:pPr>
            <w:r>
              <w:rPr>
                <w:rFonts w:ascii="仿宋_GB2312" w:hAnsi="仿宋_GB2312" w:cs="仿宋_GB2312" w:eastAsia="仿宋_GB2312"/>
              </w:rPr>
              <w:t>所投项目名称、项目编号与本项目磋商文件完全一致。</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响应文件的签字、盖章符合竞争性磋商文件要求</w:t>
            </w:r>
          </w:p>
        </w:tc>
        <w:tc>
          <w:tcPr>
            <w:tcW w:type="dxa" w:w="1661"/>
          </w:tcPr>
          <w:p>
            <w:pPr>
              <w:pStyle w:val="null3"/>
            </w:pPr>
            <w:r>
              <w:rPr>
                <w:rFonts w:ascii="仿宋_GB2312" w:hAnsi="仿宋_GB2312" w:cs="仿宋_GB2312" w:eastAsia="仿宋_GB2312"/>
              </w:rPr>
              <w:t>响应方案说明.docx 基本资格条件承诺函.docx 中小企业声明函.docx 合同条款响应与偏离表.docx 类似项目业绩证明材料.docx 报价表 磋商报价表.docx 具有独立承担民事责任的能力.docx 法定代表人身份证明及授权委托书.docx 企业资质.docx 残疾人福利性单位声明函 响应文件封面.docx 标的清单 服务要求偏离表.docx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合同条款、服务条款响应与偏离表，响应内容是否满足磋商文件及合同及服务要求。</w:t>
            </w:r>
          </w:p>
        </w:tc>
        <w:tc>
          <w:tcPr>
            <w:tcW w:type="dxa" w:w="1661"/>
          </w:tcPr>
          <w:p>
            <w:pPr>
              <w:pStyle w:val="null3"/>
            </w:pPr>
            <w:r>
              <w:rPr>
                <w:rFonts w:ascii="仿宋_GB2312" w:hAnsi="仿宋_GB2312" w:cs="仿宋_GB2312" w:eastAsia="仿宋_GB2312"/>
              </w:rPr>
              <w:t>合同条款响应与偏离表.docx 服务要求偏离表.docx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法律、法规和磋商文件规定的其他无效情形。</w:t>
            </w:r>
          </w:p>
        </w:tc>
        <w:tc>
          <w:tcPr>
            <w:tcW w:type="dxa" w:w="1661"/>
          </w:tcPr>
          <w:p>
            <w:pPr>
              <w:pStyle w:val="null3"/>
            </w:pPr>
            <w:r>
              <w:rPr>
                <w:rFonts w:ascii="仿宋_GB2312" w:hAnsi="仿宋_GB2312" w:cs="仿宋_GB2312" w:eastAsia="仿宋_GB2312"/>
              </w:rPr>
              <w:t>响应方案说明.docx 基本资格条件承诺函.docx 中小企业声明函.docx 合同条款响应与偏离表.docx 类似项目业绩证明材料.docx 报价表 磋商报价表.docx 具有独立承担民事责任的能力.docx 法定代表人身份证明及授权委托书.docx 企业资质.docx 响应文件封面.docx 残疾人福利性单位声明函 标的清单 服务要求偏离表.docx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采样实施方案</w:t>
            </w:r>
          </w:p>
        </w:tc>
        <w:tc>
          <w:tcPr>
            <w:tcW w:type="dxa" w:w="2492"/>
          </w:tcPr>
          <w:p>
            <w:pPr>
              <w:pStyle w:val="null3"/>
            </w:pPr>
            <w:r>
              <w:rPr>
                <w:rFonts w:ascii="仿宋_GB2312" w:hAnsi="仿宋_GB2312" w:cs="仿宋_GB2312" w:eastAsia="仿宋_GB2312"/>
              </w:rPr>
              <w:t>评审内容：针对本项目提供完整详细的采样实施方案。 内容包含但不限于①上门采集样品的实施方案；②采集人员组织及人员分工安排方案；③采样工具配置；④样品存储运输方案等。 评审标准：各部分内容全面详细、阐述条理清晰详尽、符合本项目采购需求得10分，每缺一项内容扣2.5分。评审内容有瑕疵的根据情况扣分，扣完为止。 备注：评审内容“瑕疵”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检测技术实施方案</w:t>
            </w:r>
          </w:p>
        </w:tc>
        <w:tc>
          <w:tcPr>
            <w:tcW w:type="dxa" w:w="2492"/>
          </w:tcPr>
          <w:p>
            <w:pPr>
              <w:pStyle w:val="null3"/>
            </w:pPr>
            <w:r>
              <w:rPr>
                <w:rFonts w:ascii="仿宋_GB2312" w:hAnsi="仿宋_GB2312" w:cs="仿宋_GB2312" w:eastAsia="仿宋_GB2312"/>
              </w:rPr>
              <w:t>评审内容：针对本项目提供完整详细的检测技术实施方案。 内容包含但不限于①检测实施方案；②检测人员管理方案；③结果专报机制；④检测报告管理、保密方案；⑤成果交付承诺等。 评审标准：各部分内容全面详细、阐述条理清晰详尽、符合本项目采购需求得15分，每缺一项内容扣3分。评审内容有瑕疵的根据情况扣分，扣完为止。 备注：评审内容“瑕疵”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评审内容：针对本项目提供完整详细应急预案。 内容包含但不限于①采购人辖区出现产品安全事故或案件调查等应急类事件时的应急预案；②技术专家及采样人员应急配置；③应急车辆配置方案；④检测过程中出现的其他应急情况预案等。 评审标准：各部分内容全面详细、阐述条理清晰详尽、符合本项目采购需求得10分，每缺一项内容扣2.5分。评审内容有瑕疵的根据情况扣分，扣完为止。 备注：评审内容“瑕疵”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检测设备配置</w:t>
            </w:r>
          </w:p>
        </w:tc>
        <w:tc>
          <w:tcPr>
            <w:tcW w:type="dxa" w:w="2492"/>
          </w:tcPr>
          <w:p>
            <w:pPr>
              <w:pStyle w:val="null3"/>
            </w:pPr>
            <w:r>
              <w:rPr>
                <w:rFonts w:ascii="仿宋_GB2312" w:hAnsi="仿宋_GB2312" w:cs="仿宋_GB2312" w:eastAsia="仿宋_GB2312"/>
              </w:rPr>
              <w:t>评审内容：针对本项目提供完整详细的检测设备配置。 内容包含但不限于①检测设备清单、购置发票、型号及图片；②有效的设备检定/校准证书等。 评审标准：各部分内容全面详细、阐述条理清晰详尽、符合本项目采购需求得5分，每缺一项内容扣2.5分。评审内容有瑕疵的根据情况扣分，扣完为止。 备注：评审内容“瑕疵”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1.实验室（3分）：供应商提供自建或租赁实验室面积证明材料，面积≥4000平方米证明得3分，面积2000（含）～4000平方米得2分，面积1000（含）～2000平方米得1分；面积1000平方米以下不得分。 2.冷库（3分）：供应商提供自建或租赁产品冷藏样品存储的专用冷库面积证明材料，面积≥200平方米得3分，面积150（含）～200平方米得2分，面积100（含）～150平方米得1分，面积100（不含）平方米以下不得分。 3.常温样品室（2分）：供应商具有常温样品室，得2分，未提供不得分。 说明：评审时须提供实验室、冷库及常温样品室实物照片、租赁合同（或房产证）等证明材料，证明材料须提供复印件加盖供应商公章，未提供不得分。 4.采样车辆（3分）：供应商具有自有或租赁采样车辆，每辆得 1 分，最高 3分。 (提供机动车行驶证、车辆照片；若为租赁车辆需同时提供租赁合同)。</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质量考核</w:t>
            </w:r>
          </w:p>
        </w:tc>
        <w:tc>
          <w:tcPr>
            <w:tcW w:type="dxa" w:w="2492"/>
          </w:tcPr>
          <w:p>
            <w:pPr>
              <w:pStyle w:val="null3"/>
            </w:pPr>
            <w:r>
              <w:rPr>
                <w:rFonts w:ascii="仿宋_GB2312" w:hAnsi="仿宋_GB2312" w:cs="仿宋_GB2312" w:eastAsia="仿宋_GB2312"/>
              </w:rPr>
              <w:t>提供2023年以来参加县级及以上市场监管部门、农业农村主管部门等通过国家认证的第三方机构组织的农产品类盲样考核或农产品类检验检测能力验证结果为“满意”或“合格”得2分，其余结果不得分。 （以供应商提供的市场监管部门、农业农村主管部门等机构组织出具的相关文件为准，须提供复印件加盖供应商公章）。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1.检测人员（8分）：①提供5个检测相关专业中级技术职称得5分，不足5个，每缺少1个扣1分，扣完为止；②提供2个检测相关专业高级技术职称得3分，每缺少1个扣1.5分，扣完为止。 注：供应商须提供以上人员的身份证、职称证、社保缴纳记录（若为退休人员提供退休证及劳动合同），若有任一缺项该人员将不得分。 2.抽样人员（2分）：提供独立抽样人员≥4人得2分，＜4人不得分。（提供以上人员的身份证、社保缴纳记录（若为退休人员提供退休证及劳动合同），若有任一缺项该人员将不得分）。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包含但不限于①对于鲜活食用农产品类的样品，能保证在其要求的存储条件下，按规定时间进入产品检测实验室的承诺；②有特殊储运要求的样品储运规定、样品第三方物流储运规定、样品丢失、损毁、变质等应急处置的承诺；③检测质量控制措施规定、盲样考核结果整改进展报告的承诺；④检测结果引发争议或诉讼处置的承诺等。每提供一个承诺得2.5分，满分10分，未提供或仅有标题无实际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成果交付</w:t>
            </w:r>
          </w:p>
        </w:tc>
        <w:tc>
          <w:tcPr>
            <w:tcW w:type="dxa" w:w="2492"/>
          </w:tcPr>
          <w:p>
            <w:pPr>
              <w:pStyle w:val="null3"/>
            </w:pPr>
            <w:r>
              <w:rPr>
                <w:rFonts w:ascii="仿宋_GB2312" w:hAnsi="仿宋_GB2312" w:cs="仿宋_GB2312" w:eastAsia="仿宋_GB2312"/>
              </w:rPr>
              <w:t>1.供应商承诺检测周期≤10个工作日得3分，10个工作日＜检测周期≤15个工作日得2分，15个工作日＜检测周期≤20个工作日得1分，未承诺计0分。 2. 承诺检测不合格结果24小时内向采购人专项预警上报，提供承诺得2分，未承诺计0分。 3. 承诺项目全部原始记录、检测报告、台账资料完整归档，项目结束后10个工作日内向采购人移交全套项目档案，提供承诺得2分，未承诺计0分。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供应商提供2023年8月1日至今（以合同签订日期为准）类似农产品检测项目业绩，每个有效业绩得2分，满分共计10分。 注：须提供合同关键页复印件并加盖供应商公章，合同应体现农产品检测服务内容、签署及盖章页。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实质性满足磋商文件要求且最后磋商总报价最低的磋商总报价为磋商基准价，其价格分为满分10分。 其它磋商总报价得分=（磋商基准价/最后磋商总报价）*10分。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采样实施方案</w:t>
            </w:r>
          </w:p>
        </w:tc>
        <w:tc>
          <w:tcPr>
            <w:tcW w:type="dxa" w:w="2492"/>
          </w:tcPr>
          <w:p>
            <w:pPr>
              <w:pStyle w:val="null3"/>
            </w:pPr>
            <w:r>
              <w:rPr>
                <w:rFonts w:ascii="仿宋_GB2312" w:hAnsi="仿宋_GB2312" w:cs="仿宋_GB2312" w:eastAsia="仿宋_GB2312"/>
              </w:rPr>
              <w:t>评审内容：针对本项目提供完整详细的采样实施方案。 内容包含但不限于①上门采集样品的实施方案；②采集人员组织及人员分工安排方案；③采样工具配置；④样品存储运输方案等。 评审标准：各部分内容全面详细、阐述条理清晰详尽、符合本项目采购需求得10分，每缺一项内容扣2.5分。评审内容有瑕疵的根据情况扣分，扣完为止。 备注：评审内容“瑕疵”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检测技术实施方案</w:t>
            </w:r>
          </w:p>
        </w:tc>
        <w:tc>
          <w:tcPr>
            <w:tcW w:type="dxa" w:w="2492"/>
          </w:tcPr>
          <w:p>
            <w:pPr>
              <w:pStyle w:val="null3"/>
            </w:pPr>
            <w:r>
              <w:rPr>
                <w:rFonts w:ascii="仿宋_GB2312" w:hAnsi="仿宋_GB2312" w:cs="仿宋_GB2312" w:eastAsia="仿宋_GB2312"/>
              </w:rPr>
              <w:t>评审内容：针对本项目提供完整详细的检测技术实施方案。 内容包含但不限于①检测实施方案；②检测人员管理方案；③结果专报机制；④检测报告管理、保密方案；⑤成果交付承诺等。 评审标准：各部分内容全面详细、阐述条理清晰详尽、符合本项目采购需求得15分，每缺一项内容扣3分。评审内容有瑕疵的根据情况扣分，扣完为止。 备注：评审内容“瑕疵”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评审内容：针对本项目提供完整详细应急预案。 内容包含但不限于①采购人辖区出现产品安全事故或案件调查等应急类事件时的应急预案；②技术专家及采样人员应急配置；③应急车辆配置方案；④检测过程中出现的其他应急情况预案等。 评审标准：各部分内容全面详细、阐述条理清晰详尽、符合本项目采购需求得10分，每缺一项内容扣2.5分。评审内容有瑕疵的根据情况扣分，扣完为止。 备注：评审内容“瑕疵”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检测设备配置</w:t>
            </w:r>
          </w:p>
        </w:tc>
        <w:tc>
          <w:tcPr>
            <w:tcW w:type="dxa" w:w="2492"/>
          </w:tcPr>
          <w:p>
            <w:pPr>
              <w:pStyle w:val="null3"/>
            </w:pPr>
            <w:r>
              <w:rPr>
                <w:rFonts w:ascii="仿宋_GB2312" w:hAnsi="仿宋_GB2312" w:cs="仿宋_GB2312" w:eastAsia="仿宋_GB2312"/>
              </w:rPr>
              <w:t>评审内容：针对本项目提供完整详细的检测设备配置。 内容包含但不限于①检测设备清单、购置发票、型号及图片；②有效的设备检定/校准证书等。 评审标准：各部分内容全面详细、阐述条理清晰详尽、符合本项目采购需求得5分，每缺一项内容扣2.5分。评审内容有瑕疵的根据情况扣分，扣完为止。 备注：评审内容“瑕疵”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1.实验室（3分）：供应商提供自建或租赁实验室面积证明材料，面积≥4000平方米证明得3分，面积2000（含）～4000平方米得2分，面积1000（含）～2000平方米得1分；面积1000平方米以下不得分。 2.冷库（3分）：供应商提供自建或租赁产品冷藏样品存储的专用冷库面积证明材料，面积≥200平方米得3分，面积150（含）～200平方米得2分，面积100（含）～150平方米得1分，面积100（不含）平方米以下不得分。 3.常温样品室（2分）：供应商具有常温样品室，得2分，未提供不得分。 说明：评审时须提供实验室、冷库及常温样品室实物照片、租赁合同（或房产证）等证明材料，证明材料须提供复印件加盖供应商公章，未提供不得分。 4.采样车辆（3分）：供应商具有自有或租赁采样车辆，每辆得 1 分，最高 3分。 (提供机动车行驶证、车辆照片；若为租赁车辆需同时提供租赁合同)。</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质量考核</w:t>
            </w:r>
          </w:p>
        </w:tc>
        <w:tc>
          <w:tcPr>
            <w:tcW w:type="dxa" w:w="2492"/>
          </w:tcPr>
          <w:p>
            <w:pPr>
              <w:pStyle w:val="null3"/>
            </w:pPr>
            <w:r>
              <w:rPr>
                <w:rFonts w:ascii="仿宋_GB2312" w:hAnsi="仿宋_GB2312" w:cs="仿宋_GB2312" w:eastAsia="仿宋_GB2312"/>
              </w:rPr>
              <w:t>提供2023年以来参加县级及以上市场监管部门、农业农村主管部门等通过国家认证的第三方机构组织的农产品类盲样考核或农产品类检验检测能力验证结果为“满意”或“合格”得2分，其余结果不得分。 （以供应商提供的市场监管部门、农业农村主管部门等机构组织出具的相关文件为准，须提供复印件加盖供应商公章）。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1.检测人员（8分）：①提供5个检测相关专业中级技术职称得5分，不足5个，每缺少1个扣1分，扣完为止；②提供2个检测相关专业高级技术职称得3分，每缺少1个扣1.5分，扣完为止。 注：供应商须提供以上人员的身份证、职称证、社保缴纳记录（若为退休人员提供退休证及劳动合同），若有任一缺项该人员将不得分。 2.抽样人员（2分）：提供独立抽样人员≥4人得2分，＜4人不得分。（提供以上人员的身份证、社保缴纳记录（若为退休人员提供退休证及劳动合同），若有任一缺项该人员将不得分）。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包含但不限于①对于鲜活食用农产品类的样品，能保证在其要求的存储条件下，按规定时间进入产品检测实验室的承诺；②有特殊储运要求的样品储运规定、样品第三方物流储运规定、样品丢失、损毁、变质等应急处置的承诺；③检测质量控制措施规定、盲样考核结果整改进展报告的承诺；④检测结果引发争议或诉讼处置的承诺等。每提供一个承诺得2.5分，满分10分，未提供或仅有标题无实际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成果交付</w:t>
            </w:r>
          </w:p>
        </w:tc>
        <w:tc>
          <w:tcPr>
            <w:tcW w:type="dxa" w:w="2492"/>
          </w:tcPr>
          <w:p>
            <w:pPr>
              <w:pStyle w:val="null3"/>
            </w:pPr>
            <w:r>
              <w:rPr>
                <w:rFonts w:ascii="仿宋_GB2312" w:hAnsi="仿宋_GB2312" w:cs="仿宋_GB2312" w:eastAsia="仿宋_GB2312"/>
              </w:rPr>
              <w:t>1.供应商承诺检测周期≤10个工作日得3分，10个工作日＜检测周期≤15个工作日得2分，15个工作日＜检测周期≤20个工作日得1分，未承诺计0分。 2. 承诺检测不合格结果24小时内向采购人专项预警上报，提供承诺得2分，未承诺计0分。 3. 承诺项目全部原始记录、检测报告、台账资料完整归档，项目结束后10个工作日内向采购人移交全套项目档案，提供承诺得2分，未承诺计0分。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供应商提供2023年8月1日至今（以合同签订日期为准）类似农产品检测项目业绩，每个有效业绩得2分，满分共计10分。 注：须提供合同关键页复印件并加盖供应商公章，合同应体现农产品检测服务内容、签署及盖章页。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实质性满足磋商文件要求且最后磋商总报价最低的磋商总报价为磋商基准价，其价格分为满分10分。 其它磋商总报价得分=（磋商基准价/最后磋商总报价）*10分。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详见附件：具有独立承担民事责任的能力.docx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详见附件：服务要求偏离表.docx</w:t>
      </w:r>
    </w:p>
    <w:p>
      <w:pPr>
        <w:pStyle w:val="null3"/>
        <w:ind w:firstLine="960"/>
      </w:pPr>
      <w:r>
        <w:rPr>
          <w:rFonts w:ascii="仿宋_GB2312" w:hAnsi="仿宋_GB2312" w:cs="仿宋_GB2312" w:eastAsia="仿宋_GB2312"/>
        </w:rPr>
        <w:t>详见附件：合同条款响应与偏离表.docx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详见附件：类似项目业绩证明材料.docx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详见附件：具有独立承担民事责任的能力.docx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详见附件：服务要求偏离表.docx</w:t>
      </w:r>
    </w:p>
    <w:p>
      <w:pPr>
        <w:pStyle w:val="null3"/>
        <w:ind w:firstLine="960"/>
      </w:pPr>
      <w:r>
        <w:rPr>
          <w:rFonts w:ascii="仿宋_GB2312" w:hAnsi="仿宋_GB2312" w:cs="仿宋_GB2312" w:eastAsia="仿宋_GB2312"/>
        </w:rPr>
        <w:t>详见附件：合同条款响应与偏离表.docx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详见附件：类似项目业绩证明材料.docx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