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42234A">
      <w:pPr>
        <w:pStyle w:val="3"/>
        <w:spacing w:before="156" w:after="156"/>
        <w:rPr>
          <w:rFonts w:ascii="宋体" w:hAnsi="宋体" w:eastAsia="宋体" w:cs="宋体"/>
          <w:sz w:val="28"/>
        </w:rPr>
      </w:pPr>
      <w:bookmarkStart w:id="0" w:name="_Toc168515028"/>
      <w:bookmarkStart w:id="1" w:name="_Toc243556085"/>
      <w:r>
        <w:rPr>
          <w:rFonts w:hint="eastAsia" w:ascii="宋体" w:hAnsi="宋体" w:eastAsia="宋体" w:cs="宋体"/>
          <w:sz w:val="28"/>
        </w:rPr>
        <w:t xml:space="preserve">第三章 </w:t>
      </w:r>
      <w:r>
        <w:rPr>
          <w:rFonts w:ascii="宋体" w:hAnsi="宋体" w:eastAsia="宋体" w:cs="宋体"/>
          <w:sz w:val="28"/>
        </w:rPr>
        <w:t xml:space="preserve"> </w:t>
      </w:r>
      <w:r>
        <w:rPr>
          <w:rFonts w:hint="eastAsia" w:ascii="宋体" w:hAnsi="宋体" w:eastAsia="宋体" w:cs="宋体"/>
          <w:sz w:val="28"/>
        </w:rPr>
        <w:t>招标项目技术、服务、商务及其他要求</w:t>
      </w:r>
      <w:bookmarkEnd w:id="0"/>
      <w:bookmarkEnd w:id="1"/>
    </w:p>
    <w:p w14:paraId="66655497">
      <w:pPr>
        <w:spacing w:before="156" w:after="156"/>
        <w:ind w:firstLine="480"/>
        <w:rPr>
          <w:rFonts w:ascii="宋体" w:hAnsi="宋体" w:eastAsia="宋体" w:cs="宋体"/>
          <w:sz w:val="24"/>
          <w:szCs w:val="24"/>
        </w:rPr>
      </w:pPr>
      <w:r>
        <w:rPr>
          <w:rFonts w:hint="eastAsia" w:ascii="宋体" w:hAnsi="宋体" w:eastAsia="宋体" w:cs="宋体"/>
          <w:sz w:val="24"/>
          <w:szCs w:val="24"/>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CDFE054">
      <w:pPr>
        <w:pStyle w:val="4"/>
        <w:spacing w:before="156" w:after="156"/>
        <w:ind w:firstLine="482"/>
        <w:rPr>
          <w:rFonts w:ascii="宋体" w:hAnsi="宋体" w:eastAsia="宋体" w:cs="宋体"/>
          <w:sz w:val="24"/>
          <w:szCs w:val="24"/>
        </w:rPr>
      </w:pPr>
      <w:r>
        <w:rPr>
          <w:rFonts w:hint="eastAsia" w:ascii="宋体" w:hAnsi="宋体" w:eastAsia="宋体" w:cs="宋体"/>
          <w:sz w:val="24"/>
          <w:szCs w:val="24"/>
        </w:rPr>
        <w:t>3.1采购项目概况</w:t>
      </w:r>
    </w:p>
    <w:p w14:paraId="6514029D">
      <w:pPr>
        <w:spacing w:before="156" w:after="156"/>
        <w:ind w:firstLine="480"/>
        <w:rPr>
          <w:rFonts w:ascii="宋体" w:hAnsi="宋体" w:eastAsia="宋体" w:cs="宋体"/>
          <w:sz w:val="24"/>
          <w:szCs w:val="24"/>
        </w:rPr>
      </w:pPr>
      <w:r>
        <w:rPr>
          <w:rFonts w:hint="eastAsia" w:ascii="宋体" w:hAnsi="宋体" w:eastAsia="宋体" w:cs="宋体"/>
          <w:sz w:val="24"/>
          <w:szCs w:val="24"/>
        </w:rPr>
        <w:t>陕西省图书馆古籍文化赋能文旅产业应用服务中心建设，详细内容见3.2服务内容及服务要求。</w:t>
      </w:r>
    </w:p>
    <w:p w14:paraId="3782DEE0">
      <w:pPr>
        <w:pStyle w:val="4"/>
        <w:spacing w:before="156" w:after="156"/>
        <w:ind w:firstLine="482"/>
        <w:rPr>
          <w:rFonts w:ascii="宋体" w:hAnsi="宋体" w:eastAsia="宋体" w:cs="宋体"/>
          <w:sz w:val="24"/>
          <w:szCs w:val="24"/>
        </w:rPr>
      </w:pPr>
      <w:r>
        <w:rPr>
          <w:rFonts w:hint="eastAsia" w:ascii="宋体" w:hAnsi="宋体" w:eastAsia="宋体" w:cs="宋体"/>
          <w:sz w:val="24"/>
          <w:szCs w:val="24"/>
        </w:rPr>
        <w:t>3.2服务内容及服务要求</w:t>
      </w:r>
    </w:p>
    <w:p w14:paraId="5B9300C5">
      <w:pPr>
        <w:pStyle w:val="5"/>
        <w:spacing w:before="156" w:after="156" w:line="360" w:lineRule="auto"/>
        <w:ind w:firstLine="482"/>
        <w:rPr>
          <w:rFonts w:ascii="宋体" w:hAnsi="宋体" w:eastAsia="宋体" w:cs="宋体"/>
          <w:sz w:val="24"/>
          <w:szCs w:val="24"/>
        </w:rPr>
      </w:pPr>
      <w:r>
        <w:rPr>
          <w:rFonts w:ascii="宋体" w:hAnsi="宋体" w:eastAsia="宋体" w:cs="宋体"/>
          <w:sz w:val="24"/>
          <w:szCs w:val="24"/>
        </w:rPr>
        <w:t>3.2.1服务内容</w:t>
      </w:r>
    </w:p>
    <w:p w14:paraId="44031049">
      <w:pPr>
        <w:spacing w:before="156" w:after="156"/>
        <w:ind w:firstLine="480"/>
        <w:rPr>
          <w:rFonts w:ascii="宋体" w:hAnsi="宋体" w:eastAsia="宋体" w:cs="宋体"/>
          <w:sz w:val="24"/>
          <w:szCs w:val="24"/>
        </w:rPr>
      </w:pPr>
      <w:r>
        <w:rPr>
          <w:rFonts w:hint="eastAsia" w:ascii="宋体" w:hAnsi="宋体" w:eastAsia="宋体" w:cs="宋体"/>
          <w:sz w:val="24"/>
          <w:szCs w:val="24"/>
        </w:rPr>
        <w:t>采购包1：</w:t>
      </w:r>
    </w:p>
    <w:p w14:paraId="6AAD607D">
      <w:pPr>
        <w:spacing w:before="156" w:after="156"/>
        <w:ind w:firstLine="480"/>
        <w:rPr>
          <w:rFonts w:ascii="宋体" w:hAnsi="宋体" w:eastAsia="宋体" w:cs="宋体"/>
          <w:sz w:val="24"/>
          <w:szCs w:val="24"/>
        </w:rPr>
      </w:pPr>
      <w:r>
        <w:rPr>
          <w:rFonts w:hint="eastAsia" w:ascii="宋体" w:hAnsi="宋体" w:eastAsia="宋体" w:cs="宋体"/>
          <w:sz w:val="24"/>
          <w:szCs w:val="24"/>
        </w:rPr>
        <w:t>采购包预算金额（元）:4,920,000.00</w:t>
      </w:r>
    </w:p>
    <w:p w14:paraId="11DCDA7D">
      <w:pPr>
        <w:spacing w:before="156" w:after="156"/>
        <w:ind w:firstLine="480"/>
        <w:rPr>
          <w:rFonts w:ascii="宋体" w:hAnsi="宋体" w:eastAsia="宋体" w:cs="宋体"/>
          <w:sz w:val="24"/>
          <w:szCs w:val="24"/>
        </w:rPr>
      </w:pPr>
      <w:r>
        <w:rPr>
          <w:rFonts w:hint="eastAsia" w:ascii="宋体" w:hAnsi="宋体" w:eastAsia="宋体" w:cs="宋体"/>
          <w:sz w:val="24"/>
          <w:szCs w:val="24"/>
        </w:rPr>
        <w:t>采购包最高限价（元）:4,920,000.00</w:t>
      </w:r>
    </w:p>
    <w:p w14:paraId="6DB0C761">
      <w:pPr>
        <w:spacing w:before="156" w:after="156"/>
        <w:ind w:firstLine="480"/>
        <w:rPr>
          <w:rFonts w:ascii="宋体" w:hAnsi="宋体" w:eastAsia="宋体" w:cs="宋体"/>
          <w:sz w:val="24"/>
          <w:szCs w:val="24"/>
        </w:rPr>
      </w:pPr>
      <w:r>
        <w:rPr>
          <w:rFonts w:hint="eastAsia" w:ascii="宋体" w:hAnsi="宋体" w:eastAsia="宋体" w:cs="宋体"/>
          <w:sz w:val="24"/>
          <w:szCs w:val="24"/>
        </w:rPr>
        <w:t>供应商报价不允许超过标的金额</w:t>
      </w:r>
    </w:p>
    <w:p w14:paraId="20EEBAE4">
      <w:pPr>
        <w:spacing w:before="156" w:after="156"/>
        <w:ind w:firstLine="480"/>
        <w:rPr>
          <w:rFonts w:ascii="宋体" w:hAnsi="宋体" w:eastAsia="宋体" w:cs="宋体"/>
          <w:sz w:val="24"/>
          <w:szCs w:val="24"/>
        </w:rPr>
      </w:pPr>
      <w:r>
        <w:rPr>
          <w:rFonts w:hint="eastAsia" w:ascii="宋体" w:hAnsi="宋体" w:eastAsia="宋体" w:cs="宋体"/>
          <w:sz w:val="24"/>
          <w:szCs w:val="24"/>
        </w:rPr>
        <w:t>（招单价的）供应商报价不允许超过标的单价</w:t>
      </w:r>
    </w:p>
    <w:tbl>
      <w:tblPr>
        <w:tblStyle w:val="7"/>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1532"/>
        <w:gridCol w:w="696"/>
        <w:gridCol w:w="1656"/>
        <w:gridCol w:w="456"/>
        <w:gridCol w:w="627"/>
        <w:gridCol w:w="664"/>
        <w:gridCol w:w="794"/>
        <w:gridCol w:w="870"/>
        <w:gridCol w:w="771"/>
      </w:tblGrid>
      <w:tr w14:paraId="76D29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51" w:type="pct"/>
            <w:vAlign w:val="center"/>
          </w:tcPr>
          <w:p w14:paraId="1F9F6362">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序号</w:t>
            </w:r>
          </w:p>
        </w:tc>
        <w:tc>
          <w:tcPr>
            <w:tcW w:w="919" w:type="pct"/>
            <w:vAlign w:val="center"/>
          </w:tcPr>
          <w:p w14:paraId="598093E4">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标的名称</w:t>
            </w:r>
          </w:p>
        </w:tc>
        <w:tc>
          <w:tcPr>
            <w:tcW w:w="383" w:type="pct"/>
            <w:vAlign w:val="center"/>
          </w:tcPr>
          <w:p w14:paraId="3CDDC290">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数量</w:t>
            </w:r>
          </w:p>
        </w:tc>
        <w:tc>
          <w:tcPr>
            <w:tcW w:w="912" w:type="pct"/>
            <w:vAlign w:val="center"/>
          </w:tcPr>
          <w:p w14:paraId="16FA1DA5">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标的金额（元）</w:t>
            </w:r>
          </w:p>
        </w:tc>
        <w:tc>
          <w:tcPr>
            <w:tcW w:w="251" w:type="pct"/>
            <w:vAlign w:val="center"/>
          </w:tcPr>
          <w:p w14:paraId="24392003">
            <w:pPr>
              <w:pStyle w:val="10"/>
              <w:spacing w:line="360" w:lineRule="auto"/>
              <w:jc w:val="center"/>
              <w:rPr>
                <w:rFonts w:hint="default" w:ascii="宋体" w:hAnsi="宋体" w:eastAsia="宋体" w:cs="宋体"/>
                <w:sz w:val="24"/>
                <w:szCs w:val="24"/>
              </w:rPr>
            </w:pPr>
            <w:r>
              <w:rPr>
                <w:rFonts w:ascii="宋体" w:hAnsi="宋体" w:eastAsia="宋体" w:cs="宋体"/>
                <w:sz w:val="24"/>
                <w:szCs w:val="24"/>
              </w:rPr>
              <w:t>计量单位</w:t>
            </w:r>
          </w:p>
        </w:tc>
        <w:tc>
          <w:tcPr>
            <w:tcW w:w="388" w:type="pct"/>
            <w:vAlign w:val="center"/>
          </w:tcPr>
          <w:p w14:paraId="2BA30B4B">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所属行业</w:t>
            </w:r>
          </w:p>
        </w:tc>
        <w:tc>
          <w:tcPr>
            <w:tcW w:w="409" w:type="pct"/>
            <w:vAlign w:val="center"/>
          </w:tcPr>
          <w:p w14:paraId="646F0D2B">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是否核心产品</w:t>
            </w:r>
          </w:p>
        </w:tc>
        <w:tc>
          <w:tcPr>
            <w:tcW w:w="485" w:type="pct"/>
            <w:vAlign w:val="center"/>
          </w:tcPr>
          <w:p w14:paraId="20EF2299">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是否允许进口产品</w:t>
            </w:r>
          </w:p>
        </w:tc>
        <w:tc>
          <w:tcPr>
            <w:tcW w:w="530" w:type="pct"/>
            <w:vAlign w:val="center"/>
          </w:tcPr>
          <w:p w14:paraId="372CC10C">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是否属于节能产品</w:t>
            </w:r>
          </w:p>
        </w:tc>
        <w:tc>
          <w:tcPr>
            <w:tcW w:w="472" w:type="pct"/>
            <w:vAlign w:val="center"/>
          </w:tcPr>
          <w:p w14:paraId="04E20DFD">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是否属于环境标志产品</w:t>
            </w:r>
          </w:p>
        </w:tc>
      </w:tr>
      <w:tr w14:paraId="4DE94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1" w:type="pct"/>
            <w:vAlign w:val="center"/>
          </w:tcPr>
          <w:p w14:paraId="3DC76417">
            <w:pPr>
              <w:pStyle w:val="10"/>
              <w:spacing w:line="360" w:lineRule="auto"/>
              <w:jc w:val="center"/>
              <w:rPr>
                <w:rFonts w:hint="default" w:ascii="宋体" w:hAnsi="宋体" w:eastAsia="宋体" w:cs="宋体"/>
                <w:sz w:val="24"/>
                <w:szCs w:val="24"/>
              </w:rPr>
            </w:pPr>
            <w:r>
              <w:rPr>
                <w:rFonts w:ascii="宋体" w:hAnsi="宋体" w:eastAsia="宋体" w:cs="宋体"/>
                <w:sz w:val="24"/>
                <w:szCs w:val="24"/>
              </w:rPr>
              <w:t>1</w:t>
            </w:r>
          </w:p>
        </w:tc>
        <w:tc>
          <w:tcPr>
            <w:tcW w:w="919" w:type="pct"/>
            <w:vAlign w:val="center"/>
          </w:tcPr>
          <w:p w14:paraId="22894998">
            <w:pPr>
              <w:pStyle w:val="10"/>
              <w:spacing w:line="360" w:lineRule="auto"/>
              <w:jc w:val="center"/>
              <w:rPr>
                <w:rFonts w:hint="default" w:ascii="宋体" w:hAnsi="宋体" w:eastAsia="宋体" w:cs="宋体"/>
                <w:sz w:val="24"/>
                <w:szCs w:val="24"/>
                <w:lang w:eastAsia="zh-CN"/>
              </w:rPr>
            </w:pPr>
            <w:r>
              <w:rPr>
                <w:rFonts w:ascii="宋体" w:hAnsi="宋体" w:eastAsia="宋体" w:cs="宋体"/>
                <w:sz w:val="24"/>
                <w:szCs w:val="24"/>
                <w:lang w:eastAsia="zh-CN"/>
              </w:rPr>
              <w:t>古籍文化赋能文旅产业应用服务中心</w:t>
            </w:r>
          </w:p>
        </w:tc>
        <w:tc>
          <w:tcPr>
            <w:tcW w:w="383" w:type="pct"/>
            <w:vAlign w:val="center"/>
          </w:tcPr>
          <w:p w14:paraId="050988A7">
            <w:pPr>
              <w:pStyle w:val="10"/>
              <w:spacing w:line="360" w:lineRule="auto"/>
              <w:jc w:val="center"/>
              <w:rPr>
                <w:rFonts w:hint="default" w:ascii="宋体" w:hAnsi="宋体" w:eastAsia="宋体" w:cs="宋体"/>
                <w:sz w:val="24"/>
                <w:szCs w:val="24"/>
              </w:rPr>
            </w:pPr>
            <w:r>
              <w:rPr>
                <w:rFonts w:ascii="宋体" w:hAnsi="宋体" w:eastAsia="宋体" w:cs="宋体"/>
                <w:sz w:val="24"/>
                <w:szCs w:val="24"/>
              </w:rPr>
              <w:t>1.00</w:t>
            </w:r>
          </w:p>
        </w:tc>
        <w:tc>
          <w:tcPr>
            <w:tcW w:w="912" w:type="pct"/>
            <w:vAlign w:val="center"/>
          </w:tcPr>
          <w:p w14:paraId="6C2D2274">
            <w:pPr>
              <w:pStyle w:val="10"/>
              <w:spacing w:line="360" w:lineRule="auto"/>
              <w:jc w:val="center"/>
              <w:rPr>
                <w:rFonts w:hint="default" w:ascii="宋体" w:hAnsi="宋体" w:eastAsia="宋体" w:cs="宋体"/>
                <w:sz w:val="24"/>
                <w:szCs w:val="24"/>
                <w:lang w:eastAsia="zh-CN"/>
              </w:rPr>
            </w:pPr>
            <w:r>
              <w:rPr>
                <w:rFonts w:ascii="宋体" w:hAnsi="宋体" w:eastAsia="宋体" w:cs="宋体"/>
                <w:sz w:val="24"/>
                <w:szCs w:val="24"/>
                <w:lang w:eastAsia="zh-CN"/>
              </w:rPr>
              <w:t>4,920,000.00</w:t>
            </w:r>
          </w:p>
        </w:tc>
        <w:tc>
          <w:tcPr>
            <w:tcW w:w="251" w:type="pct"/>
            <w:vAlign w:val="center"/>
          </w:tcPr>
          <w:p w14:paraId="10FC9B0A">
            <w:pPr>
              <w:pStyle w:val="10"/>
              <w:spacing w:line="360" w:lineRule="auto"/>
              <w:jc w:val="center"/>
              <w:rPr>
                <w:rFonts w:hint="default" w:ascii="宋体" w:hAnsi="宋体" w:eastAsia="宋体" w:cs="宋体"/>
                <w:sz w:val="24"/>
                <w:szCs w:val="24"/>
              </w:rPr>
            </w:pPr>
            <w:r>
              <w:rPr>
                <w:rFonts w:ascii="宋体" w:hAnsi="宋体" w:eastAsia="宋体" w:cs="宋体"/>
                <w:sz w:val="24"/>
                <w:szCs w:val="24"/>
              </w:rPr>
              <w:t>项</w:t>
            </w:r>
          </w:p>
        </w:tc>
        <w:tc>
          <w:tcPr>
            <w:tcW w:w="388" w:type="pct"/>
            <w:vAlign w:val="center"/>
          </w:tcPr>
          <w:p w14:paraId="5E22DE0D">
            <w:pPr>
              <w:pStyle w:val="10"/>
              <w:spacing w:line="360" w:lineRule="auto"/>
              <w:jc w:val="center"/>
              <w:rPr>
                <w:rFonts w:hint="default" w:ascii="宋体" w:hAnsi="宋体" w:eastAsia="宋体" w:cs="宋体"/>
                <w:sz w:val="24"/>
                <w:szCs w:val="24"/>
                <w:lang w:eastAsia="zh-CN"/>
              </w:rPr>
            </w:pPr>
            <w:r>
              <w:rPr>
                <w:rFonts w:ascii="宋体" w:hAnsi="宋体" w:eastAsia="宋体" w:cs="宋体"/>
                <w:sz w:val="24"/>
                <w:szCs w:val="24"/>
                <w:lang w:eastAsia="zh-CN"/>
              </w:rPr>
              <w:t>建筑业</w:t>
            </w:r>
          </w:p>
        </w:tc>
        <w:tc>
          <w:tcPr>
            <w:tcW w:w="409" w:type="pct"/>
            <w:vAlign w:val="center"/>
          </w:tcPr>
          <w:p w14:paraId="57950725">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否</w:t>
            </w:r>
          </w:p>
        </w:tc>
        <w:tc>
          <w:tcPr>
            <w:tcW w:w="485" w:type="pct"/>
            <w:vAlign w:val="center"/>
          </w:tcPr>
          <w:p w14:paraId="0B7F08A6">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否</w:t>
            </w:r>
          </w:p>
        </w:tc>
        <w:tc>
          <w:tcPr>
            <w:tcW w:w="530" w:type="pct"/>
            <w:vAlign w:val="center"/>
          </w:tcPr>
          <w:p w14:paraId="39CD25A5">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否</w:t>
            </w:r>
          </w:p>
        </w:tc>
        <w:tc>
          <w:tcPr>
            <w:tcW w:w="472" w:type="pct"/>
            <w:vAlign w:val="center"/>
          </w:tcPr>
          <w:p w14:paraId="0CEA8EC9">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否</w:t>
            </w:r>
          </w:p>
        </w:tc>
      </w:tr>
    </w:tbl>
    <w:p w14:paraId="22577C75">
      <w:pPr>
        <w:pStyle w:val="5"/>
        <w:spacing w:before="156" w:after="156" w:line="360" w:lineRule="auto"/>
        <w:ind w:firstLine="482"/>
        <w:rPr>
          <w:rFonts w:ascii="宋体" w:hAnsi="宋体" w:eastAsia="宋体" w:cs="宋体"/>
          <w:sz w:val="24"/>
          <w:szCs w:val="24"/>
        </w:rPr>
      </w:pPr>
      <w:r>
        <w:rPr>
          <w:rFonts w:ascii="宋体" w:hAnsi="宋体" w:eastAsia="宋体" w:cs="宋体"/>
          <w:sz w:val="24"/>
          <w:szCs w:val="24"/>
        </w:rPr>
        <w:t>3.2.2服务要求</w:t>
      </w:r>
    </w:p>
    <w:p w14:paraId="21AC425B">
      <w:pPr>
        <w:spacing w:before="156" w:after="156"/>
        <w:ind w:firstLine="480"/>
        <w:rPr>
          <w:rFonts w:ascii="宋体" w:hAnsi="宋体" w:eastAsia="宋体" w:cs="宋体"/>
          <w:sz w:val="24"/>
          <w:szCs w:val="24"/>
        </w:rPr>
      </w:pPr>
      <w:r>
        <w:rPr>
          <w:rFonts w:hint="eastAsia" w:ascii="宋体" w:hAnsi="宋体" w:eastAsia="宋体" w:cs="宋体"/>
          <w:sz w:val="24"/>
          <w:szCs w:val="24"/>
        </w:rPr>
        <w:t>采购包1：</w:t>
      </w:r>
    </w:p>
    <w:p w14:paraId="610997B6">
      <w:pPr>
        <w:spacing w:before="156" w:after="156"/>
        <w:ind w:firstLine="480"/>
        <w:rPr>
          <w:rFonts w:ascii="宋体" w:hAnsi="宋体" w:eastAsia="宋体" w:cs="宋体"/>
          <w:sz w:val="24"/>
          <w:szCs w:val="24"/>
        </w:rPr>
      </w:pPr>
      <w:r>
        <w:rPr>
          <w:rFonts w:hint="eastAsia" w:ascii="宋体" w:hAnsi="宋体" w:eastAsia="宋体" w:cs="宋体"/>
          <w:sz w:val="24"/>
          <w:szCs w:val="24"/>
        </w:rPr>
        <w:t>供应商报价不允许超过标的金额</w:t>
      </w:r>
    </w:p>
    <w:p w14:paraId="5233AA5A">
      <w:pPr>
        <w:spacing w:before="156" w:after="156"/>
        <w:ind w:firstLine="480"/>
        <w:rPr>
          <w:rFonts w:ascii="宋体" w:hAnsi="宋体" w:eastAsia="宋体" w:cs="宋体"/>
          <w:sz w:val="24"/>
          <w:szCs w:val="24"/>
        </w:rPr>
      </w:pPr>
      <w:r>
        <w:rPr>
          <w:rFonts w:hint="eastAsia" w:ascii="宋体" w:hAnsi="宋体" w:eastAsia="宋体" w:cs="宋体"/>
          <w:sz w:val="24"/>
          <w:szCs w:val="24"/>
        </w:rPr>
        <w:t>（招单价的）供应商报价不允许超过标的单价</w:t>
      </w:r>
    </w:p>
    <w:p w14:paraId="23D72D9D">
      <w:pPr>
        <w:spacing w:before="156" w:after="156"/>
        <w:ind w:firstLine="480"/>
        <w:rPr>
          <w:rFonts w:ascii="宋体" w:hAnsi="宋体" w:eastAsia="宋体" w:cs="宋体"/>
          <w:sz w:val="24"/>
          <w:szCs w:val="24"/>
        </w:rPr>
      </w:pPr>
      <w:r>
        <w:rPr>
          <w:rFonts w:hint="eastAsia" w:ascii="宋体" w:hAnsi="宋体" w:eastAsia="宋体" w:cs="宋体"/>
          <w:sz w:val="24"/>
          <w:szCs w:val="24"/>
        </w:rPr>
        <w:t>标的名称：古籍文化赋能文旅产业应用服务中心项目</w:t>
      </w:r>
    </w:p>
    <w:tbl>
      <w:tblPr>
        <w:tblStyle w:val="7"/>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4"/>
        <w:gridCol w:w="540"/>
        <w:gridCol w:w="7255"/>
      </w:tblGrid>
      <w:tr w14:paraId="4E3CE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14FE3A5C">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参数性质</w:t>
            </w:r>
          </w:p>
        </w:tc>
        <w:tc>
          <w:tcPr>
            <w:tcW w:w="317" w:type="pct"/>
            <w:vAlign w:val="center"/>
          </w:tcPr>
          <w:p w14:paraId="487C1459">
            <w:pPr>
              <w:pStyle w:val="10"/>
              <w:spacing w:line="360" w:lineRule="auto"/>
              <w:jc w:val="center"/>
              <w:rPr>
                <w:rFonts w:hint="default" w:ascii="宋体" w:hAnsi="宋体" w:eastAsia="宋体" w:cs="宋体"/>
                <w:sz w:val="24"/>
                <w:szCs w:val="24"/>
              </w:rPr>
            </w:pPr>
            <w:r>
              <w:rPr>
                <w:rFonts w:ascii="宋体" w:hAnsi="宋体" w:eastAsia="宋体" w:cs="宋体"/>
                <w:sz w:val="24"/>
                <w:szCs w:val="24"/>
              </w:rPr>
              <w:t>序号</w:t>
            </w:r>
          </w:p>
        </w:tc>
        <w:tc>
          <w:tcPr>
            <w:tcW w:w="4258" w:type="pct"/>
            <w:vAlign w:val="center"/>
          </w:tcPr>
          <w:p w14:paraId="6F58D9D4">
            <w:pPr>
              <w:pStyle w:val="10"/>
              <w:spacing w:line="360" w:lineRule="auto"/>
              <w:jc w:val="center"/>
              <w:rPr>
                <w:rFonts w:hint="default" w:ascii="宋体" w:hAnsi="宋体" w:eastAsia="宋体" w:cs="宋体"/>
                <w:sz w:val="24"/>
                <w:szCs w:val="24"/>
              </w:rPr>
            </w:pPr>
            <w:r>
              <w:rPr>
                <w:rFonts w:ascii="宋体" w:hAnsi="宋体" w:eastAsia="宋体" w:cs="宋体"/>
                <w:sz w:val="24"/>
                <w:szCs w:val="24"/>
              </w:rPr>
              <w:t>技术参数与性能指标</w:t>
            </w:r>
          </w:p>
        </w:tc>
      </w:tr>
      <w:tr w14:paraId="20F4AB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2F29A402">
            <w:pPr>
              <w:spacing w:before="156" w:after="156"/>
              <w:ind w:firstLine="480"/>
              <w:rPr>
                <w:rFonts w:ascii="宋体" w:hAnsi="宋体" w:eastAsia="宋体" w:cs="宋体"/>
                <w:sz w:val="24"/>
                <w:szCs w:val="24"/>
              </w:rPr>
            </w:pPr>
          </w:p>
        </w:tc>
        <w:tc>
          <w:tcPr>
            <w:tcW w:w="317" w:type="pct"/>
            <w:vAlign w:val="center"/>
          </w:tcPr>
          <w:p w14:paraId="0CD72D49">
            <w:pPr>
              <w:pStyle w:val="10"/>
              <w:spacing w:line="360" w:lineRule="auto"/>
              <w:rPr>
                <w:rFonts w:hint="default" w:ascii="宋体" w:hAnsi="宋体" w:eastAsia="宋体" w:cs="宋体"/>
                <w:sz w:val="24"/>
                <w:szCs w:val="24"/>
              </w:rPr>
            </w:pPr>
            <w:r>
              <w:rPr>
                <w:rFonts w:ascii="宋体" w:hAnsi="宋体" w:eastAsia="宋体" w:cs="宋体"/>
                <w:sz w:val="24"/>
                <w:szCs w:val="24"/>
              </w:rPr>
              <w:t>1</w:t>
            </w:r>
          </w:p>
        </w:tc>
        <w:tc>
          <w:tcPr>
            <w:tcW w:w="4258" w:type="pct"/>
          </w:tcPr>
          <w:p w14:paraId="1A188151">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一、总体概况</w:t>
            </w:r>
          </w:p>
          <w:p w14:paraId="0541F84A">
            <w:pPr>
              <w:spacing w:before="156" w:after="156"/>
              <w:ind w:firstLine="482"/>
              <w:rPr>
                <w:rFonts w:ascii="宋体" w:hAnsi="宋体" w:eastAsia="宋体" w:cstheme="majorEastAsia"/>
                <w:sz w:val="24"/>
              </w:rPr>
            </w:pPr>
            <w:r>
              <w:rPr>
                <w:rFonts w:hint="eastAsia" w:ascii="宋体" w:hAnsi="宋体" w:eastAsia="宋体" w:cstheme="majorEastAsia"/>
                <w:b/>
                <w:bCs/>
                <w:sz w:val="24"/>
              </w:rPr>
              <w:t>1、项目名称：</w:t>
            </w:r>
            <w:r>
              <w:rPr>
                <w:rFonts w:hint="eastAsia" w:ascii="宋体" w:hAnsi="宋体" w:eastAsia="宋体" w:cstheme="majorEastAsia"/>
                <w:sz w:val="24"/>
              </w:rPr>
              <w:t>古籍文化赋能文旅产业应用服务中心项目</w:t>
            </w:r>
          </w:p>
          <w:p w14:paraId="7047BB70">
            <w:pPr>
              <w:spacing w:before="156" w:after="156"/>
              <w:ind w:firstLine="482"/>
              <w:rPr>
                <w:rFonts w:ascii="宋体" w:hAnsi="宋体" w:eastAsia="宋体" w:cstheme="majorEastAsia"/>
                <w:sz w:val="24"/>
              </w:rPr>
            </w:pPr>
            <w:r>
              <w:rPr>
                <w:rFonts w:hint="eastAsia" w:ascii="宋体" w:hAnsi="宋体" w:eastAsia="宋体" w:cstheme="majorEastAsia"/>
                <w:b/>
                <w:sz w:val="24"/>
              </w:rPr>
              <w:t>2、项目地址：</w:t>
            </w:r>
            <w:r>
              <w:rPr>
                <w:rFonts w:hint="eastAsia" w:ascii="宋体" w:hAnsi="宋体" w:eastAsia="宋体" w:cstheme="majorEastAsia"/>
                <w:sz w:val="24"/>
              </w:rPr>
              <w:t>陕西省图书馆3楼（长安路馆）</w:t>
            </w:r>
          </w:p>
          <w:p w14:paraId="1B07A0CA">
            <w:pPr>
              <w:spacing w:before="156" w:after="156"/>
              <w:ind w:firstLine="482"/>
              <w:rPr>
                <w:rFonts w:ascii="宋体" w:hAnsi="宋体" w:eastAsia="宋体" w:cstheme="majorEastAsia"/>
                <w:sz w:val="24"/>
              </w:rPr>
            </w:pPr>
            <w:r>
              <w:rPr>
                <w:rFonts w:hint="eastAsia" w:ascii="宋体" w:hAnsi="宋体" w:eastAsia="宋体" w:cstheme="majorEastAsia"/>
                <w:b/>
                <w:bCs/>
                <w:sz w:val="24"/>
              </w:rPr>
              <w:t>3、展陈面积：</w:t>
            </w:r>
            <w:r>
              <w:rPr>
                <w:rFonts w:hint="eastAsia" w:ascii="宋体" w:hAnsi="宋体" w:eastAsia="宋体" w:cstheme="majorEastAsia"/>
                <w:sz w:val="24"/>
              </w:rPr>
              <w:t>约400平方米</w:t>
            </w:r>
          </w:p>
          <w:p w14:paraId="32F6D79A">
            <w:pPr>
              <w:spacing w:before="156" w:after="156"/>
              <w:ind w:firstLine="482"/>
              <w:rPr>
                <w:rFonts w:ascii="宋体" w:hAnsi="宋体" w:eastAsia="宋体" w:cstheme="majorEastAsia"/>
                <w:b/>
                <w:bCs/>
                <w:sz w:val="24"/>
              </w:rPr>
            </w:pPr>
            <w:r>
              <w:rPr>
                <w:rFonts w:ascii="宋体" w:hAnsi="宋体" w:eastAsia="宋体" w:cstheme="majorEastAsia"/>
                <w:b/>
                <w:bCs/>
                <w:sz w:val="24"/>
              </w:rPr>
              <w:t>4</w:t>
            </w:r>
            <w:r>
              <w:rPr>
                <w:rFonts w:hint="eastAsia" w:ascii="宋体" w:hAnsi="宋体" w:eastAsia="宋体" w:cstheme="majorEastAsia"/>
                <w:b/>
                <w:bCs/>
                <w:sz w:val="24"/>
              </w:rPr>
              <w:t>、建设目标：</w:t>
            </w:r>
          </w:p>
          <w:p w14:paraId="2754EBE5">
            <w:pPr>
              <w:spacing w:before="156" w:after="156"/>
              <w:ind w:firstLine="480"/>
              <w:rPr>
                <w:rFonts w:ascii="宋体" w:hAnsi="宋体" w:eastAsia="宋体" w:cstheme="majorEastAsia"/>
                <w:sz w:val="24"/>
              </w:rPr>
            </w:pPr>
            <w:r>
              <w:rPr>
                <w:rFonts w:hint="eastAsia" w:ascii="宋体" w:hAnsi="宋体" w:eastAsia="宋体" w:cstheme="majorEastAsia"/>
                <w:sz w:val="24"/>
              </w:rPr>
              <w:t>（1）主要功能或目标：围绕古籍保护传承与活化利用，建设集文献展示、数字体验、文化传播于一体的综合性服务空间。通过现代科技手段与传统文献资源深度融合，打造具有陕西地方特色的古籍文化展陈空间，推动中华优秀传统文化创造性转化和创新性发展，助力文化强省建设。</w:t>
            </w:r>
          </w:p>
          <w:p w14:paraId="7A251CDA">
            <w:pPr>
              <w:spacing w:before="156" w:after="156"/>
              <w:ind w:firstLine="480"/>
              <w:rPr>
                <w:rFonts w:ascii="宋体" w:hAnsi="宋体" w:eastAsia="宋体" w:cstheme="majorEastAsia"/>
                <w:sz w:val="24"/>
              </w:rPr>
            </w:pPr>
            <w:r>
              <w:rPr>
                <w:rFonts w:hint="eastAsia" w:ascii="宋体" w:hAnsi="宋体" w:eastAsia="宋体" w:cstheme="majorEastAsia"/>
                <w:sz w:val="24"/>
              </w:rPr>
              <w:t>（2）需满足的要求：建设兼具中国传统文化底蕴与现代科技感的古籍文化展示体验空间，功能区设置应满足古籍展览陈列、数字互动体验及文化教育实践等多元化需求。展览内容须科学严谨，体现馆藏特色与地方文化特质；空间设计应简约典雅，营造传统文化氛围；动线规划合理，导览系统完善，并须满足古籍文物保存展示的环境安全要求。</w:t>
            </w:r>
          </w:p>
          <w:p w14:paraId="6034D869">
            <w:pPr>
              <w:spacing w:before="156" w:after="156"/>
              <w:ind w:firstLine="480"/>
              <w:rPr>
                <w:rFonts w:ascii="宋体" w:hAnsi="宋体" w:eastAsia="宋体" w:cstheme="majorEastAsia"/>
                <w:sz w:val="24"/>
              </w:rPr>
            </w:pPr>
            <w:r>
              <w:rPr>
                <w:rFonts w:hint="eastAsia" w:ascii="宋体" w:hAnsi="宋体" w:eastAsia="宋体" w:cstheme="majorEastAsia"/>
                <w:sz w:val="24"/>
              </w:rPr>
              <w:t>（3）展厅风格：整体风格庄重素雅、古朴简约，贴合古籍文化调性，兼顾文物安全性、观赏性与科普性。</w:t>
            </w:r>
          </w:p>
          <w:p w14:paraId="4953F4B4">
            <w:pPr>
              <w:spacing w:before="156" w:after="156"/>
              <w:ind w:firstLine="480"/>
              <w:rPr>
                <w:rFonts w:ascii="宋体" w:hAnsi="宋体" w:eastAsia="宋体" w:cstheme="majorEastAsia"/>
                <w:sz w:val="24"/>
              </w:rPr>
            </w:pPr>
            <w:r>
              <w:rPr>
                <w:rFonts w:hint="eastAsia" w:ascii="宋体" w:hAnsi="宋体" w:eastAsia="宋体" w:cstheme="majorEastAsia"/>
                <w:sz w:val="24"/>
              </w:rPr>
              <w:t>（4）数字资源需要根据我馆珍藏古籍《碛砂藏》以及古籍修复的相关科普知识制作短剧，向大众传递古籍保护知识与意义。</w:t>
            </w:r>
          </w:p>
          <w:p w14:paraId="4EE26EA8">
            <w:pPr>
              <w:spacing w:before="156" w:after="156"/>
              <w:ind w:firstLine="480"/>
              <w:rPr>
                <w:rFonts w:ascii="宋体" w:hAnsi="宋体" w:eastAsia="宋体" w:cstheme="majorEastAsia"/>
                <w:sz w:val="24"/>
              </w:rPr>
            </w:pPr>
            <w:r>
              <w:rPr>
                <w:rFonts w:hint="eastAsia" w:ascii="宋体" w:hAnsi="宋体" w:eastAsia="宋体" w:cstheme="majorEastAsia"/>
                <w:sz w:val="24"/>
              </w:rPr>
              <w:t>（5）运营服务：依托古籍文化展陈空间，提供线上线下运营活动，包括但不限于古籍知识的普及、常态化文化活动、特色化文创开发、矩阵化新媒体宣传等。推动珍贵古籍走出库房、走进大众，切实发挥古籍馆保存文明、社会教育、文化传承的核心作用。</w:t>
            </w:r>
          </w:p>
          <w:p w14:paraId="210D408B">
            <w:pPr>
              <w:spacing w:before="156" w:after="156"/>
              <w:ind w:firstLine="482"/>
              <w:rPr>
                <w:rFonts w:ascii="宋体" w:hAnsi="宋体" w:eastAsia="宋体" w:cstheme="majorEastAsia"/>
                <w:sz w:val="24"/>
              </w:rPr>
            </w:pPr>
            <w:r>
              <w:rPr>
                <w:rFonts w:ascii="宋体" w:hAnsi="宋体" w:eastAsia="宋体" w:cstheme="majorEastAsia"/>
                <w:b/>
                <w:bCs/>
                <w:sz w:val="24"/>
              </w:rPr>
              <w:t>5</w:t>
            </w:r>
            <w:r>
              <w:rPr>
                <w:rFonts w:hint="eastAsia" w:ascii="宋体" w:hAnsi="宋体" w:eastAsia="宋体" w:cstheme="majorEastAsia"/>
                <w:b/>
                <w:bCs/>
                <w:sz w:val="24"/>
              </w:rPr>
              <w:t>、项目内容：</w:t>
            </w:r>
          </w:p>
          <w:p w14:paraId="6F3F06C7">
            <w:pPr>
              <w:spacing w:before="156" w:after="156"/>
              <w:ind w:firstLine="480"/>
              <w:rPr>
                <w:rFonts w:ascii="宋体" w:hAnsi="宋体" w:eastAsia="宋体" w:cstheme="majorEastAsia"/>
                <w:sz w:val="24"/>
              </w:rPr>
            </w:pPr>
            <w:r>
              <w:rPr>
                <w:rFonts w:hint="eastAsia" w:ascii="宋体" w:hAnsi="宋体" w:eastAsia="宋体" w:cstheme="majorEastAsia"/>
                <w:sz w:val="24"/>
              </w:rPr>
              <w:t>（1）设计布展：包含方案设计、材料采购、加工制作、现场施工、数字化设备、监控设备、安装调试、运输搬运、垃圾清运、税费、验收交付。</w:t>
            </w:r>
          </w:p>
          <w:p w14:paraId="6276E6DE">
            <w:pPr>
              <w:spacing w:before="156" w:after="156"/>
              <w:ind w:firstLine="480"/>
              <w:rPr>
                <w:rFonts w:ascii="宋体" w:hAnsi="宋体" w:eastAsia="宋体" w:cstheme="majorEastAsia"/>
                <w:sz w:val="24"/>
              </w:rPr>
            </w:pPr>
            <w:r>
              <w:rPr>
                <w:rFonts w:hint="eastAsia" w:ascii="宋体" w:hAnsi="宋体" w:eastAsia="宋体" w:cstheme="majorEastAsia"/>
                <w:sz w:val="24"/>
              </w:rPr>
              <w:t>（2）运营服务：包含展陈环境管护、展具维保、展品轮陈、虫霉预控、安防值守、台账建档、应急处置、撤展移交等全部费用。</w:t>
            </w:r>
          </w:p>
          <w:p w14:paraId="001D32B2">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6、项目目标：</w:t>
            </w:r>
          </w:p>
          <w:p w14:paraId="37758FD5">
            <w:pPr>
              <w:spacing w:before="156" w:after="156"/>
              <w:ind w:firstLine="480"/>
              <w:rPr>
                <w:rFonts w:ascii="宋体" w:hAnsi="宋体" w:eastAsia="宋体"/>
                <w:sz w:val="24"/>
                <w:szCs w:val="24"/>
              </w:rPr>
            </w:pPr>
            <w:r>
              <w:rPr>
                <w:rFonts w:hint="eastAsia" w:ascii="宋体" w:hAnsi="宋体" w:eastAsia="宋体" w:cstheme="majorEastAsia"/>
                <w:sz w:val="24"/>
              </w:rPr>
              <w:t>依托传统展陈与现代数字技术，打造高品质、高安全性、长效耐用的古籍文献主题展厅，完整呈现古籍历史价值、文化内涵，实现古籍文物恒温恒湿安全展存、沉浸式观赏、数字化留存与科普传播，整体符合文物展陈、古籍保护相关国家规范。并通过线上或线下的运营服务，助力图书馆打造区域内兼具专业度与影响力的古籍保护与文化传播阵地。</w:t>
            </w:r>
          </w:p>
        </w:tc>
      </w:tr>
      <w:tr w14:paraId="79FB5D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76F75775">
            <w:pPr>
              <w:spacing w:before="156" w:after="156"/>
              <w:ind w:firstLine="480"/>
              <w:rPr>
                <w:rFonts w:ascii="宋体" w:hAnsi="宋体" w:eastAsia="宋体" w:cs="宋体"/>
                <w:sz w:val="24"/>
                <w:szCs w:val="24"/>
              </w:rPr>
            </w:pPr>
          </w:p>
        </w:tc>
        <w:tc>
          <w:tcPr>
            <w:tcW w:w="317" w:type="pct"/>
            <w:vAlign w:val="center"/>
          </w:tcPr>
          <w:p w14:paraId="37B6E9A7">
            <w:pPr>
              <w:pStyle w:val="10"/>
              <w:spacing w:line="360" w:lineRule="auto"/>
              <w:rPr>
                <w:rFonts w:hint="default" w:ascii="宋体" w:hAnsi="宋体" w:eastAsia="宋体" w:cs="宋体"/>
                <w:sz w:val="24"/>
                <w:szCs w:val="24"/>
              </w:rPr>
            </w:pPr>
            <w:r>
              <w:rPr>
                <w:rFonts w:hint="default" w:ascii="宋体" w:hAnsi="宋体" w:eastAsia="宋体" w:cs="宋体"/>
                <w:sz w:val="24"/>
                <w:szCs w:val="24"/>
              </w:rPr>
              <w:t>2</w:t>
            </w:r>
          </w:p>
        </w:tc>
        <w:tc>
          <w:tcPr>
            <w:tcW w:w="4258" w:type="pct"/>
          </w:tcPr>
          <w:p w14:paraId="2A5C3836">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二、整体空间设计要求</w:t>
            </w:r>
          </w:p>
          <w:p w14:paraId="153187E1">
            <w:pPr>
              <w:spacing w:before="156" w:after="156"/>
              <w:ind w:firstLine="480"/>
              <w:rPr>
                <w:rFonts w:ascii="宋体" w:hAnsi="宋体" w:eastAsia="宋体" w:cs="仿宋_GB2312"/>
                <w:sz w:val="24"/>
              </w:rPr>
            </w:pPr>
            <w:r>
              <w:rPr>
                <w:rFonts w:hint="eastAsia" w:ascii="宋体" w:hAnsi="宋体" w:eastAsia="宋体" w:cstheme="majorEastAsia"/>
                <w:sz w:val="24"/>
              </w:rPr>
              <w:t>400</w:t>
            </w:r>
            <w:r>
              <w:rPr>
                <w:rFonts w:hint="eastAsia" w:ascii="宋体" w:hAnsi="宋体" w:eastAsia="宋体" w:cs="微软雅黑"/>
                <w:sz w:val="24"/>
              </w:rPr>
              <w:t>㎡</w:t>
            </w:r>
            <w:r>
              <w:rPr>
                <w:rFonts w:hint="eastAsia" w:ascii="宋体" w:hAnsi="宋体" w:eastAsia="宋体" w:cs="仿宋_GB2312"/>
                <w:sz w:val="24"/>
              </w:rPr>
              <w:t>展厅整体科学分区，动线流畅、无死角拥堵，分区明确、功能互补，具体分为以下三个篇章：古籍典藏文脉篇章、古籍修复保护篇章、古籍活化利用篇章。</w:t>
            </w:r>
          </w:p>
          <w:p w14:paraId="10F97C97">
            <w:pPr>
              <w:spacing w:before="156" w:after="156"/>
              <w:ind w:firstLine="480"/>
              <w:rPr>
                <w:rFonts w:ascii="宋体" w:hAnsi="宋体" w:eastAsia="宋体" w:cs="仿宋_GB2312"/>
                <w:sz w:val="24"/>
              </w:rPr>
            </w:pPr>
            <w:r>
              <w:rPr>
                <w:rFonts w:hint="eastAsia" w:ascii="宋体" w:hAnsi="宋体" w:eastAsia="宋体" w:cs="仿宋_GB2312"/>
                <w:sz w:val="24"/>
              </w:rPr>
              <w:t>设计须紧扣中办、国办《</w:t>
            </w:r>
            <w:bookmarkStart w:id="2" w:name="OLE_LINK17"/>
            <w:bookmarkStart w:id="3" w:name="OLE_LINK16"/>
            <w:r>
              <w:rPr>
                <w:rFonts w:hint="eastAsia" w:ascii="宋体" w:hAnsi="宋体" w:eastAsia="宋体" w:cs="仿宋_GB2312"/>
                <w:sz w:val="24"/>
              </w:rPr>
              <w:t>关于推进新时代古籍工作的意见</w:t>
            </w:r>
            <w:bookmarkEnd w:id="2"/>
            <w:bookmarkEnd w:id="3"/>
            <w:r>
              <w:rPr>
                <w:rFonts w:hint="eastAsia" w:ascii="宋体" w:hAnsi="宋体" w:eastAsia="宋体" w:cs="仿宋_GB2312"/>
                <w:sz w:val="24"/>
              </w:rPr>
              <w:t>》、《</w:t>
            </w:r>
            <w:bookmarkStart w:id="4" w:name="OLE_LINK19"/>
            <w:bookmarkStart w:id="5" w:name="OLE_LINK18"/>
            <w:r>
              <w:rPr>
                <w:rFonts w:hint="eastAsia" w:ascii="宋体" w:hAnsi="宋体" w:eastAsia="宋体" w:cs="仿宋_GB2312"/>
                <w:sz w:val="24"/>
              </w:rPr>
              <w:t>关于实施中华优秀传统文化传承发展工程的意见</w:t>
            </w:r>
            <w:bookmarkEnd w:id="4"/>
            <w:bookmarkEnd w:id="5"/>
            <w:r>
              <w:rPr>
                <w:rFonts w:hint="eastAsia" w:ascii="宋体" w:hAnsi="宋体" w:eastAsia="宋体" w:cs="仿宋_GB2312"/>
                <w:sz w:val="24"/>
              </w:rPr>
              <w:t>》、《</w:t>
            </w:r>
            <w:bookmarkStart w:id="6" w:name="OLE_LINK28"/>
            <w:bookmarkStart w:id="7" w:name="OLE_LINK20"/>
            <w:r>
              <w:rPr>
                <w:rFonts w:hint="eastAsia" w:ascii="宋体" w:hAnsi="宋体" w:eastAsia="宋体" w:cs="仿宋_GB2312"/>
                <w:sz w:val="24"/>
              </w:rPr>
              <w:t>博物馆展览内容设计规范</w:t>
            </w:r>
            <w:bookmarkEnd w:id="6"/>
            <w:bookmarkEnd w:id="7"/>
            <w:r>
              <w:rPr>
                <w:rFonts w:hint="eastAsia" w:ascii="宋体" w:hAnsi="宋体" w:eastAsia="宋体" w:cs="仿宋_GB2312"/>
                <w:sz w:val="24"/>
              </w:rPr>
              <w:t>》（WW/T0088-2018）及中华古籍保护计划要求相关文件精神，落实“保护第一、加强管理、挖掘价值、有效利用、让文物活起来”方针，依托陕西《国家珍贵古籍名录》中的珍贵古籍，挖掘典籍文化内涵，厚植文化自信，兼具政治高度、历史深度、文化温度。</w:t>
            </w:r>
          </w:p>
          <w:p w14:paraId="3C11CF3D">
            <w:pPr>
              <w:spacing w:before="156" w:after="156"/>
              <w:ind w:firstLine="480"/>
            </w:pPr>
            <w:r>
              <w:rPr>
                <w:rFonts w:hint="eastAsia" w:ascii="宋体" w:hAnsi="宋体" w:eastAsia="宋体" w:cs="仿宋_GB2312"/>
                <w:sz w:val="24"/>
              </w:rPr>
              <w:t>整体布局遵循“循序渐进、由浅入深”的展陈逻辑，兼顾参观体验与文物保护。深化设计需采用“溯源—观典—赏艺—护典—展望”叙事主线，单元层层递进、环环相扣；展品与文献相互佐证，叙事严谨。完整覆盖典籍流传、版本、工艺、修复、数字化、活化利用全链条，大纲细化至二级标题，重点突出全省古籍成果。依据入选两级名录古籍、拓本、辅以工具标本、纪实影像、数字交互设备；每件展品明确所属单元与展陈位置，品类多样，史料扎实。</w:t>
            </w:r>
          </w:p>
        </w:tc>
      </w:tr>
      <w:tr w14:paraId="0596C3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0EDA425B">
            <w:pPr>
              <w:spacing w:before="156" w:after="156"/>
              <w:ind w:firstLine="480"/>
              <w:rPr>
                <w:rFonts w:ascii="宋体" w:hAnsi="宋体" w:eastAsia="宋体" w:cs="宋体"/>
                <w:sz w:val="24"/>
                <w:szCs w:val="24"/>
              </w:rPr>
            </w:pPr>
          </w:p>
        </w:tc>
        <w:tc>
          <w:tcPr>
            <w:tcW w:w="317" w:type="pct"/>
            <w:vAlign w:val="center"/>
          </w:tcPr>
          <w:p w14:paraId="629CA02A">
            <w:pPr>
              <w:pStyle w:val="10"/>
              <w:spacing w:line="360" w:lineRule="auto"/>
              <w:rPr>
                <w:rFonts w:hint="default" w:ascii="宋体" w:hAnsi="宋体" w:eastAsia="宋体" w:cs="宋体"/>
                <w:sz w:val="24"/>
                <w:szCs w:val="24"/>
              </w:rPr>
            </w:pPr>
            <w:r>
              <w:rPr>
                <w:rFonts w:hint="default" w:ascii="宋体" w:hAnsi="宋体" w:eastAsia="宋体" w:cs="宋体"/>
                <w:sz w:val="24"/>
                <w:szCs w:val="24"/>
              </w:rPr>
              <w:t>3</w:t>
            </w:r>
          </w:p>
        </w:tc>
        <w:tc>
          <w:tcPr>
            <w:tcW w:w="4258" w:type="pct"/>
          </w:tcPr>
          <w:p w14:paraId="16D6C7FD">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三、数字化展陈系统技术要求</w:t>
            </w:r>
          </w:p>
          <w:p w14:paraId="275B668C">
            <w:pPr>
              <w:spacing w:before="156" w:after="156"/>
              <w:ind w:firstLine="480"/>
              <w:rPr>
                <w:rFonts w:ascii="宋体" w:hAnsi="宋体" w:eastAsia="宋体" w:cstheme="majorEastAsia"/>
                <w:sz w:val="24"/>
              </w:rPr>
            </w:pPr>
            <w:r>
              <w:rPr>
                <w:rFonts w:hint="eastAsia" w:ascii="宋体" w:hAnsi="宋体" w:eastAsia="宋体" w:cstheme="majorEastAsia"/>
                <w:sz w:val="24"/>
              </w:rPr>
              <w:t>结合传统展陈打造智慧古籍展厅，实现静态展示+动态科普+互动体验结合，设备稳定耐用、操作便捷、适配长期运营。对于针对本项目定制化的数字化展陈内容资源，其知识产权应全部归属于采购方所有。</w:t>
            </w:r>
          </w:p>
          <w:p w14:paraId="38A9C0C1">
            <w:pPr>
              <w:spacing w:before="156" w:after="156"/>
              <w:ind w:firstLine="480"/>
              <w:rPr>
                <w:rFonts w:ascii="宋体" w:hAnsi="宋体" w:eastAsia="宋体" w:cstheme="majorEastAsia"/>
                <w:sz w:val="24"/>
              </w:rPr>
            </w:pPr>
            <w:r>
              <w:rPr>
                <w:rFonts w:hint="eastAsia" w:ascii="宋体" w:hAnsi="宋体" w:eastAsia="宋体" w:cstheme="majorEastAsia"/>
                <w:sz w:val="24"/>
              </w:rPr>
              <w:t>1、高清大屏展示系统：配置室内高清LED显示屏/触控大屏，用于播放古籍修复纪录片、古籍文化科普视频、展厅导览介绍，支持高清播放、画面流畅、无卡顿，支持后台内容一键更新。</w:t>
            </w:r>
          </w:p>
          <w:p w14:paraId="3985B20D">
            <w:pPr>
              <w:spacing w:before="156" w:after="156"/>
              <w:ind w:firstLine="480"/>
              <w:rPr>
                <w:rFonts w:ascii="宋体" w:hAnsi="宋体" w:eastAsia="宋体" w:cstheme="majorEastAsia"/>
                <w:sz w:val="24"/>
              </w:rPr>
            </w:pPr>
            <w:r>
              <w:rPr>
                <w:rFonts w:hint="eastAsia" w:ascii="宋体" w:hAnsi="宋体" w:eastAsia="宋体" w:cstheme="majorEastAsia"/>
                <w:sz w:val="24"/>
              </w:rPr>
              <w:t>2、古籍数字查询互动终端：部署立式触控查询机，内置古籍资料库，支持展品信息检索、古籍高清扫描图查看、原文翻阅、历史背景解读，操作简单，适配大众参观使用。</w:t>
            </w:r>
          </w:p>
          <w:p w14:paraId="4918F908">
            <w:pPr>
              <w:spacing w:before="156" w:after="156"/>
              <w:ind w:firstLine="480"/>
              <w:rPr>
                <w:rFonts w:ascii="宋体" w:hAnsi="宋体" w:eastAsia="宋体" w:cstheme="majorEastAsia"/>
                <w:sz w:val="24"/>
              </w:rPr>
            </w:pPr>
            <w:r>
              <w:rPr>
                <w:rFonts w:hint="eastAsia" w:ascii="宋体" w:hAnsi="宋体" w:eastAsia="宋体" w:cstheme="majorEastAsia"/>
                <w:sz w:val="24"/>
              </w:rPr>
              <w:t>3、数字交互系统：部署触控交互显示屏，用于与实体文物虚实联动展示，支持指尖触控查看展品全貌、细节特征与延伸介绍，操作直观简易，适配大众参观使用。</w:t>
            </w:r>
          </w:p>
          <w:p w14:paraId="73D5F8E4">
            <w:pPr>
              <w:spacing w:before="156" w:after="156"/>
              <w:ind w:firstLine="480"/>
              <w:rPr>
                <w:rFonts w:ascii="宋体" w:hAnsi="宋体" w:eastAsia="宋体" w:cstheme="majorEastAsia"/>
                <w:sz w:val="24"/>
              </w:rPr>
            </w:pPr>
            <w:r>
              <w:rPr>
                <w:rFonts w:ascii="宋体" w:hAnsi="宋体" w:eastAsia="宋体" w:cstheme="majorEastAsia"/>
                <w:sz w:val="24"/>
              </w:rPr>
              <w:t>4</w:t>
            </w:r>
            <w:r>
              <w:rPr>
                <w:rFonts w:hint="eastAsia" w:ascii="宋体" w:hAnsi="宋体" w:eastAsia="宋体" w:cstheme="majorEastAsia"/>
                <w:sz w:val="24"/>
              </w:rPr>
              <w:t>、多屏联动交互系统：配置室内拼接大屏搭配小屏互动设备，用于呈现古籍匠人守护，修复故事，展示古籍数字化成果、交互体验案例与公教活化应用成效，支持多屏联动展示、多源信号无缝切换、画面高清流畅。</w:t>
            </w:r>
          </w:p>
          <w:p w14:paraId="3FAE579A">
            <w:pPr>
              <w:spacing w:before="156" w:after="156"/>
              <w:ind w:firstLine="480"/>
              <w:rPr>
                <w:rFonts w:ascii="宋体" w:hAnsi="宋体" w:eastAsia="宋体" w:cstheme="majorEastAsia"/>
                <w:sz w:val="24"/>
              </w:rPr>
            </w:pPr>
            <w:r>
              <w:rPr>
                <w:rFonts w:ascii="宋体" w:hAnsi="宋体" w:eastAsia="宋体" w:cstheme="majorEastAsia"/>
                <w:sz w:val="24"/>
              </w:rPr>
              <w:t>5</w:t>
            </w:r>
            <w:r>
              <w:rPr>
                <w:rFonts w:hint="eastAsia" w:ascii="宋体" w:hAnsi="宋体" w:eastAsia="宋体" w:cstheme="majorEastAsia"/>
                <w:sz w:val="24"/>
              </w:rPr>
              <w:t>、智能设备控制系统：统筹展区，设计中控集成系统架构实现全厅设备统一调度、内容远程管控、一键开启关闭模式切换及智能灯光。</w:t>
            </w:r>
          </w:p>
          <w:p w14:paraId="5F5EEBA1">
            <w:pPr>
              <w:spacing w:before="156" w:after="156"/>
              <w:ind w:firstLine="480"/>
              <w:rPr>
                <w:rFonts w:ascii="宋体" w:hAnsi="宋体" w:eastAsia="宋体" w:cstheme="majorEastAsia"/>
                <w:sz w:val="24"/>
              </w:rPr>
            </w:pPr>
            <w:r>
              <w:rPr>
                <w:rFonts w:ascii="宋体" w:hAnsi="宋体" w:eastAsia="宋体" w:cstheme="majorEastAsia"/>
                <w:sz w:val="24"/>
              </w:rPr>
              <w:t>6</w:t>
            </w:r>
            <w:r>
              <w:rPr>
                <w:rFonts w:hint="eastAsia" w:ascii="宋体" w:hAnsi="宋体" w:eastAsia="宋体" w:cstheme="majorEastAsia"/>
                <w:sz w:val="24"/>
              </w:rPr>
              <w:t>、内容制作：包含古籍展品图文文案、数字互动素材、解说词录制，全部内容原创合规、无版权纠纷。</w:t>
            </w:r>
          </w:p>
          <w:p w14:paraId="78F1390A">
            <w:pPr>
              <w:spacing w:before="156" w:after="156"/>
              <w:ind w:firstLine="480"/>
              <w:rPr>
                <w:rFonts w:ascii="宋体" w:hAnsi="宋体" w:eastAsia="宋体" w:cstheme="majorEastAsia"/>
                <w:sz w:val="24"/>
              </w:rPr>
            </w:pPr>
            <w:r>
              <w:rPr>
                <w:rFonts w:ascii="宋体" w:hAnsi="宋体" w:eastAsia="宋体" w:cstheme="majorEastAsia"/>
                <w:sz w:val="24"/>
              </w:rPr>
              <w:t>7</w:t>
            </w:r>
            <w:r>
              <w:rPr>
                <w:rFonts w:hint="eastAsia" w:ascii="宋体" w:hAnsi="宋体" w:eastAsia="宋体" w:cstheme="majorEastAsia"/>
                <w:sz w:val="24"/>
              </w:rPr>
              <w:t>、全景影片数字资源制作要求</w:t>
            </w:r>
          </w:p>
          <w:p w14:paraId="164DC8B6">
            <w:pPr>
              <w:spacing w:before="156" w:after="156"/>
              <w:ind w:firstLine="480"/>
              <w:rPr>
                <w:rFonts w:ascii="宋体" w:hAnsi="宋体" w:eastAsia="宋体" w:cstheme="majorEastAsia"/>
                <w:sz w:val="24"/>
              </w:rPr>
            </w:pPr>
            <w:r>
              <w:rPr>
                <w:rFonts w:hint="eastAsia" w:ascii="宋体" w:hAnsi="宋体" w:eastAsia="宋体" w:cstheme="majorEastAsia"/>
                <w:sz w:val="24"/>
              </w:rPr>
              <w:t>（1）内容要求：全景影片数字资源，要求内容包括但不限于传统文化、红色教育、少儿通识、科幻漫画等内容。不存在知识性错误以及意识形态错误。</w:t>
            </w:r>
            <w:r>
              <w:rPr>
                <w:rFonts w:ascii="宋体" w:hAnsi="宋体" w:eastAsia="宋体" w:cs="宋体"/>
                <w:sz w:val="24"/>
              </w:rPr>
              <w:t>对于为本项目全新定制产出的数字化展陈内容资源，知识产权全部归属于采购方所有，采购人拥有本项目成果范围内使用权。供应商保证交付全部成果不存在第三方知识产权侵权，如发生侵权纠纷，由供应商承担全部法律责任、赔偿采购人全部损失。</w:t>
            </w:r>
          </w:p>
          <w:p w14:paraId="027A01AA">
            <w:pPr>
              <w:spacing w:before="156" w:after="156"/>
              <w:ind w:firstLine="480"/>
              <w:rPr>
                <w:rFonts w:ascii="宋体" w:hAnsi="宋体" w:eastAsia="宋体" w:cstheme="majorEastAsia"/>
                <w:sz w:val="24"/>
              </w:rPr>
            </w:pPr>
            <w:r>
              <w:rPr>
                <w:rFonts w:hint="eastAsia" w:ascii="宋体" w:hAnsi="宋体" w:eastAsia="宋体" w:cstheme="majorEastAsia"/>
                <w:sz w:val="24"/>
              </w:rPr>
              <w:t>（2）技术要求：（见下表）</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394"/>
              <w:gridCol w:w="3856"/>
            </w:tblGrid>
            <w:tr w14:paraId="35FE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2045E6D4">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序号</w:t>
                  </w:r>
                </w:p>
              </w:tc>
              <w:tc>
                <w:tcPr>
                  <w:tcW w:w="1703" w:type="pct"/>
                  <w:vAlign w:val="center"/>
                </w:tcPr>
                <w:p w14:paraId="43204E16">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内容</w:t>
                  </w:r>
                </w:p>
              </w:tc>
              <w:tc>
                <w:tcPr>
                  <w:tcW w:w="2743" w:type="pct"/>
                  <w:vAlign w:val="center"/>
                </w:tcPr>
                <w:p w14:paraId="0DD04DB9">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格式要求</w:t>
                  </w:r>
                </w:p>
              </w:tc>
            </w:tr>
            <w:tr w14:paraId="24E3B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7A3F29BA">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1</w:t>
                  </w:r>
                </w:p>
              </w:tc>
              <w:tc>
                <w:tcPr>
                  <w:tcW w:w="1703" w:type="pct"/>
                  <w:vAlign w:val="center"/>
                </w:tcPr>
                <w:p w14:paraId="22BA6D2E">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分辨率</w:t>
                  </w:r>
                </w:p>
              </w:tc>
              <w:tc>
                <w:tcPr>
                  <w:tcW w:w="2743" w:type="pct"/>
                  <w:vAlign w:val="center"/>
                </w:tcPr>
                <w:p w14:paraId="7A53980B">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3840*1920</w:t>
                  </w:r>
                </w:p>
              </w:tc>
            </w:tr>
            <w:tr w14:paraId="1DF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6733A3DB">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2</w:t>
                  </w:r>
                </w:p>
              </w:tc>
              <w:tc>
                <w:tcPr>
                  <w:tcW w:w="1703" w:type="pct"/>
                  <w:vAlign w:val="center"/>
                </w:tcPr>
                <w:p w14:paraId="3C659738">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视频帧速率</w:t>
                  </w:r>
                </w:p>
              </w:tc>
              <w:tc>
                <w:tcPr>
                  <w:tcW w:w="2743" w:type="pct"/>
                  <w:vAlign w:val="center"/>
                </w:tcPr>
                <w:p w14:paraId="2DAFBE40">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30帧/秒</w:t>
                  </w:r>
                </w:p>
              </w:tc>
            </w:tr>
            <w:tr w14:paraId="36B5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0C4B4A89">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3</w:t>
                  </w:r>
                </w:p>
              </w:tc>
              <w:tc>
                <w:tcPr>
                  <w:tcW w:w="1703" w:type="pct"/>
                  <w:vAlign w:val="center"/>
                </w:tcPr>
                <w:p w14:paraId="316EE6EE">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视频编码</w:t>
                  </w:r>
                </w:p>
              </w:tc>
              <w:tc>
                <w:tcPr>
                  <w:tcW w:w="2743" w:type="pct"/>
                  <w:vAlign w:val="center"/>
                </w:tcPr>
                <w:p w14:paraId="6B5DC0CE">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H.265/H.264</w:t>
                  </w:r>
                </w:p>
              </w:tc>
            </w:tr>
            <w:tr w14:paraId="70BD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452A2F9E">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4</w:t>
                  </w:r>
                </w:p>
              </w:tc>
              <w:tc>
                <w:tcPr>
                  <w:tcW w:w="1703" w:type="pct"/>
                  <w:vAlign w:val="center"/>
                </w:tcPr>
                <w:p w14:paraId="0A1AEBA8">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声道</w:t>
                  </w:r>
                </w:p>
              </w:tc>
              <w:tc>
                <w:tcPr>
                  <w:tcW w:w="2743" w:type="pct"/>
                  <w:vAlign w:val="center"/>
                </w:tcPr>
                <w:p w14:paraId="51A9DF04">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双声道</w:t>
                  </w:r>
                </w:p>
              </w:tc>
            </w:tr>
            <w:tr w14:paraId="615E8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413AE6FC">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5</w:t>
                  </w:r>
                </w:p>
              </w:tc>
              <w:tc>
                <w:tcPr>
                  <w:tcW w:w="1703" w:type="pct"/>
                  <w:vAlign w:val="center"/>
                </w:tcPr>
                <w:p w14:paraId="1ECDF2B4">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文件格式</w:t>
                  </w:r>
                </w:p>
              </w:tc>
              <w:tc>
                <w:tcPr>
                  <w:tcW w:w="2743" w:type="pct"/>
                  <w:vAlign w:val="center"/>
                </w:tcPr>
                <w:p w14:paraId="7BFAEB38">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Mp4</w:t>
                  </w:r>
                </w:p>
              </w:tc>
            </w:tr>
            <w:tr w14:paraId="1F43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3951A332">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6</w:t>
                  </w:r>
                </w:p>
              </w:tc>
              <w:tc>
                <w:tcPr>
                  <w:tcW w:w="1703" w:type="pct"/>
                  <w:vAlign w:val="center"/>
                </w:tcPr>
                <w:p w14:paraId="0BA57F7A">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资源类型</w:t>
                  </w:r>
                </w:p>
              </w:tc>
              <w:tc>
                <w:tcPr>
                  <w:tcW w:w="2743" w:type="pct"/>
                  <w:vAlign w:val="center"/>
                </w:tcPr>
                <w:p w14:paraId="4609896C">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全景出版文化IP内容资源</w:t>
                  </w:r>
                </w:p>
              </w:tc>
            </w:tr>
            <w:tr w14:paraId="7F73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pct"/>
                  <w:vAlign w:val="center"/>
                </w:tcPr>
                <w:p w14:paraId="5B492FAE">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7</w:t>
                  </w:r>
                </w:p>
              </w:tc>
              <w:tc>
                <w:tcPr>
                  <w:tcW w:w="1703" w:type="pct"/>
                  <w:vAlign w:val="center"/>
                </w:tcPr>
                <w:p w14:paraId="74FE5CCC">
                  <w:pPr>
                    <w:spacing w:before="156" w:after="156"/>
                    <w:ind w:firstLine="0" w:firstLineChars="0"/>
                    <w:jc w:val="center"/>
                    <w:rPr>
                      <w:rFonts w:ascii="宋体" w:hAnsi="宋体" w:eastAsia="宋体" w:cstheme="majorEastAsia"/>
                      <w:sz w:val="24"/>
                    </w:rPr>
                  </w:pPr>
                  <w:r>
                    <w:rPr>
                      <w:rFonts w:hint="eastAsia" w:ascii="宋体" w:hAnsi="宋体" w:eastAsia="宋体" w:cstheme="majorEastAsia"/>
                      <w:sz w:val="24"/>
                    </w:rPr>
                    <w:t>资源数量</w:t>
                  </w:r>
                </w:p>
              </w:tc>
              <w:tc>
                <w:tcPr>
                  <w:tcW w:w="2743" w:type="pct"/>
                  <w:vAlign w:val="center"/>
                </w:tcPr>
                <w:p w14:paraId="2C910999">
                  <w:pPr>
                    <w:spacing w:before="156" w:after="156"/>
                    <w:ind w:firstLine="0" w:firstLineChars="0"/>
                    <w:jc w:val="center"/>
                    <w:rPr>
                      <w:rFonts w:ascii="宋体" w:hAnsi="宋体" w:eastAsia="宋体" w:cstheme="majorEastAsia"/>
                      <w:sz w:val="24"/>
                    </w:rPr>
                  </w:pPr>
                  <w:r>
                    <w:rPr>
                      <w:rFonts w:ascii="宋体" w:hAnsi="宋体" w:eastAsia="宋体" w:cstheme="majorEastAsia"/>
                      <w:sz w:val="24"/>
                    </w:rPr>
                    <w:t>3</w:t>
                  </w:r>
                  <w:r>
                    <w:rPr>
                      <w:rFonts w:hint="eastAsia" w:ascii="宋体" w:hAnsi="宋体" w:eastAsia="宋体" w:cstheme="majorEastAsia"/>
                      <w:sz w:val="24"/>
                    </w:rPr>
                    <w:t>部</w:t>
                  </w:r>
                </w:p>
              </w:tc>
            </w:tr>
          </w:tbl>
          <w:p w14:paraId="4A8E6298">
            <w:pPr>
              <w:spacing w:before="156" w:after="156"/>
              <w:ind w:firstLine="480"/>
              <w:rPr>
                <w:rFonts w:ascii="宋体" w:hAnsi="宋体" w:eastAsia="宋体"/>
                <w:sz w:val="24"/>
                <w:szCs w:val="24"/>
              </w:rPr>
            </w:pPr>
            <w:r>
              <w:rPr>
                <w:rFonts w:hint="eastAsia" w:ascii="宋体" w:hAnsi="宋体" w:eastAsia="宋体" w:cstheme="majorEastAsia"/>
                <w:sz w:val="24"/>
              </w:rPr>
              <w:t>（3）全景数字资源影片制作经验：提供自有版权或已获得授权版权的全景数字资源影片不少于</w:t>
            </w:r>
            <w:r>
              <w:rPr>
                <w:rFonts w:ascii="宋体" w:hAnsi="宋体" w:eastAsia="宋体" w:cstheme="majorEastAsia"/>
                <w:sz w:val="24"/>
              </w:rPr>
              <w:t>3</w:t>
            </w:r>
            <w:r>
              <w:rPr>
                <w:rFonts w:hint="eastAsia" w:ascii="宋体" w:hAnsi="宋体" w:eastAsia="宋体" w:cstheme="majorEastAsia"/>
                <w:sz w:val="24"/>
              </w:rPr>
              <w:t>部，需提供满足要求的产品截图不少于</w:t>
            </w:r>
            <w:r>
              <w:rPr>
                <w:rFonts w:ascii="宋体" w:hAnsi="宋体" w:eastAsia="宋体" w:cstheme="majorEastAsia"/>
                <w:sz w:val="24"/>
              </w:rPr>
              <w:t>3</w:t>
            </w:r>
            <w:r>
              <w:rPr>
                <w:rFonts w:hint="eastAsia" w:ascii="宋体" w:hAnsi="宋体" w:eastAsia="宋体" w:cstheme="majorEastAsia"/>
                <w:sz w:val="24"/>
              </w:rPr>
              <w:t>张并附简要介绍。</w:t>
            </w:r>
          </w:p>
        </w:tc>
      </w:tr>
      <w:tr w14:paraId="3D21B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36B258B1">
            <w:pPr>
              <w:spacing w:before="156" w:after="156"/>
              <w:ind w:firstLine="480"/>
              <w:rPr>
                <w:rFonts w:ascii="宋体" w:hAnsi="宋体" w:eastAsia="宋体" w:cs="宋体"/>
                <w:sz w:val="24"/>
                <w:szCs w:val="24"/>
              </w:rPr>
            </w:pPr>
          </w:p>
        </w:tc>
        <w:tc>
          <w:tcPr>
            <w:tcW w:w="317" w:type="pct"/>
            <w:vAlign w:val="center"/>
          </w:tcPr>
          <w:p w14:paraId="526EEA26">
            <w:pPr>
              <w:pStyle w:val="10"/>
              <w:spacing w:line="360" w:lineRule="auto"/>
              <w:rPr>
                <w:rFonts w:hint="default" w:ascii="宋体" w:hAnsi="宋体" w:eastAsia="宋体" w:cs="宋体"/>
                <w:sz w:val="24"/>
                <w:szCs w:val="24"/>
              </w:rPr>
            </w:pPr>
            <w:r>
              <w:rPr>
                <w:rFonts w:hint="default" w:ascii="宋体" w:hAnsi="宋体" w:eastAsia="宋体" w:cs="宋体"/>
                <w:sz w:val="24"/>
                <w:szCs w:val="24"/>
              </w:rPr>
              <w:t>4</w:t>
            </w:r>
          </w:p>
        </w:tc>
        <w:tc>
          <w:tcPr>
            <w:tcW w:w="4258" w:type="pct"/>
          </w:tcPr>
          <w:p w14:paraId="1514F110">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四、古籍短剧制作要求</w:t>
            </w:r>
          </w:p>
          <w:p w14:paraId="14567722">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（一）内容要求：</w:t>
            </w:r>
          </w:p>
          <w:p w14:paraId="74E2D5C2">
            <w:pPr>
              <w:spacing w:before="156" w:after="156"/>
              <w:ind w:firstLine="480"/>
              <w:rPr>
                <w:rFonts w:ascii="宋体" w:hAnsi="宋体" w:eastAsia="宋体" w:cstheme="majorEastAsia"/>
                <w:bCs/>
                <w:sz w:val="24"/>
              </w:rPr>
            </w:pPr>
            <w:r>
              <w:rPr>
                <w:rFonts w:hint="eastAsia" w:ascii="宋体" w:hAnsi="宋体" w:eastAsia="宋体" w:cstheme="majorEastAsia"/>
                <w:sz w:val="24"/>
              </w:rPr>
              <w:t>古籍短剧制作</w:t>
            </w:r>
            <w:r>
              <w:rPr>
                <w:rFonts w:hint="eastAsia" w:ascii="宋体" w:hAnsi="宋体" w:eastAsia="宋体" w:cstheme="majorEastAsia"/>
                <w:bCs/>
                <w:sz w:val="24"/>
              </w:rPr>
              <w:t>内容暂以</w:t>
            </w:r>
            <w:r>
              <w:rPr>
                <w:rFonts w:hint="eastAsia" w:ascii="宋体" w:hAnsi="宋体" w:eastAsia="宋体" w:cstheme="majorEastAsia"/>
                <w:sz w:val="24"/>
              </w:rPr>
              <w:t>《碛砂藏》馆藏活化和“指尖上的修行”古籍修复两类进行</w:t>
            </w:r>
            <w:r>
              <w:rPr>
                <w:rFonts w:hint="eastAsia" w:ascii="宋体" w:hAnsi="宋体" w:eastAsia="宋体" w:cstheme="majorEastAsia"/>
                <w:bCs/>
                <w:sz w:val="24"/>
              </w:rPr>
              <w:t>，中标后具体以采购人实际指定的馆藏珍贵古籍为创作背景。</w:t>
            </w:r>
          </w:p>
          <w:p w14:paraId="68B8E816">
            <w:pPr>
              <w:spacing w:before="156" w:after="156"/>
              <w:ind w:firstLine="480"/>
              <w:rPr>
                <w:rFonts w:ascii="宋体" w:hAnsi="宋体" w:eastAsia="宋体" w:cstheme="majorEastAsia"/>
                <w:sz w:val="24"/>
              </w:rPr>
            </w:pPr>
            <w:r>
              <w:rPr>
                <w:rFonts w:hint="eastAsia" w:ascii="宋体" w:hAnsi="宋体" w:eastAsia="宋体" w:cstheme="majorEastAsia"/>
                <w:sz w:val="24"/>
              </w:rPr>
              <w:t>1、《碛砂藏》馆藏活化：本剧是以陕西省图书馆镇馆之宝《碛砂藏》为文化原型打造的科普动画。以年轻化、趣味化的方式解读珍藏古籍《碛砂藏》相关知识。内容围绕古籍的相关故事以单元小故事剧集的形式推进，内容具备真实的古籍背后故事、保护典藏的科普知识。通过本剧得以揭开《碛砂藏》千年流传的秘密，让晦涩的古籍文物知识变得生动易懂，向大众传递古籍保护的意义，展现中华文脉生生不息的传承之美。</w:t>
            </w:r>
          </w:p>
          <w:p w14:paraId="47CD4B2B">
            <w:pPr>
              <w:spacing w:before="156" w:after="156"/>
              <w:ind w:firstLine="480"/>
              <w:rPr>
                <w:rFonts w:ascii="宋体" w:hAnsi="宋体" w:eastAsia="宋体" w:cstheme="majorEastAsia"/>
                <w:sz w:val="24"/>
              </w:rPr>
            </w:pPr>
            <w:r>
              <w:rPr>
                <w:rFonts w:hint="eastAsia" w:ascii="宋体" w:hAnsi="宋体" w:eastAsia="宋体" w:cstheme="majorEastAsia"/>
                <w:sz w:val="24"/>
              </w:rPr>
              <w:t>2、“指尖上的修行”古籍修复：本剧是以陕西省图书馆古籍修复师为原型，通过古籍修复师的五项工序“炼胶”、“补天”、“抚痕”、“订史”、“上壁”为内容核心，展现古籍修复师化平凡为神奇的指尖技艺。在画面呈现上以卡通动画风格展示，将古籍修复的专业知识用大众易于接受的形式进行呈现。</w:t>
            </w:r>
          </w:p>
          <w:p w14:paraId="2B33BD39">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（二）剧集数量要求：</w:t>
            </w:r>
          </w:p>
          <w:p w14:paraId="66C76ACD">
            <w:pPr>
              <w:spacing w:before="156" w:after="156"/>
              <w:ind w:firstLine="480"/>
              <w:rPr>
                <w:rFonts w:ascii="宋体" w:hAnsi="宋体" w:eastAsia="宋体" w:cstheme="majorEastAsia"/>
                <w:sz w:val="24"/>
              </w:rPr>
            </w:pPr>
            <w:r>
              <w:rPr>
                <w:rFonts w:hint="eastAsia" w:ascii="宋体" w:hAnsi="宋体" w:eastAsia="宋体" w:cstheme="majorEastAsia"/>
                <w:sz w:val="24"/>
              </w:rPr>
              <w:t>总计不少于10集。</w:t>
            </w:r>
          </w:p>
          <w:p w14:paraId="2AC70BF3">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（三）时长要求：</w:t>
            </w:r>
          </w:p>
          <w:p w14:paraId="73BCC88C">
            <w:pPr>
              <w:spacing w:before="156" w:after="156"/>
              <w:ind w:firstLine="480"/>
              <w:rPr>
                <w:rFonts w:ascii="宋体" w:hAnsi="宋体" w:eastAsia="宋体" w:cstheme="majorEastAsia"/>
                <w:sz w:val="24"/>
              </w:rPr>
            </w:pPr>
            <w:r>
              <w:rPr>
                <w:rFonts w:hint="eastAsia" w:ascii="宋体" w:hAnsi="宋体" w:eastAsia="宋体" w:cstheme="majorEastAsia"/>
                <w:sz w:val="24"/>
              </w:rPr>
              <w:t>每集不少于150秒。</w:t>
            </w:r>
          </w:p>
          <w:p w14:paraId="7108819A">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（四）格式要求：</w:t>
            </w:r>
          </w:p>
          <w:p w14:paraId="02C7771A">
            <w:pPr>
              <w:spacing w:before="156" w:after="156"/>
              <w:ind w:firstLine="480"/>
              <w:rPr>
                <w:rFonts w:ascii="宋体" w:hAnsi="宋体" w:eastAsia="宋体" w:cstheme="majorEastAsia"/>
                <w:sz w:val="24"/>
              </w:rPr>
            </w:pPr>
            <w:r>
              <w:rPr>
                <w:rFonts w:hint="eastAsia" w:ascii="宋体" w:hAnsi="宋体" w:eastAsia="宋体" w:cstheme="majorEastAsia"/>
                <w:sz w:val="24"/>
              </w:rPr>
              <w:t>须采用MP4文件封装格式。</w:t>
            </w:r>
          </w:p>
          <w:p w14:paraId="04ED3C15">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（五）双码流编码：</w:t>
            </w:r>
          </w:p>
          <w:p w14:paraId="60A078B4">
            <w:pPr>
              <w:spacing w:before="156" w:after="156"/>
              <w:ind w:firstLine="480"/>
              <w:rPr>
                <w:rFonts w:ascii="宋体" w:hAnsi="宋体" w:eastAsia="宋体" w:cstheme="majorEastAsia"/>
                <w:sz w:val="24"/>
              </w:rPr>
            </w:pPr>
            <w:r>
              <w:rPr>
                <w:rFonts w:hint="eastAsia" w:ascii="宋体" w:hAnsi="宋体" w:eastAsia="宋体" w:cstheme="majorEastAsia"/>
                <w:sz w:val="24"/>
              </w:rPr>
              <w:t>须提供保存级与服务级双码流编码，保存级码流不低于100Mbps，服务级码流不低于10Mbps。</w:t>
            </w:r>
          </w:p>
          <w:p w14:paraId="5F631121">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（六）音视频双编码标准：</w:t>
            </w:r>
          </w:p>
          <w:p w14:paraId="14A26C1C">
            <w:pPr>
              <w:spacing w:before="156" w:after="156"/>
              <w:ind w:firstLine="480"/>
              <w:rPr>
                <w:rFonts w:ascii="宋体" w:hAnsi="宋体" w:eastAsia="宋体" w:cstheme="majorEastAsia"/>
                <w:sz w:val="24"/>
              </w:rPr>
            </w:pPr>
            <w:r>
              <w:rPr>
                <w:rFonts w:hint="eastAsia" w:ascii="宋体" w:hAnsi="宋体" w:eastAsia="宋体" w:cstheme="majorEastAsia"/>
                <w:sz w:val="24"/>
              </w:rPr>
              <w:t>视频编码须采用H.264/H.265（或AVS2/AVS3），音频编码须采用AAC/PCM双编码标准，音频统一采样率为48kHz。</w:t>
            </w:r>
          </w:p>
          <w:p w14:paraId="4572582D">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（七）音乐要求：</w:t>
            </w:r>
          </w:p>
          <w:p w14:paraId="4857B831">
            <w:pPr>
              <w:spacing w:before="156" w:after="156"/>
              <w:ind w:firstLine="480"/>
              <w:rPr>
                <w:rFonts w:ascii="宋体" w:hAnsi="宋体" w:eastAsia="宋体" w:cstheme="majorEastAsia"/>
                <w:sz w:val="24"/>
              </w:rPr>
            </w:pPr>
            <w:r>
              <w:rPr>
                <w:rFonts w:hint="eastAsia" w:ascii="宋体" w:hAnsi="宋体" w:eastAsia="宋体" w:cstheme="majorEastAsia"/>
                <w:sz w:val="24"/>
              </w:rPr>
              <w:t>根据影片整体风格进行配乐，使得画面和音乐相互呼应，更加生动、感人，增强观众的听觉体验和情绪共鸣。音乐音效与配音为烘托关系，除特殊的艺术处理外，避免音乐音效掩盖住配音的情况。</w:t>
            </w:r>
          </w:p>
          <w:p w14:paraId="33ACAC36">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（八）配音要求：</w:t>
            </w:r>
          </w:p>
          <w:p w14:paraId="1CB533BF">
            <w:pPr>
              <w:spacing w:before="156" w:after="156"/>
              <w:ind w:firstLine="480"/>
              <w:rPr>
                <w:rFonts w:ascii="宋体" w:hAnsi="宋体" w:eastAsia="宋体" w:cs="宋体"/>
                <w:sz w:val="24"/>
              </w:rPr>
            </w:pPr>
            <w:r>
              <w:rPr>
                <w:rFonts w:hint="eastAsia" w:ascii="宋体" w:hAnsi="宋体" w:eastAsia="宋体" w:cs="宋体"/>
                <w:sz w:val="24"/>
              </w:rPr>
              <w:t>配音演员普通话水平须达到普通话二级甲等（含）以上标准，提供配音人员普通话等级证明材料。如采用AI技术赋能，合成语音成品普通话效果等效达到普通话二级甲等水平。需要根据整体风格确定合适的配音演员，使得画面和声音相互呼应，更加生动、感人，声音饱满、平衡，且与画面的风格相协调。要求配音演员使用标准普通话，吐字清晰准确，无发音错误。</w:t>
            </w:r>
          </w:p>
          <w:p w14:paraId="07320370">
            <w:pPr>
              <w:spacing w:before="156" w:after="156"/>
              <w:ind w:firstLine="482"/>
              <w:rPr>
                <w:rFonts w:ascii="宋体" w:hAnsi="宋体" w:eastAsia="宋体" w:cstheme="majorEastAsia"/>
                <w:sz w:val="24"/>
              </w:rPr>
            </w:pPr>
            <w:r>
              <w:rPr>
                <w:rFonts w:hint="eastAsia" w:ascii="宋体" w:hAnsi="宋体" w:eastAsia="宋体" w:cstheme="majorEastAsia"/>
                <w:b/>
                <w:bCs/>
                <w:sz w:val="24"/>
              </w:rPr>
              <w:t>（九）字幕要求</w:t>
            </w:r>
            <w:r>
              <w:rPr>
                <w:rFonts w:hint="eastAsia" w:ascii="宋体" w:hAnsi="宋体" w:eastAsia="宋体" w:cstheme="majorEastAsia"/>
                <w:sz w:val="24"/>
              </w:rPr>
              <w:t>：</w:t>
            </w:r>
          </w:p>
          <w:p w14:paraId="27AAC045">
            <w:pPr>
              <w:spacing w:before="156" w:after="156"/>
              <w:ind w:firstLine="480"/>
              <w:rPr>
                <w:rFonts w:ascii="宋体" w:hAnsi="宋体" w:eastAsia="宋体" w:cstheme="majorEastAsia"/>
                <w:sz w:val="24"/>
              </w:rPr>
            </w:pPr>
            <w:r>
              <w:rPr>
                <w:rFonts w:hint="eastAsia" w:ascii="宋体" w:hAnsi="宋体" w:eastAsia="宋体" w:cstheme="majorEastAsia"/>
                <w:sz w:val="24"/>
              </w:rPr>
              <w:t>须提供与视频文件分离的独立SRT格式字幕文件，不得将字幕烧录嵌入视频画面。且要求字体清晰、大小适宜，以便观众能够轻松阅读，与影片的风格和主题相协调，使得整个影片更具一致性和美感。字幕文本须采用UTF-8字符编码，内容须使用规范简体汉字（如遇典籍、古籍等特殊素材需使用繁体字时，须在交付时予以说明）。</w:t>
            </w:r>
          </w:p>
          <w:p w14:paraId="366A44B9">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（十）版权要求：</w:t>
            </w:r>
          </w:p>
          <w:p w14:paraId="40E229D3">
            <w:pPr>
              <w:spacing w:before="156" w:after="156"/>
              <w:ind w:firstLine="480"/>
              <w:rPr>
                <w:rFonts w:ascii="宋体" w:hAnsi="宋体" w:eastAsia="宋体"/>
                <w:sz w:val="24"/>
                <w:szCs w:val="24"/>
              </w:rPr>
            </w:pPr>
            <w:r>
              <w:rPr>
                <w:rFonts w:ascii="宋体" w:hAnsi="宋体" w:eastAsia="宋体" w:cs="宋体"/>
                <w:sz w:val="24"/>
              </w:rPr>
              <w:t>为本项目定制的古籍短剧全部产出成果知识产权归采购方全部所有</w:t>
            </w:r>
            <w:r>
              <w:rPr>
                <w:rFonts w:hint="eastAsia" w:ascii="宋体" w:hAnsi="宋体" w:eastAsia="宋体" w:cs="宋体"/>
                <w:sz w:val="24"/>
              </w:rPr>
              <w:t>，</w:t>
            </w:r>
            <w:r>
              <w:rPr>
                <w:rFonts w:ascii="宋体" w:hAnsi="宋体" w:eastAsia="宋体" w:cs="宋体"/>
                <w:sz w:val="24"/>
              </w:rPr>
              <w:t>采购人享有项目成果完整使用权。供应商保证短剧所有素材、配音、音乐无第三方版权纠纷，发生侵权由供应商承担全部赔偿及法律责任。</w:t>
            </w:r>
          </w:p>
        </w:tc>
      </w:tr>
      <w:tr w14:paraId="76E101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42ED3E4F">
            <w:pPr>
              <w:spacing w:before="156" w:after="156"/>
              <w:ind w:firstLine="480"/>
              <w:rPr>
                <w:rFonts w:ascii="宋体" w:hAnsi="宋体" w:eastAsia="宋体" w:cs="宋体"/>
                <w:sz w:val="24"/>
                <w:szCs w:val="24"/>
              </w:rPr>
            </w:pPr>
            <w:bookmarkStart w:id="8" w:name="OLE_LINK80"/>
            <w:bookmarkStart w:id="9" w:name="OLE_LINK76"/>
          </w:p>
        </w:tc>
        <w:tc>
          <w:tcPr>
            <w:tcW w:w="317" w:type="pct"/>
            <w:vAlign w:val="center"/>
          </w:tcPr>
          <w:p w14:paraId="101F149F">
            <w:pPr>
              <w:pStyle w:val="10"/>
              <w:spacing w:line="360" w:lineRule="auto"/>
              <w:rPr>
                <w:rFonts w:hint="default" w:ascii="宋体" w:hAnsi="宋体" w:eastAsia="宋体" w:cs="宋体"/>
                <w:sz w:val="24"/>
                <w:szCs w:val="24"/>
              </w:rPr>
            </w:pPr>
            <w:r>
              <w:rPr>
                <w:rFonts w:hint="default" w:ascii="宋体" w:hAnsi="宋体" w:eastAsia="宋体" w:cs="宋体"/>
                <w:sz w:val="24"/>
                <w:szCs w:val="24"/>
              </w:rPr>
              <w:t>5</w:t>
            </w:r>
          </w:p>
        </w:tc>
        <w:tc>
          <w:tcPr>
            <w:tcW w:w="4258" w:type="pct"/>
          </w:tcPr>
          <w:p w14:paraId="3C3CD81F">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五、项目实施与施工技术要求</w:t>
            </w:r>
          </w:p>
          <w:p w14:paraId="7924F3C7">
            <w:pPr>
              <w:spacing w:before="156" w:after="156"/>
              <w:ind w:firstLine="480"/>
              <w:rPr>
                <w:rFonts w:ascii="宋体" w:hAnsi="宋体" w:eastAsia="宋体" w:cstheme="majorEastAsia"/>
                <w:sz w:val="24"/>
              </w:rPr>
            </w:pPr>
            <w:r>
              <w:rPr>
                <w:rFonts w:hint="eastAsia" w:ascii="宋体" w:hAnsi="宋体" w:eastAsia="宋体" w:cstheme="majorEastAsia"/>
                <w:sz w:val="24"/>
              </w:rPr>
              <w:t>1、深化设计：中标后</w:t>
            </w:r>
            <w:r>
              <w:rPr>
                <w:rFonts w:ascii="宋体" w:hAnsi="宋体" w:eastAsia="宋体" w:cstheme="majorEastAsia"/>
                <w:sz w:val="24"/>
              </w:rPr>
              <w:t>7</w:t>
            </w:r>
            <w:r>
              <w:rPr>
                <w:rFonts w:hint="eastAsia" w:ascii="宋体" w:hAnsi="宋体" w:eastAsia="宋体" w:cstheme="majorEastAsia"/>
                <w:sz w:val="24"/>
              </w:rPr>
              <w:t>日内提交全套深化设计方案，包含平面布局图、效果图、施工图、水电图、展柜大样图、材料清单、设备参数表，经甲方审核确认后方可施工。</w:t>
            </w:r>
          </w:p>
          <w:p w14:paraId="42AC8733">
            <w:pPr>
              <w:spacing w:before="156" w:after="156"/>
              <w:ind w:firstLine="480"/>
              <w:rPr>
                <w:rFonts w:ascii="宋体" w:hAnsi="宋体" w:eastAsia="宋体" w:cstheme="majorEastAsia"/>
                <w:sz w:val="24"/>
              </w:rPr>
            </w:pPr>
            <w:r>
              <w:rPr>
                <w:rFonts w:hint="eastAsia" w:ascii="宋体" w:hAnsi="宋体" w:eastAsia="宋体" w:cstheme="majorEastAsia"/>
                <w:sz w:val="24"/>
              </w:rPr>
              <w:t>2、施工管理：全程标准化施工，做好场地围挡、防尘降噪、成品保护，每日清理施工垃圾，保持场地整洁，不影响周边环境。施工时段：19：30—8：00（夜间施工）</w:t>
            </w:r>
          </w:p>
          <w:p w14:paraId="1EE306EB">
            <w:pPr>
              <w:spacing w:before="156" w:after="156"/>
              <w:ind w:firstLine="480"/>
              <w:rPr>
                <w:rFonts w:ascii="宋体" w:hAnsi="宋体" w:eastAsia="宋体" w:cstheme="majorEastAsia"/>
                <w:sz w:val="24"/>
              </w:rPr>
            </w:pPr>
            <w:r>
              <w:rPr>
                <w:rFonts w:hint="eastAsia" w:ascii="宋体" w:hAnsi="宋体" w:eastAsia="宋体" w:cstheme="majorEastAsia"/>
                <w:sz w:val="24"/>
              </w:rPr>
              <w:t>3、进度管控：严格按照工期节点推进，分设计、备料、施工、安装、调试、验收六个阶段提交进度成果，接受甲方全程监督。</w:t>
            </w:r>
          </w:p>
          <w:p w14:paraId="7989D21E">
            <w:pPr>
              <w:spacing w:before="156" w:after="156"/>
              <w:ind w:firstLine="480"/>
              <w:rPr>
                <w:rFonts w:ascii="宋体" w:hAnsi="宋体" w:eastAsia="宋体"/>
                <w:sz w:val="24"/>
                <w:szCs w:val="24"/>
              </w:rPr>
            </w:pPr>
            <w:r>
              <w:rPr>
                <w:rFonts w:hint="eastAsia" w:ascii="宋体" w:hAnsi="宋体" w:eastAsia="宋体" w:cstheme="majorEastAsia"/>
                <w:sz w:val="24"/>
              </w:rPr>
              <w:t>4、资料归档：项目完工后，提交全套竣工资料，包含设计图纸、设备说明书、检测报告、验收资料、素材源文件等，整理成册交付甲方存档。</w:t>
            </w:r>
          </w:p>
        </w:tc>
      </w:tr>
      <w:bookmarkEnd w:id="8"/>
      <w:bookmarkEnd w:id="9"/>
      <w:tr w14:paraId="267D3D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0DCB3088">
            <w:pPr>
              <w:spacing w:before="156" w:after="156"/>
              <w:ind w:firstLine="480"/>
              <w:rPr>
                <w:rFonts w:ascii="宋体" w:hAnsi="宋体" w:eastAsia="宋体" w:cs="宋体"/>
                <w:sz w:val="24"/>
                <w:szCs w:val="24"/>
              </w:rPr>
            </w:pPr>
          </w:p>
        </w:tc>
        <w:tc>
          <w:tcPr>
            <w:tcW w:w="317" w:type="pct"/>
            <w:vAlign w:val="center"/>
          </w:tcPr>
          <w:p w14:paraId="280CEAE5">
            <w:pPr>
              <w:pStyle w:val="10"/>
              <w:spacing w:line="360" w:lineRule="auto"/>
              <w:rPr>
                <w:rFonts w:hint="default" w:ascii="宋体" w:hAnsi="宋体" w:eastAsia="宋体" w:cs="宋体"/>
                <w:sz w:val="24"/>
                <w:szCs w:val="24"/>
              </w:rPr>
            </w:pPr>
            <w:r>
              <w:rPr>
                <w:rFonts w:hint="default" w:ascii="宋体" w:hAnsi="宋体" w:eastAsia="宋体" w:cs="宋体"/>
                <w:sz w:val="24"/>
                <w:szCs w:val="24"/>
              </w:rPr>
              <w:t>6</w:t>
            </w:r>
          </w:p>
        </w:tc>
        <w:tc>
          <w:tcPr>
            <w:tcW w:w="4258" w:type="pct"/>
          </w:tcPr>
          <w:p w14:paraId="7BC7FB56">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六、</w:t>
            </w:r>
            <w:bookmarkStart w:id="10" w:name="OLE_LINK10"/>
            <w:bookmarkStart w:id="11" w:name="OLE_LINK9"/>
            <w:r>
              <w:rPr>
                <w:rFonts w:hint="eastAsia" w:ascii="宋体" w:hAnsi="宋体" w:eastAsia="宋体" w:cstheme="majorEastAsia"/>
                <w:b/>
                <w:bCs/>
                <w:sz w:val="24"/>
              </w:rPr>
              <w:t>运营服务</w:t>
            </w:r>
            <w:bookmarkEnd w:id="10"/>
            <w:bookmarkEnd w:id="11"/>
          </w:p>
          <w:p w14:paraId="6F8BD087">
            <w:pPr>
              <w:spacing w:before="156" w:after="156"/>
              <w:ind w:firstLine="480"/>
              <w:rPr>
                <w:rFonts w:ascii="宋体" w:hAnsi="宋体" w:eastAsia="宋体" w:cs="仿宋"/>
                <w:sz w:val="24"/>
                <w:szCs w:val="24"/>
              </w:rPr>
            </w:pPr>
            <w:r>
              <w:rPr>
                <w:rFonts w:hint="eastAsia" w:ascii="宋体" w:hAnsi="宋体" w:eastAsia="宋体" w:cs="仿宋"/>
                <w:sz w:val="24"/>
                <w:szCs w:val="24"/>
              </w:rPr>
              <w:t>运营服务涵盖微境管护、展具维保、展品轮陈、虫霉预控、安防值守、台账建档、应急处置、撤展移交、馆际交流活动等全部服务内容，包含人工、耗材、设备、运输、维保、资料编制、应急物资、现场管理、税费等所有相关费用，无任何隐形增项费用。为规范服务标准、明确技术要求、保障展馆及展品安全长效运营，特制定本详细技术需求。</w:t>
            </w:r>
          </w:p>
          <w:p w14:paraId="7DBB3E45">
            <w:pPr>
              <w:spacing w:before="156" w:after="156"/>
              <w:ind w:firstLine="482"/>
              <w:rPr>
                <w:rFonts w:ascii="宋体" w:hAnsi="宋体" w:eastAsia="宋体" w:cs="黑体"/>
                <w:b/>
                <w:sz w:val="24"/>
                <w:szCs w:val="24"/>
              </w:rPr>
            </w:pPr>
            <w:r>
              <w:rPr>
                <w:rFonts w:hint="eastAsia" w:ascii="宋体" w:hAnsi="宋体" w:eastAsia="宋体" w:cs="黑体"/>
                <w:b/>
                <w:sz w:val="24"/>
                <w:szCs w:val="24"/>
              </w:rPr>
              <w:t>（一）微境管护技术需求</w:t>
            </w:r>
          </w:p>
          <w:p w14:paraId="6E7425F0">
            <w:pPr>
              <w:spacing w:before="156" w:after="156"/>
              <w:ind w:firstLine="480"/>
              <w:rPr>
                <w:rFonts w:ascii="宋体" w:hAnsi="宋体" w:eastAsia="宋体" w:cs="仿宋"/>
                <w:sz w:val="24"/>
                <w:szCs w:val="24"/>
              </w:rPr>
            </w:pPr>
            <w:r>
              <w:rPr>
                <w:rFonts w:hint="eastAsia" w:ascii="宋体" w:hAnsi="宋体" w:eastAsia="宋体" w:cs="仿宋"/>
                <w:sz w:val="24"/>
                <w:szCs w:val="24"/>
              </w:rPr>
              <w:t>本项工作针对展馆展厅全域展陈环境、公共展示空间、展品周边微环境开展精细化管护，需保障展陈环境恒温、恒净、无尘、无杂味，满足文物/展品展陈环境规范标准。</w:t>
            </w:r>
          </w:p>
          <w:p w14:paraId="6CBF4989">
            <w:pPr>
              <w:spacing w:before="156" w:after="156"/>
              <w:ind w:firstLine="482"/>
              <w:rPr>
                <w:rFonts w:ascii="宋体" w:hAnsi="宋体" w:eastAsia="宋体" w:cs="楷体"/>
                <w:b/>
                <w:sz w:val="24"/>
                <w:szCs w:val="24"/>
              </w:rPr>
            </w:pPr>
            <w:r>
              <w:rPr>
                <w:rFonts w:hint="eastAsia" w:ascii="宋体" w:hAnsi="宋体" w:eastAsia="宋体" w:cs="楷体"/>
                <w:b/>
                <w:sz w:val="24"/>
                <w:szCs w:val="24"/>
              </w:rPr>
              <w:t>1、环境管控</w:t>
            </w:r>
          </w:p>
          <w:p w14:paraId="1A134A25">
            <w:pPr>
              <w:spacing w:before="156" w:after="156"/>
              <w:ind w:firstLine="480"/>
              <w:rPr>
                <w:rFonts w:ascii="宋体" w:hAnsi="宋体" w:eastAsia="宋体" w:cs="仿宋"/>
                <w:sz w:val="24"/>
                <w:szCs w:val="24"/>
              </w:rPr>
            </w:pPr>
            <w:r>
              <w:rPr>
                <w:rFonts w:hint="eastAsia" w:ascii="宋体" w:hAnsi="宋体" w:eastAsia="宋体" w:cs="仿宋"/>
                <w:sz w:val="24"/>
                <w:szCs w:val="24"/>
              </w:rPr>
              <w:t>每日分3班次监测展厅温度、湿度数据，重点展区温度恒定在18℃-26℃、湿度45%-65%，特殊展品区域严格匹配展品保护标准，每日记录环境数据，异常情况30分钟内启动微调整改。</w:t>
            </w:r>
          </w:p>
          <w:p w14:paraId="7A4E3A42">
            <w:pPr>
              <w:spacing w:before="156" w:after="156"/>
              <w:ind w:firstLine="482"/>
              <w:rPr>
                <w:rFonts w:ascii="宋体" w:hAnsi="宋体" w:eastAsia="宋体" w:cs="楷体"/>
                <w:b/>
                <w:sz w:val="24"/>
                <w:szCs w:val="24"/>
              </w:rPr>
            </w:pPr>
            <w:r>
              <w:rPr>
                <w:rFonts w:hint="eastAsia" w:ascii="宋体" w:hAnsi="宋体" w:eastAsia="宋体" w:cs="楷体"/>
                <w:b/>
                <w:sz w:val="24"/>
                <w:szCs w:val="24"/>
              </w:rPr>
              <w:t>2、精细化保洁管护</w:t>
            </w:r>
          </w:p>
          <w:p w14:paraId="778EB577">
            <w:pPr>
              <w:spacing w:before="156" w:after="156"/>
              <w:ind w:firstLine="480"/>
              <w:rPr>
                <w:rFonts w:ascii="宋体" w:hAnsi="宋体" w:eastAsia="宋体" w:cs="仿宋"/>
                <w:sz w:val="24"/>
                <w:szCs w:val="24"/>
              </w:rPr>
            </w:pPr>
            <w:r>
              <w:rPr>
                <w:rFonts w:hint="eastAsia" w:ascii="宋体" w:hAnsi="宋体" w:eastAsia="宋体" w:cs="仿宋"/>
                <w:sz w:val="24"/>
                <w:szCs w:val="24"/>
              </w:rPr>
              <w:t>配置专职保洁人员不少于6人，对展柜内部、展品台面、展陈边角、灯光设备缝隙、高空展陈区域进行常态化无尘清洁，公共区域每2小时巡回保洁1次，每日闭馆后全面深度清洁，开馆前完成消杀除尘；禁止使用腐蚀性、刺激性清洁耗材，所有耗材需符合展馆文物展陈环保标准，实现展厅全域无可见灰尘、无污渍、无异味，保洁合格率100%。</w:t>
            </w:r>
          </w:p>
          <w:p w14:paraId="64B5BEE0">
            <w:pPr>
              <w:spacing w:before="156" w:after="156"/>
              <w:ind w:firstLine="482"/>
              <w:rPr>
                <w:rFonts w:ascii="宋体" w:hAnsi="宋体" w:eastAsia="宋体" w:cs="楷体"/>
                <w:b/>
                <w:sz w:val="24"/>
                <w:szCs w:val="24"/>
              </w:rPr>
            </w:pPr>
            <w:r>
              <w:rPr>
                <w:rFonts w:hint="eastAsia" w:ascii="宋体" w:hAnsi="宋体" w:eastAsia="宋体" w:cs="楷体"/>
                <w:b/>
                <w:sz w:val="24"/>
                <w:szCs w:val="24"/>
              </w:rPr>
              <w:t>3、环境运维</w:t>
            </w:r>
          </w:p>
          <w:p w14:paraId="00AEEE9A">
            <w:pPr>
              <w:spacing w:before="156" w:after="156"/>
              <w:ind w:firstLine="480"/>
              <w:rPr>
                <w:rFonts w:ascii="宋体" w:hAnsi="宋体" w:eastAsia="宋体" w:cs="仿宋"/>
                <w:sz w:val="24"/>
                <w:szCs w:val="24"/>
              </w:rPr>
            </w:pPr>
            <w:r>
              <w:rPr>
                <w:rFonts w:hint="eastAsia" w:ascii="宋体" w:hAnsi="宋体" w:eastAsia="宋体" w:cs="仿宋"/>
                <w:sz w:val="24"/>
                <w:szCs w:val="24"/>
              </w:rPr>
              <w:t>定期排查新风系统、除湿机、空调、空气净化设备运行状态，清理滤网、风道杂物，保障展厅空气流通、无积尘、无霉菌异味，每月完成1次全域微环境设备深度养护。</w:t>
            </w:r>
          </w:p>
          <w:p w14:paraId="3CCF030B">
            <w:pPr>
              <w:spacing w:before="156" w:after="156"/>
              <w:ind w:firstLine="482"/>
              <w:rPr>
                <w:rFonts w:ascii="宋体" w:hAnsi="宋体" w:eastAsia="宋体" w:cs="楷体"/>
                <w:b/>
                <w:sz w:val="24"/>
                <w:szCs w:val="24"/>
              </w:rPr>
            </w:pPr>
            <w:r>
              <w:rPr>
                <w:rFonts w:hint="eastAsia" w:ascii="宋体" w:hAnsi="宋体" w:eastAsia="宋体" w:cs="楷体"/>
                <w:b/>
                <w:sz w:val="24"/>
                <w:szCs w:val="24"/>
              </w:rPr>
              <w:t>4、秩序管护</w:t>
            </w:r>
          </w:p>
          <w:p w14:paraId="34E6DB84">
            <w:pPr>
              <w:spacing w:before="156" w:after="156"/>
              <w:ind w:firstLine="480"/>
              <w:rPr>
                <w:rFonts w:ascii="宋体" w:hAnsi="宋体" w:eastAsia="宋体" w:cs="仿宋"/>
                <w:sz w:val="24"/>
                <w:szCs w:val="24"/>
              </w:rPr>
            </w:pPr>
            <w:r>
              <w:rPr>
                <w:rFonts w:hint="eastAsia" w:ascii="宋体" w:hAnsi="宋体" w:eastAsia="宋体" w:cs="仿宋"/>
                <w:sz w:val="24"/>
                <w:szCs w:val="24"/>
              </w:rPr>
              <w:t>实时维护展陈区域环境秩序，及时清理游客遗留杂物、地面污渍，规整展陈辅助物料，保障展厅整体展陈观感整洁统一。</w:t>
            </w:r>
          </w:p>
          <w:p w14:paraId="52B37815">
            <w:pPr>
              <w:spacing w:before="156" w:after="156"/>
              <w:ind w:firstLine="482"/>
              <w:rPr>
                <w:rFonts w:ascii="宋体" w:hAnsi="宋体" w:eastAsia="宋体" w:cs="黑体"/>
                <w:b/>
                <w:sz w:val="24"/>
                <w:szCs w:val="24"/>
              </w:rPr>
            </w:pPr>
            <w:r>
              <w:rPr>
                <w:rFonts w:hint="eastAsia" w:ascii="宋体" w:hAnsi="宋体" w:eastAsia="宋体" w:cs="黑体"/>
                <w:b/>
                <w:sz w:val="24"/>
                <w:szCs w:val="24"/>
              </w:rPr>
              <w:t>（二）展具维保技术需求</w:t>
            </w:r>
          </w:p>
          <w:p w14:paraId="1B2FCF65">
            <w:pPr>
              <w:spacing w:before="156" w:after="156"/>
              <w:ind w:firstLine="480"/>
              <w:rPr>
                <w:rFonts w:ascii="宋体" w:hAnsi="宋体" w:eastAsia="宋体" w:cs="仿宋"/>
                <w:sz w:val="24"/>
                <w:szCs w:val="24"/>
              </w:rPr>
            </w:pPr>
            <w:r>
              <w:rPr>
                <w:rFonts w:hint="eastAsia" w:ascii="宋体" w:hAnsi="宋体" w:eastAsia="宋体" w:cs="仿宋"/>
                <w:sz w:val="24"/>
                <w:szCs w:val="24"/>
              </w:rPr>
              <w:t>覆盖展馆所有展柜、展台、展架、背板、造型装饰、灯光道具、围挡护栏等全部展陈道具，实现常态化巡检、维修、保养、更换，保障展具完好可用、安全稳固。</w:t>
            </w:r>
          </w:p>
          <w:p w14:paraId="1602E9D8">
            <w:pPr>
              <w:spacing w:before="156" w:after="156"/>
              <w:ind w:firstLine="482"/>
              <w:rPr>
                <w:rFonts w:ascii="宋体" w:hAnsi="宋体" w:eastAsia="宋体" w:cs="楷体"/>
                <w:b/>
                <w:sz w:val="24"/>
                <w:szCs w:val="24"/>
              </w:rPr>
            </w:pPr>
            <w:r>
              <w:rPr>
                <w:rFonts w:hint="eastAsia" w:ascii="宋体" w:hAnsi="宋体" w:eastAsia="宋体" w:cs="楷体"/>
                <w:b/>
                <w:sz w:val="24"/>
                <w:szCs w:val="24"/>
              </w:rPr>
              <w:t>1、日常巡检</w:t>
            </w:r>
          </w:p>
          <w:p w14:paraId="3F588A41">
            <w:pPr>
              <w:spacing w:before="156" w:after="156"/>
              <w:ind w:firstLine="480"/>
              <w:rPr>
                <w:rFonts w:ascii="宋体" w:hAnsi="宋体" w:eastAsia="宋体" w:cs="仿宋"/>
                <w:sz w:val="24"/>
                <w:szCs w:val="24"/>
              </w:rPr>
            </w:pPr>
            <w:r>
              <w:rPr>
                <w:rFonts w:hint="eastAsia" w:ascii="宋体" w:hAnsi="宋体" w:eastAsia="宋体" w:cs="仿宋"/>
                <w:sz w:val="24"/>
                <w:szCs w:val="24"/>
              </w:rPr>
              <w:t>配置专职维护人员</w:t>
            </w:r>
            <w:r>
              <w:rPr>
                <w:rFonts w:ascii="宋体" w:hAnsi="宋体" w:eastAsia="宋体" w:cs="仿宋"/>
                <w:sz w:val="24"/>
                <w:szCs w:val="24"/>
              </w:rPr>
              <w:t>(保安)</w:t>
            </w:r>
            <w:r>
              <w:rPr>
                <w:rFonts w:hint="eastAsia" w:ascii="宋体" w:hAnsi="宋体" w:eastAsia="宋体" w:cs="仿宋"/>
                <w:sz w:val="24"/>
                <w:szCs w:val="24"/>
              </w:rPr>
              <w:t>不少于3人，每日对所有展具进行全覆盖巡查，重点检查展柜玻璃完整性、五金配件紧固度、展台结构稳定性、灯光线路安全性、装饰面完好度，建立每日巡检问题清单，一般问题当日整改完成，重大问题24小时内出具解决方案。</w:t>
            </w:r>
          </w:p>
          <w:p w14:paraId="5D2FB34F">
            <w:pPr>
              <w:spacing w:before="156" w:after="156"/>
              <w:ind w:firstLine="482"/>
              <w:rPr>
                <w:rFonts w:ascii="宋体" w:hAnsi="宋体" w:eastAsia="宋体" w:cs="楷体"/>
                <w:b/>
                <w:sz w:val="24"/>
                <w:szCs w:val="24"/>
              </w:rPr>
            </w:pPr>
            <w:r>
              <w:rPr>
                <w:rFonts w:hint="eastAsia" w:ascii="宋体" w:hAnsi="宋体" w:eastAsia="宋体" w:cs="楷体"/>
                <w:b/>
                <w:sz w:val="24"/>
                <w:szCs w:val="24"/>
              </w:rPr>
              <w:t>2、常规维保</w:t>
            </w:r>
          </w:p>
          <w:p w14:paraId="66B2266C">
            <w:pPr>
              <w:spacing w:before="156" w:after="156"/>
              <w:ind w:firstLine="480"/>
              <w:rPr>
                <w:rFonts w:ascii="宋体" w:hAnsi="宋体" w:eastAsia="宋体" w:cs="仿宋"/>
                <w:sz w:val="24"/>
                <w:szCs w:val="24"/>
              </w:rPr>
            </w:pPr>
            <w:r>
              <w:rPr>
                <w:rFonts w:hint="eastAsia" w:ascii="宋体" w:hAnsi="宋体" w:eastAsia="宋体" w:cs="仿宋"/>
                <w:sz w:val="24"/>
                <w:szCs w:val="24"/>
              </w:rPr>
              <w:t>每周对展具五金件进行防锈、润滑处理，松动螺丝、连接件即时紧固；对漆面划痕、板材磕碰、装饰破损等轻微损伤及时修补；对照明灯带、射灯、线路接头定期绝缘检测，杜绝漏电、接触不良问题。</w:t>
            </w:r>
          </w:p>
          <w:p w14:paraId="7C07B5A4">
            <w:pPr>
              <w:spacing w:before="156" w:after="156"/>
              <w:ind w:firstLine="482"/>
              <w:rPr>
                <w:rFonts w:ascii="宋体" w:hAnsi="宋体" w:eastAsia="宋体" w:cs="楷体"/>
                <w:b/>
                <w:sz w:val="24"/>
                <w:szCs w:val="24"/>
              </w:rPr>
            </w:pPr>
            <w:r>
              <w:rPr>
                <w:rFonts w:hint="eastAsia" w:ascii="宋体" w:hAnsi="宋体" w:eastAsia="宋体" w:cs="楷体"/>
                <w:b/>
                <w:sz w:val="24"/>
                <w:szCs w:val="24"/>
              </w:rPr>
              <w:t>3、故障修复</w:t>
            </w:r>
          </w:p>
          <w:p w14:paraId="3895D132">
            <w:pPr>
              <w:spacing w:before="156" w:after="156"/>
              <w:ind w:firstLine="480"/>
              <w:rPr>
                <w:rFonts w:ascii="宋体" w:hAnsi="宋体" w:eastAsia="宋体" w:cs="仿宋"/>
                <w:sz w:val="24"/>
                <w:szCs w:val="24"/>
              </w:rPr>
            </w:pPr>
            <w:r>
              <w:rPr>
                <w:rFonts w:hint="eastAsia" w:ascii="宋体" w:hAnsi="宋体" w:eastAsia="宋体" w:cs="仿宋"/>
                <w:sz w:val="24"/>
                <w:szCs w:val="24"/>
              </w:rPr>
              <w:t>一般性展具故障（灯光损坏、配件脱落、轻微破损）2小时内完成现场修复；中度破损、结构性损坏4小时内制定维修方案，24小时内完成整改更换；所有更换配件需与原展具材质、颜色、规格一致，保证整体展陈美观统一。</w:t>
            </w:r>
          </w:p>
          <w:p w14:paraId="650BAF35">
            <w:pPr>
              <w:spacing w:before="156" w:after="156"/>
              <w:ind w:firstLine="482"/>
              <w:rPr>
                <w:rFonts w:ascii="宋体" w:hAnsi="宋体" w:eastAsia="宋体" w:cs="楷体"/>
                <w:b/>
                <w:sz w:val="24"/>
                <w:szCs w:val="24"/>
              </w:rPr>
            </w:pPr>
            <w:r>
              <w:rPr>
                <w:rFonts w:hint="eastAsia" w:ascii="宋体" w:hAnsi="宋体" w:eastAsia="宋体" w:cs="楷体"/>
                <w:b/>
                <w:sz w:val="24"/>
                <w:szCs w:val="24"/>
              </w:rPr>
              <w:t>4、定期养护</w:t>
            </w:r>
          </w:p>
          <w:p w14:paraId="6337DEA7">
            <w:pPr>
              <w:spacing w:before="156" w:after="156"/>
              <w:ind w:firstLine="480"/>
              <w:rPr>
                <w:rFonts w:ascii="宋体" w:hAnsi="宋体" w:eastAsia="宋体" w:cs="仿宋"/>
                <w:sz w:val="24"/>
                <w:szCs w:val="24"/>
              </w:rPr>
            </w:pPr>
            <w:r>
              <w:rPr>
                <w:rFonts w:hint="eastAsia" w:ascii="宋体" w:hAnsi="宋体" w:eastAsia="宋体" w:cs="仿宋"/>
                <w:sz w:val="24"/>
                <w:szCs w:val="24"/>
              </w:rPr>
              <w:t>每月开展一次全域展具深度维保，清洁展具表层、加固整体结构、检测电路系统、更换老化耗材，每季度出具展具维保整体检测报告。</w:t>
            </w:r>
          </w:p>
          <w:p w14:paraId="3201353C">
            <w:pPr>
              <w:spacing w:before="156" w:after="156"/>
              <w:ind w:firstLine="482"/>
              <w:rPr>
                <w:rFonts w:ascii="宋体" w:hAnsi="宋体" w:eastAsia="宋体" w:cs="楷体"/>
                <w:b/>
                <w:sz w:val="24"/>
                <w:szCs w:val="24"/>
              </w:rPr>
            </w:pPr>
            <w:r>
              <w:rPr>
                <w:rFonts w:hint="eastAsia" w:ascii="宋体" w:hAnsi="宋体" w:eastAsia="宋体" w:cs="楷体"/>
                <w:b/>
                <w:sz w:val="24"/>
                <w:szCs w:val="24"/>
              </w:rPr>
              <w:t>5、报废更换</w:t>
            </w:r>
          </w:p>
          <w:p w14:paraId="096B4CB7">
            <w:pPr>
              <w:spacing w:before="156" w:after="156"/>
              <w:ind w:firstLine="480"/>
              <w:rPr>
                <w:rFonts w:ascii="宋体" w:hAnsi="宋体" w:eastAsia="宋体" w:cs="仿宋"/>
                <w:sz w:val="24"/>
                <w:szCs w:val="24"/>
              </w:rPr>
            </w:pPr>
            <w:r>
              <w:rPr>
                <w:rFonts w:hint="eastAsia" w:ascii="宋体" w:hAnsi="宋体" w:eastAsia="宋体" w:cs="仿宋"/>
                <w:sz w:val="24"/>
                <w:szCs w:val="24"/>
              </w:rPr>
              <w:t>对老化、破损无法修复的展具，统一报备后无偿更换，包干费用包含所有展具维修、配件更换、全新替换的全部成本。</w:t>
            </w:r>
          </w:p>
          <w:p w14:paraId="29F04D81">
            <w:pPr>
              <w:spacing w:before="156" w:after="156"/>
              <w:ind w:firstLine="482"/>
              <w:rPr>
                <w:rFonts w:ascii="宋体" w:hAnsi="宋体" w:eastAsia="宋体" w:cs="黑体"/>
                <w:b/>
                <w:sz w:val="24"/>
                <w:szCs w:val="24"/>
              </w:rPr>
            </w:pPr>
            <w:r>
              <w:rPr>
                <w:rFonts w:hint="eastAsia" w:ascii="宋体" w:hAnsi="宋体" w:eastAsia="宋体" w:cs="黑体"/>
                <w:b/>
                <w:sz w:val="24"/>
                <w:szCs w:val="24"/>
              </w:rPr>
              <w:t>（三）展品轮陈技术需求</w:t>
            </w:r>
          </w:p>
          <w:p w14:paraId="3FEB81F7">
            <w:pPr>
              <w:spacing w:before="156" w:after="156"/>
              <w:ind w:firstLine="480"/>
              <w:rPr>
                <w:rFonts w:ascii="宋体" w:hAnsi="宋体" w:eastAsia="宋体" w:cs="仿宋"/>
                <w:sz w:val="24"/>
                <w:szCs w:val="24"/>
              </w:rPr>
            </w:pPr>
            <w:r>
              <w:rPr>
                <w:rFonts w:hint="eastAsia" w:ascii="宋体" w:hAnsi="宋体" w:eastAsia="宋体" w:cs="仿宋"/>
                <w:sz w:val="24"/>
                <w:szCs w:val="24"/>
              </w:rPr>
              <w:t>根据展馆展陈策划要求，完成展品常态化轮换、调整、复位、布设工作，全程保障展品安全、摆放规范、陈列标准统一。</w:t>
            </w:r>
          </w:p>
          <w:p w14:paraId="0388CF21">
            <w:pPr>
              <w:spacing w:before="156" w:after="156"/>
              <w:ind w:firstLine="482"/>
              <w:rPr>
                <w:rFonts w:ascii="宋体" w:hAnsi="宋体" w:eastAsia="宋体" w:cs="楷体"/>
                <w:b/>
                <w:sz w:val="24"/>
                <w:szCs w:val="24"/>
              </w:rPr>
            </w:pPr>
            <w:r>
              <w:rPr>
                <w:rFonts w:hint="eastAsia" w:ascii="宋体" w:hAnsi="宋体" w:eastAsia="宋体" w:cs="楷体"/>
                <w:b/>
                <w:sz w:val="24"/>
                <w:szCs w:val="24"/>
              </w:rPr>
              <w:t>1、轮陈规划执行</w:t>
            </w:r>
          </w:p>
          <w:p w14:paraId="477DCDCC">
            <w:pPr>
              <w:spacing w:before="156" w:after="156"/>
              <w:ind w:firstLine="480"/>
              <w:rPr>
                <w:rFonts w:ascii="宋体" w:hAnsi="宋体" w:eastAsia="宋体" w:cs="仿宋"/>
                <w:sz w:val="24"/>
                <w:szCs w:val="24"/>
              </w:rPr>
            </w:pPr>
            <w:r>
              <w:rPr>
                <w:rFonts w:hint="eastAsia" w:ascii="宋体" w:hAnsi="宋体" w:eastAsia="宋体" w:cs="仿宋"/>
                <w:sz w:val="24"/>
                <w:szCs w:val="24"/>
              </w:rPr>
              <w:t>严格按照展馆展陈工作计划、阶段性陈列方案，按时完成展品下架、清点、转运、上新、位置调整、布局优化等轮陈工作，保证轮陈进度零延误。</w:t>
            </w:r>
          </w:p>
          <w:p w14:paraId="53A2BD81">
            <w:pPr>
              <w:spacing w:before="156" w:after="156"/>
              <w:ind w:firstLine="482"/>
              <w:rPr>
                <w:rFonts w:ascii="宋体" w:hAnsi="宋体" w:eastAsia="宋体" w:cs="楷体"/>
                <w:b/>
                <w:sz w:val="24"/>
                <w:szCs w:val="24"/>
              </w:rPr>
            </w:pPr>
            <w:r>
              <w:rPr>
                <w:rFonts w:hint="eastAsia" w:ascii="宋体" w:hAnsi="宋体" w:eastAsia="宋体" w:cs="楷体"/>
                <w:b/>
                <w:sz w:val="24"/>
                <w:szCs w:val="24"/>
              </w:rPr>
              <w:t>2、展品安全防护</w:t>
            </w:r>
          </w:p>
          <w:p w14:paraId="38E34C2A">
            <w:pPr>
              <w:spacing w:before="156" w:after="156"/>
              <w:ind w:firstLine="480"/>
              <w:rPr>
                <w:rFonts w:ascii="宋体" w:hAnsi="宋体" w:eastAsia="宋体" w:cs="仿宋"/>
                <w:sz w:val="24"/>
                <w:szCs w:val="24"/>
              </w:rPr>
            </w:pPr>
            <w:r>
              <w:rPr>
                <w:rFonts w:hint="eastAsia" w:ascii="宋体" w:hAnsi="宋体" w:eastAsia="宋体" w:cs="仿宋"/>
                <w:sz w:val="24"/>
                <w:szCs w:val="24"/>
              </w:rPr>
              <w:t>展品搬运、挪动、布设全过程采用专业防护工艺，易碎、易损、珍贵展品需佩戴防护手套、使用缓冲包装、专用转运工具，杜绝磕碰、划痕、掉落、移位损伤。</w:t>
            </w:r>
          </w:p>
          <w:p w14:paraId="29A93AC8">
            <w:pPr>
              <w:spacing w:before="156" w:after="156"/>
              <w:ind w:firstLine="482"/>
              <w:rPr>
                <w:rFonts w:ascii="宋体" w:hAnsi="宋体" w:eastAsia="宋体" w:cs="楷体"/>
                <w:b/>
                <w:sz w:val="24"/>
                <w:szCs w:val="24"/>
              </w:rPr>
            </w:pPr>
            <w:r>
              <w:rPr>
                <w:rFonts w:hint="eastAsia" w:ascii="宋体" w:hAnsi="宋体" w:eastAsia="宋体" w:cs="楷体"/>
                <w:b/>
                <w:sz w:val="24"/>
                <w:szCs w:val="24"/>
              </w:rPr>
              <w:t>3、标准化布设</w:t>
            </w:r>
          </w:p>
          <w:p w14:paraId="3B853F25">
            <w:pPr>
              <w:spacing w:before="156" w:after="156"/>
              <w:ind w:firstLine="480"/>
              <w:rPr>
                <w:rFonts w:ascii="宋体" w:hAnsi="宋体" w:eastAsia="宋体" w:cs="仿宋"/>
                <w:sz w:val="24"/>
                <w:szCs w:val="24"/>
              </w:rPr>
            </w:pPr>
            <w:r>
              <w:rPr>
                <w:rFonts w:hint="eastAsia" w:ascii="宋体" w:hAnsi="宋体" w:eastAsia="宋体" w:cs="仿宋"/>
                <w:sz w:val="24"/>
                <w:szCs w:val="24"/>
              </w:rPr>
              <w:t>展品陈列位置、角度、间距严格贴合展陈设计标准，摆放端正、固定牢固、标识对齐，配套说明牌、二维码、介绍文案对位精准，整体陈列整齐、规范、美观。</w:t>
            </w:r>
          </w:p>
          <w:p w14:paraId="5E5FE09F">
            <w:pPr>
              <w:spacing w:before="156" w:after="156"/>
              <w:ind w:firstLine="482"/>
              <w:rPr>
                <w:rFonts w:ascii="宋体" w:hAnsi="宋体" w:eastAsia="宋体" w:cs="楷体"/>
                <w:b/>
                <w:sz w:val="24"/>
                <w:szCs w:val="24"/>
              </w:rPr>
            </w:pPr>
            <w:r>
              <w:rPr>
                <w:rFonts w:hint="eastAsia" w:ascii="宋体" w:hAnsi="宋体" w:eastAsia="宋体" w:cs="楷体"/>
                <w:b/>
                <w:sz w:val="24"/>
                <w:szCs w:val="24"/>
              </w:rPr>
              <w:t>4、轮陈验收</w:t>
            </w:r>
          </w:p>
          <w:p w14:paraId="77B15092">
            <w:pPr>
              <w:spacing w:before="156" w:after="156"/>
              <w:ind w:firstLine="480"/>
              <w:rPr>
                <w:rFonts w:ascii="宋体" w:hAnsi="宋体" w:eastAsia="宋体" w:cs="仿宋"/>
                <w:sz w:val="24"/>
                <w:szCs w:val="24"/>
              </w:rPr>
            </w:pPr>
            <w:r>
              <w:rPr>
                <w:rFonts w:hint="eastAsia" w:ascii="宋体" w:hAnsi="宋体" w:eastAsia="宋体" w:cs="仿宋"/>
                <w:sz w:val="24"/>
                <w:szCs w:val="24"/>
              </w:rPr>
              <w:t>每一次展品轮陈完成后，逐项核对展品数量、状态、陈列效果，完成自检验收，留存布设前后影像资料，杜绝错放、漏放、摆放不规范问题。</w:t>
            </w:r>
          </w:p>
          <w:p w14:paraId="0BCA6AA8">
            <w:pPr>
              <w:spacing w:before="156" w:after="156"/>
              <w:ind w:firstLine="482"/>
              <w:rPr>
                <w:rFonts w:ascii="宋体" w:hAnsi="宋体" w:eastAsia="宋体" w:cs="楷体"/>
                <w:b/>
                <w:sz w:val="24"/>
                <w:szCs w:val="24"/>
              </w:rPr>
            </w:pPr>
            <w:r>
              <w:rPr>
                <w:rFonts w:hint="eastAsia" w:ascii="宋体" w:hAnsi="宋体" w:eastAsia="宋体" w:cs="楷体"/>
                <w:b/>
                <w:sz w:val="24"/>
                <w:szCs w:val="24"/>
              </w:rPr>
              <w:t>5、常态化调整</w:t>
            </w:r>
          </w:p>
          <w:p w14:paraId="7FE10D6A">
            <w:pPr>
              <w:spacing w:before="156" w:after="156"/>
              <w:ind w:firstLine="480"/>
              <w:rPr>
                <w:rFonts w:ascii="宋体" w:hAnsi="宋体" w:eastAsia="宋体" w:cs="仿宋"/>
                <w:sz w:val="24"/>
                <w:szCs w:val="24"/>
              </w:rPr>
            </w:pPr>
            <w:r>
              <w:rPr>
                <w:rFonts w:hint="eastAsia" w:ascii="宋体" w:hAnsi="宋体" w:eastAsia="宋体" w:cs="仿宋"/>
                <w:sz w:val="24"/>
                <w:szCs w:val="24"/>
              </w:rPr>
              <w:t>针对游客参观损耗、展品移位、陈列错乱问题，每日定时复位调整，保障展陈效果常态化达标。</w:t>
            </w:r>
          </w:p>
          <w:p w14:paraId="6007B0C5">
            <w:pPr>
              <w:spacing w:before="156" w:after="156"/>
              <w:ind w:firstLine="482"/>
              <w:rPr>
                <w:rFonts w:ascii="宋体" w:hAnsi="宋体" w:eastAsia="宋体" w:cs="楷体"/>
                <w:b/>
                <w:sz w:val="24"/>
                <w:szCs w:val="24"/>
              </w:rPr>
            </w:pPr>
            <w:r>
              <w:rPr>
                <w:rFonts w:hint="eastAsia" w:ascii="宋体" w:hAnsi="宋体" w:eastAsia="宋体" w:cs="楷体"/>
                <w:b/>
                <w:sz w:val="24"/>
                <w:szCs w:val="24"/>
              </w:rPr>
              <w:t>6、馆际交流活动组织</w:t>
            </w:r>
          </w:p>
          <w:p w14:paraId="41DE94F2">
            <w:pPr>
              <w:spacing w:before="156" w:after="156"/>
              <w:ind w:firstLine="480"/>
              <w:rPr>
                <w:rFonts w:ascii="宋体" w:hAnsi="宋体" w:eastAsia="宋体" w:cs="仿宋"/>
                <w:sz w:val="24"/>
                <w:szCs w:val="24"/>
              </w:rPr>
            </w:pPr>
            <w:r>
              <w:rPr>
                <w:rFonts w:hint="eastAsia" w:ascii="宋体" w:hAnsi="宋体" w:eastAsia="宋体" w:cs="仿宋"/>
                <w:sz w:val="24"/>
                <w:szCs w:val="24"/>
              </w:rPr>
              <w:t>组建活动策划执行团队，组织团队前往陕西省内省、市、区/县三级各个图书馆</w:t>
            </w:r>
            <w:r>
              <w:rPr>
                <w:rFonts w:ascii="宋体" w:hAnsi="宋体" w:eastAsia="宋体" w:cs="仿宋"/>
                <w:sz w:val="24"/>
                <w:szCs w:val="24"/>
              </w:rPr>
              <w:t>(118个)</w:t>
            </w:r>
            <w:r>
              <w:rPr>
                <w:rFonts w:hint="eastAsia" w:ascii="宋体" w:hAnsi="宋体" w:eastAsia="宋体" w:cs="仿宋"/>
                <w:sz w:val="24"/>
                <w:szCs w:val="24"/>
              </w:rPr>
              <w:t>举办古籍主题交流、巡展、宣教等各类活动，每家单位每季度均不少于1场、全年累计举办古籍主题活动不少于500场；活动内容需贴合展馆展陈主题与落地当地文化特色，活动受众参与满意度不低于90%，单场活动投入严格控制在包干费用核定标准内，每场活动结束后3个工作日内提交包含活动成效、观众反馈、经验总结、收获转化的完整评价报告。</w:t>
            </w:r>
          </w:p>
          <w:p w14:paraId="5BA3328F">
            <w:pPr>
              <w:spacing w:before="156" w:after="156"/>
              <w:ind w:firstLine="482"/>
              <w:rPr>
                <w:rFonts w:ascii="宋体" w:hAnsi="宋体" w:eastAsia="宋体" w:cs="黑体"/>
                <w:b/>
                <w:sz w:val="24"/>
                <w:szCs w:val="24"/>
              </w:rPr>
            </w:pPr>
            <w:r>
              <w:rPr>
                <w:rFonts w:hint="eastAsia" w:ascii="宋体" w:hAnsi="宋体" w:eastAsia="宋体" w:cs="黑体"/>
                <w:b/>
                <w:sz w:val="24"/>
                <w:szCs w:val="24"/>
              </w:rPr>
              <w:t>（四）虫霉预控技术需求</w:t>
            </w:r>
          </w:p>
          <w:p w14:paraId="2B0D0F1F">
            <w:pPr>
              <w:spacing w:before="156" w:after="156"/>
              <w:ind w:firstLine="480"/>
              <w:rPr>
                <w:rFonts w:ascii="宋体" w:hAnsi="宋体" w:eastAsia="宋体" w:cs="仿宋"/>
                <w:sz w:val="24"/>
                <w:szCs w:val="24"/>
              </w:rPr>
            </w:pPr>
            <w:r>
              <w:rPr>
                <w:rFonts w:hint="eastAsia" w:ascii="宋体" w:hAnsi="宋体" w:eastAsia="宋体" w:cs="仿宋"/>
                <w:sz w:val="24"/>
                <w:szCs w:val="24"/>
              </w:rPr>
              <w:t>聚焦展馆密闭空间、展柜内部、木质展具、纸质展品、布艺装饰、阴暗潮湿区域，建立预防为主、全域防控、动态治理的虫霉防控体系，杜绝霉菌滋生、虫蚁滋生、展品蛀损问题。</w:t>
            </w:r>
          </w:p>
          <w:p w14:paraId="21B528B5">
            <w:pPr>
              <w:spacing w:before="156" w:after="156"/>
              <w:ind w:firstLine="482"/>
              <w:rPr>
                <w:rFonts w:ascii="宋体" w:hAnsi="宋体" w:eastAsia="宋体" w:cs="楷体"/>
                <w:b/>
                <w:sz w:val="24"/>
                <w:szCs w:val="24"/>
              </w:rPr>
            </w:pPr>
            <w:r>
              <w:rPr>
                <w:rFonts w:hint="eastAsia" w:ascii="宋体" w:hAnsi="宋体" w:eastAsia="宋体" w:cs="楷体"/>
                <w:b/>
                <w:sz w:val="24"/>
                <w:szCs w:val="24"/>
              </w:rPr>
              <w:t>1、日常预防管控</w:t>
            </w:r>
          </w:p>
          <w:p w14:paraId="45B33231">
            <w:pPr>
              <w:spacing w:before="156" w:after="156"/>
              <w:ind w:firstLine="480"/>
              <w:rPr>
                <w:rFonts w:ascii="宋体" w:hAnsi="宋体" w:eastAsia="宋体" w:cs="仿宋"/>
                <w:sz w:val="24"/>
                <w:szCs w:val="24"/>
              </w:rPr>
            </w:pPr>
            <w:r>
              <w:rPr>
                <w:rFonts w:hint="eastAsia" w:ascii="宋体" w:hAnsi="宋体" w:eastAsia="宋体" w:cs="仿宋"/>
                <w:sz w:val="24"/>
                <w:szCs w:val="24"/>
              </w:rPr>
              <w:t>每周对展厅死角、展柜内部、储物区域、通风盲区进行排查，清理潮湿积尘、杂物垃圾，从源头杜绝虫霉滋生环境；严格管控展厅湿度，避免墙面、展具、展品返潮结露。</w:t>
            </w:r>
          </w:p>
          <w:p w14:paraId="5BCE3864">
            <w:pPr>
              <w:spacing w:before="156" w:after="156"/>
              <w:ind w:firstLine="482"/>
              <w:rPr>
                <w:rFonts w:ascii="宋体" w:hAnsi="宋体" w:eastAsia="宋体" w:cs="楷体"/>
                <w:b/>
                <w:sz w:val="24"/>
                <w:szCs w:val="24"/>
              </w:rPr>
            </w:pPr>
            <w:r>
              <w:rPr>
                <w:rFonts w:hint="eastAsia" w:ascii="宋体" w:hAnsi="宋体" w:eastAsia="宋体" w:cs="楷体"/>
                <w:b/>
                <w:sz w:val="24"/>
                <w:szCs w:val="24"/>
              </w:rPr>
              <w:t>2、专业消杀防控</w:t>
            </w:r>
          </w:p>
          <w:p w14:paraId="1546E840">
            <w:pPr>
              <w:spacing w:before="156" w:after="156"/>
              <w:ind w:firstLine="480"/>
              <w:rPr>
                <w:rFonts w:ascii="宋体" w:hAnsi="宋体" w:eastAsia="宋体" w:cs="仿宋"/>
                <w:sz w:val="24"/>
                <w:szCs w:val="24"/>
              </w:rPr>
            </w:pPr>
            <w:r>
              <w:rPr>
                <w:rFonts w:hint="eastAsia" w:ascii="宋体" w:hAnsi="宋体" w:eastAsia="宋体" w:cs="仿宋"/>
                <w:sz w:val="24"/>
                <w:szCs w:val="24"/>
              </w:rPr>
              <w:t>每月开展一次全域无残留虫霉预防消杀作业，选用符合文物展品保护标准的环保消杀药剂，无异味、无腐蚀、不损伤展品及展具；每季度开展一次深度除霉、防虫、抑菌处理。</w:t>
            </w:r>
          </w:p>
          <w:p w14:paraId="74EE0684">
            <w:pPr>
              <w:spacing w:before="156" w:after="156"/>
              <w:ind w:firstLine="482"/>
              <w:rPr>
                <w:rFonts w:ascii="宋体" w:hAnsi="宋体" w:eastAsia="宋体" w:cs="楷体"/>
                <w:b/>
                <w:sz w:val="24"/>
                <w:szCs w:val="24"/>
              </w:rPr>
            </w:pPr>
            <w:r>
              <w:rPr>
                <w:rFonts w:hint="eastAsia" w:ascii="宋体" w:hAnsi="宋体" w:eastAsia="宋体" w:cs="楷体"/>
                <w:b/>
                <w:sz w:val="24"/>
                <w:szCs w:val="24"/>
              </w:rPr>
              <w:t>3、重点区域专项管控</w:t>
            </w:r>
          </w:p>
          <w:p w14:paraId="31121067">
            <w:pPr>
              <w:spacing w:before="156" w:after="156"/>
              <w:ind w:firstLine="480"/>
              <w:rPr>
                <w:rFonts w:ascii="宋体" w:hAnsi="宋体" w:eastAsia="宋体" w:cs="仿宋"/>
                <w:sz w:val="24"/>
                <w:szCs w:val="24"/>
              </w:rPr>
            </w:pPr>
            <w:r>
              <w:rPr>
                <w:rFonts w:hint="eastAsia" w:ascii="宋体" w:hAnsi="宋体" w:eastAsia="宋体" w:cs="仿宋"/>
                <w:sz w:val="24"/>
                <w:szCs w:val="24"/>
              </w:rPr>
              <w:t>对木质、纸质、织物类展品及展具重点区域，放置合规防虫抑菌耗材，定期更换；对墙体边角、地面缝隙、展柜夹层等易发霉区域，常态化除湿抑菌养护。</w:t>
            </w:r>
          </w:p>
          <w:p w14:paraId="6127125F">
            <w:pPr>
              <w:spacing w:before="156" w:after="156"/>
              <w:ind w:firstLine="482"/>
              <w:rPr>
                <w:rFonts w:ascii="宋体" w:hAnsi="宋体" w:eastAsia="宋体" w:cs="楷体"/>
                <w:b/>
                <w:sz w:val="24"/>
                <w:szCs w:val="24"/>
              </w:rPr>
            </w:pPr>
            <w:r>
              <w:rPr>
                <w:rFonts w:hint="eastAsia" w:ascii="宋体" w:hAnsi="宋体" w:eastAsia="宋体" w:cs="楷体"/>
                <w:b/>
                <w:sz w:val="24"/>
                <w:szCs w:val="24"/>
              </w:rPr>
              <w:t>4、问题处置</w:t>
            </w:r>
          </w:p>
          <w:p w14:paraId="39137B4B">
            <w:pPr>
              <w:spacing w:before="156" w:after="156"/>
              <w:ind w:firstLine="480"/>
              <w:rPr>
                <w:rFonts w:ascii="宋体" w:hAnsi="宋体" w:eastAsia="宋体" w:cs="仿宋"/>
                <w:sz w:val="24"/>
                <w:szCs w:val="24"/>
              </w:rPr>
            </w:pPr>
            <w:r>
              <w:rPr>
                <w:rFonts w:hint="eastAsia" w:ascii="宋体" w:hAnsi="宋体" w:eastAsia="宋体" w:cs="仿宋"/>
                <w:sz w:val="24"/>
                <w:szCs w:val="24"/>
              </w:rPr>
              <w:t>发现轻微霉点、虫迹立即现场清理处置，跟踪复查；杜绝展馆内出现虫体、虫卵、大面积霉菌、霉变斑点，全年实现展品、展具虫霉零损伤。</w:t>
            </w:r>
          </w:p>
          <w:p w14:paraId="11B11009">
            <w:pPr>
              <w:spacing w:before="156" w:after="156"/>
              <w:ind w:firstLine="482"/>
              <w:rPr>
                <w:rFonts w:ascii="宋体" w:hAnsi="宋体" w:eastAsia="宋体" w:cs="楷体"/>
                <w:b/>
                <w:sz w:val="24"/>
                <w:szCs w:val="24"/>
              </w:rPr>
            </w:pPr>
            <w:r>
              <w:rPr>
                <w:rFonts w:hint="eastAsia" w:ascii="宋体" w:hAnsi="宋体" w:eastAsia="宋体" w:cs="楷体"/>
                <w:b/>
                <w:sz w:val="24"/>
                <w:szCs w:val="24"/>
              </w:rPr>
              <w:t>5、数据台账</w:t>
            </w:r>
          </w:p>
          <w:p w14:paraId="3902F86F">
            <w:pPr>
              <w:spacing w:before="156" w:after="156"/>
              <w:ind w:firstLine="480"/>
              <w:rPr>
                <w:rFonts w:ascii="宋体" w:hAnsi="宋体" w:eastAsia="宋体" w:cs="仿宋"/>
                <w:sz w:val="24"/>
                <w:szCs w:val="24"/>
              </w:rPr>
            </w:pPr>
            <w:r>
              <w:rPr>
                <w:rFonts w:hint="eastAsia" w:ascii="宋体" w:hAnsi="宋体" w:eastAsia="宋体" w:cs="仿宋"/>
                <w:sz w:val="24"/>
                <w:szCs w:val="24"/>
              </w:rPr>
              <w:t>完整记录每次虫霉预控作业时间、区域、耗材、作业人员、检查结果，形成专项防控台账。</w:t>
            </w:r>
          </w:p>
          <w:p w14:paraId="14434FB2">
            <w:pPr>
              <w:spacing w:before="156" w:after="156"/>
              <w:ind w:firstLine="482"/>
              <w:rPr>
                <w:rFonts w:ascii="宋体" w:hAnsi="宋体" w:eastAsia="宋体" w:cs="黑体"/>
                <w:b/>
                <w:sz w:val="24"/>
                <w:szCs w:val="24"/>
              </w:rPr>
            </w:pPr>
            <w:r>
              <w:rPr>
                <w:rFonts w:hint="eastAsia" w:ascii="宋体" w:hAnsi="宋体" w:eastAsia="宋体" w:cs="黑体"/>
                <w:b/>
                <w:sz w:val="24"/>
                <w:szCs w:val="24"/>
              </w:rPr>
              <w:t>（五）安防值守技术需求</w:t>
            </w:r>
          </w:p>
          <w:p w14:paraId="543ECB47">
            <w:pPr>
              <w:spacing w:before="156" w:after="156"/>
              <w:ind w:firstLine="480"/>
              <w:rPr>
                <w:rFonts w:ascii="宋体" w:hAnsi="宋体" w:eastAsia="宋体" w:cs="仿宋"/>
                <w:sz w:val="24"/>
                <w:szCs w:val="24"/>
              </w:rPr>
            </w:pPr>
            <w:r>
              <w:rPr>
                <w:rFonts w:hint="eastAsia" w:ascii="宋体" w:hAnsi="宋体" w:eastAsia="宋体" w:cs="仿宋"/>
                <w:sz w:val="24"/>
                <w:szCs w:val="24"/>
              </w:rPr>
              <w:t>落实展馆展厅全域安全值守、巡查、防控工作，覆盖人身安全、展品安全、消防安全、设施安全，建立24小时常态化安防保障体系。</w:t>
            </w:r>
          </w:p>
          <w:p w14:paraId="2EC2DCFB">
            <w:pPr>
              <w:spacing w:before="156" w:after="156"/>
              <w:ind w:firstLine="482"/>
              <w:rPr>
                <w:rFonts w:ascii="宋体" w:hAnsi="宋体" w:eastAsia="宋体" w:cs="楷体"/>
                <w:b/>
                <w:sz w:val="24"/>
                <w:szCs w:val="24"/>
              </w:rPr>
            </w:pPr>
            <w:r>
              <w:rPr>
                <w:rFonts w:hint="eastAsia" w:ascii="宋体" w:hAnsi="宋体" w:eastAsia="宋体" w:cs="楷体"/>
                <w:b/>
                <w:sz w:val="24"/>
                <w:szCs w:val="24"/>
              </w:rPr>
              <w:t>1、人员配置与值守</w:t>
            </w:r>
          </w:p>
          <w:p w14:paraId="0F717042">
            <w:pPr>
              <w:spacing w:before="156" w:after="156"/>
              <w:ind w:firstLine="480"/>
              <w:rPr>
                <w:rFonts w:ascii="宋体" w:hAnsi="宋体" w:eastAsia="宋体" w:cs="仿宋"/>
                <w:sz w:val="24"/>
                <w:szCs w:val="24"/>
              </w:rPr>
            </w:pPr>
            <w:r>
              <w:rPr>
                <w:rFonts w:hint="eastAsia" w:ascii="宋体" w:hAnsi="宋体" w:eastAsia="宋体" w:cs="仿宋"/>
                <w:sz w:val="24"/>
                <w:szCs w:val="24"/>
              </w:rPr>
              <w:t>配置专职安保巡查人员不少于4人，分4班次轮值，实现展厅全域24小时不间断安全巡查值守覆盖，重点展品区域、出入口、消防通道每1小时巡查1次，建立巡查台账，记录值守人员、巡查时间、区域及异常情况。</w:t>
            </w:r>
          </w:p>
          <w:p w14:paraId="63D39A34">
            <w:pPr>
              <w:spacing w:before="156" w:after="156"/>
              <w:ind w:firstLine="482"/>
              <w:rPr>
                <w:rFonts w:ascii="宋体" w:hAnsi="宋体" w:eastAsia="宋体" w:cs="楷体"/>
                <w:b/>
                <w:sz w:val="24"/>
                <w:szCs w:val="24"/>
              </w:rPr>
            </w:pPr>
            <w:r>
              <w:rPr>
                <w:rFonts w:hint="eastAsia" w:ascii="宋体" w:hAnsi="宋体" w:eastAsia="宋体" w:cs="楷体"/>
                <w:b/>
                <w:sz w:val="24"/>
                <w:szCs w:val="24"/>
              </w:rPr>
              <w:t>2、值守岗位职责</w:t>
            </w:r>
          </w:p>
          <w:p w14:paraId="401F4A51">
            <w:pPr>
              <w:spacing w:before="156" w:after="156"/>
              <w:ind w:firstLine="480"/>
              <w:rPr>
                <w:rFonts w:ascii="宋体" w:hAnsi="宋体" w:eastAsia="宋体" w:cs="仿宋"/>
                <w:sz w:val="24"/>
                <w:szCs w:val="24"/>
              </w:rPr>
            </w:pPr>
            <w:r>
              <w:rPr>
                <w:rFonts w:hint="eastAsia" w:ascii="宋体" w:hAnsi="宋体" w:eastAsia="宋体" w:cs="仿宋"/>
                <w:sz w:val="24"/>
                <w:szCs w:val="24"/>
              </w:rPr>
              <w:t>值守人员需持证上岗，熟悉展馆布局、展品位置、安防设施点位，严格执行值守规程，严禁擅离职守，值守期间全程保持通讯畅通，发现异常第一时间上报并处置。</w:t>
            </w:r>
          </w:p>
          <w:p w14:paraId="68DA3A56">
            <w:pPr>
              <w:spacing w:before="156" w:after="156"/>
              <w:ind w:firstLine="482"/>
              <w:rPr>
                <w:rFonts w:ascii="宋体" w:hAnsi="宋体" w:eastAsia="宋体" w:cs="楷体"/>
                <w:b/>
                <w:sz w:val="24"/>
                <w:szCs w:val="24"/>
              </w:rPr>
            </w:pPr>
            <w:r>
              <w:rPr>
                <w:rFonts w:hint="eastAsia" w:ascii="宋体" w:hAnsi="宋体" w:eastAsia="宋体" w:cs="楷体"/>
                <w:b/>
                <w:sz w:val="24"/>
                <w:szCs w:val="24"/>
              </w:rPr>
              <w:t>3、现场管控</w:t>
            </w:r>
          </w:p>
          <w:p w14:paraId="0A875BF3">
            <w:pPr>
              <w:spacing w:before="156" w:after="156"/>
              <w:ind w:firstLine="480"/>
              <w:rPr>
                <w:rFonts w:ascii="宋体" w:hAnsi="宋体" w:eastAsia="宋体" w:cs="仿宋"/>
                <w:sz w:val="24"/>
                <w:szCs w:val="24"/>
              </w:rPr>
            </w:pPr>
            <w:r>
              <w:rPr>
                <w:rFonts w:hint="eastAsia" w:ascii="宋体" w:hAnsi="宋体" w:eastAsia="宋体" w:cs="仿宋"/>
                <w:sz w:val="24"/>
                <w:szCs w:val="24"/>
              </w:rPr>
              <w:t>及时劝阻游客触摸展品、翻越围挡、损坏展具、喧哗打闹等危险违规行为；疏导展厅人流，避免人群聚集、拥堵，保障参观秩序与现场安全。</w:t>
            </w:r>
          </w:p>
          <w:p w14:paraId="65C5E27E">
            <w:pPr>
              <w:spacing w:before="156" w:after="156"/>
              <w:ind w:firstLine="482"/>
              <w:rPr>
                <w:rFonts w:ascii="宋体" w:hAnsi="宋体" w:eastAsia="宋体" w:cs="楷体"/>
                <w:b/>
                <w:sz w:val="24"/>
                <w:szCs w:val="24"/>
              </w:rPr>
            </w:pPr>
            <w:r>
              <w:rPr>
                <w:rFonts w:hint="eastAsia" w:ascii="宋体" w:hAnsi="宋体" w:eastAsia="宋体" w:cs="楷体"/>
                <w:b/>
                <w:sz w:val="24"/>
                <w:szCs w:val="24"/>
              </w:rPr>
              <w:t>4、设备值守监控</w:t>
            </w:r>
          </w:p>
          <w:p w14:paraId="01EB3C74">
            <w:pPr>
              <w:spacing w:before="156" w:after="156"/>
              <w:ind w:firstLine="480"/>
              <w:rPr>
                <w:rFonts w:ascii="宋体" w:hAnsi="宋体" w:eastAsia="宋体" w:cs="仿宋"/>
                <w:sz w:val="24"/>
                <w:szCs w:val="24"/>
              </w:rPr>
            </w:pPr>
            <w:r>
              <w:rPr>
                <w:rFonts w:hint="eastAsia" w:ascii="宋体" w:hAnsi="宋体" w:eastAsia="宋体" w:cs="仿宋"/>
                <w:sz w:val="24"/>
                <w:szCs w:val="24"/>
              </w:rPr>
              <w:t>24小时监控展馆安防监控、报警系统、消防系统运行状态，发现设备异常、报警信号第一时间核查处置。</w:t>
            </w:r>
          </w:p>
          <w:p w14:paraId="3C5F623C">
            <w:pPr>
              <w:spacing w:before="156" w:after="156"/>
              <w:ind w:firstLine="482"/>
              <w:rPr>
                <w:rFonts w:ascii="宋体" w:hAnsi="宋体" w:eastAsia="宋体" w:cs="楷体"/>
                <w:b/>
                <w:sz w:val="24"/>
                <w:szCs w:val="24"/>
              </w:rPr>
            </w:pPr>
            <w:r>
              <w:rPr>
                <w:rFonts w:hint="eastAsia" w:ascii="宋体" w:hAnsi="宋体" w:eastAsia="宋体" w:cs="楷体"/>
                <w:b/>
                <w:sz w:val="24"/>
                <w:szCs w:val="24"/>
              </w:rPr>
              <w:t>5、安防应急准备</w:t>
            </w:r>
          </w:p>
          <w:p w14:paraId="4D7CD320">
            <w:pPr>
              <w:spacing w:before="156" w:after="156"/>
              <w:ind w:firstLine="480"/>
              <w:rPr>
                <w:rFonts w:ascii="宋体" w:hAnsi="宋体" w:eastAsia="宋体" w:cs="仿宋"/>
                <w:sz w:val="24"/>
                <w:szCs w:val="24"/>
              </w:rPr>
            </w:pPr>
            <w:r>
              <w:rPr>
                <w:rFonts w:hint="eastAsia" w:ascii="宋体" w:hAnsi="宋体" w:eastAsia="宋体" w:cs="仿宋"/>
                <w:sz w:val="24"/>
                <w:szCs w:val="24"/>
              </w:rPr>
              <w:t>值守人员熟练掌握消防器材使用、应急疏散流程、突发事件处置规范，常态化做好安防应急准备。</w:t>
            </w:r>
          </w:p>
          <w:p w14:paraId="26CFFD0E">
            <w:pPr>
              <w:spacing w:before="156" w:after="156"/>
              <w:ind w:firstLine="482"/>
              <w:rPr>
                <w:rFonts w:ascii="宋体" w:hAnsi="宋体" w:eastAsia="宋体" w:cs="黑体"/>
                <w:b/>
                <w:sz w:val="24"/>
                <w:szCs w:val="24"/>
              </w:rPr>
            </w:pPr>
            <w:r>
              <w:rPr>
                <w:rFonts w:hint="eastAsia" w:ascii="宋体" w:hAnsi="宋体" w:eastAsia="宋体" w:cs="黑体"/>
                <w:b/>
                <w:sz w:val="24"/>
                <w:szCs w:val="24"/>
              </w:rPr>
              <w:t>（六）台账建档技术需求</w:t>
            </w:r>
          </w:p>
          <w:p w14:paraId="302BDDED">
            <w:pPr>
              <w:spacing w:before="156" w:after="156"/>
              <w:ind w:firstLine="480"/>
              <w:rPr>
                <w:rFonts w:ascii="宋体" w:hAnsi="宋体" w:eastAsia="宋体" w:cs="仿宋"/>
                <w:sz w:val="24"/>
                <w:szCs w:val="24"/>
              </w:rPr>
            </w:pPr>
            <w:r>
              <w:rPr>
                <w:rFonts w:hint="eastAsia" w:ascii="宋体" w:hAnsi="宋体" w:eastAsia="宋体" w:cs="仿宋"/>
                <w:sz w:val="24"/>
                <w:szCs w:val="24"/>
              </w:rPr>
              <w:t>针对本项目所有运营服务工作，建立系统化、规范化、可追溯、全套完整的纸质+电子双台账档案，所有档案资料完整归档、随时可查、可验收。</w:t>
            </w:r>
          </w:p>
          <w:p w14:paraId="0E1BB59B">
            <w:pPr>
              <w:spacing w:before="156" w:after="156"/>
              <w:ind w:firstLine="482"/>
              <w:rPr>
                <w:rFonts w:ascii="宋体" w:hAnsi="宋体" w:eastAsia="宋体" w:cs="楷体"/>
                <w:b/>
                <w:sz w:val="24"/>
                <w:szCs w:val="24"/>
              </w:rPr>
            </w:pPr>
            <w:r>
              <w:rPr>
                <w:rFonts w:hint="eastAsia" w:ascii="宋体" w:hAnsi="宋体" w:eastAsia="宋体" w:cs="楷体"/>
                <w:b/>
                <w:sz w:val="24"/>
                <w:szCs w:val="24"/>
              </w:rPr>
              <w:t>1、台账覆盖范围</w:t>
            </w:r>
          </w:p>
          <w:p w14:paraId="1E6D1F7F">
            <w:pPr>
              <w:spacing w:before="156" w:after="156"/>
              <w:ind w:firstLine="480"/>
              <w:rPr>
                <w:rFonts w:ascii="宋体" w:hAnsi="宋体" w:eastAsia="宋体" w:cs="仿宋"/>
                <w:sz w:val="24"/>
                <w:szCs w:val="24"/>
              </w:rPr>
            </w:pPr>
            <w:r>
              <w:rPr>
                <w:rFonts w:hint="eastAsia" w:ascii="宋体" w:hAnsi="宋体" w:eastAsia="宋体" w:cs="仿宋"/>
                <w:sz w:val="24"/>
                <w:szCs w:val="24"/>
              </w:rPr>
              <w:t>包含微境管护记录、展具维保记录、展品轮陈记录、虫霉防控记录、安防值守巡查记录、设备运行记录、隐患排查整改记录、日常工作日志、人员值守台账、耗材台账等全部服务内容。</w:t>
            </w:r>
          </w:p>
          <w:p w14:paraId="57A891B5">
            <w:pPr>
              <w:spacing w:before="156" w:after="156"/>
              <w:ind w:firstLine="482"/>
              <w:rPr>
                <w:rFonts w:ascii="宋体" w:hAnsi="宋体" w:eastAsia="宋体" w:cs="楷体"/>
                <w:b/>
                <w:sz w:val="24"/>
                <w:szCs w:val="24"/>
              </w:rPr>
            </w:pPr>
            <w:r>
              <w:rPr>
                <w:rFonts w:hint="eastAsia" w:ascii="宋体" w:hAnsi="宋体" w:eastAsia="宋体" w:cs="楷体"/>
                <w:b/>
                <w:sz w:val="24"/>
                <w:szCs w:val="24"/>
              </w:rPr>
              <w:t>2、建档标准</w:t>
            </w:r>
          </w:p>
          <w:p w14:paraId="20095412">
            <w:pPr>
              <w:spacing w:before="156" w:after="156"/>
              <w:ind w:firstLine="480"/>
              <w:rPr>
                <w:rFonts w:ascii="宋体" w:hAnsi="宋体" w:eastAsia="宋体" w:cs="仿宋"/>
                <w:sz w:val="24"/>
                <w:szCs w:val="24"/>
              </w:rPr>
            </w:pPr>
            <w:r>
              <w:rPr>
                <w:rFonts w:hint="eastAsia" w:ascii="宋体" w:hAnsi="宋体" w:eastAsia="宋体" w:cs="仿宋"/>
                <w:sz w:val="24"/>
                <w:szCs w:val="24"/>
              </w:rPr>
              <w:t>所有台账每日记录、当日归档，内容真实、数据完整、字迹清晰、要素齐全，包含日期、区域、工作内容、问题情况、处置结果、操作人员、验收人员、影像佐证等核心信息。</w:t>
            </w:r>
          </w:p>
          <w:p w14:paraId="6B561ABB">
            <w:pPr>
              <w:spacing w:before="156" w:after="156"/>
              <w:ind w:firstLine="482"/>
              <w:rPr>
                <w:rFonts w:ascii="宋体" w:hAnsi="宋体" w:eastAsia="宋体" w:cs="楷体"/>
                <w:b/>
                <w:sz w:val="24"/>
                <w:szCs w:val="24"/>
              </w:rPr>
            </w:pPr>
            <w:r>
              <w:rPr>
                <w:rFonts w:hint="eastAsia" w:ascii="宋体" w:hAnsi="宋体" w:eastAsia="宋体" w:cs="楷体"/>
                <w:b/>
                <w:sz w:val="24"/>
                <w:szCs w:val="24"/>
              </w:rPr>
              <w:t>3、档案管理</w:t>
            </w:r>
          </w:p>
          <w:p w14:paraId="38BA5197">
            <w:pPr>
              <w:spacing w:before="156" w:after="156"/>
              <w:ind w:firstLine="480"/>
              <w:rPr>
                <w:rFonts w:ascii="宋体" w:hAnsi="宋体" w:eastAsia="宋体" w:cs="仿宋"/>
                <w:sz w:val="24"/>
                <w:szCs w:val="24"/>
              </w:rPr>
            </w:pPr>
            <w:r>
              <w:rPr>
                <w:rFonts w:hint="eastAsia" w:ascii="宋体" w:hAnsi="宋体" w:eastAsia="宋体" w:cs="仿宋"/>
                <w:sz w:val="24"/>
                <w:szCs w:val="24"/>
              </w:rPr>
              <w:t>按月、季度、年度分类归档整理，电子台账实时备份，纸质台账装订成册；全程配合甲方检查、审计、验收，无条件提供全套台账档案资料。</w:t>
            </w:r>
          </w:p>
          <w:p w14:paraId="31C18642">
            <w:pPr>
              <w:spacing w:before="156" w:after="156"/>
              <w:ind w:firstLine="482"/>
              <w:rPr>
                <w:rFonts w:ascii="宋体" w:hAnsi="宋体" w:eastAsia="宋体" w:cs="楷体"/>
                <w:b/>
                <w:sz w:val="24"/>
                <w:szCs w:val="24"/>
              </w:rPr>
            </w:pPr>
            <w:r>
              <w:rPr>
                <w:rFonts w:hint="eastAsia" w:ascii="宋体" w:hAnsi="宋体" w:eastAsia="宋体" w:cs="楷体"/>
                <w:b/>
                <w:sz w:val="24"/>
                <w:szCs w:val="24"/>
              </w:rPr>
              <w:t>4、专项报告编制</w:t>
            </w:r>
          </w:p>
          <w:p w14:paraId="6182064D">
            <w:pPr>
              <w:spacing w:before="156" w:after="156"/>
              <w:ind w:firstLine="480"/>
              <w:rPr>
                <w:rFonts w:ascii="宋体" w:hAnsi="宋体" w:eastAsia="宋体" w:cs="仿宋"/>
                <w:sz w:val="24"/>
                <w:szCs w:val="24"/>
              </w:rPr>
            </w:pPr>
            <w:r>
              <w:rPr>
                <w:rFonts w:hint="eastAsia" w:ascii="宋体" w:hAnsi="宋体" w:eastAsia="宋体" w:cs="仿宋"/>
                <w:sz w:val="24"/>
                <w:szCs w:val="24"/>
              </w:rPr>
              <w:t>定期编制运营服务月度工作总结、季度维保报告、年度整体运营报告，汇总工作成效、问题整改、运维情况。</w:t>
            </w:r>
          </w:p>
          <w:p w14:paraId="40F55241">
            <w:pPr>
              <w:spacing w:before="156" w:after="156"/>
              <w:ind w:firstLine="482"/>
              <w:rPr>
                <w:rFonts w:ascii="宋体" w:hAnsi="宋体" w:eastAsia="宋体" w:cs="黑体"/>
                <w:b/>
                <w:sz w:val="24"/>
                <w:szCs w:val="24"/>
              </w:rPr>
            </w:pPr>
            <w:r>
              <w:rPr>
                <w:rFonts w:hint="eastAsia" w:ascii="宋体" w:hAnsi="宋体" w:eastAsia="宋体" w:cs="黑体"/>
                <w:b/>
                <w:sz w:val="24"/>
                <w:szCs w:val="24"/>
              </w:rPr>
              <w:t>（七）应急处置技术需求</w:t>
            </w:r>
          </w:p>
          <w:p w14:paraId="527FBEF0">
            <w:pPr>
              <w:spacing w:before="156" w:after="156"/>
              <w:ind w:firstLine="480"/>
              <w:rPr>
                <w:rFonts w:ascii="宋体" w:hAnsi="宋体" w:eastAsia="宋体" w:cs="仿宋"/>
                <w:sz w:val="24"/>
                <w:szCs w:val="24"/>
              </w:rPr>
            </w:pPr>
            <w:r>
              <w:rPr>
                <w:rFonts w:hint="eastAsia" w:ascii="宋体" w:hAnsi="宋体" w:eastAsia="宋体" w:cs="仿宋"/>
                <w:sz w:val="24"/>
                <w:szCs w:val="24"/>
              </w:rPr>
              <w:t>建立展馆运营全场景应急处置机制，针对安全事故、设备故障、展品异常、环境异常、突发险情等各类突发事件，实现快速响应、规范处置、闭环整改。</w:t>
            </w:r>
          </w:p>
          <w:p w14:paraId="76349C3F">
            <w:pPr>
              <w:spacing w:before="156" w:after="156"/>
              <w:ind w:firstLine="482"/>
              <w:rPr>
                <w:rFonts w:ascii="宋体" w:hAnsi="宋体" w:eastAsia="宋体" w:cs="楷体"/>
                <w:b/>
                <w:sz w:val="24"/>
                <w:szCs w:val="24"/>
              </w:rPr>
            </w:pPr>
            <w:r>
              <w:rPr>
                <w:rFonts w:hint="eastAsia" w:ascii="宋体" w:hAnsi="宋体" w:eastAsia="宋体" w:cs="楷体"/>
                <w:b/>
                <w:sz w:val="24"/>
                <w:szCs w:val="24"/>
              </w:rPr>
              <w:t>1、应急场景覆盖</w:t>
            </w:r>
          </w:p>
          <w:p w14:paraId="5F9FF45C">
            <w:pPr>
              <w:spacing w:before="156" w:after="156"/>
              <w:ind w:firstLine="480"/>
              <w:rPr>
                <w:rFonts w:ascii="宋体" w:hAnsi="宋体" w:eastAsia="宋体" w:cs="仿宋"/>
                <w:sz w:val="24"/>
                <w:szCs w:val="24"/>
              </w:rPr>
            </w:pPr>
            <w:r>
              <w:rPr>
                <w:rFonts w:hint="eastAsia" w:ascii="宋体" w:hAnsi="宋体" w:eastAsia="宋体" w:cs="仿宋"/>
                <w:sz w:val="24"/>
                <w:szCs w:val="24"/>
              </w:rPr>
              <w:t>全面覆盖消防火情、设备漏电故障、展品损坏/移位、展厅漏水返潮、虫霉突发蔓延、游客突发安全事件、极端天气影响、设施坍塌隐患、安防报警异常等各类突发情况。</w:t>
            </w:r>
          </w:p>
          <w:p w14:paraId="6D1DDEAD">
            <w:pPr>
              <w:spacing w:before="156" w:after="156"/>
              <w:ind w:firstLine="482"/>
              <w:rPr>
                <w:rFonts w:ascii="宋体" w:hAnsi="宋体" w:eastAsia="宋体" w:cs="楷体"/>
                <w:b/>
                <w:sz w:val="24"/>
                <w:szCs w:val="24"/>
              </w:rPr>
            </w:pPr>
            <w:r>
              <w:rPr>
                <w:rFonts w:hint="eastAsia" w:ascii="宋体" w:hAnsi="宋体" w:eastAsia="宋体" w:cs="楷体"/>
                <w:b/>
                <w:sz w:val="24"/>
                <w:szCs w:val="24"/>
              </w:rPr>
              <w:t>2、响应时效</w:t>
            </w:r>
          </w:p>
          <w:p w14:paraId="727FC30D">
            <w:pPr>
              <w:spacing w:before="156" w:after="156"/>
              <w:ind w:firstLine="480"/>
              <w:rPr>
                <w:rFonts w:ascii="宋体" w:hAnsi="宋体" w:eastAsia="宋体" w:cs="仿宋"/>
                <w:sz w:val="24"/>
                <w:szCs w:val="24"/>
              </w:rPr>
            </w:pPr>
            <w:r>
              <w:rPr>
                <w:rFonts w:hint="eastAsia" w:ascii="宋体" w:hAnsi="宋体" w:eastAsia="宋体" w:cs="仿宋"/>
                <w:sz w:val="24"/>
                <w:szCs w:val="24"/>
              </w:rPr>
              <w:t>接到异常通知或发现突发问题，10分钟内抵达现场开展应急处置，第一时间控制风险、消除隐患，杜绝事态扩大。</w:t>
            </w:r>
          </w:p>
          <w:p w14:paraId="3DD7BE84">
            <w:pPr>
              <w:spacing w:before="156" w:after="156"/>
              <w:ind w:firstLine="482"/>
              <w:rPr>
                <w:rFonts w:ascii="宋体" w:hAnsi="宋体" w:eastAsia="宋体" w:cs="楷体"/>
                <w:b/>
                <w:sz w:val="24"/>
                <w:szCs w:val="24"/>
              </w:rPr>
            </w:pPr>
            <w:r>
              <w:rPr>
                <w:rFonts w:hint="eastAsia" w:ascii="宋体" w:hAnsi="宋体" w:eastAsia="宋体" w:cs="楷体"/>
                <w:b/>
                <w:sz w:val="24"/>
                <w:szCs w:val="24"/>
              </w:rPr>
              <w:t>3、处置规范</w:t>
            </w:r>
          </w:p>
          <w:p w14:paraId="4AF9ECE8">
            <w:pPr>
              <w:spacing w:before="156" w:after="156"/>
              <w:ind w:firstLine="480"/>
              <w:rPr>
                <w:rFonts w:ascii="宋体" w:hAnsi="宋体" w:eastAsia="宋体" w:cs="仿宋"/>
                <w:sz w:val="24"/>
                <w:szCs w:val="24"/>
              </w:rPr>
            </w:pPr>
            <w:r>
              <w:rPr>
                <w:rFonts w:hint="eastAsia" w:ascii="宋体" w:hAnsi="宋体" w:eastAsia="宋体" w:cs="仿宋"/>
                <w:sz w:val="24"/>
                <w:szCs w:val="24"/>
              </w:rPr>
              <w:t>严格按照展馆应急预案、安全规范开展处置工作，全程保护展品、设施、人员安全，做好现场管控、证据留存、情况上报。</w:t>
            </w:r>
          </w:p>
          <w:p w14:paraId="0EBED7FE">
            <w:pPr>
              <w:spacing w:before="156" w:after="156"/>
              <w:ind w:firstLine="482"/>
              <w:rPr>
                <w:rFonts w:ascii="宋体" w:hAnsi="宋体" w:eastAsia="宋体" w:cs="楷体"/>
                <w:b/>
                <w:sz w:val="24"/>
                <w:szCs w:val="24"/>
              </w:rPr>
            </w:pPr>
            <w:r>
              <w:rPr>
                <w:rFonts w:hint="eastAsia" w:ascii="宋体" w:hAnsi="宋体" w:eastAsia="宋体" w:cs="楷体"/>
                <w:b/>
                <w:sz w:val="24"/>
                <w:szCs w:val="24"/>
              </w:rPr>
              <w:t>4、闭环管理</w:t>
            </w:r>
          </w:p>
          <w:p w14:paraId="5F2C1256">
            <w:pPr>
              <w:spacing w:before="156" w:after="156"/>
              <w:ind w:firstLine="480"/>
              <w:rPr>
                <w:rFonts w:ascii="宋体" w:hAnsi="宋体" w:eastAsia="宋体" w:cs="仿宋"/>
                <w:sz w:val="24"/>
                <w:szCs w:val="24"/>
              </w:rPr>
            </w:pPr>
            <w:r>
              <w:rPr>
                <w:rFonts w:hint="eastAsia" w:ascii="宋体" w:hAnsi="宋体" w:eastAsia="宋体" w:cs="仿宋"/>
                <w:sz w:val="24"/>
                <w:szCs w:val="24"/>
              </w:rPr>
              <w:t>所有突发事件处置完成后，24小时内提交应急处置报告，说明事件原因、处置过程、整改措施、预防方案，形成闭环管理。</w:t>
            </w:r>
          </w:p>
          <w:p w14:paraId="0F7F0150">
            <w:pPr>
              <w:spacing w:before="156" w:after="156"/>
              <w:ind w:firstLine="482"/>
              <w:rPr>
                <w:rFonts w:ascii="宋体" w:hAnsi="宋体" w:eastAsia="宋体" w:cs="楷体"/>
                <w:b/>
                <w:sz w:val="24"/>
                <w:szCs w:val="24"/>
              </w:rPr>
            </w:pPr>
            <w:r>
              <w:rPr>
                <w:rFonts w:hint="eastAsia" w:ascii="宋体" w:hAnsi="宋体" w:eastAsia="宋体" w:cs="楷体"/>
                <w:b/>
                <w:sz w:val="24"/>
                <w:szCs w:val="24"/>
              </w:rPr>
              <w:t>5、应急储备</w:t>
            </w:r>
          </w:p>
          <w:p w14:paraId="3E7AFE03">
            <w:pPr>
              <w:spacing w:before="156" w:after="156"/>
              <w:ind w:firstLine="480"/>
              <w:rPr>
                <w:rFonts w:ascii="宋体" w:hAnsi="宋体" w:eastAsia="宋体" w:cs="仿宋"/>
                <w:sz w:val="24"/>
                <w:szCs w:val="24"/>
              </w:rPr>
            </w:pPr>
            <w:r>
              <w:rPr>
                <w:rFonts w:hint="eastAsia" w:ascii="宋体" w:hAnsi="宋体" w:eastAsia="宋体" w:cs="仿宋"/>
                <w:sz w:val="24"/>
                <w:szCs w:val="24"/>
              </w:rPr>
              <w:t>包干费用包含所有应急物资、抢修耗材、应急设备成本，提前储备各类应急物资，保障突发情况可即时处置。</w:t>
            </w:r>
          </w:p>
          <w:p w14:paraId="4B00138A">
            <w:pPr>
              <w:spacing w:before="156" w:after="156"/>
              <w:ind w:firstLine="482"/>
              <w:rPr>
                <w:rFonts w:ascii="宋体" w:hAnsi="宋体" w:eastAsia="宋体" w:cs="黑体"/>
                <w:b/>
                <w:sz w:val="24"/>
                <w:szCs w:val="24"/>
              </w:rPr>
            </w:pPr>
            <w:r>
              <w:rPr>
                <w:rFonts w:hint="eastAsia" w:ascii="宋体" w:hAnsi="宋体" w:eastAsia="宋体" w:cs="黑体"/>
                <w:b/>
                <w:sz w:val="24"/>
                <w:szCs w:val="24"/>
              </w:rPr>
              <w:t>（八）撤展移交技术需求</w:t>
            </w:r>
          </w:p>
          <w:p w14:paraId="0FB10D10">
            <w:pPr>
              <w:spacing w:before="156" w:after="156"/>
              <w:ind w:firstLine="480"/>
              <w:rPr>
                <w:rFonts w:ascii="宋体" w:hAnsi="宋体" w:eastAsia="宋体" w:cs="仿宋"/>
                <w:sz w:val="24"/>
                <w:szCs w:val="24"/>
              </w:rPr>
            </w:pPr>
            <w:r>
              <w:rPr>
                <w:rFonts w:hint="eastAsia" w:ascii="宋体" w:hAnsi="宋体" w:eastAsia="宋体" w:cs="仿宋"/>
                <w:sz w:val="24"/>
                <w:szCs w:val="24"/>
              </w:rPr>
              <w:t>服务周期结束或阶段性展陈调整撤展时，完成全套标准化撤展、清点、收纳、移交工作，保障展品、展具、资料完整无损、顺利交接。</w:t>
            </w:r>
          </w:p>
          <w:p w14:paraId="2A301662">
            <w:pPr>
              <w:spacing w:before="156" w:after="156"/>
              <w:ind w:firstLine="482"/>
              <w:rPr>
                <w:rFonts w:ascii="宋体" w:hAnsi="宋体" w:eastAsia="宋体" w:cs="楷体"/>
                <w:b/>
                <w:sz w:val="24"/>
                <w:szCs w:val="24"/>
              </w:rPr>
            </w:pPr>
            <w:r>
              <w:rPr>
                <w:rFonts w:hint="eastAsia" w:ascii="宋体" w:hAnsi="宋体" w:eastAsia="宋体" w:cs="楷体"/>
                <w:b/>
                <w:sz w:val="24"/>
                <w:szCs w:val="24"/>
              </w:rPr>
              <w:t>1、撤展前期准备</w:t>
            </w:r>
          </w:p>
          <w:p w14:paraId="06C02E92">
            <w:pPr>
              <w:spacing w:before="156" w:after="156"/>
              <w:ind w:firstLine="480"/>
              <w:rPr>
                <w:rFonts w:ascii="宋体" w:hAnsi="宋体" w:eastAsia="宋体" w:cs="仿宋"/>
                <w:sz w:val="24"/>
                <w:szCs w:val="24"/>
              </w:rPr>
            </w:pPr>
            <w:r>
              <w:rPr>
                <w:rFonts w:hint="eastAsia" w:ascii="宋体" w:hAnsi="宋体" w:eastAsia="宋体" w:cs="仿宋"/>
                <w:sz w:val="24"/>
                <w:szCs w:val="24"/>
              </w:rPr>
              <w:t>提前制定专项撤展方案，明确撤展流程、人员分工、防护标准、时间节点，做好物资、工具、防护材料准备工作。</w:t>
            </w:r>
          </w:p>
          <w:p w14:paraId="60E16800">
            <w:pPr>
              <w:spacing w:before="156" w:after="156"/>
              <w:ind w:firstLine="482"/>
              <w:rPr>
                <w:rFonts w:ascii="宋体" w:hAnsi="宋体" w:eastAsia="宋体" w:cs="楷体"/>
                <w:b/>
                <w:sz w:val="24"/>
                <w:szCs w:val="24"/>
              </w:rPr>
            </w:pPr>
            <w:r>
              <w:rPr>
                <w:rFonts w:hint="eastAsia" w:ascii="宋体" w:hAnsi="宋体" w:eastAsia="宋体" w:cs="楷体"/>
                <w:b/>
                <w:sz w:val="24"/>
                <w:szCs w:val="24"/>
              </w:rPr>
              <w:t>2、标准化撤展作业</w:t>
            </w:r>
          </w:p>
          <w:p w14:paraId="0BE5F06D">
            <w:pPr>
              <w:spacing w:before="156" w:after="156"/>
              <w:ind w:firstLine="480"/>
              <w:rPr>
                <w:rFonts w:ascii="宋体" w:hAnsi="宋体" w:eastAsia="宋体" w:cs="仿宋"/>
                <w:sz w:val="24"/>
                <w:szCs w:val="24"/>
              </w:rPr>
            </w:pPr>
            <w:r>
              <w:rPr>
                <w:rFonts w:hint="eastAsia" w:ascii="宋体" w:hAnsi="宋体" w:eastAsia="宋体" w:cs="仿宋"/>
                <w:sz w:val="24"/>
                <w:szCs w:val="24"/>
              </w:rPr>
              <w:t>严格按照展品保护规范、展陈拆除标准，有序完成展品下架、清点、防护包装、分类收纳，展具拆除、规整、清洁存放，全程杜绝破损、丢失、混乱问题。</w:t>
            </w:r>
          </w:p>
          <w:p w14:paraId="1869D0CD">
            <w:pPr>
              <w:spacing w:before="156" w:after="156"/>
              <w:ind w:firstLine="482"/>
              <w:rPr>
                <w:rFonts w:ascii="宋体" w:hAnsi="宋体" w:eastAsia="宋体" w:cs="楷体"/>
                <w:b/>
                <w:sz w:val="24"/>
                <w:szCs w:val="24"/>
              </w:rPr>
            </w:pPr>
            <w:r>
              <w:rPr>
                <w:rFonts w:hint="eastAsia" w:ascii="宋体" w:hAnsi="宋体" w:eastAsia="宋体" w:cs="楷体"/>
                <w:b/>
                <w:sz w:val="24"/>
                <w:szCs w:val="24"/>
              </w:rPr>
              <w:t>3、清点核对</w:t>
            </w:r>
          </w:p>
          <w:p w14:paraId="39213D53">
            <w:pPr>
              <w:spacing w:before="156" w:after="156"/>
              <w:ind w:firstLine="480"/>
              <w:rPr>
                <w:rFonts w:ascii="宋体" w:hAnsi="宋体" w:eastAsia="宋体" w:cs="仿宋"/>
                <w:sz w:val="24"/>
                <w:szCs w:val="24"/>
              </w:rPr>
            </w:pPr>
            <w:r>
              <w:rPr>
                <w:rFonts w:hint="eastAsia" w:ascii="宋体" w:hAnsi="宋体" w:eastAsia="宋体" w:cs="仿宋"/>
                <w:sz w:val="24"/>
                <w:szCs w:val="24"/>
              </w:rPr>
              <w:t>逐项核对展品、展具、设备、配套物料数量及完好状态，做好详细登记，形成完整撤展清点台账。</w:t>
            </w:r>
          </w:p>
          <w:p w14:paraId="48151644">
            <w:pPr>
              <w:spacing w:before="156" w:after="156"/>
              <w:ind w:firstLine="482"/>
              <w:rPr>
                <w:rFonts w:ascii="宋体" w:hAnsi="宋体" w:eastAsia="宋体" w:cs="楷体"/>
                <w:b/>
                <w:sz w:val="24"/>
                <w:szCs w:val="24"/>
              </w:rPr>
            </w:pPr>
            <w:r>
              <w:rPr>
                <w:rFonts w:hint="eastAsia" w:ascii="宋体" w:hAnsi="宋体" w:eastAsia="宋体" w:cs="楷体"/>
                <w:b/>
                <w:sz w:val="24"/>
                <w:szCs w:val="24"/>
              </w:rPr>
              <w:t>4、场地复原</w:t>
            </w:r>
          </w:p>
          <w:p w14:paraId="360C3574">
            <w:pPr>
              <w:spacing w:before="156" w:after="156"/>
              <w:ind w:firstLine="480"/>
              <w:rPr>
                <w:rFonts w:ascii="宋体" w:hAnsi="宋体" w:eastAsia="宋体" w:cs="仿宋"/>
                <w:sz w:val="24"/>
                <w:szCs w:val="24"/>
              </w:rPr>
            </w:pPr>
            <w:r>
              <w:rPr>
                <w:rFonts w:hint="eastAsia" w:ascii="宋体" w:hAnsi="宋体" w:eastAsia="宋体" w:cs="仿宋"/>
                <w:sz w:val="24"/>
                <w:szCs w:val="24"/>
              </w:rPr>
              <w:t>撤展完成后全面清洁展厅场地、清理垃圾杂物、复原基础环境，保证场地整洁无遗留问题。</w:t>
            </w:r>
          </w:p>
          <w:p w14:paraId="3D1C9812">
            <w:pPr>
              <w:spacing w:before="156" w:after="156"/>
              <w:ind w:firstLine="482"/>
              <w:rPr>
                <w:rFonts w:ascii="宋体" w:hAnsi="宋体" w:eastAsia="宋体" w:cs="楷体"/>
                <w:b/>
                <w:sz w:val="24"/>
                <w:szCs w:val="24"/>
              </w:rPr>
            </w:pPr>
            <w:r>
              <w:rPr>
                <w:rFonts w:hint="eastAsia" w:ascii="宋体" w:hAnsi="宋体" w:eastAsia="宋体" w:cs="楷体"/>
                <w:b/>
                <w:sz w:val="24"/>
                <w:szCs w:val="24"/>
              </w:rPr>
              <w:t>5、完整移交</w:t>
            </w:r>
          </w:p>
          <w:p w14:paraId="6897E624">
            <w:pPr>
              <w:spacing w:before="156" w:after="156"/>
              <w:ind w:firstLine="480"/>
              <w:rPr>
                <w:rFonts w:ascii="宋体" w:hAnsi="宋体" w:eastAsia="宋体" w:cs="仿宋"/>
                <w:sz w:val="24"/>
                <w:szCs w:val="24"/>
              </w:rPr>
            </w:pPr>
            <w:r>
              <w:rPr>
                <w:rFonts w:hint="eastAsia" w:ascii="宋体" w:hAnsi="宋体" w:eastAsia="宋体" w:cs="仿宋"/>
                <w:sz w:val="24"/>
                <w:szCs w:val="24"/>
              </w:rPr>
              <w:t>向甲方移交全部展品、展具、设备、物料、全套运营台账档案、维保资料、电子备份资料，完成双方签字确认，出具正式移交报告，实现零遗漏、零缺损、闭环移交。</w:t>
            </w:r>
          </w:p>
          <w:p w14:paraId="6F716DBF">
            <w:pPr>
              <w:spacing w:before="156" w:after="156"/>
              <w:ind w:firstLine="482"/>
              <w:rPr>
                <w:rFonts w:ascii="宋体" w:hAnsi="宋体" w:eastAsia="宋体" w:cs="黑体"/>
                <w:b/>
                <w:sz w:val="24"/>
                <w:szCs w:val="24"/>
              </w:rPr>
            </w:pPr>
            <w:r>
              <w:rPr>
                <w:rFonts w:hint="eastAsia" w:ascii="宋体" w:hAnsi="宋体" w:eastAsia="宋体" w:cs="黑体"/>
                <w:b/>
                <w:sz w:val="24"/>
                <w:szCs w:val="24"/>
              </w:rPr>
              <w:t>（九）整体包干服务兜底要求</w:t>
            </w:r>
          </w:p>
          <w:p w14:paraId="1F9C6A2C">
            <w:pPr>
              <w:spacing w:before="156" w:after="156"/>
              <w:ind w:firstLine="482"/>
              <w:rPr>
                <w:rFonts w:ascii="宋体" w:hAnsi="宋体" w:eastAsia="宋体" w:cs="楷体"/>
                <w:b/>
                <w:sz w:val="24"/>
                <w:szCs w:val="24"/>
              </w:rPr>
            </w:pPr>
            <w:r>
              <w:rPr>
                <w:rFonts w:hint="eastAsia" w:ascii="宋体" w:hAnsi="宋体" w:eastAsia="宋体" w:cs="楷体"/>
                <w:b/>
                <w:sz w:val="24"/>
                <w:szCs w:val="24"/>
              </w:rPr>
              <w:t>1、费用包干</w:t>
            </w:r>
          </w:p>
          <w:p w14:paraId="3E58FB3E">
            <w:pPr>
              <w:spacing w:before="156" w:after="156"/>
              <w:ind w:firstLine="480"/>
              <w:rPr>
                <w:rFonts w:ascii="宋体" w:hAnsi="宋体" w:eastAsia="宋体" w:cs="仿宋"/>
                <w:sz w:val="24"/>
                <w:szCs w:val="24"/>
              </w:rPr>
            </w:pPr>
            <w:r>
              <w:rPr>
                <w:rFonts w:hint="eastAsia" w:ascii="宋体" w:hAnsi="宋体" w:eastAsia="宋体" w:cs="仿宋"/>
                <w:sz w:val="24"/>
                <w:szCs w:val="24"/>
              </w:rPr>
              <w:t>运营服务部分投标报价包含上述所有服务项目的人工、交通、耗材、设备、运输、维修、更换、消杀物资、应急物资、档案编制、管理、税费等一切费用，服务周期内甲方无需额外支付任何费用。</w:t>
            </w:r>
          </w:p>
          <w:p w14:paraId="29F81B3F">
            <w:pPr>
              <w:spacing w:before="156" w:after="156"/>
              <w:ind w:firstLine="482"/>
              <w:rPr>
                <w:rFonts w:ascii="宋体" w:hAnsi="宋体" w:eastAsia="宋体" w:cs="楷体"/>
                <w:b/>
                <w:sz w:val="24"/>
                <w:szCs w:val="24"/>
              </w:rPr>
            </w:pPr>
            <w:r>
              <w:rPr>
                <w:rFonts w:hint="eastAsia" w:ascii="宋体" w:hAnsi="宋体" w:eastAsia="宋体" w:cs="楷体"/>
                <w:b/>
                <w:sz w:val="24"/>
                <w:szCs w:val="24"/>
              </w:rPr>
              <w:t>2、管理规范</w:t>
            </w:r>
          </w:p>
          <w:p w14:paraId="477F596E">
            <w:pPr>
              <w:spacing w:before="156" w:after="156"/>
              <w:ind w:firstLine="480"/>
              <w:rPr>
                <w:rFonts w:ascii="宋体" w:hAnsi="宋体" w:eastAsia="宋体" w:cs="仿宋"/>
                <w:sz w:val="24"/>
                <w:szCs w:val="24"/>
              </w:rPr>
            </w:pPr>
            <w:r>
              <w:rPr>
                <w:rFonts w:hint="eastAsia" w:ascii="宋体" w:hAnsi="宋体" w:eastAsia="宋体" w:cs="仿宋"/>
                <w:sz w:val="24"/>
                <w:szCs w:val="24"/>
              </w:rPr>
              <w:t>所有服务工作严格遵循展馆展陈管理规范、文物保护标准、消防安全规范、安全生产要求，所有作业人员持证上岗、规范操作。</w:t>
            </w:r>
          </w:p>
          <w:p w14:paraId="64E9C8F8">
            <w:pPr>
              <w:spacing w:before="156" w:after="156"/>
              <w:ind w:firstLine="482"/>
              <w:rPr>
                <w:rFonts w:ascii="宋体" w:hAnsi="宋体" w:eastAsia="宋体" w:cs="楷体"/>
                <w:b/>
                <w:sz w:val="24"/>
                <w:szCs w:val="24"/>
              </w:rPr>
            </w:pPr>
            <w:r>
              <w:rPr>
                <w:rFonts w:hint="eastAsia" w:ascii="宋体" w:hAnsi="宋体" w:eastAsia="宋体" w:cs="楷体"/>
                <w:b/>
                <w:sz w:val="24"/>
                <w:szCs w:val="24"/>
              </w:rPr>
              <w:t>3、监督保障</w:t>
            </w:r>
          </w:p>
          <w:p w14:paraId="31D87636">
            <w:pPr>
              <w:pStyle w:val="6"/>
              <w:spacing w:before="156" w:after="156"/>
              <w:ind w:firstLine="480"/>
              <w:rPr>
                <w:rFonts w:ascii="宋体" w:hAnsi="宋体" w:eastAsia="宋体"/>
                <w:sz w:val="24"/>
                <w:szCs w:val="24"/>
              </w:rPr>
            </w:pPr>
            <w:r>
              <w:rPr>
                <w:rFonts w:hint="eastAsia" w:ascii="宋体" w:hAnsi="宋体" w:eastAsia="宋体" w:cs="仿宋"/>
                <w:sz w:val="24"/>
                <w:szCs w:val="24"/>
              </w:rPr>
              <w:t>全程接受甲方监督、检查、考核，对甲方提出的整改要求，限时完成闭环整改，保障展馆常态化、标准化、安全化运营。</w:t>
            </w:r>
          </w:p>
        </w:tc>
      </w:tr>
      <w:tr w14:paraId="7C86BB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644594AF">
            <w:pPr>
              <w:spacing w:before="156" w:after="156"/>
              <w:ind w:firstLine="480"/>
              <w:rPr>
                <w:rFonts w:ascii="宋体" w:hAnsi="宋体" w:eastAsia="宋体" w:cs="宋体"/>
                <w:sz w:val="24"/>
                <w:szCs w:val="24"/>
              </w:rPr>
            </w:pPr>
            <w:bookmarkStart w:id="12" w:name="OLE_LINK82"/>
            <w:bookmarkStart w:id="13" w:name="OLE_LINK81"/>
          </w:p>
        </w:tc>
        <w:tc>
          <w:tcPr>
            <w:tcW w:w="317" w:type="pct"/>
            <w:vAlign w:val="center"/>
          </w:tcPr>
          <w:p w14:paraId="31C215D4">
            <w:pPr>
              <w:pStyle w:val="10"/>
              <w:spacing w:line="360" w:lineRule="auto"/>
              <w:rPr>
                <w:rFonts w:hint="default" w:ascii="宋体" w:hAnsi="宋体" w:eastAsia="宋体" w:cs="宋体"/>
                <w:sz w:val="24"/>
                <w:szCs w:val="24"/>
                <w:lang w:eastAsia="zh-CN"/>
              </w:rPr>
            </w:pPr>
            <w:r>
              <w:rPr>
                <w:rFonts w:hint="default" w:ascii="宋体" w:hAnsi="宋体" w:eastAsia="宋体" w:cs="宋体"/>
                <w:sz w:val="24"/>
                <w:szCs w:val="24"/>
                <w:lang w:eastAsia="zh-CN"/>
              </w:rPr>
              <w:t>7</w:t>
            </w:r>
          </w:p>
        </w:tc>
        <w:tc>
          <w:tcPr>
            <w:tcW w:w="4258" w:type="pct"/>
          </w:tcPr>
          <w:p w14:paraId="07ED88FA">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七、报价说明</w:t>
            </w:r>
          </w:p>
          <w:p w14:paraId="485C6A20">
            <w:pPr>
              <w:pStyle w:val="10"/>
              <w:spacing w:line="360" w:lineRule="auto"/>
              <w:ind w:firstLine="480" w:firstLineChars="200"/>
              <w:rPr>
                <w:rFonts w:hint="default" w:ascii="宋体" w:hAnsi="宋体" w:eastAsia="宋体" w:cstheme="majorEastAsia"/>
                <w:sz w:val="24"/>
              </w:rPr>
            </w:pPr>
            <w:r>
              <w:rPr>
                <w:rFonts w:ascii="宋体" w:hAnsi="宋体" w:eastAsia="宋体" w:cstheme="majorEastAsia"/>
                <w:sz w:val="24"/>
              </w:rPr>
              <w:t>投标报价包含展陈大纲</w:t>
            </w:r>
            <w:r>
              <w:rPr>
                <w:rFonts w:ascii="宋体" w:hAnsi="宋体" w:eastAsia="宋体" w:cstheme="majorEastAsia"/>
                <w:sz w:val="24"/>
                <w:lang w:eastAsia="zh-CN"/>
              </w:rPr>
              <w:t>、</w:t>
            </w:r>
            <w:r>
              <w:rPr>
                <w:rFonts w:ascii="宋体" w:hAnsi="宋体" w:eastAsia="宋体" w:cstheme="majorEastAsia"/>
                <w:sz w:val="24"/>
              </w:rPr>
              <w:t>方案设计、效果图及施工图设计、材料采购、加工制作、运输安装、人工施工、数字化内容制作、设备调试、检测验收、垃圾清运、税费、质保运维、培训服务、运营服务等全部费用。投标方需综合考虑所有设计施工风险、材料差价、人工成本、运营服务风险等，中标后无任何增项加价，甲方不额外支付任何费用。投标报价超过采购预算按无效报价处理。</w:t>
            </w:r>
          </w:p>
        </w:tc>
      </w:tr>
      <w:tr w14:paraId="3320C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5" w:type="pct"/>
            <w:vAlign w:val="center"/>
          </w:tcPr>
          <w:p w14:paraId="7C0DCDBB">
            <w:pPr>
              <w:spacing w:before="156" w:after="156"/>
              <w:ind w:firstLine="480"/>
              <w:rPr>
                <w:rFonts w:ascii="宋体" w:hAnsi="宋体" w:eastAsia="宋体" w:cs="宋体"/>
                <w:sz w:val="24"/>
                <w:szCs w:val="24"/>
              </w:rPr>
            </w:pPr>
          </w:p>
        </w:tc>
        <w:tc>
          <w:tcPr>
            <w:tcW w:w="317" w:type="pct"/>
            <w:vAlign w:val="center"/>
          </w:tcPr>
          <w:p w14:paraId="07CE0549">
            <w:pPr>
              <w:pStyle w:val="10"/>
              <w:spacing w:line="360" w:lineRule="auto"/>
              <w:rPr>
                <w:rFonts w:hint="default" w:ascii="宋体" w:hAnsi="宋体" w:eastAsia="宋体" w:cs="宋体"/>
                <w:sz w:val="24"/>
                <w:szCs w:val="24"/>
                <w:lang w:eastAsia="zh-CN"/>
              </w:rPr>
            </w:pPr>
            <w:r>
              <w:rPr>
                <w:rFonts w:hint="default" w:ascii="宋体" w:hAnsi="宋体" w:eastAsia="宋体" w:cs="宋体"/>
                <w:sz w:val="24"/>
                <w:szCs w:val="24"/>
                <w:lang w:eastAsia="zh-CN"/>
              </w:rPr>
              <w:t>8</w:t>
            </w:r>
          </w:p>
        </w:tc>
        <w:tc>
          <w:tcPr>
            <w:tcW w:w="4258" w:type="pct"/>
          </w:tcPr>
          <w:p w14:paraId="49C5A4C6">
            <w:pPr>
              <w:spacing w:before="156" w:after="156"/>
              <w:ind w:firstLine="0" w:firstLineChars="0"/>
              <w:rPr>
                <w:rFonts w:ascii="宋体" w:hAnsi="宋体" w:eastAsia="宋体" w:cstheme="majorEastAsia"/>
                <w:b/>
                <w:bCs/>
                <w:sz w:val="24"/>
              </w:rPr>
            </w:pPr>
            <w:r>
              <w:rPr>
                <w:rFonts w:hint="eastAsia" w:ascii="宋体" w:hAnsi="宋体" w:eastAsia="宋体" w:cstheme="majorEastAsia"/>
                <w:b/>
                <w:bCs/>
                <w:sz w:val="24"/>
              </w:rPr>
              <w:t>八、商务要求</w:t>
            </w:r>
          </w:p>
          <w:p w14:paraId="7B436957">
            <w:pPr>
              <w:spacing w:before="156" w:after="156"/>
              <w:ind w:firstLine="480"/>
              <w:rPr>
                <w:rFonts w:ascii="宋体" w:hAnsi="宋体" w:eastAsia="宋体" w:cstheme="majorEastAsia"/>
                <w:b/>
                <w:bCs/>
                <w:sz w:val="24"/>
              </w:rPr>
            </w:pPr>
            <w:r>
              <w:rPr>
                <w:rFonts w:hint="eastAsia" w:ascii="宋体" w:hAnsi="宋体" w:eastAsia="宋体" w:cs="宋体"/>
                <w:sz w:val="24"/>
                <w:szCs w:val="24"/>
              </w:rPr>
              <w:t>★</w:t>
            </w:r>
            <w:r>
              <w:rPr>
                <w:rFonts w:hint="eastAsia" w:ascii="宋体" w:hAnsi="宋体" w:eastAsia="宋体" w:cstheme="majorEastAsia"/>
                <w:b/>
                <w:bCs/>
                <w:sz w:val="24"/>
              </w:rPr>
              <w:t>（一）工期：</w:t>
            </w:r>
          </w:p>
          <w:p w14:paraId="6F27D4DB">
            <w:pPr>
              <w:spacing w:before="156" w:after="156"/>
              <w:ind w:firstLine="480"/>
              <w:rPr>
                <w:rFonts w:ascii="宋体" w:hAnsi="宋体" w:eastAsia="宋体" w:cstheme="majorEastAsia"/>
                <w:sz w:val="24"/>
              </w:rPr>
            </w:pPr>
            <w:r>
              <w:rPr>
                <w:rFonts w:hint="eastAsia" w:ascii="宋体" w:hAnsi="宋体" w:eastAsia="宋体" w:cstheme="majorEastAsia"/>
                <w:sz w:val="24"/>
              </w:rPr>
              <w:t>自合同签订后50日历天内完成全部设计、施工、安装、调试工作，达到竣工验收及开馆标准。</w:t>
            </w:r>
          </w:p>
          <w:p w14:paraId="1FB82AD7">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（二）质保期与售后服务要求</w:t>
            </w:r>
          </w:p>
          <w:p w14:paraId="284174A2">
            <w:pPr>
              <w:spacing w:before="156" w:after="156"/>
              <w:ind w:firstLine="480"/>
              <w:rPr>
                <w:rFonts w:ascii="宋体" w:hAnsi="宋体" w:eastAsia="宋体" w:cstheme="majorEastAsia"/>
                <w:sz w:val="24"/>
              </w:rPr>
            </w:pPr>
            <w:r>
              <w:rPr>
                <w:rFonts w:hint="eastAsia" w:ascii="宋体" w:hAnsi="宋体" w:eastAsia="宋体" w:cs="宋体"/>
                <w:sz w:val="24"/>
                <w:szCs w:val="24"/>
              </w:rPr>
              <w:t>★</w:t>
            </w:r>
            <w:r>
              <w:rPr>
                <w:rFonts w:hint="eastAsia" w:ascii="宋体" w:hAnsi="宋体" w:eastAsia="宋体" w:cstheme="majorEastAsia"/>
                <w:sz w:val="24"/>
              </w:rPr>
              <w:t>1、整体项目质保期不少于2年（整体质保期以正式开馆之日起计算），展柜结构、钢结构框架质保5年，核心数字化设备质保2年，质保期内免费维修、免费更换损坏配件。</w:t>
            </w:r>
          </w:p>
          <w:p w14:paraId="3A01AAF9">
            <w:pPr>
              <w:spacing w:before="156" w:after="156"/>
              <w:ind w:firstLine="480"/>
              <w:rPr>
                <w:rFonts w:ascii="宋体" w:hAnsi="宋体" w:eastAsia="宋体" w:cstheme="majorEastAsia"/>
                <w:sz w:val="24"/>
              </w:rPr>
            </w:pPr>
            <w:r>
              <w:rPr>
                <w:rFonts w:hint="eastAsia" w:ascii="宋体" w:hAnsi="宋体" w:eastAsia="宋体" w:cstheme="majorEastAsia"/>
                <w:sz w:val="24"/>
              </w:rPr>
              <w:t>2、售后响应：2小时内响应，24小时内现场排查维修，节假日无休值守。</w:t>
            </w:r>
          </w:p>
          <w:p w14:paraId="356B3B11">
            <w:pPr>
              <w:spacing w:before="156" w:after="156"/>
              <w:ind w:firstLine="480"/>
              <w:rPr>
                <w:rFonts w:ascii="宋体" w:hAnsi="宋体" w:eastAsia="宋体" w:cstheme="majorEastAsia"/>
                <w:sz w:val="24"/>
              </w:rPr>
            </w:pPr>
            <w:r>
              <w:rPr>
                <w:rFonts w:hint="eastAsia" w:ascii="宋体" w:hAnsi="宋体" w:eastAsia="宋体" w:cstheme="majorEastAsia"/>
                <w:sz w:val="24"/>
              </w:rPr>
              <w:t>3、质保期内每季度上门巡检，调试设备、维护展陈、清洁保养，保障展厅长效稳定运行。</w:t>
            </w:r>
          </w:p>
          <w:p w14:paraId="5A58D692">
            <w:pPr>
              <w:spacing w:before="156" w:after="156"/>
              <w:ind w:firstLine="480"/>
              <w:rPr>
                <w:rFonts w:ascii="宋体" w:hAnsi="宋体" w:eastAsia="宋体" w:cstheme="majorEastAsia"/>
                <w:sz w:val="24"/>
              </w:rPr>
            </w:pPr>
            <w:r>
              <w:rPr>
                <w:rFonts w:hint="eastAsia" w:ascii="宋体" w:hAnsi="宋体" w:eastAsia="宋体" w:cstheme="majorEastAsia"/>
                <w:sz w:val="24"/>
              </w:rPr>
              <w:t>4、免费为甲方提供1-2次展陈设施设备操作培训，涵盖设备操作、素材更新、日常维护、应急处置等内容。</w:t>
            </w:r>
          </w:p>
          <w:p w14:paraId="5730D126">
            <w:pPr>
              <w:spacing w:before="156" w:after="156"/>
              <w:ind w:firstLine="480"/>
              <w:rPr>
                <w:rFonts w:ascii="宋体" w:hAnsi="宋体" w:eastAsia="宋体" w:cstheme="majorEastAsia"/>
                <w:b/>
                <w:bCs/>
                <w:sz w:val="24"/>
              </w:rPr>
            </w:pPr>
            <w:r>
              <w:rPr>
                <w:rFonts w:hint="eastAsia" w:ascii="宋体" w:hAnsi="宋体" w:eastAsia="宋体" w:cs="宋体"/>
                <w:sz w:val="24"/>
                <w:szCs w:val="24"/>
              </w:rPr>
              <w:t>★</w:t>
            </w:r>
            <w:r>
              <w:rPr>
                <w:rFonts w:hint="eastAsia" w:ascii="宋体" w:hAnsi="宋体" w:eastAsia="宋体" w:cstheme="majorEastAsia"/>
                <w:b/>
                <w:bCs/>
                <w:sz w:val="24"/>
              </w:rPr>
              <w:t>（三）运营服务期</w:t>
            </w:r>
          </w:p>
          <w:p w14:paraId="0F4A657B">
            <w:pPr>
              <w:spacing w:before="156" w:after="156"/>
              <w:ind w:firstLine="480"/>
              <w:rPr>
                <w:rFonts w:ascii="宋体" w:hAnsi="宋体" w:eastAsia="宋体" w:cstheme="majorEastAsia"/>
                <w:sz w:val="24"/>
              </w:rPr>
            </w:pPr>
            <w:bookmarkStart w:id="14" w:name="OLE_LINK27"/>
            <w:r>
              <w:rPr>
                <w:rFonts w:hint="eastAsia" w:ascii="宋体" w:hAnsi="宋体" w:eastAsia="宋体" w:cstheme="majorEastAsia"/>
                <w:sz w:val="24"/>
              </w:rPr>
              <w:t>供应商自正式开馆之日起</w:t>
            </w:r>
            <w:bookmarkEnd w:id="14"/>
            <w:r>
              <w:rPr>
                <w:rFonts w:hint="eastAsia" w:ascii="宋体" w:hAnsi="宋体" w:eastAsia="宋体" w:cstheme="majorEastAsia"/>
                <w:sz w:val="24"/>
              </w:rPr>
              <w:t>提供2年运营服务。</w:t>
            </w:r>
          </w:p>
          <w:p w14:paraId="64E18E30">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（四）验收标准与技术指标</w:t>
            </w:r>
          </w:p>
          <w:p w14:paraId="6701CFF1">
            <w:pPr>
              <w:spacing w:before="156" w:after="156"/>
              <w:ind w:firstLine="480"/>
              <w:rPr>
                <w:rFonts w:ascii="宋体" w:hAnsi="宋体" w:eastAsia="宋体" w:cstheme="majorEastAsia"/>
                <w:sz w:val="24"/>
              </w:rPr>
            </w:pPr>
            <w:r>
              <w:rPr>
                <w:rFonts w:hint="eastAsia" w:ascii="宋体" w:hAnsi="宋体" w:eastAsia="宋体" w:cstheme="majorEastAsia"/>
                <w:sz w:val="24"/>
              </w:rPr>
              <w:t>1、整体效果：空间布局合理、风格统一、工艺精致，贴合古籍文化主题，无工艺瑕疵、无安全隐患。</w:t>
            </w:r>
          </w:p>
          <w:p w14:paraId="000858F1">
            <w:pPr>
              <w:spacing w:before="156" w:after="156"/>
              <w:ind w:firstLine="480"/>
              <w:rPr>
                <w:rFonts w:ascii="宋体" w:hAnsi="宋体" w:eastAsia="宋体" w:cstheme="majorEastAsia"/>
                <w:sz w:val="24"/>
              </w:rPr>
            </w:pPr>
            <w:r>
              <w:rPr>
                <w:rFonts w:hint="eastAsia" w:ascii="宋体" w:hAnsi="宋体" w:eastAsia="宋体" w:cstheme="majorEastAsia"/>
                <w:sz w:val="24"/>
              </w:rPr>
              <w:t>2、硬件设备：所有展柜、灯光、数字化设备运行正常，温湿度、照度等核心指标达标，功能完整、操作顺畅。</w:t>
            </w:r>
          </w:p>
          <w:p w14:paraId="0F0A6F4F">
            <w:pPr>
              <w:spacing w:before="156" w:after="156"/>
              <w:ind w:firstLine="480"/>
              <w:rPr>
                <w:rFonts w:ascii="宋体" w:hAnsi="宋体" w:eastAsia="宋体" w:cstheme="majorEastAsia"/>
                <w:sz w:val="24"/>
              </w:rPr>
            </w:pPr>
            <w:r>
              <w:rPr>
                <w:rFonts w:hint="eastAsia" w:ascii="宋体" w:hAnsi="宋体" w:eastAsia="宋体" w:cstheme="majorEastAsia"/>
                <w:sz w:val="24"/>
              </w:rPr>
              <w:t>3、环保安全：消防、空气质量、用电安全全部达标，提供正规检测报告。</w:t>
            </w:r>
          </w:p>
          <w:p w14:paraId="4D64537D">
            <w:pPr>
              <w:spacing w:before="156" w:after="156"/>
              <w:ind w:firstLine="480"/>
              <w:rPr>
                <w:rFonts w:ascii="宋体" w:hAnsi="宋体" w:eastAsia="宋体" w:cstheme="majorEastAsia"/>
                <w:sz w:val="24"/>
              </w:rPr>
            </w:pPr>
            <w:r>
              <w:rPr>
                <w:rFonts w:hint="eastAsia" w:ascii="宋体" w:hAnsi="宋体" w:eastAsia="宋体" w:cstheme="majorEastAsia"/>
                <w:sz w:val="24"/>
              </w:rPr>
              <w:t>4、数字化内容：所有视频、图文、互动素材完整清晰，无版权问题，系统运行稳定。</w:t>
            </w:r>
          </w:p>
          <w:p w14:paraId="358479D2">
            <w:pPr>
              <w:spacing w:before="156" w:after="156"/>
              <w:ind w:firstLine="480"/>
              <w:rPr>
                <w:rFonts w:ascii="宋体" w:hAnsi="宋体" w:eastAsia="宋体" w:cstheme="majorEastAsia"/>
                <w:sz w:val="24"/>
              </w:rPr>
            </w:pPr>
            <w:r>
              <w:rPr>
                <w:rFonts w:hint="eastAsia" w:ascii="宋体" w:hAnsi="宋体" w:eastAsia="宋体" w:cstheme="majorEastAsia"/>
                <w:sz w:val="24"/>
              </w:rPr>
              <w:t>5、资料齐全：竣工资料、运维资料、设备质保资料完整归档，符合甲方验收要求。</w:t>
            </w:r>
          </w:p>
          <w:p w14:paraId="7505CF12">
            <w:pPr>
              <w:spacing w:before="156" w:after="156"/>
              <w:ind w:firstLine="480"/>
              <w:rPr>
                <w:rFonts w:ascii="宋体" w:hAnsi="宋体" w:eastAsia="宋体"/>
                <w:sz w:val="24"/>
              </w:rPr>
            </w:pPr>
            <w:r>
              <w:rPr>
                <w:rFonts w:hint="eastAsia" w:ascii="宋体" w:hAnsi="宋体" w:eastAsia="宋体" w:cstheme="majorEastAsia"/>
                <w:sz w:val="24"/>
              </w:rPr>
              <w:t>6、运营服务：要求提供运营活动的相关过程性实例材料，包括但不限于活动照片、宣传海报、活动物料等。</w:t>
            </w:r>
          </w:p>
          <w:p w14:paraId="4473CF02">
            <w:pPr>
              <w:spacing w:before="156" w:after="156"/>
              <w:ind w:firstLine="482"/>
              <w:rPr>
                <w:rFonts w:ascii="宋体" w:hAnsi="宋体" w:eastAsia="宋体" w:cstheme="majorEastAsia"/>
                <w:b/>
                <w:bCs/>
                <w:sz w:val="24"/>
              </w:rPr>
            </w:pPr>
            <w:r>
              <w:rPr>
                <w:rFonts w:hint="eastAsia" w:ascii="宋体" w:hAnsi="宋体" w:eastAsia="宋体" w:cstheme="majorEastAsia"/>
                <w:b/>
                <w:bCs/>
                <w:sz w:val="24"/>
              </w:rPr>
              <w:t>★（五）付款方式</w:t>
            </w:r>
          </w:p>
          <w:p w14:paraId="0CC320B6">
            <w:pPr>
              <w:spacing w:before="156" w:after="156"/>
              <w:ind w:firstLine="480"/>
              <w:rPr>
                <w:rFonts w:ascii="宋体" w:hAnsi="宋体" w:eastAsia="宋体"/>
                <w:sz w:val="24"/>
              </w:rPr>
            </w:pPr>
            <w:r>
              <w:rPr>
                <w:rFonts w:hint="eastAsia" w:ascii="宋体" w:hAnsi="宋体" w:eastAsia="宋体"/>
                <w:sz w:val="24"/>
              </w:rPr>
              <w:t>1、本项目款项结算按照合同总额的比例（50%、30%、20%）分期支付。</w:t>
            </w:r>
          </w:p>
          <w:p w14:paraId="7085592C">
            <w:pPr>
              <w:spacing w:before="156" w:after="156"/>
              <w:ind w:firstLine="480"/>
              <w:rPr>
                <w:rFonts w:ascii="宋体" w:hAnsi="宋体" w:eastAsia="宋体"/>
                <w:sz w:val="24"/>
              </w:rPr>
            </w:pPr>
            <w:r>
              <w:rPr>
                <w:rFonts w:hint="eastAsia" w:ascii="宋体" w:hAnsi="宋体" w:eastAsia="宋体"/>
                <w:sz w:val="24"/>
              </w:rPr>
              <w:t>（1）合同签订后15个工作日内支付合同总价的50%作为预付款；</w:t>
            </w:r>
          </w:p>
          <w:p w14:paraId="442FE09C">
            <w:pPr>
              <w:spacing w:before="156" w:after="156"/>
              <w:ind w:firstLine="480"/>
              <w:rPr>
                <w:rFonts w:ascii="宋体" w:hAnsi="宋体" w:eastAsia="宋体"/>
                <w:sz w:val="24"/>
              </w:rPr>
            </w:pPr>
            <w:r>
              <w:rPr>
                <w:rFonts w:hint="eastAsia" w:ascii="宋体" w:hAnsi="宋体" w:eastAsia="宋体"/>
                <w:sz w:val="24"/>
              </w:rPr>
              <w:t>（2）竣工验收合格正式运营15个工作日内支付合同总价的30%；</w:t>
            </w:r>
          </w:p>
          <w:p w14:paraId="0917670A">
            <w:pPr>
              <w:spacing w:before="156" w:after="156"/>
              <w:ind w:firstLine="480"/>
              <w:rPr>
                <w:rFonts w:ascii="宋体" w:hAnsi="宋体" w:eastAsia="宋体"/>
                <w:sz w:val="24"/>
              </w:rPr>
            </w:pPr>
            <w:r>
              <w:rPr>
                <w:rFonts w:hint="eastAsia" w:ascii="宋体" w:hAnsi="宋体" w:eastAsia="宋体"/>
                <w:sz w:val="24"/>
              </w:rPr>
              <w:t>（3）运营服务开始100个工作日内支付合同总价的20%。</w:t>
            </w:r>
          </w:p>
          <w:p w14:paraId="5F176C81">
            <w:pPr>
              <w:spacing w:before="156" w:after="156"/>
              <w:ind w:firstLine="480"/>
              <w:rPr>
                <w:rFonts w:ascii="宋体" w:hAnsi="宋体" w:eastAsia="宋体"/>
                <w:sz w:val="24"/>
              </w:rPr>
            </w:pPr>
            <w:r>
              <w:rPr>
                <w:rFonts w:hint="eastAsia" w:ascii="宋体" w:hAnsi="宋体" w:eastAsia="宋体"/>
                <w:sz w:val="24"/>
              </w:rPr>
              <w:t>2、支付方式：银行转账。</w:t>
            </w:r>
          </w:p>
          <w:p w14:paraId="759D8247">
            <w:pPr>
              <w:spacing w:before="156" w:after="156"/>
              <w:ind w:firstLine="480"/>
              <w:rPr>
                <w:rFonts w:ascii="宋体" w:hAnsi="宋体" w:eastAsia="宋体" w:cstheme="majorEastAsia"/>
                <w:sz w:val="24"/>
              </w:rPr>
            </w:pPr>
            <w:r>
              <w:rPr>
                <w:rFonts w:hint="eastAsia" w:ascii="宋体" w:hAnsi="宋体" w:eastAsia="宋体"/>
                <w:sz w:val="24"/>
              </w:rPr>
              <w:t>3、结算方式：中标单位持中标通知书、合同、发票，与采购人结算。甲方付款前，乙方应向甲方提供经甲方财务认可的等额正式发票，因乙方开具发票不及时，不规范，不合法或涉嫌虚开发票导致甲方付款延迟的，甲方不承担责任；引起税务问题的，乙方需依法向甲方重新开具发票，并就因此给甲方造成实际损失承担赔偿责任，包括但不限于税款、滞纳金、罚款等相关损失。</w:t>
            </w:r>
          </w:p>
        </w:tc>
      </w:tr>
      <w:bookmarkEnd w:id="12"/>
      <w:bookmarkEnd w:id="13"/>
    </w:tbl>
    <w:p w14:paraId="25EBD6EB">
      <w:bookmarkStart w:id="15" w:name="_GoBack"/>
      <w:bookmarkEnd w:id="15"/>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706EF3"/>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50" w:beforeLines="50" w:after="50" w:afterLines="50" w:line="360" w:lineRule="auto"/>
      <w:ind w:firstLine="200" w:firstLineChars="200"/>
    </w:pPr>
    <w:rPr>
      <w:rFonts w:asciiTheme="minorHAnsi" w:hAnsiTheme="minorHAnsi" w:eastAsiaTheme="minorEastAsia" w:cstheme="minorBidi"/>
      <w:sz w:val="22"/>
      <w:szCs w:val="22"/>
      <w:lang w:val="en-US" w:eastAsia="zh-CN" w:bidi="ar-SA"/>
    </w:rPr>
  </w:style>
  <w:style w:type="paragraph" w:styleId="3">
    <w:name w:val="heading 1"/>
    <w:basedOn w:val="1"/>
    <w:next w:val="1"/>
    <w:qFormat/>
    <w:uiPriority w:val="9"/>
    <w:pPr>
      <w:ind w:firstLine="0" w:firstLineChars="0"/>
      <w:contextualSpacing/>
      <w:jc w:val="center"/>
      <w:outlineLvl w:val="0"/>
    </w:pPr>
    <w:rPr>
      <w:rFonts w:asciiTheme="majorHAnsi" w:hAnsiTheme="majorHAnsi" w:eastAsiaTheme="majorEastAsia" w:cstheme="majorBidi"/>
      <w:b/>
      <w:bCs/>
      <w:sz w:val="32"/>
      <w:szCs w:val="28"/>
    </w:rPr>
  </w:style>
  <w:style w:type="paragraph" w:styleId="4">
    <w:name w:val="heading 2"/>
    <w:basedOn w:val="1"/>
    <w:next w:val="1"/>
    <w:unhideWhenUsed/>
    <w:qFormat/>
    <w:uiPriority w:val="9"/>
    <w:pPr>
      <w:spacing w:before="200" w:after="0"/>
      <w:outlineLvl w:val="1"/>
    </w:pPr>
    <w:rPr>
      <w:rFonts w:asciiTheme="majorHAnsi" w:hAnsiTheme="majorHAnsi" w:eastAsiaTheme="majorEastAsia" w:cstheme="majorBidi"/>
      <w:b/>
      <w:bCs/>
      <w:sz w:val="26"/>
      <w:szCs w:val="26"/>
    </w:rPr>
  </w:style>
  <w:style w:type="paragraph" w:styleId="5">
    <w:name w:val="heading 3"/>
    <w:basedOn w:val="1"/>
    <w:next w:val="1"/>
    <w:unhideWhenUsed/>
    <w:qFormat/>
    <w:uiPriority w:val="9"/>
    <w:pPr>
      <w:spacing w:before="200" w:after="0" w:line="271" w:lineRule="auto"/>
      <w:outlineLvl w:val="2"/>
    </w:pPr>
    <w:rPr>
      <w:rFonts w:asciiTheme="majorHAnsi" w:hAnsiTheme="majorHAnsi" w:eastAsiaTheme="majorEastAsia" w:cstheme="majorBidi"/>
      <w:b/>
      <w:bCs/>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200" w:line="276" w:lineRule="auto"/>
    </w:pPr>
    <w:rPr>
      <w:rFonts w:ascii="Times New Roman" w:hAnsi="Times New Roman" w:eastAsia="宋体" w:cs="Times New Roman"/>
      <w:sz w:val="24"/>
      <w:szCs w:val="20"/>
    </w:rPr>
  </w:style>
  <w:style w:type="paragraph" w:styleId="6">
    <w:name w:val="footer"/>
    <w:basedOn w:val="1"/>
    <w:qFormat/>
    <w:uiPriority w:val="99"/>
    <w:pPr>
      <w:tabs>
        <w:tab w:val="center" w:pos="4153"/>
        <w:tab w:val="right" w:pos="8306"/>
      </w:tabs>
      <w:snapToGrid w:val="0"/>
    </w:pPr>
    <w:rPr>
      <w:sz w:val="18"/>
      <w:szCs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ull3"/>
    <w:autoRedefine/>
    <w:hidden/>
    <w:qFormat/>
    <w:uiPriority w:val="0"/>
    <w:pPr>
      <w:spacing w:after="200" w:line="276" w:lineRule="auto"/>
    </w:pPr>
    <w:rPr>
      <w:rFonts w:hint="eastAsia" w:asciiTheme="minorHAnsi" w:hAnsiTheme="minorHAnsi" w:eastAsiaTheme="minorEastAsia" w:cstheme="minorBidi"/>
      <w:sz w:val="22"/>
      <w:szCs w:val="22"/>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2026-10-22T09:44:08Z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