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74202">
      <w:pPr>
        <w:pStyle w:val="8"/>
        <w:jc w:val="center"/>
        <w:outlineLvl w:val="1"/>
        <w:rPr>
          <w:rFonts w:hint="eastAsia" w:ascii="仿宋" w:hAnsi="仿宋" w:eastAsia="仿宋" w:cs="仿宋"/>
        </w:rPr>
      </w:pPr>
      <w:r>
        <w:rPr>
          <w:rFonts w:hint="eastAsia" w:ascii="仿宋" w:hAnsi="仿宋" w:eastAsia="仿宋" w:cs="仿宋"/>
          <w:b/>
          <w:sz w:val="36"/>
        </w:rPr>
        <w:t>拟签订采购合同文本</w:t>
      </w:r>
    </w:p>
    <w:p w14:paraId="473A7F66">
      <w:pPr>
        <w:spacing w:line="360" w:lineRule="auto"/>
        <w:jc w:val="center"/>
        <w:rPr>
          <w:rFonts w:hint="eastAsia" w:ascii="仿宋" w:hAnsi="仿宋" w:eastAsia="仿宋" w:cs="仿宋"/>
          <w:b/>
          <w:bCs/>
          <w:color w:val="000000"/>
          <w:kern w:val="44"/>
          <w:sz w:val="24"/>
          <w:lang w:eastAsia="zh-CN"/>
        </w:rPr>
      </w:pPr>
      <w:bookmarkStart w:id="0" w:name="_GoBack"/>
      <w:bookmarkEnd w:id="0"/>
      <w:r>
        <w:rPr>
          <w:rFonts w:hint="eastAsia" w:ascii="仿宋" w:hAnsi="仿宋" w:eastAsia="仿宋" w:cs="仿宋"/>
          <w:b/>
          <w:bCs/>
          <w:color w:val="000000"/>
          <w:kern w:val="44"/>
          <w:sz w:val="24"/>
          <w:lang w:eastAsia="zh-CN"/>
        </w:rPr>
        <w:t>（本合同仅供参考，以实际签订合同为准）</w:t>
      </w:r>
    </w:p>
    <w:p w14:paraId="4583B2FB">
      <w:pPr>
        <w:numPr>
          <w:ilvl w:val="-1"/>
          <w:numId w:val="0"/>
        </w:numPr>
        <w:spacing w:line="520" w:lineRule="exact"/>
        <w:ind w:firstLine="0" w:firstLineChars="0"/>
        <w:jc w:val="left"/>
        <w:rPr>
          <w:rFonts w:hint="eastAsia" w:ascii="黑体" w:hAnsi="黑体" w:eastAsia="黑体"/>
          <w:color w:val="000000"/>
          <w:sz w:val="32"/>
          <w:szCs w:val="32"/>
          <w:highlight w:val="none"/>
        </w:rPr>
      </w:pPr>
    </w:p>
    <w:p w14:paraId="2707616F">
      <w:pPr>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 xml:space="preserve">政府采购项目      </w:t>
      </w:r>
      <w:r>
        <w:rPr>
          <w:rFonts w:hint="eastAsia" w:ascii="仿宋" w:hAnsi="仿宋" w:eastAsia="仿宋" w:cs="仿宋"/>
          <w:bCs/>
          <w:color w:val="000000"/>
          <w:sz w:val="28"/>
          <w:szCs w:val="28"/>
          <w:highlight w:val="none"/>
          <w:lang w:val="en-US" w:eastAsia="zh-CN"/>
        </w:rPr>
        <w:t xml:space="preserve">              </w:t>
      </w:r>
    </w:p>
    <w:p w14:paraId="2E91CE2B">
      <w:pPr>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合同包号：</w:t>
      </w:r>
      <w:r>
        <w:rPr>
          <w:rFonts w:hint="eastAsia" w:ascii="仿宋" w:hAnsi="仿宋" w:eastAsia="仿宋" w:cs="仿宋"/>
          <w:bCs/>
          <w:color w:val="000000"/>
          <w:sz w:val="28"/>
          <w:szCs w:val="28"/>
          <w:highlight w:val="none"/>
          <w:u w:val="single"/>
          <w:lang w:val="en-US" w:eastAsia="zh-CN"/>
        </w:rPr>
        <w:t xml:space="preserve"> XXXXXX </w:t>
      </w:r>
    </w:p>
    <w:p w14:paraId="2A9F07E9">
      <w:pPr>
        <w:jc w:val="center"/>
        <w:rPr>
          <w:rFonts w:hint="eastAsia" w:ascii="仿宋" w:hAnsi="仿宋" w:eastAsia="仿宋" w:cs="仿宋"/>
          <w:bCs/>
          <w:color w:val="000000"/>
          <w:sz w:val="44"/>
          <w:szCs w:val="44"/>
          <w:highlight w:val="none"/>
        </w:rPr>
      </w:pPr>
    </w:p>
    <w:p w14:paraId="50667702">
      <w:pPr>
        <w:spacing w:line="800" w:lineRule="exact"/>
        <w:jc w:val="center"/>
        <w:rPr>
          <w:rFonts w:hint="eastAsia" w:ascii="仿宋" w:hAnsi="仿宋" w:eastAsia="仿宋" w:cs="仿宋"/>
          <w:bCs/>
          <w:color w:val="auto"/>
          <w:sz w:val="44"/>
          <w:szCs w:val="44"/>
          <w:highlight w:val="none"/>
          <w:lang w:val="en-US" w:eastAsia="zh-CN"/>
        </w:rPr>
      </w:pPr>
      <w:r>
        <w:rPr>
          <w:rFonts w:hint="eastAsia" w:ascii="仿宋" w:hAnsi="仿宋" w:eastAsia="仿宋" w:cs="仿宋"/>
          <w:bCs/>
          <w:color w:val="auto"/>
          <w:sz w:val="44"/>
          <w:szCs w:val="44"/>
          <w:highlight w:val="none"/>
          <w:u w:val="single"/>
          <w:lang w:eastAsia="zh-CN"/>
        </w:rPr>
        <w:t>（</w:t>
      </w:r>
      <w:r>
        <w:rPr>
          <w:rFonts w:hint="eastAsia" w:ascii="仿宋" w:hAnsi="仿宋" w:eastAsia="仿宋" w:cs="仿宋"/>
          <w:bCs/>
          <w:color w:val="auto"/>
          <w:sz w:val="44"/>
          <w:szCs w:val="44"/>
          <w:highlight w:val="none"/>
          <w:u w:val="single"/>
          <w:lang w:val="en-US" w:eastAsia="zh-CN"/>
        </w:rPr>
        <w:t>合同包名称）</w:t>
      </w:r>
      <w:r>
        <w:rPr>
          <w:rFonts w:hint="eastAsia" w:ascii="仿宋" w:hAnsi="仿宋" w:eastAsia="仿宋" w:cs="仿宋"/>
          <w:bCs/>
          <w:color w:val="auto"/>
          <w:sz w:val="44"/>
          <w:szCs w:val="44"/>
          <w:highlight w:val="none"/>
          <w:u w:val="single"/>
          <w:lang w:eastAsia="zh-CN"/>
        </w:rPr>
        <w:t xml:space="preserve"> </w:t>
      </w:r>
      <w:r>
        <w:rPr>
          <w:rFonts w:hint="eastAsia" w:ascii="仿宋" w:hAnsi="仿宋" w:eastAsia="仿宋" w:cs="仿宋"/>
          <w:bCs/>
          <w:color w:val="auto"/>
          <w:sz w:val="44"/>
          <w:szCs w:val="44"/>
          <w:highlight w:val="none"/>
          <w:u w:val="single"/>
          <w:lang w:val="en-US" w:eastAsia="zh-CN"/>
        </w:rPr>
        <w:t xml:space="preserve">     </w:t>
      </w:r>
      <w:r>
        <w:rPr>
          <w:rFonts w:hint="eastAsia" w:ascii="仿宋" w:hAnsi="仿宋" w:eastAsia="仿宋" w:cs="仿宋"/>
          <w:bCs/>
          <w:color w:val="auto"/>
          <w:sz w:val="44"/>
          <w:szCs w:val="44"/>
          <w:highlight w:val="none"/>
          <w:lang w:val="en-US" w:eastAsia="zh-CN"/>
        </w:rPr>
        <w:t>咨询服务合同</w:t>
      </w:r>
    </w:p>
    <w:p w14:paraId="35083DC3">
      <w:pPr>
        <w:spacing w:line="800" w:lineRule="exact"/>
        <w:jc w:val="both"/>
        <w:rPr>
          <w:rFonts w:hint="eastAsia" w:ascii="仿宋" w:hAnsi="仿宋" w:eastAsia="仿宋" w:cs="仿宋"/>
          <w:bCs/>
          <w:color w:val="FF0000"/>
          <w:sz w:val="36"/>
          <w:szCs w:val="36"/>
          <w:highlight w:val="none"/>
          <w:lang w:val="en-US" w:eastAsia="zh-CN"/>
        </w:rPr>
      </w:pPr>
    </w:p>
    <w:p w14:paraId="23DE1171">
      <w:pPr>
        <w:rPr>
          <w:rFonts w:hint="eastAsia" w:ascii="仿宋" w:hAnsi="仿宋" w:eastAsia="仿宋" w:cs="仿宋"/>
          <w:bCs/>
          <w:color w:val="000000"/>
          <w:sz w:val="28"/>
          <w:szCs w:val="28"/>
          <w:highlight w:val="none"/>
          <w:lang w:val="en-US" w:eastAsia="zh-CN"/>
        </w:rPr>
      </w:pPr>
    </w:p>
    <w:p w14:paraId="2142D0FD">
      <w:pPr>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采购</w:t>
      </w:r>
      <w:r>
        <w:rPr>
          <w:rFonts w:hint="eastAsia" w:ascii="仿宋" w:hAnsi="仿宋" w:eastAsia="仿宋" w:cs="仿宋"/>
          <w:bCs/>
          <w:color w:val="000000"/>
          <w:sz w:val="28"/>
          <w:szCs w:val="28"/>
          <w:highlight w:val="none"/>
        </w:rPr>
        <w:t>项目</w:t>
      </w:r>
      <w:r>
        <w:rPr>
          <w:rFonts w:hint="eastAsia" w:ascii="仿宋" w:hAnsi="仿宋" w:eastAsia="仿宋" w:cs="仿宋"/>
          <w:bCs/>
          <w:color w:val="000000"/>
          <w:sz w:val="28"/>
          <w:szCs w:val="28"/>
          <w:highlight w:val="none"/>
          <w:lang w:val="en-US" w:eastAsia="zh-CN"/>
        </w:rPr>
        <w:t>名称</w:t>
      </w:r>
      <w:r>
        <w:rPr>
          <w:rFonts w:hint="eastAsia" w:ascii="仿宋" w:hAnsi="仿宋" w:eastAsia="仿宋" w:cs="仿宋"/>
          <w:bCs/>
          <w:color w:val="000000"/>
          <w:sz w:val="28"/>
          <w:szCs w:val="28"/>
          <w:highlight w:val="none"/>
        </w:rPr>
        <w:t>：</w:t>
      </w:r>
    </w:p>
    <w:p w14:paraId="733D7826">
      <w:pPr>
        <w:rPr>
          <w:rFonts w:hint="eastAsia" w:ascii="仿宋" w:hAnsi="仿宋" w:eastAsia="仿宋" w:cs="仿宋"/>
          <w:color w:val="000000"/>
          <w:sz w:val="28"/>
          <w:szCs w:val="28"/>
          <w:highlight w:val="none"/>
        </w:rPr>
      </w:pPr>
    </w:p>
    <w:p w14:paraId="1837381A">
      <w:pPr>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采购</w:t>
      </w:r>
      <w:r>
        <w:rPr>
          <w:rFonts w:hint="eastAsia" w:ascii="仿宋" w:hAnsi="仿宋" w:eastAsia="仿宋" w:cs="仿宋"/>
          <w:bCs/>
          <w:color w:val="000000"/>
          <w:sz w:val="28"/>
          <w:szCs w:val="28"/>
          <w:highlight w:val="none"/>
        </w:rPr>
        <w:t>项目编号：</w:t>
      </w:r>
    </w:p>
    <w:p w14:paraId="65557737">
      <w:pPr>
        <w:rPr>
          <w:rFonts w:hint="eastAsia" w:ascii="仿宋" w:hAnsi="仿宋" w:eastAsia="仿宋" w:cs="仿宋"/>
          <w:sz w:val="18"/>
          <w:szCs w:val="21"/>
          <w:highlight w:val="none"/>
        </w:rPr>
      </w:pPr>
    </w:p>
    <w:p w14:paraId="0B827F4A">
      <w:pPr>
        <w:rPr>
          <w:rFonts w:hint="eastAsia" w:ascii="仿宋" w:hAnsi="仿宋" w:eastAsia="仿宋" w:cs="仿宋"/>
          <w:sz w:val="18"/>
          <w:szCs w:val="21"/>
          <w:highlight w:val="none"/>
        </w:rPr>
      </w:pPr>
    </w:p>
    <w:p w14:paraId="34831CBC">
      <w:pPr>
        <w:rPr>
          <w:rFonts w:hint="eastAsia" w:ascii="仿宋" w:hAnsi="仿宋" w:eastAsia="仿宋" w:cs="仿宋"/>
          <w:sz w:val="18"/>
          <w:szCs w:val="21"/>
          <w:highlight w:val="none"/>
        </w:rPr>
      </w:pPr>
    </w:p>
    <w:p w14:paraId="24F25BC4">
      <w:pPr>
        <w:rPr>
          <w:rFonts w:hint="eastAsia" w:ascii="仿宋" w:hAnsi="仿宋" w:eastAsia="仿宋" w:cs="仿宋"/>
          <w:sz w:val="18"/>
          <w:szCs w:val="21"/>
          <w:highlight w:val="none"/>
        </w:rPr>
      </w:pPr>
    </w:p>
    <w:p w14:paraId="7EEF8DBB">
      <w:pPr>
        <w:rPr>
          <w:rFonts w:hint="eastAsia" w:ascii="仿宋" w:hAnsi="仿宋" w:eastAsia="仿宋" w:cs="仿宋"/>
          <w:sz w:val="18"/>
          <w:szCs w:val="21"/>
          <w:highlight w:val="none"/>
          <w:lang w:val="en-US" w:eastAsia="zh-CN"/>
        </w:rPr>
      </w:pPr>
    </w:p>
    <w:p w14:paraId="4A001CF5">
      <w:pPr>
        <w:ind w:firstLine="1120" w:firstLineChars="400"/>
        <w:rPr>
          <w:rFonts w:hint="eastAsia" w:ascii="仿宋" w:hAnsi="仿宋" w:eastAsia="仿宋" w:cs="仿宋"/>
          <w:bCs/>
          <w:color w:val="000000"/>
          <w:sz w:val="28"/>
          <w:szCs w:val="28"/>
          <w:highlight w:val="none"/>
        </w:rPr>
      </w:pPr>
    </w:p>
    <w:p w14:paraId="0163CF34">
      <w:pPr>
        <w:ind w:firstLine="1120" w:firstLineChars="4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甲方：</w:t>
      </w:r>
      <w:r>
        <w:rPr>
          <w:rFonts w:hint="eastAsia" w:ascii="仿宋" w:hAnsi="仿宋" w:eastAsia="仿宋" w:cs="仿宋"/>
          <w:bCs/>
          <w:color w:val="auto"/>
          <w:sz w:val="28"/>
          <w:szCs w:val="28"/>
          <w:highlight w:val="none"/>
          <w:lang w:val="en-US" w:eastAsia="zh-CN"/>
        </w:rPr>
        <w:t>XXXXXXXXXXXXX</w:t>
      </w:r>
    </w:p>
    <w:p w14:paraId="6D10BC74">
      <w:pPr>
        <w:rPr>
          <w:rFonts w:hint="eastAsia" w:ascii="仿宋" w:hAnsi="仿宋" w:eastAsia="仿宋" w:cs="仿宋"/>
          <w:sz w:val="18"/>
          <w:szCs w:val="21"/>
          <w:highlight w:val="none"/>
        </w:rPr>
      </w:pPr>
    </w:p>
    <w:p w14:paraId="361AA1AF">
      <w:pPr>
        <w:ind w:firstLine="1120" w:firstLineChars="400"/>
        <w:jc w:val="left"/>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000000"/>
          <w:sz w:val="28"/>
          <w:szCs w:val="28"/>
          <w:highlight w:val="none"/>
        </w:rPr>
        <w:t>乙方：</w:t>
      </w:r>
      <w:r>
        <w:rPr>
          <w:rFonts w:hint="eastAsia" w:ascii="仿宋" w:hAnsi="仿宋" w:eastAsia="仿宋" w:cs="仿宋"/>
          <w:bCs/>
          <w:color w:val="auto"/>
          <w:sz w:val="28"/>
          <w:szCs w:val="28"/>
          <w:highlight w:val="none"/>
          <w:lang w:val="en-US" w:eastAsia="zh-CN"/>
        </w:rPr>
        <w:t>XXXXXXXXXXXXX</w:t>
      </w:r>
    </w:p>
    <w:p w14:paraId="5073AC01">
      <w:pPr>
        <w:ind w:firstLine="1120" w:firstLineChars="400"/>
        <w:jc w:val="left"/>
        <w:rPr>
          <w:rFonts w:hint="eastAsia" w:ascii="仿宋" w:hAnsi="仿宋" w:eastAsia="仿宋" w:cs="仿宋"/>
          <w:bCs/>
          <w:color w:val="auto"/>
          <w:sz w:val="28"/>
          <w:szCs w:val="28"/>
          <w:highlight w:val="none"/>
          <w:lang w:val="en-US" w:eastAsia="zh-CN"/>
        </w:rPr>
      </w:pPr>
    </w:p>
    <w:p w14:paraId="36B97909">
      <w:pPr>
        <w:rPr>
          <w:rFonts w:hint="eastAsia" w:ascii="仿宋" w:hAnsi="仿宋" w:eastAsia="仿宋" w:cs="仿宋"/>
          <w:sz w:val="18"/>
          <w:szCs w:val="21"/>
          <w:highlight w:val="none"/>
        </w:rPr>
      </w:pPr>
    </w:p>
    <w:p w14:paraId="02D68089">
      <w:pPr>
        <w:spacing w:line="360" w:lineRule="auto"/>
        <w:jc w:val="center"/>
        <w:outlineLvl w:val="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202</w:t>
      </w:r>
      <w:r>
        <w:rPr>
          <w:rFonts w:hint="eastAsia" w:ascii="仿宋" w:hAnsi="仿宋" w:eastAsia="仿宋" w:cs="仿宋"/>
          <w:bCs/>
          <w:color w:val="000000"/>
          <w:sz w:val="28"/>
          <w:szCs w:val="28"/>
          <w:highlight w:val="none"/>
          <w:lang w:val="en-US" w:eastAsia="zh-CN"/>
        </w:rPr>
        <w:t>6</w:t>
      </w:r>
      <w:r>
        <w:rPr>
          <w:rFonts w:hint="eastAsia" w:ascii="仿宋" w:hAnsi="仿宋" w:eastAsia="仿宋" w:cs="仿宋"/>
          <w:bCs/>
          <w:color w:val="000000"/>
          <w:sz w:val="28"/>
          <w:szCs w:val="28"/>
          <w:highlight w:val="none"/>
        </w:rPr>
        <w:t>年</w:t>
      </w:r>
      <w:r>
        <w:rPr>
          <w:rFonts w:hint="eastAsia" w:ascii="仿宋" w:hAnsi="仿宋" w:eastAsia="仿宋" w:cs="仿宋"/>
          <w:bCs/>
          <w:color w:val="000000"/>
          <w:sz w:val="28"/>
          <w:szCs w:val="28"/>
          <w:highlight w:val="none"/>
          <w:lang w:val="en-US" w:eastAsia="zh-CN"/>
        </w:rPr>
        <w:t>XX</w:t>
      </w:r>
      <w:r>
        <w:rPr>
          <w:rFonts w:hint="eastAsia" w:ascii="仿宋" w:hAnsi="仿宋" w:eastAsia="仿宋" w:cs="仿宋"/>
          <w:bCs/>
          <w:color w:val="000000"/>
          <w:sz w:val="28"/>
          <w:szCs w:val="28"/>
          <w:highlight w:val="none"/>
        </w:rPr>
        <w:t>月</w:t>
      </w:r>
    </w:p>
    <w:p w14:paraId="38606B28">
      <w:pPr>
        <w:spacing w:line="360" w:lineRule="auto"/>
        <w:jc w:val="center"/>
        <w:outlineLvl w:val="0"/>
        <w:rPr>
          <w:rFonts w:hint="eastAsia" w:ascii="仿宋" w:hAnsi="仿宋" w:eastAsia="仿宋" w:cs="仿宋"/>
          <w:bCs/>
          <w:color w:val="000000"/>
          <w:sz w:val="28"/>
          <w:szCs w:val="28"/>
          <w:highlight w:val="none"/>
        </w:rPr>
      </w:pPr>
    </w:p>
    <w:p w14:paraId="4C0AFDDC">
      <w:pPr>
        <w:spacing w:line="800" w:lineRule="exact"/>
        <w:jc w:val="center"/>
        <w:rPr>
          <w:rFonts w:hint="eastAsia" w:ascii="仿宋" w:hAnsi="仿宋" w:eastAsia="仿宋" w:cs="仿宋"/>
          <w:b/>
          <w:bCs w:val="0"/>
          <w:color w:val="auto"/>
          <w:sz w:val="36"/>
          <w:szCs w:val="36"/>
          <w:highlight w:val="none"/>
          <w:lang w:val="en-US" w:eastAsia="zh-CN"/>
        </w:rPr>
      </w:pPr>
      <w:r>
        <w:rPr>
          <w:rFonts w:hint="eastAsia" w:ascii="仿宋" w:hAnsi="仿宋" w:eastAsia="仿宋" w:cs="仿宋"/>
          <w:b/>
          <w:bCs w:val="0"/>
          <w:color w:val="auto"/>
          <w:sz w:val="36"/>
          <w:szCs w:val="36"/>
          <w:highlight w:val="none"/>
          <w:u w:val="single"/>
          <w:lang w:eastAsia="zh-CN"/>
        </w:rPr>
        <w:t>（</w:t>
      </w:r>
      <w:r>
        <w:rPr>
          <w:rFonts w:hint="eastAsia" w:ascii="仿宋" w:hAnsi="仿宋" w:eastAsia="仿宋" w:cs="仿宋"/>
          <w:b/>
          <w:bCs w:val="0"/>
          <w:color w:val="auto"/>
          <w:sz w:val="36"/>
          <w:szCs w:val="36"/>
          <w:highlight w:val="none"/>
          <w:u w:val="single"/>
          <w:lang w:val="en-US" w:eastAsia="zh-CN"/>
        </w:rPr>
        <w:t xml:space="preserve">合同包名称）     </w:t>
      </w:r>
      <w:r>
        <w:rPr>
          <w:rFonts w:hint="eastAsia" w:ascii="仿宋" w:hAnsi="仿宋" w:eastAsia="仿宋" w:cs="仿宋"/>
          <w:b/>
          <w:bCs w:val="0"/>
          <w:color w:val="auto"/>
          <w:sz w:val="36"/>
          <w:szCs w:val="36"/>
          <w:highlight w:val="none"/>
          <w:u w:val="single"/>
          <w:lang w:eastAsia="zh-CN"/>
        </w:rPr>
        <w:t xml:space="preserve"> </w:t>
      </w:r>
      <w:r>
        <w:rPr>
          <w:rFonts w:hint="eastAsia" w:ascii="仿宋" w:hAnsi="仿宋" w:eastAsia="仿宋" w:cs="仿宋"/>
          <w:b/>
          <w:bCs w:val="0"/>
          <w:color w:val="auto"/>
          <w:sz w:val="36"/>
          <w:szCs w:val="36"/>
          <w:highlight w:val="none"/>
          <w:u w:val="single"/>
          <w:lang w:val="en-US" w:eastAsia="zh-CN"/>
        </w:rPr>
        <w:t xml:space="preserve">     </w:t>
      </w:r>
      <w:r>
        <w:rPr>
          <w:rFonts w:hint="eastAsia" w:ascii="仿宋" w:hAnsi="仿宋" w:eastAsia="仿宋" w:cs="仿宋"/>
          <w:b/>
          <w:bCs w:val="0"/>
          <w:color w:val="auto"/>
          <w:sz w:val="36"/>
          <w:szCs w:val="36"/>
          <w:highlight w:val="none"/>
          <w:lang w:val="en-US" w:eastAsia="zh-CN"/>
        </w:rPr>
        <w:t>咨询服务合同</w:t>
      </w:r>
    </w:p>
    <w:p w14:paraId="49A56C7C">
      <w:pPr>
        <w:spacing w:line="360" w:lineRule="auto"/>
        <w:rPr>
          <w:rFonts w:hint="eastAsia" w:ascii="仿宋" w:hAnsi="仿宋" w:eastAsia="仿宋" w:cs="仿宋"/>
          <w:b/>
          <w:color w:val="000000"/>
          <w:sz w:val="24"/>
          <w:szCs w:val="24"/>
          <w:highlight w:val="none"/>
        </w:rPr>
      </w:pPr>
    </w:p>
    <w:p w14:paraId="0DDF2DA9">
      <w:pPr>
        <w:spacing w:line="360" w:lineRule="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甲方：</w:t>
      </w:r>
    </w:p>
    <w:p w14:paraId="6EF7F8F8">
      <w:pPr>
        <w:spacing w:line="360" w:lineRule="auto"/>
        <w:rPr>
          <w:rFonts w:hint="eastAsia" w:ascii="仿宋" w:hAnsi="仿宋" w:eastAsia="仿宋" w:cs="仿宋"/>
          <w:b/>
          <w:color w:val="000000"/>
          <w:sz w:val="24"/>
          <w:szCs w:val="24"/>
          <w:highlight w:val="none"/>
        </w:rPr>
      </w:pPr>
    </w:p>
    <w:p w14:paraId="776901DA">
      <w:pPr>
        <w:spacing w:line="360" w:lineRule="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乙方：</w:t>
      </w:r>
    </w:p>
    <w:p w14:paraId="6B9B6D3D">
      <w:pPr>
        <w:spacing w:line="360" w:lineRule="auto"/>
        <w:rPr>
          <w:rFonts w:hint="eastAsia" w:ascii="仿宋" w:hAnsi="仿宋" w:eastAsia="仿宋" w:cs="仿宋"/>
          <w:b/>
          <w:color w:val="000000"/>
          <w:sz w:val="24"/>
          <w:szCs w:val="24"/>
          <w:highlight w:val="none"/>
        </w:rPr>
      </w:pPr>
    </w:p>
    <w:p w14:paraId="59ED64EE">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根据《中华人民共和国政府采购法》《</w:t>
      </w:r>
      <w:r>
        <w:rPr>
          <w:rFonts w:hint="eastAsia" w:ascii="仿宋" w:hAnsi="仿宋" w:eastAsia="仿宋" w:cs="仿宋"/>
          <w:bCs/>
          <w:color w:val="000000"/>
          <w:sz w:val="24"/>
          <w:szCs w:val="24"/>
          <w:highlight w:val="none"/>
          <w:lang w:val="en-US" w:eastAsia="zh-CN"/>
        </w:rPr>
        <w:t>中华人民共和国</w:t>
      </w:r>
      <w:r>
        <w:rPr>
          <w:rFonts w:hint="eastAsia" w:ascii="仿宋" w:hAnsi="仿宋" w:eastAsia="仿宋" w:cs="仿宋"/>
          <w:bCs/>
          <w:color w:val="000000"/>
          <w:sz w:val="24"/>
          <w:szCs w:val="24"/>
          <w:highlight w:val="none"/>
        </w:rPr>
        <w:t>民法典》和甲方</w:t>
      </w:r>
      <w:r>
        <w:rPr>
          <w:rFonts w:hint="eastAsia" w:ascii="仿宋" w:hAnsi="仿宋" w:eastAsia="仿宋" w:cs="仿宋"/>
          <w:bCs/>
          <w:color w:val="000000"/>
          <w:sz w:val="24"/>
          <w:szCs w:val="24"/>
          <w:highlight w:val="none"/>
          <w:u w:val="single"/>
          <w:lang w:val="en-US" w:eastAsia="zh-CN"/>
        </w:rPr>
        <w:t xml:space="preserve">项目名称：          </w:t>
      </w:r>
      <w:r>
        <w:rPr>
          <w:rFonts w:hint="eastAsia" w:ascii="仿宋" w:hAnsi="仿宋" w:eastAsia="仿宋" w:cs="仿宋"/>
          <w:bCs/>
          <w:color w:val="000000"/>
          <w:sz w:val="24"/>
          <w:szCs w:val="24"/>
          <w:highlight w:val="none"/>
        </w:rPr>
        <w:t>招标文件等有关规定，为确保甲方采购项目的顺利实施，甲、乙双方在平等自愿原则下签订本合同，共同遵守。</w:t>
      </w:r>
    </w:p>
    <w:p w14:paraId="1C0313DE">
      <w:pPr>
        <w:spacing w:line="360" w:lineRule="auto"/>
        <w:ind w:firstLine="480" w:firstLineChars="200"/>
        <w:rPr>
          <w:rFonts w:hint="eastAsia" w:ascii="仿宋" w:hAnsi="仿宋" w:eastAsia="仿宋" w:cs="仿宋"/>
          <w:bCs/>
          <w:color w:val="000000"/>
          <w:sz w:val="24"/>
          <w:szCs w:val="24"/>
          <w:highlight w:val="none"/>
        </w:rPr>
      </w:pPr>
    </w:p>
    <w:p w14:paraId="40D392B2">
      <w:pPr>
        <w:numPr>
          <w:ilvl w:val="0"/>
          <w:numId w:val="1"/>
        </w:numPr>
        <w:spacing w:line="360" w:lineRule="auto"/>
        <w:ind w:firstLine="472" w:firstLineChars="19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委托内容及服务有效期限</w:t>
      </w:r>
    </w:p>
    <w:p w14:paraId="0F886C17">
      <w:pPr>
        <w:spacing w:line="360" w:lineRule="auto"/>
        <w:ind w:firstLine="480" w:firstLineChars="200"/>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rPr>
        <w:t>（一）</w:t>
      </w:r>
      <w:r>
        <w:rPr>
          <w:rFonts w:hint="eastAsia" w:ascii="仿宋" w:hAnsi="仿宋" w:eastAsia="仿宋" w:cs="仿宋"/>
          <w:b w:val="0"/>
          <w:bCs w:val="0"/>
          <w:color w:val="000000"/>
          <w:sz w:val="24"/>
          <w:szCs w:val="24"/>
          <w:highlight w:val="none"/>
          <w:lang w:val="en-US" w:eastAsia="zh-CN"/>
        </w:rPr>
        <w:t>合同包</w:t>
      </w:r>
      <w:r>
        <w:rPr>
          <w:rFonts w:hint="eastAsia" w:ascii="仿宋" w:hAnsi="仿宋" w:eastAsia="仿宋" w:cs="仿宋"/>
          <w:b w:val="0"/>
          <w:bCs w:val="0"/>
          <w:color w:val="000000"/>
          <w:sz w:val="24"/>
          <w:szCs w:val="24"/>
          <w:highlight w:val="none"/>
        </w:rPr>
        <w:t>名称：</w:t>
      </w:r>
      <w:r>
        <w:rPr>
          <w:rFonts w:hint="eastAsia" w:ascii="仿宋" w:hAnsi="仿宋" w:eastAsia="仿宋" w:cs="仿宋"/>
          <w:b w:val="0"/>
          <w:bCs w:val="0"/>
          <w:color w:val="000000"/>
          <w:sz w:val="24"/>
          <w:szCs w:val="24"/>
          <w:highlight w:val="none"/>
          <w:u w:val="single"/>
          <w:lang w:val="en-US" w:eastAsia="zh-CN"/>
        </w:rPr>
        <w:t xml:space="preserve">    </w:t>
      </w:r>
      <w:r>
        <w:rPr>
          <w:rFonts w:hint="eastAsia" w:ascii="仿宋" w:hAnsi="仿宋" w:eastAsia="仿宋" w:cs="仿宋"/>
          <w:b w:val="0"/>
          <w:bCs w:val="0"/>
          <w:color w:val="000000"/>
          <w:sz w:val="24"/>
          <w:szCs w:val="24"/>
          <w:highlight w:val="none"/>
          <w:u w:val="single"/>
          <w:lang w:eastAsia="zh-CN"/>
        </w:rPr>
        <w:t xml:space="preserve"> </w:t>
      </w:r>
      <w:r>
        <w:rPr>
          <w:rFonts w:hint="eastAsia" w:ascii="仿宋" w:hAnsi="仿宋" w:eastAsia="仿宋" w:cs="仿宋"/>
          <w:b w:val="0"/>
          <w:bCs w:val="0"/>
          <w:color w:val="000000"/>
          <w:sz w:val="24"/>
          <w:szCs w:val="24"/>
          <w:highlight w:val="none"/>
          <w:u w:val="single"/>
          <w:lang w:val="en-US" w:eastAsia="zh-CN"/>
        </w:rPr>
        <w:t xml:space="preserve">         </w:t>
      </w:r>
    </w:p>
    <w:tbl>
      <w:tblPr>
        <w:tblStyle w:val="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544"/>
        <w:gridCol w:w="2268"/>
        <w:gridCol w:w="1559"/>
      </w:tblGrid>
      <w:tr w14:paraId="12B8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14:paraId="7DA24876">
            <w:pPr>
              <w:spacing w:line="360" w:lineRule="auto"/>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序号</w:t>
            </w:r>
          </w:p>
        </w:tc>
        <w:tc>
          <w:tcPr>
            <w:tcW w:w="3544" w:type="dxa"/>
            <w:noWrap w:val="0"/>
            <w:vAlign w:val="top"/>
          </w:tcPr>
          <w:p w14:paraId="294DBCAE">
            <w:pPr>
              <w:spacing w:line="360" w:lineRule="auto"/>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项目名称</w:t>
            </w:r>
          </w:p>
        </w:tc>
        <w:tc>
          <w:tcPr>
            <w:tcW w:w="2268" w:type="dxa"/>
            <w:noWrap w:val="0"/>
            <w:vAlign w:val="top"/>
          </w:tcPr>
          <w:p w14:paraId="7A981885">
            <w:pPr>
              <w:spacing w:line="360" w:lineRule="auto"/>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送审金额（元）</w:t>
            </w:r>
          </w:p>
        </w:tc>
        <w:tc>
          <w:tcPr>
            <w:tcW w:w="1559" w:type="dxa"/>
            <w:noWrap w:val="0"/>
            <w:vAlign w:val="top"/>
          </w:tcPr>
          <w:p w14:paraId="0FA05AD7">
            <w:pPr>
              <w:spacing w:line="360" w:lineRule="auto"/>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lang w:val="en-US" w:eastAsia="zh-CN"/>
              </w:rPr>
              <w:t>审核</w:t>
            </w:r>
            <w:r>
              <w:rPr>
                <w:rFonts w:hint="eastAsia" w:ascii="仿宋" w:hAnsi="仿宋" w:eastAsia="仿宋" w:cs="仿宋"/>
                <w:b/>
                <w:bCs/>
                <w:color w:val="000000"/>
                <w:sz w:val="21"/>
                <w:szCs w:val="21"/>
                <w:highlight w:val="none"/>
              </w:rPr>
              <w:t>类别</w:t>
            </w:r>
          </w:p>
        </w:tc>
      </w:tr>
      <w:tr w14:paraId="041FB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59966124">
            <w:pPr>
              <w:spacing w:line="360" w:lineRule="auto"/>
              <w:jc w:val="center"/>
              <w:rPr>
                <w:rFonts w:hint="eastAsia" w:ascii="仿宋" w:hAnsi="仿宋" w:eastAsia="仿宋" w:cs="仿宋"/>
                <w:b w:val="0"/>
                <w:bCs w:val="0"/>
                <w:color w:val="000000"/>
                <w:sz w:val="21"/>
                <w:szCs w:val="21"/>
                <w:highlight w:val="none"/>
              </w:rPr>
            </w:pPr>
          </w:p>
        </w:tc>
        <w:tc>
          <w:tcPr>
            <w:tcW w:w="3544" w:type="dxa"/>
            <w:noWrap w:val="0"/>
            <w:vAlign w:val="center"/>
          </w:tcPr>
          <w:p w14:paraId="0EA4CD0A">
            <w:pPr>
              <w:spacing w:line="360" w:lineRule="auto"/>
              <w:jc w:val="center"/>
              <w:rPr>
                <w:rFonts w:hint="eastAsia" w:ascii="仿宋" w:hAnsi="仿宋" w:eastAsia="仿宋" w:cs="仿宋"/>
                <w:b w:val="0"/>
                <w:bCs w:val="0"/>
                <w:color w:val="000000"/>
                <w:sz w:val="21"/>
                <w:szCs w:val="21"/>
                <w:highlight w:val="none"/>
              </w:rPr>
            </w:pPr>
          </w:p>
        </w:tc>
        <w:tc>
          <w:tcPr>
            <w:tcW w:w="2268" w:type="dxa"/>
            <w:noWrap w:val="0"/>
            <w:vAlign w:val="center"/>
          </w:tcPr>
          <w:p w14:paraId="75E562C4">
            <w:pPr>
              <w:spacing w:line="360" w:lineRule="auto"/>
              <w:jc w:val="center"/>
              <w:rPr>
                <w:rFonts w:hint="eastAsia" w:ascii="仿宋" w:hAnsi="仿宋" w:eastAsia="仿宋" w:cs="仿宋"/>
                <w:b w:val="0"/>
                <w:bCs w:val="0"/>
                <w:color w:val="000000"/>
                <w:sz w:val="21"/>
                <w:szCs w:val="21"/>
                <w:highlight w:val="none"/>
              </w:rPr>
            </w:pPr>
          </w:p>
        </w:tc>
        <w:tc>
          <w:tcPr>
            <w:tcW w:w="1559" w:type="dxa"/>
            <w:noWrap w:val="0"/>
            <w:vAlign w:val="center"/>
          </w:tcPr>
          <w:p w14:paraId="57C2B65B">
            <w:pPr>
              <w:spacing w:line="360" w:lineRule="auto"/>
              <w:jc w:val="center"/>
              <w:rPr>
                <w:rFonts w:hint="eastAsia" w:ascii="仿宋" w:hAnsi="仿宋" w:eastAsia="仿宋" w:cs="仿宋"/>
                <w:b w:val="0"/>
                <w:bCs w:val="0"/>
                <w:color w:val="000000"/>
                <w:sz w:val="21"/>
                <w:szCs w:val="21"/>
                <w:highlight w:val="none"/>
              </w:rPr>
            </w:pPr>
          </w:p>
        </w:tc>
      </w:tr>
      <w:tr w14:paraId="2F7C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6AD85D7D">
            <w:pPr>
              <w:spacing w:line="360" w:lineRule="auto"/>
              <w:jc w:val="center"/>
              <w:rPr>
                <w:rFonts w:hint="eastAsia" w:ascii="仿宋" w:hAnsi="仿宋" w:eastAsia="仿宋" w:cs="仿宋"/>
                <w:b w:val="0"/>
                <w:bCs w:val="0"/>
                <w:color w:val="000000"/>
                <w:sz w:val="21"/>
                <w:szCs w:val="21"/>
                <w:highlight w:val="none"/>
              </w:rPr>
            </w:pPr>
          </w:p>
        </w:tc>
        <w:tc>
          <w:tcPr>
            <w:tcW w:w="3544" w:type="dxa"/>
            <w:noWrap w:val="0"/>
            <w:vAlign w:val="center"/>
          </w:tcPr>
          <w:p w14:paraId="67DB9B48">
            <w:pPr>
              <w:spacing w:line="360" w:lineRule="auto"/>
              <w:jc w:val="center"/>
              <w:rPr>
                <w:rFonts w:hint="eastAsia" w:ascii="仿宋" w:hAnsi="仿宋" w:eastAsia="仿宋" w:cs="仿宋"/>
                <w:b w:val="0"/>
                <w:bCs w:val="0"/>
                <w:color w:val="000000"/>
                <w:sz w:val="21"/>
                <w:szCs w:val="21"/>
                <w:highlight w:val="none"/>
              </w:rPr>
            </w:pPr>
          </w:p>
        </w:tc>
        <w:tc>
          <w:tcPr>
            <w:tcW w:w="2268" w:type="dxa"/>
            <w:noWrap w:val="0"/>
            <w:vAlign w:val="center"/>
          </w:tcPr>
          <w:p w14:paraId="3A9830CE">
            <w:pPr>
              <w:spacing w:line="360" w:lineRule="auto"/>
              <w:jc w:val="center"/>
              <w:rPr>
                <w:rFonts w:hint="eastAsia" w:ascii="仿宋" w:hAnsi="仿宋" w:eastAsia="仿宋" w:cs="仿宋"/>
                <w:b w:val="0"/>
                <w:bCs w:val="0"/>
                <w:color w:val="000000"/>
                <w:sz w:val="21"/>
                <w:szCs w:val="21"/>
                <w:highlight w:val="none"/>
              </w:rPr>
            </w:pPr>
          </w:p>
        </w:tc>
        <w:tc>
          <w:tcPr>
            <w:tcW w:w="1559" w:type="dxa"/>
            <w:noWrap w:val="0"/>
            <w:vAlign w:val="center"/>
          </w:tcPr>
          <w:p w14:paraId="0B919B03">
            <w:pPr>
              <w:spacing w:line="360" w:lineRule="auto"/>
              <w:jc w:val="center"/>
              <w:rPr>
                <w:rFonts w:hint="eastAsia" w:ascii="仿宋" w:hAnsi="仿宋" w:eastAsia="仿宋" w:cs="仿宋"/>
                <w:b w:val="0"/>
                <w:bCs w:val="0"/>
                <w:color w:val="000000"/>
                <w:sz w:val="21"/>
                <w:szCs w:val="21"/>
                <w:highlight w:val="none"/>
              </w:rPr>
            </w:pPr>
          </w:p>
        </w:tc>
      </w:tr>
      <w:tr w14:paraId="7132D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center"/>
          </w:tcPr>
          <w:p w14:paraId="5C3990D6">
            <w:pPr>
              <w:spacing w:line="360" w:lineRule="auto"/>
              <w:jc w:val="center"/>
              <w:rPr>
                <w:rFonts w:hint="eastAsia" w:ascii="仿宋" w:hAnsi="仿宋" w:eastAsia="仿宋" w:cs="仿宋"/>
                <w:b w:val="0"/>
                <w:bCs w:val="0"/>
                <w:color w:val="000000"/>
                <w:sz w:val="21"/>
                <w:szCs w:val="21"/>
                <w:highlight w:val="none"/>
              </w:rPr>
            </w:pPr>
          </w:p>
        </w:tc>
        <w:tc>
          <w:tcPr>
            <w:tcW w:w="3544" w:type="dxa"/>
            <w:noWrap w:val="0"/>
            <w:vAlign w:val="center"/>
          </w:tcPr>
          <w:p w14:paraId="2B7AA760">
            <w:pPr>
              <w:spacing w:line="360" w:lineRule="auto"/>
              <w:jc w:val="center"/>
              <w:rPr>
                <w:rFonts w:hint="eastAsia" w:ascii="仿宋" w:hAnsi="仿宋" w:eastAsia="仿宋" w:cs="仿宋"/>
                <w:b w:val="0"/>
                <w:bCs w:val="0"/>
                <w:color w:val="000000"/>
                <w:sz w:val="21"/>
                <w:szCs w:val="21"/>
                <w:highlight w:val="none"/>
              </w:rPr>
            </w:pPr>
          </w:p>
        </w:tc>
        <w:tc>
          <w:tcPr>
            <w:tcW w:w="2268" w:type="dxa"/>
            <w:noWrap w:val="0"/>
            <w:vAlign w:val="center"/>
          </w:tcPr>
          <w:p w14:paraId="11A3FF92">
            <w:pPr>
              <w:spacing w:line="360" w:lineRule="auto"/>
              <w:jc w:val="center"/>
              <w:rPr>
                <w:rFonts w:hint="eastAsia" w:ascii="仿宋" w:hAnsi="仿宋" w:eastAsia="仿宋" w:cs="仿宋"/>
                <w:b w:val="0"/>
                <w:bCs w:val="0"/>
                <w:color w:val="000000"/>
                <w:sz w:val="21"/>
                <w:szCs w:val="21"/>
                <w:highlight w:val="none"/>
              </w:rPr>
            </w:pPr>
          </w:p>
        </w:tc>
        <w:tc>
          <w:tcPr>
            <w:tcW w:w="1559" w:type="dxa"/>
            <w:noWrap w:val="0"/>
            <w:vAlign w:val="center"/>
          </w:tcPr>
          <w:p w14:paraId="14CB2EA5">
            <w:pPr>
              <w:spacing w:line="360" w:lineRule="auto"/>
              <w:jc w:val="center"/>
              <w:rPr>
                <w:rFonts w:hint="eastAsia" w:ascii="仿宋" w:hAnsi="仿宋" w:eastAsia="仿宋" w:cs="仿宋"/>
                <w:b w:val="0"/>
                <w:bCs w:val="0"/>
                <w:color w:val="000000"/>
                <w:sz w:val="21"/>
                <w:szCs w:val="21"/>
                <w:highlight w:val="none"/>
              </w:rPr>
            </w:pPr>
          </w:p>
        </w:tc>
      </w:tr>
      <w:tr w14:paraId="7D67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959" w:type="dxa"/>
            <w:noWrap w:val="0"/>
            <w:vAlign w:val="center"/>
          </w:tcPr>
          <w:p w14:paraId="52495008">
            <w:pPr>
              <w:spacing w:line="360" w:lineRule="auto"/>
              <w:jc w:val="center"/>
              <w:rPr>
                <w:rFonts w:hint="eastAsia" w:ascii="仿宋" w:hAnsi="仿宋" w:eastAsia="仿宋" w:cs="仿宋"/>
                <w:b w:val="0"/>
                <w:bCs w:val="0"/>
                <w:color w:val="000000"/>
                <w:sz w:val="21"/>
                <w:szCs w:val="21"/>
                <w:highlight w:val="none"/>
              </w:rPr>
            </w:pPr>
            <w:r>
              <w:rPr>
                <w:rFonts w:hint="eastAsia" w:ascii="仿宋" w:hAnsi="仿宋" w:eastAsia="仿宋" w:cs="仿宋"/>
                <w:b/>
                <w:bCs/>
                <w:color w:val="000000"/>
                <w:sz w:val="21"/>
                <w:szCs w:val="21"/>
                <w:highlight w:val="none"/>
              </w:rPr>
              <w:t>备注</w:t>
            </w:r>
          </w:p>
        </w:tc>
        <w:tc>
          <w:tcPr>
            <w:tcW w:w="7371" w:type="dxa"/>
            <w:gridSpan w:val="3"/>
            <w:noWrap w:val="0"/>
            <w:vAlign w:val="center"/>
          </w:tcPr>
          <w:p w14:paraId="47896F51">
            <w:pPr>
              <w:spacing w:line="360" w:lineRule="auto"/>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sz w:val="21"/>
                <w:szCs w:val="21"/>
                <w:highlight w:val="none"/>
              </w:rPr>
              <w:t>以上送审金额为暂定额，具体金额以《报审情况登记表》为准。</w:t>
            </w:r>
          </w:p>
        </w:tc>
      </w:tr>
    </w:tbl>
    <w:p w14:paraId="64D4A78D">
      <w:pPr>
        <w:spacing w:line="360" w:lineRule="auto"/>
        <w:ind w:firstLine="480" w:firstLineChars="200"/>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rPr>
        <w:t>（二）服务有效期限：</w:t>
      </w:r>
      <w:r>
        <w:rPr>
          <w:rFonts w:hint="eastAsia" w:ascii="仿宋" w:hAnsi="仿宋" w:eastAsia="仿宋" w:cs="仿宋"/>
          <w:b w:val="0"/>
          <w:bCs w:val="0"/>
          <w:color w:val="000000"/>
          <w:sz w:val="24"/>
          <w:szCs w:val="24"/>
          <w:highlight w:val="none"/>
          <w:u w:val="single"/>
          <w:lang w:eastAsia="zh-CN"/>
        </w:rPr>
        <w:t>自合同签订之日起90日内完成</w:t>
      </w:r>
      <w:r>
        <w:rPr>
          <w:rFonts w:hint="eastAsia" w:ascii="仿宋" w:hAnsi="仿宋" w:eastAsia="仿宋" w:cs="仿宋"/>
          <w:b w:val="0"/>
          <w:bCs w:val="0"/>
          <w:color w:val="000000"/>
          <w:sz w:val="24"/>
          <w:szCs w:val="24"/>
          <w:highlight w:val="none"/>
          <w:u w:val="single"/>
        </w:rPr>
        <w:t>。</w:t>
      </w:r>
    </w:p>
    <w:p w14:paraId="00495999">
      <w:pPr>
        <w:spacing w:line="360" w:lineRule="auto"/>
        <w:ind w:firstLine="472" w:firstLineChars="196"/>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二、服务要求</w:t>
      </w:r>
    </w:p>
    <w:p w14:paraId="481082D6">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1、乙方严格按照投标时报送《拟派人员构成情况表》的要求向甲方提交项目负责人、项目组其他人员</w:t>
      </w:r>
      <w:r>
        <w:rPr>
          <w:rFonts w:hint="eastAsia" w:ascii="仿宋" w:hAnsi="仿宋" w:eastAsia="仿宋" w:cs="仿宋"/>
          <w:b w:val="0"/>
          <w:bCs w:val="0"/>
          <w:color w:val="000000"/>
          <w:sz w:val="24"/>
          <w:szCs w:val="24"/>
          <w:highlight w:val="none"/>
          <w:lang w:val="en-US" w:eastAsia="zh-CN"/>
        </w:rPr>
        <w:t>[</w:t>
      </w:r>
      <w:r>
        <w:rPr>
          <w:rFonts w:hint="eastAsia" w:ascii="仿宋" w:hAnsi="仿宋" w:eastAsia="仿宋" w:cs="仿宋"/>
          <w:b w:val="0"/>
          <w:bCs w:val="0"/>
          <w:color w:val="000000"/>
          <w:sz w:val="24"/>
          <w:szCs w:val="24"/>
          <w:highlight w:val="none"/>
        </w:rPr>
        <w:t>每个专业</w:t>
      </w:r>
      <w:r>
        <w:rPr>
          <w:rFonts w:hint="eastAsia" w:ascii="仿宋" w:hAnsi="仿宋" w:eastAsia="仿宋" w:cs="仿宋"/>
          <w:b w:val="0"/>
          <w:bCs w:val="0"/>
          <w:color w:val="000000"/>
          <w:sz w:val="24"/>
          <w:szCs w:val="24"/>
          <w:highlight w:val="none"/>
          <w:lang w:eastAsia="zh-CN"/>
        </w:rPr>
        <w:t>（</w:t>
      </w:r>
      <w:r>
        <w:rPr>
          <w:rFonts w:hint="eastAsia" w:ascii="仿宋" w:hAnsi="仿宋" w:eastAsia="仿宋" w:cs="仿宋"/>
          <w:b w:val="0"/>
          <w:bCs w:val="0"/>
          <w:color w:val="000000"/>
          <w:sz w:val="24"/>
          <w:szCs w:val="24"/>
          <w:highlight w:val="none"/>
          <w:lang w:val="en-US" w:eastAsia="zh-CN"/>
        </w:rPr>
        <w:t>土建、安装</w:t>
      </w:r>
      <w:r>
        <w:rPr>
          <w:rFonts w:hint="eastAsia" w:ascii="仿宋" w:hAnsi="仿宋" w:eastAsia="仿宋" w:cs="仿宋"/>
          <w:b w:val="0"/>
          <w:bCs w:val="0"/>
          <w:color w:val="000000"/>
          <w:sz w:val="24"/>
          <w:szCs w:val="24"/>
          <w:highlight w:val="none"/>
          <w:lang w:eastAsia="zh-CN"/>
        </w:rPr>
        <w:t>）</w:t>
      </w:r>
      <w:r>
        <w:rPr>
          <w:rFonts w:hint="eastAsia" w:ascii="仿宋" w:hAnsi="仿宋" w:eastAsia="仿宋" w:cs="仿宋"/>
          <w:b w:val="0"/>
          <w:bCs w:val="0"/>
          <w:color w:val="000000"/>
          <w:sz w:val="24"/>
          <w:szCs w:val="24"/>
          <w:highlight w:val="none"/>
        </w:rPr>
        <w:t>不少于2人，总计不少于6人</w:t>
      </w:r>
      <w:r>
        <w:rPr>
          <w:rFonts w:hint="eastAsia" w:ascii="仿宋" w:hAnsi="仿宋" w:eastAsia="仿宋" w:cs="仿宋"/>
          <w:b w:val="0"/>
          <w:bCs w:val="0"/>
          <w:color w:val="000000"/>
          <w:sz w:val="24"/>
          <w:szCs w:val="24"/>
          <w:highlight w:val="none"/>
          <w:lang w:val="en-US" w:eastAsia="zh-CN"/>
        </w:rPr>
        <w:t>]</w:t>
      </w:r>
      <w:r>
        <w:rPr>
          <w:rFonts w:hint="eastAsia" w:ascii="仿宋" w:hAnsi="仿宋" w:eastAsia="仿宋" w:cs="仿宋"/>
          <w:b w:val="0"/>
          <w:bCs w:val="0"/>
          <w:color w:val="000000"/>
          <w:sz w:val="24"/>
          <w:szCs w:val="24"/>
          <w:highlight w:val="none"/>
        </w:rPr>
        <w:t>的身份证复印件、职称复印件、执业资格证复印件加盖公章</w:t>
      </w:r>
      <w:r>
        <w:rPr>
          <w:rFonts w:hint="eastAsia" w:ascii="仿宋" w:hAnsi="仿宋" w:eastAsia="仿宋" w:cs="仿宋"/>
          <w:b w:val="0"/>
          <w:bCs w:val="0"/>
          <w:sz w:val="24"/>
          <w:szCs w:val="24"/>
          <w:highlight w:val="none"/>
        </w:rPr>
        <w:t>装订成册</w:t>
      </w:r>
      <w:r>
        <w:rPr>
          <w:rFonts w:hint="eastAsia" w:ascii="仿宋" w:hAnsi="仿宋" w:eastAsia="仿宋" w:cs="仿宋"/>
          <w:b w:val="0"/>
          <w:bCs w:val="0"/>
          <w:color w:val="000000"/>
          <w:sz w:val="24"/>
          <w:szCs w:val="24"/>
          <w:highlight w:val="none"/>
        </w:rPr>
        <w:t>报送甲方备案。</w:t>
      </w:r>
    </w:p>
    <w:p w14:paraId="0ABD9691">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拟派人员构成情况表</w:t>
      </w:r>
    </w:p>
    <w:tbl>
      <w:tblPr>
        <w:tblStyle w:val="6"/>
        <w:tblW w:w="5185"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009"/>
        <w:gridCol w:w="1009"/>
        <w:gridCol w:w="1009"/>
        <w:gridCol w:w="1126"/>
        <w:gridCol w:w="894"/>
        <w:gridCol w:w="1111"/>
        <w:gridCol w:w="1172"/>
      </w:tblGrid>
      <w:tr w14:paraId="6FCE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right"/>
        </w:trPr>
        <w:tc>
          <w:tcPr>
            <w:tcW w:w="853" w:type="pct"/>
            <w:noWrap/>
            <w:vAlign w:val="center"/>
          </w:tcPr>
          <w:p w14:paraId="7991A7DA">
            <w:pPr>
              <w:spacing w:line="360" w:lineRule="auto"/>
              <w:jc w:val="center"/>
              <w:rPr>
                <w:rFonts w:hint="eastAsia" w:ascii="仿宋" w:hAnsi="仿宋" w:eastAsia="仿宋" w:cs="仿宋"/>
                <w:b w:val="0"/>
                <w:bCs w:val="0"/>
                <w:color w:val="000000"/>
                <w:sz w:val="18"/>
                <w:szCs w:val="18"/>
                <w:highlight w:val="none"/>
              </w:rPr>
            </w:pPr>
          </w:p>
        </w:tc>
        <w:tc>
          <w:tcPr>
            <w:tcW w:w="570" w:type="pct"/>
            <w:noWrap/>
            <w:vAlign w:val="center"/>
          </w:tcPr>
          <w:p w14:paraId="1E8F20CD">
            <w:pPr>
              <w:spacing w:line="240" w:lineRule="auto"/>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rPr>
              <w:t>姓名</w:t>
            </w:r>
          </w:p>
        </w:tc>
        <w:tc>
          <w:tcPr>
            <w:tcW w:w="570" w:type="pct"/>
            <w:noWrap/>
            <w:vAlign w:val="center"/>
          </w:tcPr>
          <w:p w14:paraId="52B75299">
            <w:pPr>
              <w:spacing w:line="240" w:lineRule="auto"/>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rPr>
              <w:t>职务</w:t>
            </w:r>
          </w:p>
        </w:tc>
        <w:tc>
          <w:tcPr>
            <w:tcW w:w="570" w:type="pct"/>
            <w:noWrap/>
            <w:vAlign w:val="center"/>
          </w:tcPr>
          <w:p w14:paraId="6A75BD04">
            <w:pPr>
              <w:spacing w:line="240" w:lineRule="auto"/>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rPr>
              <w:t>职称</w:t>
            </w:r>
          </w:p>
        </w:tc>
        <w:tc>
          <w:tcPr>
            <w:tcW w:w="636" w:type="pct"/>
            <w:noWrap/>
            <w:vAlign w:val="center"/>
          </w:tcPr>
          <w:p w14:paraId="4AA723C4">
            <w:pPr>
              <w:spacing w:line="240" w:lineRule="auto"/>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rPr>
              <w:t>注册造价工程师</w:t>
            </w:r>
          </w:p>
        </w:tc>
        <w:tc>
          <w:tcPr>
            <w:tcW w:w="505" w:type="pct"/>
            <w:noWrap/>
            <w:vAlign w:val="center"/>
          </w:tcPr>
          <w:p w14:paraId="17902F92">
            <w:pPr>
              <w:spacing w:line="240" w:lineRule="auto"/>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rPr>
              <w:t>从事</w:t>
            </w:r>
          </w:p>
          <w:p w14:paraId="479867EB">
            <w:pPr>
              <w:spacing w:line="240" w:lineRule="auto"/>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rPr>
              <w:t>专业</w:t>
            </w:r>
          </w:p>
        </w:tc>
        <w:tc>
          <w:tcPr>
            <w:tcW w:w="628" w:type="pct"/>
            <w:noWrap/>
            <w:vAlign w:val="center"/>
          </w:tcPr>
          <w:p w14:paraId="56A55242">
            <w:pPr>
              <w:spacing w:line="240" w:lineRule="auto"/>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rPr>
              <w:t>从事专业年限</w:t>
            </w:r>
          </w:p>
        </w:tc>
        <w:tc>
          <w:tcPr>
            <w:tcW w:w="662" w:type="pct"/>
            <w:noWrap/>
            <w:vAlign w:val="center"/>
          </w:tcPr>
          <w:p w14:paraId="3A55E172">
            <w:pPr>
              <w:spacing w:line="240" w:lineRule="auto"/>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rPr>
              <w:t>联系电话</w:t>
            </w:r>
          </w:p>
        </w:tc>
      </w:tr>
      <w:tr w14:paraId="609E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right"/>
        </w:trPr>
        <w:tc>
          <w:tcPr>
            <w:tcW w:w="853" w:type="pct"/>
            <w:noWrap/>
            <w:vAlign w:val="center"/>
          </w:tcPr>
          <w:p w14:paraId="3533095C">
            <w:pPr>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rPr>
              <w:t>项目负责人</w:t>
            </w:r>
          </w:p>
        </w:tc>
        <w:tc>
          <w:tcPr>
            <w:tcW w:w="570" w:type="pct"/>
            <w:noWrap/>
            <w:vAlign w:val="center"/>
          </w:tcPr>
          <w:p w14:paraId="744CFEA0">
            <w:pPr>
              <w:jc w:val="center"/>
              <w:rPr>
                <w:rFonts w:hint="eastAsia" w:ascii="仿宋" w:hAnsi="仿宋" w:eastAsia="仿宋" w:cs="仿宋"/>
                <w:b w:val="0"/>
                <w:bCs w:val="0"/>
                <w:color w:val="000000"/>
                <w:sz w:val="18"/>
                <w:szCs w:val="18"/>
                <w:highlight w:val="none"/>
              </w:rPr>
            </w:pPr>
          </w:p>
        </w:tc>
        <w:tc>
          <w:tcPr>
            <w:tcW w:w="570" w:type="pct"/>
            <w:noWrap/>
            <w:vAlign w:val="center"/>
          </w:tcPr>
          <w:p w14:paraId="518BE442">
            <w:pPr>
              <w:jc w:val="center"/>
              <w:rPr>
                <w:rFonts w:hint="eastAsia" w:ascii="仿宋" w:hAnsi="仿宋" w:eastAsia="仿宋" w:cs="仿宋"/>
                <w:b w:val="0"/>
                <w:bCs w:val="0"/>
                <w:color w:val="000000"/>
                <w:sz w:val="18"/>
                <w:szCs w:val="18"/>
                <w:highlight w:val="none"/>
              </w:rPr>
            </w:pPr>
          </w:p>
        </w:tc>
        <w:tc>
          <w:tcPr>
            <w:tcW w:w="570" w:type="pct"/>
            <w:noWrap/>
            <w:vAlign w:val="center"/>
          </w:tcPr>
          <w:p w14:paraId="43F1CCEF">
            <w:pPr>
              <w:jc w:val="center"/>
              <w:rPr>
                <w:rFonts w:hint="eastAsia" w:ascii="仿宋" w:hAnsi="仿宋" w:eastAsia="仿宋" w:cs="仿宋"/>
                <w:b w:val="0"/>
                <w:bCs w:val="0"/>
                <w:color w:val="000000"/>
                <w:sz w:val="18"/>
                <w:szCs w:val="18"/>
                <w:highlight w:val="none"/>
              </w:rPr>
            </w:pPr>
          </w:p>
        </w:tc>
        <w:tc>
          <w:tcPr>
            <w:tcW w:w="636" w:type="pct"/>
            <w:noWrap/>
            <w:vAlign w:val="center"/>
          </w:tcPr>
          <w:p w14:paraId="344444E2">
            <w:pPr>
              <w:jc w:val="center"/>
              <w:rPr>
                <w:rFonts w:hint="eastAsia" w:ascii="仿宋" w:hAnsi="仿宋" w:eastAsia="仿宋" w:cs="仿宋"/>
                <w:b w:val="0"/>
                <w:bCs w:val="0"/>
                <w:color w:val="000000"/>
                <w:sz w:val="18"/>
                <w:szCs w:val="18"/>
                <w:highlight w:val="none"/>
              </w:rPr>
            </w:pPr>
          </w:p>
        </w:tc>
        <w:tc>
          <w:tcPr>
            <w:tcW w:w="505" w:type="pct"/>
            <w:noWrap/>
            <w:vAlign w:val="center"/>
          </w:tcPr>
          <w:p w14:paraId="204A8392">
            <w:pPr>
              <w:jc w:val="center"/>
              <w:rPr>
                <w:rFonts w:hint="eastAsia" w:ascii="仿宋" w:hAnsi="仿宋" w:eastAsia="仿宋" w:cs="仿宋"/>
                <w:b w:val="0"/>
                <w:bCs w:val="0"/>
                <w:color w:val="000000"/>
                <w:sz w:val="18"/>
                <w:szCs w:val="18"/>
                <w:highlight w:val="none"/>
              </w:rPr>
            </w:pPr>
          </w:p>
        </w:tc>
        <w:tc>
          <w:tcPr>
            <w:tcW w:w="628" w:type="pct"/>
            <w:noWrap/>
            <w:vAlign w:val="center"/>
          </w:tcPr>
          <w:p w14:paraId="028CC215">
            <w:pPr>
              <w:jc w:val="center"/>
              <w:rPr>
                <w:rFonts w:hint="eastAsia" w:ascii="仿宋" w:hAnsi="仿宋" w:eastAsia="仿宋" w:cs="仿宋"/>
                <w:b w:val="0"/>
                <w:bCs w:val="0"/>
                <w:color w:val="000000"/>
                <w:sz w:val="18"/>
                <w:szCs w:val="18"/>
                <w:highlight w:val="none"/>
              </w:rPr>
            </w:pPr>
          </w:p>
        </w:tc>
        <w:tc>
          <w:tcPr>
            <w:tcW w:w="662" w:type="pct"/>
            <w:noWrap/>
            <w:vAlign w:val="center"/>
          </w:tcPr>
          <w:p w14:paraId="0C874DDA">
            <w:pPr>
              <w:jc w:val="center"/>
              <w:rPr>
                <w:rFonts w:hint="eastAsia" w:ascii="仿宋" w:hAnsi="仿宋" w:eastAsia="仿宋" w:cs="仿宋"/>
                <w:b w:val="0"/>
                <w:bCs w:val="0"/>
                <w:color w:val="000000"/>
                <w:sz w:val="18"/>
                <w:szCs w:val="18"/>
                <w:highlight w:val="none"/>
              </w:rPr>
            </w:pPr>
          </w:p>
        </w:tc>
      </w:tr>
      <w:tr w14:paraId="3191F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restart"/>
            <w:noWrap/>
            <w:vAlign w:val="center"/>
          </w:tcPr>
          <w:p w14:paraId="4A8B136B">
            <w:pPr>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lang w:val="en-US" w:eastAsia="zh-CN"/>
              </w:rPr>
              <w:t>审核</w:t>
            </w:r>
            <w:r>
              <w:rPr>
                <w:rFonts w:hint="eastAsia" w:ascii="仿宋" w:hAnsi="仿宋" w:eastAsia="仿宋" w:cs="仿宋"/>
                <w:b w:val="0"/>
                <w:bCs w:val="0"/>
                <w:color w:val="000000"/>
                <w:sz w:val="18"/>
                <w:szCs w:val="18"/>
                <w:highlight w:val="none"/>
              </w:rPr>
              <w:t>项目组其他人员</w:t>
            </w:r>
          </w:p>
        </w:tc>
        <w:tc>
          <w:tcPr>
            <w:tcW w:w="570" w:type="pct"/>
            <w:noWrap/>
            <w:vAlign w:val="center"/>
          </w:tcPr>
          <w:p w14:paraId="32C0F3E5">
            <w:pPr>
              <w:jc w:val="center"/>
              <w:rPr>
                <w:rFonts w:hint="eastAsia" w:ascii="仿宋" w:hAnsi="仿宋" w:eastAsia="仿宋" w:cs="仿宋"/>
                <w:b w:val="0"/>
                <w:bCs w:val="0"/>
                <w:color w:val="000000"/>
                <w:sz w:val="18"/>
                <w:szCs w:val="18"/>
                <w:highlight w:val="none"/>
              </w:rPr>
            </w:pPr>
          </w:p>
        </w:tc>
        <w:tc>
          <w:tcPr>
            <w:tcW w:w="570" w:type="pct"/>
            <w:noWrap/>
            <w:vAlign w:val="center"/>
          </w:tcPr>
          <w:p w14:paraId="5BFF13EC">
            <w:pPr>
              <w:jc w:val="center"/>
              <w:rPr>
                <w:rFonts w:hint="eastAsia" w:ascii="仿宋" w:hAnsi="仿宋" w:eastAsia="仿宋" w:cs="仿宋"/>
                <w:b w:val="0"/>
                <w:bCs w:val="0"/>
                <w:color w:val="000000"/>
                <w:sz w:val="18"/>
                <w:szCs w:val="18"/>
                <w:highlight w:val="none"/>
              </w:rPr>
            </w:pPr>
          </w:p>
        </w:tc>
        <w:tc>
          <w:tcPr>
            <w:tcW w:w="570" w:type="pct"/>
            <w:noWrap/>
            <w:vAlign w:val="center"/>
          </w:tcPr>
          <w:p w14:paraId="75606999">
            <w:pPr>
              <w:jc w:val="center"/>
              <w:rPr>
                <w:rFonts w:hint="eastAsia" w:ascii="仿宋" w:hAnsi="仿宋" w:eastAsia="仿宋" w:cs="仿宋"/>
                <w:b w:val="0"/>
                <w:bCs w:val="0"/>
                <w:color w:val="000000"/>
                <w:sz w:val="18"/>
                <w:szCs w:val="18"/>
                <w:highlight w:val="none"/>
              </w:rPr>
            </w:pPr>
          </w:p>
        </w:tc>
        <w:tc>
          <w:tcPr>
            <w:tcW w:w="636" w:type="pct"/>
            <w:noWrap/>
            <w:vAlign w:val="center"/>
          </w:tcPr>
          <w:p w14:paraId="6413FF59">
            <w:pPr>
              <w:jc w:val="center"/>
              <w:rPr>
                <w:rFonts w:hint="eastAsia" w:ascii="仿宋" w:hAnsi="仿宋" w:eastAsia="仿宋" w:cs="仿宋"/>
                <w:b w:val="0"/>
                <w:bCs w:val="0"/>
                <w:color w:val="000000"/>
                <w:sz w:val="18"/>
                <w:szCs w:val="18"/>
                <w:highlight w:val="none"/>
              </w:rPr>
            </w:pPr>
          </w:p>
        </w:tc>
        <w:tc>
          <w:tcPr>
            <w:tcW w:w="505" w:type="pct"/>
            <w:noWrap/>
            <w:vAlign w:val="center"/>
          </w:tcPr>
          <w:p w14:paraId="66BAA41B">
            <w:pPr>
              <w:jc w:val="center"/>
              <w:rPr>
                <w:rFonts w:hint="eastAsia" w:ascii="仿宋" w:hAnsi="仿宋" w:eastAsia="仿宋" w:cs="仿宋"/>
                <w:b w:val="0"/>
                <w:bCs w:val="0"/>
                <w:color w:val="000000"/>
                <w:sz w:val="18"/>
                <w:szCs w:val="18"/>
                <w:highlight w:val="none"/>
              </w:rPr>
            </w:pPr>
          </w:p>
        </w:tc>
        <w:tc>
          <w:tcPr>
            <w:tcW w:w="628" w:type="pct"/>
            <w:noWrap/>
            <w:vAlign w:val="center"/>
          </w:tcPr>
          <w:p w14:paraId="30D65C2A">
            <w:pPr>
              <w:jc w:val="center"/>
              <w:rPr>
                <w:rFonts w:hint="eastAsia" w:ascii="仿宋" w:hAnsi="仿宋" w:eastAsia="仿宋" w:cs="仿宋"/>
                <w:b w:val="0"/>
                <w:bCs w:val="0"/>
                <w:color w:val="000000"/>
                <w:sz w:val="18"/>
                <w:szCs w:val="18"/>
                <w:highlight w:val="none"/>
              </w:rPr>
            </w:pPr>
          </w:p>
        </w:tc>
        <w:tc>
          <w:tcPr>
            <w:tcW w:w="662" w:type="pct"/>
            <w:noWrap/>
            <w:vAlign w:val="center"/>
          </w:tcPr>
          <w:p w14:paraId="7454170E">
            <w:pPr>
              <w:jc w:val="center"/>
              <w:rPr>
                <w:rFonts w:hint="eastAsia" w:ascii="仿宋" w:hAnsi="仿宋" w:eastAsia="仿宋" w:cs="仿宋"/>
                <w:b w:val="0"/>
                <w:bCs w:val="0"/>
                <w:color w:val="000000"/>
                <w:sz w:val="18"/>
                <w:szCs w:val="18"/>
                <w:highlight w:val="none"/>
              </w:rPr>
            </w:pPr>
          </w:p>
        </w:tc>
      </w:tr>
      <w:tr w14:paraId="132BF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56DB4E6A">
            <w:pPr>
              <w:jc w:val="center"/>
              <w:rPr>
                <w:rFonts w:hint="eastAsia" w:ascii="仿宋" w:hAnsi="仿宋" w:eastAsia="仿宋" w:cs="仿宋"/>
                <w:b w:val="0"/>
                <w:bCs w:val="0"/>
                <w:color w:val="000000"/>
                <w:sz w:val="18"/>
                <w:szCs w:val="18"/>
                <w:highlight w:val="none"/>
              </w:rPr>
            </w:pPr>
          </w:p>
        </w:tc>
        <w:tc>
          <w:tcPr>
            <w:tcW w:w="570" w:type="pct"/>
            <w:noWrap/>
            <w:vAlign w:val="center"/>
          </w:tcPr>
          <w:p w14:paraId="215D4FF2">
            <w:pPr>
              <w:jc w:val="center"/>
              <w:rPr>
                <w:rFonts w:hint="eastAsia" w:ascii="仿宋" w:hAnsi="仿宋" w:eastAsia="仿宋" w:cs="仿宋"/>
                <w:b w:val="0"/>
                <w:bCs w:val="0"/>
                <w:color w:val="000000"/>
                <w:sz w:val="18"/>
                <w:szCs w:val="18"/>
                <w:highlight w:val="none"/>
              </w:rPr>
            </w:pPr>
          </w:p>
        </w:tc>
        <w:tc>
          <w:tcPr>
            <w:tcW w:w="570" w:type="pct"/>
            <w:noWrap/>
            <w:vAlign w:val="center"/>
          </w:tcPr>
          <w:p w14:paraId="70DB22F0">
            <w:pPr>
              <w:jc w:val="center"/>
              <w:rPr>
                <w:rFonts w:hint="eastAsia" w:ascii="仿宋" w:hAnsi="仿宋" w:eastAsia="仿宋" w:cs="仿宋"/>
                <w:b w:val="0"/>
                <w:bCs w:val="0"/>
                <w:color w:val="000000"/>
                <w:sz w:val="18"/>
                <w:szCs w:val="18"/>
                <w:highlight w:val="none"/>
              </w:rPr>
            </w:pPr>
          </w:p>
        </w:tc>
        <w:tc>
          <w:tcPr>
            <w:tcW w:w="570" w:type="pct"/>
            <w:noWrap/>
            <w:vAlign w:val="center"/>
          </w:tcPr>
          <w:p w14:paraId="44D96F7F">
            <w:pPr>
              <w:jc w:val="center"/>
              <w:rPr>
                <w:rFonts w:hint="eastAsia" w:ascii="仿宋" w:hAnsi="仿宋" w:eastAsia="仿宋" w:cs="仿宋"/>
                <w:b w:val="0"/>
                <w:bCs w:val="0"/>
                <w:color w:val="000000"/>
                <w:sz w:val="18"/>
                <w:szCs w:val="18"/>
                <w:highlight w:val="none"/>
              </w:rPr>
            </w:pPr>
          </w:p>
        </w:tc>
        <w:tc>
          <w:tcPr>
            <w:tcW w:w="636" w:type="pct"/>
            <w:noWrap/>
            <w:vAlign w:val="center"/>
          </w:tcPr>
          <w:p w14:paraId="4A49C6CC">
            <w:pPr>
              <w:jc w:val="center"/>
              <w:rPr>
                <w:rFonts w:hint="eastAsia" w:ascii="仿宋" w:hAnsi="仿宋" w:eastAsia="仿宋" w:cs="仿宋"/>
                <w:b w:val="0"/>
                <w:bCs w:val="0"/>
                <w:color w:val="000000"/>
                <w:sz w:val="18"/>
                <w:szCs w:val="18"/>
                <w:highlight w:val="none"/>
              </w:rPr>
            </w:pPr>
          </w:p>
        </w:tc>
        <w:tc>
          <w:tcPr>
            <w:tcW w:w="505" w:type="pct"/>
            <w:noWrap/>
            <w:vAlign w:val="center"/>
          </w:tcPr>
          <w:p w14:paraId="7335D279">
            <w:pPr>
              <w:jc w:val="center"/>
              <w:rPr>
                <w:rFonts w:hint="eastAsia" w:ascii="仿宋" w:hAnsi="仿宋" w:eastAsia="仿宋" w:cs="仿宋"/>
                <w:b w:val="0"/>
                <w:bCs w:val="0"/>
                <w:color w:val="000000"/>
                <w:sz w:val="18"/>
                <w:szCs w:val="18"/>
                <w:highlight w:val="none"/>
              </w:rPr>
            </w:pPr>
          </w:p>
        </w:tc>
        <w:tc>
          <w:tcPr>
            <w:tcW w:w="628" w:type="pct"/>
            <w:noWrap/>
            <w:vAlign w:val="center"/>
          </w:tcPr>
          <w:p w14:paraId="5D526DC7">
            <w:pPr>
              <w:jc w:val="center"/>
              <w:rPr>
                <w:rFonts w:hint="eastAsia" w:ascii="仿宋" w:hAnsi="仿宋" w:eastAsia="仿宋" w:cs="仿宋"/>
                <w:b w:val="0"/>
                <w:bCs w:val="0"/>
                <w:color w:val="000000"/>
                <w:sz w:val="18"/>
                <w:szCs w:val="18"/>
                <w:highlight w:val="none"/>
              </w:rPr>
            </w:pPr>
          </w:p>
        </w:tc>
        <w:tc>
          <w:tcPr>
            <w:tcW w:w="662" w:type="pct"/>
            <w:noWrap/>
            <w:vAlign w:val="center"/>
          </w:tcPr>
          <w:p w14:paraId="4C92FB49">
            <w:pPr>
              <w:jc w:val="center"/>
              <w:rPr>
                <w:rFonts w:hint="eastAsia" w:ascii="仿宋" w:hAnsi="仿宋" w:eastAsia="仿宋" w:cs="仿宋"/>
                <w:b w:val="0"/>
                <w:bCs w:val="0"/>
                <w:color w:val="000000"/>
                <w:sz w:val="18"/>
                <w:szCs w:val="18"/>
                <w:highlight w:val="none"/>
              </w:rPr>
            </w:pPr>
          </w:p>
        </w:tc>
      </w:tr>
      <w:tr w14:paraId="4695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09C84A2E">
            <w:pPr>
              <w:jc w:val="center"/>
              <w:rPr>
                <w:rFonts w:hint="eastAsia" w:ascii="仿宋" w:hAnsi="仿宋" w:eastAsia="仿宋" w:cs="仿宋"/>
                <w:b w:val="0"/>
                <w:bCs w:val="0"/>
                <w:color w:val="000000"/>
                <w:sz w:val="18"/>
                <w:szCs w:val="18"/>
                <w:highlight w:val="none"/>
              </w:rPr>
            </w:pPr>
          </w:p>
        </w:tc>
        <w:tc>
          <w:tcPr>
            <w:tcW w:w="570" w:type="pct"/>
            <w:noWrap/>
            <w:vAlign w:val="center"/>
          </w:tcPr>
          <w:p w14:paraId="49201E75">
            <w:pPr>
              <w:jc w:val="center"/>
              <w:rPr>
                <w:rFonts w:hint="eastAsia" w:ascii="仿宋" w:hAnsi="仿宋" w:eastAsia="仿宋" w:cs="仿宋"/>
                <w:b w:val="0"/>
                <w:bCs w:val="0"/>
                <w:color w:val="000000"/>
                <w:sz w:val="18"/>
                <w:szCs w:val="18"/>
                <w:highlight w:val="none"/>
              </w:rPr>
            </w:pPr>
          </w:p>
        </w:tc>
        <w:tc>
          <w:tcPr>
            <w:tcW w:w="570" w:type="pct"/>
            <w:noWrap/>
            <w:vAlign w:val="center"/>
          </w:tcPr>
          <w:p w14:paraId="0804F62B">
            <w:pPr>
              <w:jc w:val="center"/>
              <w:rPr>
                <w:rFonts w:hint="eastAsia" w:ascii="仿宋" w:hAnsi="仿宋" w:eastAsia="仿宋" w:cs="仿宋"/>
                <w:b w:val="0"/>
                <w:bCs w:val="0"/>
                <w:color w:val="000000"/>
                <w:sz w:val="18"/>
                <w:szCs w:val="18"/>
                <w:highlight w:val="none"/>
              </w:rPr>
            </w:pPr>
          </w:p>
        </w:tc>
        <w:tc>
          <w:tcPr>
            <w:tcW w:w="570" w:type="pct"/>
            <w:noWrap/>
            <w:vAlign w:val="center"/>
          </w:tcPr>
          <w:p w14:paraId="16DC5B5C">
            <w:pPr>
              <w:jc w:val="center"/>
              <w:rPr>
                <w:rFonts w:hint="eastAsia" w:ascii="仿宋" w:hAnsi="仿宋" w:eastAsia="仿宋" w:cs="仿宋"/>
                <w:b w:val="0"/>
                <w:bCs w:val="0"/>
                <w:color w:val="000000"/>
                <w:sz w:val="18"/>
                <w:szCs w:val="18"/>
                <w:highlight w:val="none"/>
              </w:rPr>
            </w:pPr>
          </w:p>
        </w:tc>
        <w:tc>
          <w:tcPr>
            <w:tcW w:w="636" w:type="pct"/>
            <w:noWrap/>
            <w:vAlign w:val="center"/>
          </w:tcPr>
          <w:p w14:paraId="1AA8AD38">
            <w:pPr>
              <w:jc w:val="center"/>
              <w:rPr>
                <w:rFonts w:hint="eastAsia" w:ascii="仿宋" w:hAnsi="仿宋" w:eastAsia="仿宋" w:cs="仿宋"/>
                <w:b w:val="0"/>
                <w:bCs w:val="0"/>
                <w:color w:val="000000"/>
                <w:sz w:val="18"/>
                <w:szCs w:val="18"/>
                <w:highlight w:val="none"/>
              </w:rPr>
            </w:pPr>
          </w:p>
        </w:tc>
        <w:tc>
          <w:tcPr>
            <w:tcW w:w="505" w:type="pct"/>
            <w:noWrap/>
            <w:vAlign w:val="center"/>
          </w:tcPr>
          <w:p w14:paraId="1B2208C8">
            <w:pPr>
              <w:jc w:val="center"/>
              <w:rPr>
                <w:rFonts w:hint="eastAsia" w:ascii="仿宋" w:hAnsi="仿宋" w:eastAsia="仿宋" w:cs="仿宋"/>
                <w:b w:val="0"/>
                <w:bCs w:val="0"/>
                <w:color w:val="000000"/>
                <w:sz w:val="18"/>
                <w:szCs w:val="18"/>
                <w:highlight w:val="none"/>
              </w:rPr>
            </w:pPr>
          </w:p>
        </w:tc>
        <w:tc>
          <w:tcPr>
            <w:tcW w:w="628" w:type="pct"/>
            <w:noWrap/>
            <w:vAlign w:val="center"/>
          </w:tcPr>
          <w:p w14:paraId="10B77861">
            <w:pPr>
              <w:jc w:val="center"/>
              <w:rPr>
                <w:rFonts w:hint="eastAsia" w:ascii="仿宋" w:hAnsi="仿宋" w:eastAsia="仿宋" w:cs="仿宋"/>
                <w:b w:val="0"/>
                <w:bCs w:val="0"/>
                <w:color w:val="000000"/>
                <w:sz w:val="18"/>
                <w:szCs w:val="18"/>
                <w:highlight w:val="none"/>
              </w:rPr>
            </w:pPr>
          </w:p>
        </w:tc>
        <w:tc>
          <w:tcPr>
            <w:tcW w:w="662" w:type="pct"/>
            <w:noWrap/>
            <w:vAlign w:val="center"/>
          </w:tcPr>
          <w:p w14:paraId="03B41816">
            <w:pPr>
              <w:jc w:val="center"/>
              <w:rPr>
                <w:rFonts w:hint="eastAsia" w:ascii="仿宋" w:hAnsi="仿宋" w:eastAsia="仿宋" w:cs="仿宋"/>
                <w:b w:val="0"/>
                <w:bCs w:val="0"/>
                <w:color w:val="000000"/>
                <w:sz w:val="18"/>
                <w:szCs w:val="18"/>
                <w:highlight w:val="none"/>
              </w:rPr>
            </w:pPr>
          </w:p>
        </w:tc>
      </w:tr>
      <w:tr w14:paraId="6847F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3956CF56">
            <w:pPr>
              <w:jc w:val="center"/>
              <w:rPr>
                <w:rFonts w:hint="eastAsia" w:ascii="仿宋" w:hAnsi="仿宋" w:eastAsia="仿宋" w:cs="仿宋"/>
                <w:b w:val="0"/>
                <w:bCs w:val="0"/>
                <w:color w:val="000000"/>
                <w:sz w:val="18"/>
                <w:szCs w:val="18"/>
                <w:highlight w:val="none"/>
              </w:rPr>
            </w:pPr>
          </w:p>
        </w:tc>
        <w:tc>
          <w:tcPr>
            <w:tcW w:w="570" w:type="pct"/>
            <w:noWrap/>
            <w:vAlign w:val="center"/>
          </w:tcPr>
          <w:p w14:paraId="308B5E06">
            <w:pPr>
              <w:jc w:val="center"/>
              <w:rPr>
                <w:rFonts w:hint="eastAsia" w:ascii="仿宋" w:hAnsi="仿宋" w:eastAsia="仿宋" w:cs="仿宋"/>
                <w:b w:val="0"/>
                <w:bCs w:val="0"/>
                <w:color w:val="000000"/>
                <w:sz w:val="18"/>
                <w:szCs w:val="18"/>
                <w:highlight w:val="none"/>
              </w:rPr>
            </w:pPr>
          </w:p>
        </w:tc>
        <w:tc>
          <w:tcPr>
            <w:tcW w:w="570" w:type="pct"/>
            <w:noWrap/>
            <w:vAlign w:val="center"/>
          </w:tcPr>
          <w:p w14:paraId="5FFC3380">
            <w:pPr>
              <w:jc w:val="center"/>
              <w:rPr>
                <w:rFonts w:hint="eastAsia" w:ascii="仿宋" w:hAnsi="仿宋" w:eastAsia="仿宋" w:cs="仿宋"/>
                <w:b w:val="0"/>
                <w:bCs w:val="0"/>
                <w:color w:val="000000"/>
                <w:sz w:val="18"/>
                <w:szCs w:val="18"/>
                <w:highlight w:val="none"/>
              </w:rPr>
            </w:pPr>
          </w:p>
        </w:tc>
        <w:tc>
          <w:tcPr>
            <w:tcW w:w="570" w:type="pct"/>
            <w:noWrap/>
            <w:vAlign w:val="center"/>
          </w:tcPr>
          <w:p w14:paraId="62E05374">
            <w:pPr>
              <w:jc w:val="center"/>
              <w:rPr>
                <w:rFonts w:hint="eastAsia" w:ascii="仿宋" w:hAnsi="仿宋" w:eastAsia="仿宋" w:cs="仿宋"/>
                <w:b w:val="0"/>
                <w:bCs w:val="0"/>
                <w:color w:val="000000"/>
                <w:sz w:val="18"/>
                <w:szCs w:val="18"/>
                <w:highlight w:val="none"/>
              </w:rPr>
            </w:pPr>
          </w:p>
        </w:tc>
        <w:tc>
          <w:tcPr>
            <w:tcW w:w="636" w:type="pct"/>
            <w:noWrap/>
            <w:vAlign w:val="center"/>
          </w:tcPr>
          <w:p w14:paraId="6A8D2990">
            <w:pPr>
              <w:jc w:val="center"/>
              <w:rPr>
                <w:rFonts w:hint="eastAsia" w:ascii="仿宋" w:hAnsi="仿宋" w:eastAsia="仿宋" w:cs="仿宋"/>
                <w:b w:val="0"/>
                <w:bCs w:val="0"/>
                <w:color w:val="000000"/>
                <w:sz w:val="18"/>
                <w:szCs w:val="18"/>
                <w:highlight w:val="none"/>
              </w:rPr>
            </w:pPr>
          </w:p>
        </w:tc>
        <w:tc>
          <w:tcPr>
            <w:tcW w:w="505" w:type="pct"/>
            <w:noWrap/>
            <w:vAlign w:val="center"/>
          </w:tcPr>
          <w:p w14:paraId="578626E7">
            <w:pPr>
              <w:jc w:val="center"/>
              <w:rPr>
                <w:rFonts w:hint="eastAsia" w:ascii="仿宋" w:hAnsi="仿宋" w:eastAsia="仿宋" w:cs="仿宋"/>
                <w:b w:val="0"/>
                <w:bCs w:val="0"/>
                <w:color w:val="000000"/>
                <w:sz w:val="18"/>
                <w:szCs w:val="18"/>
                <w:highlight w:val="none"/>
              </w:rPr>
            </w:pPr>
          </w:p>
        </w:tc>
        <w:tc>
          <w:tcPr>
            <w:tcW w:w="628" w:type="pct"/>
            <w:noWrap/>
            <w:vAlign w:val="center"/>
          </w:tcPr>
          <w:p w14:paraId="05FE03E9">
            <w:pPr>
              <w:jc w:val="center"/>
              <w:rPr>
                <w:rFonts w:hint="eastAsia" w:ascii="仿宋" w:hAnsi="仿宋" w:eastAsia="仿宋" w:cs="仿宋"/>
                <w:b w:val="0"/>
                <w:bCs w:val="0"/>
                <w:color w:val="000000"/>
                <w:sz w:val="18"/>
                <w:szCs w:val="18"/>
                <w:highlight w:val="none"/>
              </w:rPr>
            </w:pPr>
          </w:p>
        </w:tc>
        <w:tc>
          <w:tcPr>
            <w:tcW w:w="662" w:type="pct"/>
            <w:noWrap/>
            <w:vAlign w:val="center"/>
          </w:tcPr>
          <w:p w14:paraId="334681CD">
            <w:pPr>
              <w:jc w:val="center"/>
              <w:rPr>
                <w:rFonts w:hint="eastAsia" w:ascii="仿宋" w:hAnsi="仿宋" w:eastAsia="仿宋" w:cs="仿宋"/>
                <w:b w:val="0"/>
                <w:bCs w:val="0"/>
                <w:color w:val="000000"/>
                <w:sz w:val="18"/>
                <w:szCs w:val="18"/>
                <w:highlight w:val="none"/>
              </w:rPr>
            </w:pPr>
          </w:p>
        </w:tc>
      </w:tr>
      <w:tr w14:paraId="443C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right"/>
        </w:trPr>
        <w:tc>
          <w:tcPr>
            <w:tcW w:w="853" w:type="pct"/>
            <w:vMerge w:val="continue"/>
            <w:noWrap/>
            <w:vAlign w:val="center"/>
          </w:tcPr>
          <w:p w14:paraId="44B922D7">
            <w:pPr>
              <w:jc w:val="center"/>
              <w:rPr>
                <w:rFonts w:hint="eastAsia" w:ascii="仿宋" w:hAnsi="仿宋" w:eastAsia="仿宋" w:cs="仿宋"/>
                <w:b w:val="0"/>
                <w:bCs w:val="0"/>
                <w:color w:val="000000"/>
                <w:sz w:val="18"/>
                <w:szCs w:val="18"/>
                <w:highlight w:val="none"/>
              </w:rPr>
            </w:pPr>
          </w:p>
        </w:tc>
        <w:tc>
          <w:tcPr>
            <w:tcW w:w="570" w:type="pct"/>
            <w:noWrap/>
            <w:vAlign w:val="center"/>
          </w:tcPr>
          <w:p w14:paraId="4D61CCD0">
            <w:pPr>
              <w:jc w:val="center"/>
              <w:rPr>
                <w:rFonts w:hint="default" w:ascii="仿宋" w:hAnsi="仿宋" w:eastAsia="仿宋" w:cs="仿宋"/>
                <w:b w:val="0"/>
                <w:bCs w:val="0"/>
                <w:color w:val="000000"/>
                <w:sz w:val="18"/>
                <w:szCs w:val="18"/>
                <w:highlight w:val="none"/>
                <w:lang w:val="en-US" w:eastAsia="zh-CN"/>
              </w:rPr>
            </w:pPr>
            <w:r>
              <w:rPr>
                <w:rFonts w:hint="eastAsia" w:ascii="仿宋" w:hAnsi="仿宋" w:eastAsia="仿宋" w:cs="仿宋"/>
                <w:b w:val="0"/>
                <w:bCs w:val="0"/>
                <w:color w:val="000000"/>
                <w:sz w:val="18"/>
                <w:szCs w:val="18"/>
                <w:highlight w:val="none"/>
                <w:lang w:val="en-US" w:eastAsia="zh-CN"/>
              </w:rPr>
              <w:t>......</w:t>
            </w:r>
          </w:p>
        </w:tc>
        <w:tc>
          <w:tcPr>
            <w:tcW w:w="570" w:type="pct"/>
            <w:noWrap/>
            <w:vAlign w:val="center"/>
          </w:tcPr>
          <w:p w14:paraId="1934C33C">
            <w:pPr>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lang w:val="en-US" w:eastAsia="zh-CN"/>
              </w:rPr>
              <w:t>......</w:t>
            </w:r>
          </w:p>
        </w:tc>
        <w:tc>
          <w:tcPr>
            <w:tcW w:w="570" w:type="pct"/>
            <w:noWrap/>
            <w:vAlign w:val="center"/>
          </w:tcPr>
          <w:p w14:paraId="4D5E6247">
            <w:pPr>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lang w:val="en-US" w:eastAsia="zh-CN"/>
              </w:rPr>
              <w:t>......</w:t>
            </w:r>
          </w:p>
        </w:tc>
        <w:tc>
          <w:tcPr>
            <w:tcW w:w="636" w:type="pct"/>
            <w:noWrap/>
            <w:vAlign w:val="center"/>
          </w:tcPr>
          <w:p w14:paraId="380FBAE8">
            <w:pPr>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lang w:val="en-US" w:eastAsia="zh-CN"/>
              </w:rPr>
              <w:t>......</w:t>
            </w:r>
          </w:p>
        </w:tc>
        <w:tc>
          <w:tcPr>
            <w:tcW w:w="505" w:type="pct"/>
            <w:noWrap/>
            <w:vAlign w:val="center"/>
          </w:tcPr>
          <w:p w14:paraId="47B57EAF">
            <w:pPr>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lang w:val="en-US" w:eastAsia="zh-CN"/>
              </w:rPr>
              <w:t>......</w:t>
            </w:r>
          </w:p>
        </w:tc>
        <w:tc>
          <w:tcPr>
            <w:tcW w:w="628" w:type="pct"/>
            <w:noWrap/>
            <w:vAlign w:val="center"/>
          </w:tcPr>
          <w:p w14:paraId="07B1133C">
            <w:pPr>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lang w:val="en-US" w:eastAsia="zh-CN"/>
              </w:rPr>
              <w:t>......</w:t>
            </w:r>
          </w:p>
        </w:tc>
        <w:tc>
          <w:tcPr>
            <w:tcW w:w="662" w:type="pct"/>
            <w:noWrap/>
            <w:vAlign w:val="center"/>
          </w:tcPr>
          <w:p w14:paraId="0C3DB54C">
            <w:pPr>
              <w:jc w:val="center"/>
              <w:rPr>
                <w:rFonts w:hint="eastAsia" w:ascii="仿宋" w:hAnsi="仿宋" w:eastAsia="仿宋" w:cs="仿宋"/>
                <w:b w:val="0"/>
                <w:bCs w:val="0"/>
                <w:color w:val="000000"/>
                <w:sz w:val="18"/>
                <w:szCs w:val="18"/>
                <w:highlight w:val="none"/>
              </w:rPr>
            </w:pPr>
            <w:r>
              <w:rPr>
                <w:rFonts w:hint="eastAsia" w:ascii="仿宋" w:hAnsi="仿宋" w:eastAsia="仿宋" w:cs="仿宋"/>
                <w:b w:val="0"/>
                <w:bCs w:val="0"/>
                <w:color w:val="000000"/>
                <w:sz w:val="18"/>
                <w:szCs w:val="18"/>
                <w:highlight w:val="none"/>
                <w:lang w:val="en-US" w:eastAsia="zh-CN"/>
              </w:rPr>
              <w:t>......</w:t>
            </w:r>
          </w:p>
        </w:tc>
      </w:tr>
    </w:tbl>
    <w:p w14:paraId="468EE8F2">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2、甲方对乙方人员中涉及与被</w:t>
      </w:r>
      <w:r>
        <w:rPr>
          <w:rFonts w:hint="eastAsia" w:ascii="仿宋" w:hAnsi="仿宋" w:eastAsia="仿宋" w:cs="仿宋"/>
          <w:b w:val="0"/>
          <w:bCs w:val="0"/>
          <w:color w:val="000000"/>
          <w:sz w:val="24"/>
          <w:szCs w:val="24"/>
          <w:highlight w:val="none"/>
          <w:lang w:val="en-US" w:eastAsia="zh-CN"/>
        </w:rPr>
        <w:t>审核</w:t>
      </w:r>
      <w:r>
        <w:rPr>
          <w:rFonts w:hint="eastAsia" w:ascii="仿宋" w:hAnsi="仿宋" w:eastAsia="仿宋" w:cs="仿宋"/>
          <w:b w:val="0"/>
          <w:bCs w:val="0"/>
          <w:color w:val="000000"/>
          <w:sz w:val="24"/>
          <w:szCs w:val="24"/>
          <w:highlight w:val="none"/>
        </w:rPr>
        <w:t>项目对象有利害关系的人员有权要求其回避并更换。</w:t>
      </w:r>
    </w:p>
    <w:p w14:paraId="218E242A">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color w:val="000000"/>
          <w:sz w:val="24"/>
          <w:szCs w:val="24"/>
          <w:highlight w:val="none"/>
        </w:rPr>
        <w:t>未经乙方书面申请及甲方同意，乙方不得更换、减派《拟派人员构成情况表》中人员，否则视为违约。表中项目负责人应作为重大项目的</w:t>
      </w:r>
      <w:r>
        <w:rPr>
          <w:rFonts w:hint="eastAsia" w:ascii="仿宋" w:hAnsi="仿宋" w:eastAsia="仿宋" w:cs="仿宋"/>
          <w:b w:val="0"/>
          <w:bCs w:val="0"/>
          <w:color w:val="000000"/>
          <w:sz w:val="24"/>
          <w:szCs w:val="24"/>
          <w:highlight w:val="none"/>
          <w:lang w:val="en-US" w:eastAsia="zh-CN"/>
        </w:rPr>
        <w:t>审核</w:t>
      </w:r>
      <w:r>
        <w:rPr>
          <w:rFonts w:hint="eastAsia" w:ascii="仿宋" w:hAnsi="仿宋" w:eastAsia="仿宋" w:cs="仿宋"/>
          <w:b w:val="0"/>
          <w:bCs w:val="0"/>
          <w:color w:val="000000"/>
          <w:sz w:val="24"/>
          <w:szCs w:val="24"/>
          <w:highlight w:val="none"/>
        </w:rPr>
        <w:t>现场负责人，除协调</w:t>
      </w:r>
      <w:r>
        <w:rPr>
          <w:rFonts w:hint="eastAsia" w:ascii="仿宋" w:hAnsi="仿宋" w:eastAsia="仿宋" w:cs="仿宋"/>
          <w:b w:val="0"/>
          <w:bCs w:val="0"/>
          <w:color w:val="000000"/>
          <w:sz w:val="24"/>
          <w:szCs w:val="24"/>
          <w:highlight w:val="none"/>
          <w:lang w:val="en-US" w:eastAsia="zh-CN"/>
        </w:rPr>
        <w:t>审核</w:t>
      </w:r>
      <w:r>
        <w:rPr>
          <w:rFonts w:hint="eastAsia" w:ascii="仿宋" w:hAnsi="仿宋" w:eastAsia="仿宋" w:cs="仿宋"/>
          <w:b w:val="0"/>
          <w:bCs w:val="0"/>
          <w:color w:val="000000"/>
          <w:sz w:val="24"/>
          <w:szCs w:val="24"/>
          <w:highlight w:val="none"/>
        </w:rPr>
        <w:t>项目有关事宜外，还应承担管理责任，须管控并推进项目的总体进度，积极主动沟通、保质按时将项目完成。</w:t>
      </w:r>
      <w:r>
        <w:rPr>
          <w:rFonts w:hint="eastAsia" w:ascii="仿宋" w:hAnsi="仿宋" w:eastAsia="仿宋" w:cs="仿宋"/>
          <w:b w:val="0"/>
          <w:bCs w:val="0"/>
          <w:sz w:val="24"/>
          <w:szCs w:val="24"/>
          <w:highlight w:val="none"/>
        </w:rPr>
        <w:t>最终出具的正式成果报告，须有项目负责人签章。</w:t>
      </w:r>
    </w:p>
    <w:p w14:paraId="7304039D">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3、乙方投标所报的</w:t>
      </w:r>
      <w:r>
        <w:rPr>
          <w:rFonts w:hint="eastAsia" w:ascii="仿宋" w:hAnsi="仿宋" w:eastAsia="仿宋" w:cs="仿宋"/>
          <w:b w:val="0"/>
          <w:bCs w:val="0"/>
          <w:color w:val="000000"/>
          <w:sz w:val="24"/>
          <w:szCs w:val="24"/>
          <w:highlight w:val="none"/>
          <w:lang w:eastAsia="zh-CN"/>
        </w:rPr>
        <w:t>投标</w:t>
      </w:r>
      <w:r>
        <w:rPr>
          <w:rFonts w:hint="eastAsia" w:ascii="仿宋" w:hAnsi="仿宋" w:eastAsia="仿宋" w:cs="仿宋"/>
          <w:b w:val="0"/>
          <w:bCs w:val="0"/>
          <w:color w:val="000000"/>
          <w:sz w:val="24"/>
          <w:szCs w:val="24"/>
          <w:highlight w:val="none"/>
        </w:rPr>
        <w:t>文件视为本合同附件，乙方应严格按照所报承诺履行自身义务。</w:t>
      </w:r>
    </w:p>
    <w:p w14:paraId="64E37059">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4、乙方应与甲方签订《项目工程造价咨询服务廉政保密承诺书》并严格遵守（见附件）。如遇申诉、上级检查等情况，无论合同服务是否结束，乙方应当无条件配合。</w:t>
      </w:r>
    </w:p>
    <w:p w14:paraId="4DEB1FF9">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color w:val="000000"/>
          <w:sz w:val="24"/>
          <w:szCs w:val="24"/>
          <w:highlight w:val="none"/>
          <w:lang w:val="en-US" w:eastAsia="zh-CN"/>
        </w:rPr>
        <w:t>5、</w:t>
      </w:r>
      <w:r>
        <w:rPr>
          <w:rFonts w:hint="eastAsia" w:ascii="仿宋" w:hAnsi="仿宋" w:eastAsia="仿宋" w:cs="仿宋"/>
          <w:b w:val="0"/>
          <w:bCs w:val="0"/>
          <w:sz w:val="24"/>
          <w:szCs w:val="24"/>
          <w:highlight w:val="none"/>
        </w:rPr>
        <w:t>乙方应于接收委托资料之日起：</w:t>
      </w:r>
      <w:r>
        <w:rPr>
          <w:rFonts w:hint="eastAsia" w:ascii="仿宋" w:hAnsi="仿宋" w:eastAsia="仿宋" w:cs="仿宋"/>
          <w:b/>
          <w:bCs/>
          <w:sz w:val="24"/>
          <w:szCs w:val="24"/>
          <w:highlight w:val="none"/>
        </w:rPr>
        <w:t>15-20个工作日</w:t>
      </w:r>
      <w:r>
        <w:rPr>
          <w:rFonts w:hint="eastAsia" w:ascii="仿宋" w:hAnsi="仿宋" w:eastAsia="仿宋" w:cs="仿宋"/>
          <w:b w:val="0"/>
          <w:bCs w:val="0"/>
          <w:sz w:val="24"/>
          <w:szCs w:val="24"/>
          <w:highlight w:val="none"/>
        </w:rPr>
        <w:t>内完成</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sz w:val="24"/>
          <w:szCs w:val="24"/>
          <w:highlight w:val="none"/>
        </w:rPr>
        <w:t>初审并向甲方提交完整的初审稿电子版</w:t>
      </w:r>
      <w:r>
        <w:rPr>
          <w:rFonts w:hint="eastAsia" w:ascii="仿宋" w:hAnsi="仿宋" w:eastAsia="仿宋" w:cs="仿宋"/>
          <w:b w:val="0"/>
          <w:bCs w:val="0"/>
          <w:sz w:val="24"/>
          <w:szCs w:val="24"/>
          <w:highlight w:val="none"/>
          <w:lang w:val="en-US" w:eastAsia="zh-CN"/>
        </w:rPr>
        <w:t>及2份纸质版初审报告</w:t>
      </w: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lang w:val="en-US" w:eastAsia="zh-CN"/>
        </w:rPr>
        <w:t>对账完成后，</w:t>
      </w:r>
      <w:r>
        <w:rPr>
          <w:rFonts w:hint="eastAsia" w:ascii="仿宋" w:hAnsi="仿宋" w:eastAsia="仿宋" w:cs="仿宋"/>
          <w:b w:val="0"/>
          <w:bCs w:val="0"/>
          <w:sz w:val="24"/>
          <w:szCs w:val="24"/>
          <w:highlight w:val="none"/>
        </w:rPr>
        <w:t>向甲方提交完整的</w:t>
      </w:r>
      <w:r>
        <w:rPr>
          <w:rFonts w:hint="eastAsia" w:ascii="仿宋" w:hAnsi="仿宋" w:eastAsia="仿宋" w:cs="仿宋"/>
          <w:b w:val="0"/>
          <w:bCs w:val="0"/>
          <w:sz w:val="24"/>
          <w:szCs w:val="24"/>
          <w:highlight w:val="none"/>
          <w:lang w:val="en-US" w:eastAsia="zh-CN"/>
        </w:rPr>
        <w:t>对账稿</w:t>
      </w:r>
      <w:r>
        <w:rPr>
          <w:rFonts w:hint="eastAsia" w:ascii="仿宋" w:hAnsi="仿宋" w:eastAsia="仿宋" w:cs="仿宋"/>
          <w:b w:val="0"/>
          <w:bCs w:val="0"/>
          <w:sz w:val="24"/>
          <w:szCs w:val="24"/>
          <w:highlight w:val="none"/>
        </w:rPr>
        <w:t>电子版</w:t>
      </w:r>
      <w:r>
        <w:rPr>
          <w:rFonts w:hint="eastAsia" w:ascii="仿宋" w:hAnsi="仿宋" w:eastAsia="仿宋" w:cs="仿宋"/>
          <w:b w:val="0"/>
          <w:bCs w:val="0"/>
          <w:sz w:val="24"/>
          <w:szCs w:val="24"/>
          <w:highlight w:val="none"/>
          <w:lang w:val="en-US" w:eastAsia="zh-CN"/>
        </w:rPr>
        <w:t>及2份纸质版对账稿。</w:t>
      </w:r>
      <w:r>
        <w:rPr>
          <w:rFonts w:hint="eastAsia" w:ascii="仿宋" w:hAnsi="仿宋" w:eastAsia="仿宋" w:cs="仿宋"/>
          <w:b w:val="0"/>
          <w:bCs w:val="0"/>
          <w:sz w:val="24"/>
          <w:szCs w:val="24"/>
          <w:highlight w:val="none"/>
        </w:rPr>
        <w:t>终审完成，向甲方提交完整的</w:t>
      </w:r>
      <w:r>
        <w:rPr>
          <w:rFonts w:hint="eastAsia" w:ascii="仿宋" w:hAnsi="仿宋" w:eastAsia="仿宋" w:cs="仿宋"/>
          <w:b w:val="0"/>
          <w:bCs w:val="0"/>
          <w:sz w:val="24"/>
          <w:szCs w:val="24"/>
          <w:highlight w:val="none"/>
          <w:lang w:val="en-US" w:eastAsia="zh-CN"/>
        </w:rPr>
        <w:t>成果文件</w:t>
      </w:r>
      <w:r>
        <w:rPr>
          <w:rFonts w:hint="eastAsia" w:ascii="仿宋" w:hAnsi="仿宋" w:eastAsia="仿宋" w:cs="仿宋"/>
          <w:b w:val="0"/>
          <w:bCs w:val="0"/>
          <w:sz w:val="24"/>
          <w:szCs w:val="24"/>
          <w:highlight w:val="none"/>
        </w:rPr>
        <w:t>电子版</w:t>
      </w:r>
      <w:r>
        <w:rPr>
          <w:rFonts w:hint="eastAsia" w:ascii="仿宋" w:hAnsi="仿宋" w:eastAsia="仿宋" w:cs="仿宋"/>
          <w:b w:val="0"/>
          <w:bCs w:val="0"/>
          <w:sz w:val="24"/>
          <w:szCs w:val="24"/>
          <w:highlight w:val="none"/>
          <w:lang w:val="en-US" w:eastAsia="zh-CN"/>
        </w:rPr>
        <w:t>及6份纸质版成果文件报告</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lang w:val="en-US" w:eastAsia="zh-CN"/>
        </w:rPr>
        <w:t>如</w:t>
      </w:r>
      <w:r>
        <w:rPr>
          <w:rFonts w:hint="eastAsia" w:ascii="仿宋" w:hAnsi="仿宋" w:eastAsia="仿宋" w:cs="仿宋"/>
          <w:b w:val="0"/>
          <w:bCs w:val="0"/>
          <w:sz w:val="24"/>
          <w:szCs w:val="24"/>
          <w:highlight w:val="none"/>
        </w:rPr>
        <w:t>有特殊要求的另行约定</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w:t>
      </w:r>
    </w:p>
    <w:p w14:paraId="2FA24AE9">
      <w:pPr>
        <w:spacing w:line="360" w:lineRule="auto"/>
        <w:ind w:firstLine="472" w:firstLineChars="196"/>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三、咨询费用</w:t>
      </w:r>
    </w:p>
    <w:p w14:paraId="0A7148A0">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合同价暂定：__________元</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此价格为本</w:t>
      </w:r>
      <w:r>
        <w:rPr>
          <w:rFonts w:hint="eastAsia" w:ascii="仿宋" w:hAnsi="仿宋" w:eastAsia="仿宋" w:cs="仿宋"/>
          <w:b w:val="0"/>
          <w:bCs w:val="0"/>
          <w:sz w:val="24"/>
          <w:szCs w:val="24"/>
          <w:highlight w:val="none"/>
          <w:lang w:val="en-US" w:eastAsia="zh-CN"/>
        </w:rPr>
        <w:t>合同包</w:t>
      </w:r>
      <w:r>
        <w:rPr>
          <w:rFonts w:hint="eastAsia" w:ascii="仿宋" w:hAnsi="仿宋" w:eastAsia="仿宋" w:cs="仿宋"/>
          <w:b w:val="0"/>
          <w:bCs w:val="0"/>
          <w:sz w:val="24"/>
          <w:szCs w:val="24"/>
          <w:highlight w:val="none"/>
        </w:rPr>
        <w:t>服务咨询费用最高</w:t>
      </w:r>
      <w:r>
        <w:rPr>
          <w:rFonts w:hint="eastAsia" w:ascii="仿宋" w:hAnsi="仿宋" w:eastAsia="仿宋" w:cs="仿宋"/>
          <w:b w:val="0"/>
          <w:bCs w:val="0"/>
          <w:sz w:val="24"/>
          <w:szCs w:val="24"/>
          <w:highlight w:val="none"/>
          <w:lang w:val="en-US" w:eastAsia="zh-CN"/>
        </w:rPr>
        <w:t>收费，不因合同包下某个子项目审核取消、替换及其他原因而发生改变。</w:t>
      </w:r>
    </w:p>
    <w:p w14:paraId="795E877A">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rPr>
        <w:t>双方按照下述标准计算咨询费用：</w:t>
      </w:r>
    </w:p>
    <w:tbl>
      <w:tblPr>
        <w:tblStyle w:val="6"/>
        <w:tblW w:w="0" w:type="auto"/>
        <w:jc w:val="center"/>
        <w:tblLayout w:type="fixed"/>
        <w:tblCellMar>
          <w:top w:w="0" w:type="dxa"/>
          <w:left w:w="0" w:type="dxa"/>
          <w:bottom w:w="0" w:type="dxa"/>
          <w:right w:w="0" w:type="dxa"/>
        </w:tblCellMar>
      </w:tblPr>
      <w:tblGrid>
        <w:gridCol w:w="887"/>
        <w:gridCol w:w="730"/>
        <w:gridCol w:w="683"/>
        <w:gridCol w:w="460"/>
        <w:gridCol w:w="877"/>
        <w:gridCol w:w="983"/>
        <w:gridCol w:w="983"/>
        <w:gridCol w:w="983"/>
        <w:gridCol w:w="1089"/>
        <w:gridCol w:w="661"/>
      </w:tblGrid>
      <w:tr w14:paraId="3827CBC3">
        <w:tblPrEx>
          <w:tblCellMar>
            <w:top w:w="0" w:type="dxa"/>
            <w:left w:w="0" w:type="dxa"/>
            <w:bottom w:w="0" w:type="dxa"/>
            <w:right w:w="0" w:type="dxa"/>
          </w:tblCellMar>
        </w:tblPrEx>
        <w:trPr>
          <w:trHeight w:val="587" w:hRule="atLeast"/>
          <w:jc w:val="center"/>
        </w:trPr>
        <w:tc>
          <w:tcPr>
            <w:tcW w:w="1617" w:type="dxa"/>
            <w:gridSpan w:val="2"/>
            <w:vMerge w:val="restart"/>
            <w:tcBorders>
              <w:top w:val="single" w:color="000000" w:sz="8" w:space="0"/>
              <w:left w:val="single" w:color="000000" w:sz="8" w:space="0"/>
              <w:bottom w:val="single" w:color="000000" w:sz="4" w:space="0"/>
              <w:right w:val="single" w:color="000000" w:sz="4" w:space="0"/>
            </w:tcBorders>
            <w:noWrap/>
            <w:tcMar>
              <w:top w:w="15" w:type="dxa"/>
              <w:left w:w="15" w:type="dxa"/>
              <w:right w:w="15" w:type="dxa"/>
            </w:tcMar>
            <w:vAlign w:val="center"/>
          </w:tcPr>
          <w:p w14:paraId="5ECA2FE8">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收费项目</w:t>
            </w:r>
          </w:p>
        </w:tc>
        <w:tc>
          <w:tcPr>
            <w:tcW w:w="683" w:type="dxa"/>
            <w:vMerge w:val="restart"/>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9DF2C">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计费基数</w:t>
            </w:r>
          </w:p>
        </w:tc>
        <w:tc>
          <w:tcPr>
            <w:tcW w:w="6036" w:type="dxa"/>
            <w:gridSpan w:val="7"/>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4A48DCA5">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最高收费标准</w:t>
            </w:r>
          </w:p>
        </w:tc>
      </w:tr>
      <w:tr w14:paraId="16A7F9FF">
        <w:tblPrEx>
          <w:tblCellMar>
            <w:top w:w="0" w:type="dxa"/>
            <w:left w:w="0" w:type="dxa"/>
            <w:bottom w:w="0" w:type="dxa"/>
            <w:right w:w="0" w:type="dxa"/>
          </w:tblCellMar>
        </w:tblPrEx>
        <w:trPr>
          <w:trHeight w:val="1198" w:hRule="atLeast"/>
          <w:jc w:val="center"/>
        </w:trPr>
        <w:tc>
          <w:tcPr>
            <w:tcW w:w="1617" w:type="dxa"/>
            <w:gridSpan w:val="2"/>
            <w:vMerge w:val="continue"/>
            <w:tcBorders>
              <w:top w:val="single" w:color="000000" w:sz="8" w:space="0"/>
              <w:left w:val="single" w:color="000000" w:sz="8" w:space="0"/>
              <w:bottom w:val="single" w:color="000000" w:sz="4" w:space="0"/>
              <w:right w:val="single" w:color="000000" w:sz="4" w:space="0"/>
            </w:tcBorders>
            <w:noWrap/>
            <w:tcMar>
              <w:top w:w="15" w:type="dxa"/>
              <w:left w:w="15" w:type="dxa"/>
              <w:right w:w="15" w:type="dxa"/>
            </w:tcMar>
            <w:vAlign w:val="center"/>
          </w:tcPr>
          <w:p w14:paraId="57A5DCCB">
            <w:pPr>
              <w:spacing w:line="300" w:lineRule="exact"/>
              <w:jc w:val="center"/>
              <w:rPr>
                <w:rFonts w:hint="eastAsia" w:ascii="仿宋" w:hAnsi="仿宋" w:eastAsia="仿宋" w:cs="仿宋"/>
                <w:b w:val="0"/>
                <w:bCs w:val="0"/>
                <w:color w:val="000000"/>
                <w:sz w:val="21"/>
                <w:szCs w:val="21"/>
                <w:highlight w:val="none"/>
              </w:rPr>
            </w:pPr>
          </w:p>
        </w:tc>
        <w:tc>
          <w:tcPr>
            <w:tcW w:w="683"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169E6910">
            <w:pPr>
              <w:spacing w:line="300" w:lineRule="exact"/>
              <w:jc w:val="center"/>
              <w:rPr>
                <w:rFonts w:hint="eastAsia" w:ascii="仿宋" w:hAnsi="仿宋" w:eastAsia="仿宋" w:cs="仿宋"/>
                <w:b w:val="0"/>
                <w:bCs w:val="0"/>
                <w:color w:val="000000"/>
                <w:sz w:val="21"/>
                <w:szCs w:val="21"/>
                <w:highlight w:val="none"/>
              </w:rPr>
            </w:pPr>
          </w:p>
        </w:tc>
        <w:tc>
          <w:tcPr>
            <w:tcW w:w="4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374B79">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≤500万元</w:t>
            </w:r>
          </w:p>
        </w:tc>
        <w:tc>
          <w:tcPr>
            <w:tcW w:w="8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C9274">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501-1000</w:t>
            </w:r>
            <w:r>
              <w:rPr>
                <w:rFonts w:hint="eastAsia" w:ascii="仿宋" w:hAnsi="仿宋" w:eastAsia="仿宋" w:cs="仿宋"/>
                <w:b w:val="0"/>
                <w:bCs w:val="0"/>
                <w:color w:val="000000"/>
                <w:kern w:val="0"/>
                <w:sz w:val="21"/>
                <w:szCs w:val="21"/>
                <w:highlight w:val="none"/>
              </w:rPr>
              <w:br w:type="textWrapping"/>
            </w:r>
            <w:r>
              <w:rPr>
                <w:rFonts w:hint="eastAsia" w:ascii="仿宋" w:hAnsi="仿宋" w:eastAsia="仿宋" w:cs="仿宋"/>
                <w:b w:val="0"/>
                <w:bCs w:val="0"/>
                <w:color w:val="000000"/>
                <w:kern w:val="0"/>
                <w:sz w:val="21"/>
                <w:szCs w:val="21"/>
                <w:highlight w:val="none"/>
              </w:rPr>
              <w:t>万元</w:t>
            </w:r>
          </w:p>
        </w:tc>
        <w:tc>
          <w:tcPr>
            <w:tcW w:w="9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02E0C6">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1001-3000</w:t>
            </w:r>
            <w:r>
              <w:rPr>
                <w:rFonts w:hint="eastAsia" w:ascii="仿宋" w:hAnsi="仿宋" w:eastAsia="仿宋" w:cs="仿宋"/>
                <w:b w:val="0"/>
                <w:bCs w:val="0"/>
                <w:color w:val="000000"/>
                <w:kern w:val="0"/>
                <w:sz w:val="21"/>
                <w:szCs w:val="21"/>
                <w:highlight w:val="none"/>
              </w:rPr>
              <w:br w:type="textWrapping"/>
            </w:r>
            <w:r>
              <w:rPr>
                <w:rFonts w:hint="eastAsia" w:ascii="仿宋" w:hAnsi="仿宋" w:eastAsia="仿宋" w:cs="仿宋"/>
                <w:b w:val="0"/>
                <w:bCs w:val="0"/>
                <w:color w:val="000000"/>
                <w:kern w:val="0"/>
                <w:sz w:val="21"/>
                <w:szCs w:val="21"/>
                <w:highlight w:val="none"/>
              </w:rPr>
              <w:t>万元</w:t>
            </w:r>
          </w:p>
        </w:tc>
        <w:tc>
          <w:tcPr>
            <w:tcW w:w="9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7C4E7D">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3001-5000</w:t>
            </w:r>
            <w:r>
              <w:rPr>
                <w:rFonts w:hint="eastAsia" w:ascii="仿宋" w:hAnsi="仿宋" w:eastAsia="仿宋" w:cs="仿宋"/>
                <w:b w:val="0"/>
                <w:bCs w:val="0"/>
                <w:color w:val="000000"/>
                <w:kern w:val="0"/>
                <w:sz w:val="21"/>
                <w:szCs w:val="21"/>
                <w:highlight w:val="none"/>
              </w:rPr>
              <w:br w:type="textWrapping"/>
            </w:r>
            <w:r>
              <w:rPr>
                <w:rFonts w:hint="eastAsia" w:ascii="仿宋" w:hAnsi="仿宋" w:eastAsia="仿宋" w:cs="仿宋"/>
                <w:b w:val="0"/>
                <w:bCs w:val="0"/>
                <w:color w:val="000000"/>
                <w:kern w:val="0"/>
                <w:sz w:val="21"/>
                <w:szCs w:val="21"/>
                <w:highlight w:val="none"/>
              </w:rPr>
              <w:t>万元</w:t>
            </w:r>
          </w:p>
        </w:tc>
        <w:tc>
          <w:tcPr>
            <w:tcW w:w="9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95C07C">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5001-8000</w:t>
            </w:r>
            <w:r>
              <w:rPr>
                <w:rFonts w:hint="eastAsia" w:ascii="仿宋" w:hAnsi="仿宋" w:eastAsia="仿宋" w:cs="仿宋"/>
                <w:b w:val="0"/>
                <w:bCs w:val="0"/>
                <w:color w:val="000000"/>
                <w:kern w:val="0"/>
                <w:sz w:val="21"/>
                <w:szCs w:val="21"/>
                <w:highlight w:val="none"/>
              </w:rPr>
              <w:br w:type="textWrapping"/>
            </w:r>
            <w:r>
              <w:rPr>
                <w:rFonts w:hint="eastAsia" w:ascii="仿宋" w:hAnsi="仿宋" w:eastAsia="仿宋" w:cs="仿宋"/>
                <w:b w:val="0"/>
                <w:bCs w:val="0"/>
                <w:color w:val="000000"/>
                <w:kern w:val="0"/>
                <w:sz w:val="21"/>
                <w:szCs w:val="21"/>
                <w:highlight w:val="none"/>
              </w:rPr>
              <w:t>万元</w:t>
            </w:r>
          </w:p>
        </w:tc>
        <w:tc>
          <w:tcPr>
            <w:tcW w:w="10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2D849C">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8001-10000</w:t>
            </w:r>
            <w:r>
              <w:rPr>
                <w:rFonts w:hint="eastAsia" w:ascii="仿宋" w:hAnsi="仿宋" w:eastAsia="仿宋" w:cs="仿宋"/>
                <w:b w:val="0"/>
                <w:bCs w:val="0"/>
                <w:color w:val="000000"/>
                <w:kern w:val="0"/>
                <w:sz w:val="21"/>
                <w:szCs w:val="21"/>
                <w:highlight w:val="none"/>
              </w:rPr>
              <w:br w:type="textWrapping"/>
            </w:r>
            <w:r>
              <w:rPr>
                <w:rFonts w:hint="eastAsia" w:ascii="仿宋" w:hAnsi="仿宋" w:eastAsia="仿宋" w:cs="仿宋"/>
                <w:b w:val="0"/>
                <w:bCs w:val="0"/>
                <w:color w:val="000000"/>
                <w:kern w:val="0"/>
                <w:sz w:val="21"/>
                <w:szCs w:val="21"/>
                <w:highlight w:val="none"/>
              </w:rPr>
              <w:t>万元</w:t>
            </w:r>
          </w:p>
        </w:tc>
        <w:tc>
          <w:tcPr>
            <w:tcW w:w="6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356EEE">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≥10000</w:t>
            </w:r>
            <w:r>
              <w:rPr>
                <w:rFonts w:hint="eastAsia" w:ascii="仿宋" w:hAnsi="仿宋" w:eastAsia="仿宋" w:cs="仿宋"/>
                <w:b w:val="0"/>
                <w:bCs w:val="0"/>
                <w:color w:val="000000"/>
                <w:kern w:val="0"/>
                <w:sz w:val="21"/>
                <w:szCs w:val="21"/>
                <w:highlight w:val="none"/>
              </w:rPr>
              <w:br w:type="textWrapping"/>
            </w:r>
            <w:r>
              <w:rPr>
                <w:rFonts w:hint="eastAsia" w:ascii="仿宋" w:hAnsi="仿宋" w:eastAsia="仿宋" w:cs="仿宋"/>
                <w:b w:val="0"/>
                <w:bCs w:val="0"/>
                <w:color w:val="000000"/>
                <w:kern w:val="0"/>
                <w:sz w:val="21"/>
                <w:szCs w:val="21"/>
                <w:highlight w:val="none"/>
              </w:rPr>
              <w:t>万元</w:t>
            </w:r>
          </w:p>
        </w:tc>
      </w:tr>
      <w:tr w14:paraId="3994F82E">
        <w:tblPrEx>
          <w:tblCellMar>
            <w:top w:w="0" w:type="dxa"/>
            <w:left w:w="0" w:type="dxa"/>
            <w:bottom w:w="0" w:type="dxa"/>
            <w:right w:w="0" w:type="dxa"/>
          </w:tblCellMar>
        </w:tblPrEx>
        <w:trPr>
          <w:trHeight w:val="823" w:hRule="atLeast"/>
          <w:jc w:val="center"/>
        </w:trPr>
        <w:tc>
          <w:tcPr>
            <w:tcW w:w="1617"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4AD86A1E">
            <w:pPr>
              <w:widowControl/>
              <w:spacing w:line="300" w:lineRule="exact"/>
              <w:jc w:val="center"/>
              <w:textAlignment w:val="center"/>
              <w:rPr>
                <w:rFonts w:hint="eastAsia" w:ascii="仿宋" w:hAnsi="仿宋" w:eastAsia="仿宋" w:cs="仿宋"/>
                <w:b w:val="0"/>
                <w:bCs w:val="0"/>
                <w:color w:val="000000"/>
                <w:kern w:val="0"/>
                <w:sz w:val="21"/>
                <w:szCs w:val="21"/>
                <w:highlight w:val="none"/>
              </w:rPr>
            </w:pPr>
            <w:r>
              <w:rPr>
                <w:rFonts w:hint="eastAsia" w:ascii="仿宋" w:hAnsi="仿宋" w:eastAsia="仿宋" w:cs="仿宋"/>
                <w:b w:val="0"/>
                <w:bCs w:val="0"/>
                <w:color w:val="000000"/>
                <w:kern w:val="0"/>
                <w:sz w:val="21"/>
                <w:szCs w:val="21"/>
                <w:highlight w:val="none"/>
              </w:rPr>
              <w:t>基本费（‰）</w:t>
            </w:r>
          </w:p>
        </w:tc>
        <w:tc>
          <w:tcPr>
            <w:tcW w:w="6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6D3B41">
            <w:pPr>
              <w:widowControl/>
              <w:spacing w:line="300" w:lineRule="exact"/>
              <w:jc w:val="center"/>
              <w:textAlignment w:val="center"/>
              <w:rPr>
                <w:rFonts w:hint="eastAsia" w:ascii="仿宋" w:hAnsi="仿宋" w:eastAsia="仿宋" w:cs="仿宋"/>
                <w:b w:val="0"/>
                <w:bCs w:val="0"/>
                <w:color w:val="000000"/>
                <w:kern w:val="0"/>
                <w:sz w:val="21"/>
                <w:szCs w:val="21"/>
                <w:highlight w:val="none"/>
              </w:rPr>
            </w:pPr>
            <w:r>
              <w:rPr>
                <w:rFonts w:hint="eastAsia" w:ascii="仿宋" w:hAnsi="仿宋" w:eastAsia="仿宋" w:cs="仿宋"/>
                <w:b w:val="0"/>
                <w:bCs w:val="0"/>
                <w:color w:val="000000"/>
                <w:kern w:val="0"/>
                <w:sz w:val="21"/>
                <w:szCs w:val="21"/>
                <w:highlight w:val="none"/>
              </w:rPr>
              <w:t>送审造价</w:t>
            </w:r>
          </w:p>
        </w:tc>
        <w:tc>
          <w:tcPr>
            <w:tcW w:w="4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910F00">
            <w:pPr>
              <w:spacing w:line="300" w:lineRule="exact"/>
              <w:jc w:val="center"/>
              <w:rPr>
                <w:rFonts w:hint="eastAsia" w:ascii="仿宋" w:hAnsi="仿宋" w:eastAsia="仿宋" w:cs="仿宋"/>
                <w:b w:val="0"/>
                <w:bCs w:val="0"/>
                <w:color w:val="000000"/>
                <w:sz w:val="21"/>
                <w:szCs w:val="21"/>
                <w:highlight w:val="none"/>
              </w:rPr>
            </w:pPr>
          </w:p>
        </w:tc>
        <w:tc>
          <w:tcPr>
            <w:tcW w:w="8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DE386">
            <w:pPr>
              <w:spacing w:line="300" w:lineRule="exact"/>
              <w:jc w:val="center"/>
              <w:rPr>
                <w:rFonts w:hint="eastAsia" w:ascii="仿宋" w:hAnsi="仿宋" w:eastAsia="仿宋" w:cs="仿宋"/>
                <w:b w:val="0"/>
                <w:bCs w:val="0"/>
                <w:color w:val="000000"/>
                <w:sz w:val="21"/>
                <w:szCs w:val="21"/>
                <w:highlight w:val="none"/>
              </w:rPr>
            </w:pPr>
          </w:p>
        </w:tc>
        <w:tc>
          <w:tcPr>
            <w:tcW w:w="9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489177">
            <w:pPr>
              <w:spacing w:line="300" w:lineRule="exact"/>
              <w:jc w:val="center"/>
              <w:rPr>
                <w:rFonts w:hint="eastAsia" w:ascii="仿宋" w:hAnsi="仿宋" w:eastAsia="仿宋" w:cs="仿宋"/>
                <w:b w:val="0"/>
                <w:bCs w:val="0"/>
                <w:color w:val="000000"/>
                <w:sz w:val="21"/>
                <w:szCs w:val="21"/>
                <w:highlight w:val="none"/>
              </w:rPr>
            </w:pPr>
          </w:p>
        </w:tc>
        <w:tc>
          <w:tcPr>
            <w:tcW w:w="9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1BA0CF">
            <w:pPr>
              <w:spacing w:line="300" w:lineRule="exact"/>
              <w:jc w:val="center"/>
              <w:rPr>
                <w:rFonts w:hint="eastAsia" w:ascii="仿宋" w:hAnsi="仿宋" w:eastAsia="仿宋" w:cs="仿宋"/>
                <w:b w:val="0"/>
                <w:bCs w:val="0"/>
                <w:color w:val="000000"/>
                <w:sz w:val="21"/>
                <w:szCs w:val="21"/>
                <w:highlight w:val="none"/>
              </w:rPr>
            </w:pPr>
          </w:p>
        </w:tc>
        <w:tc>
          <w:tcPr>
            <w:tcW w:w="9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1456FC">
            <w:pPr>
              <w:spacing w:line="300" w:lineRule="exact"/>
              <w:jc w:val="center"/>
              <w:rPr>
                <w:rFonts w:hint="eastAsia" w:ascii="仿宋" w:hAnsi="仿宋" w:eastAsia="仿宋" w:cs="仿宋"/>
                <w:b w:val="0"/>
                <w:bCs w:val="0"/>
                <w:color w:val="000000"/>
                <w:sz w:val="21"/>
                <w:szCs w:val="21"/>
                <w:highlight w:val="none"/>
              </w:rPr>
            </w:pPr>
          </w:p>
        </w:tc>
        <w:tc>
          <w:tcPr>
            <w:tcW w:w="10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E8B2244">
            <w:pPr>
              <w:spacing w:line="300" w:lineRule="exact"/>
              <w:jc w:val="center"/>
              <w:rPr>
                <w:rFonts w:hint="eastAsia" w:ascii="仿宋" w:hAnsi="仿宋" w:eastAsia="仿宋" w:cs="仿宋"/>
                <w:b w:val="0"/>
                <w:bCs w:val="0"/>
                <w:color w:val="000000"/>
                <w:sz w:val="21"/>
                <w:szCs w:val="21"/>
                <w:highlight w:val="none"/>
              </w:rPr>
            </w:pPr>
          </w:p>
        </w:tc>
        <w:tc>
          <w:tcPr>
            <w:tcW w:w="6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F38F85">
            <w:pPr>
              <w:spacing w:line="300" w:lineRule="exact"/>
              <w:jc w:val="center"/>
              <w:rPr>
                <w:rFonts w:hint="eastAsia" w:ascii="仿宋" w:hAnsi="仿宋" w:eastAsia="仿宋" w:cs="仿宋"/>
                <w:b w:val="0"/>
                <w:bCs w:val="0"/>
                <w:color w:val="000000"/>
                <w:sz w:val="21"/>
                <w:szCs w:val="21"/>
                <w:highlight w:val="none"/>
              </w:rPr>
            </w:pPr>
          </w:p>
        </w:tc>
      </w:tr>
      <w:tr w14:paraId="1903F68D">
        <w:tblPrEx>
          <w:tblCellMar>
            <w:top w:w="0" w:type="dxa"/>
            <w:left w:w="0" w:type="dxa"/>
            <w:bottom w:w="0" w:type="dxa"/>
            <w:right w:w="0" w:type="dxa"/>
          </w:tblCellMar>
        </w:tblPrEx>
        <w:trPr>
          <w:trHeight w:val="963" w:hRule="atLeast"/>
          <w:jc w:val="center"/>
        </w:trPr>
        <w:tc>
          <w:tcPr>
            <w:tcW w:w="887"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525FC9A7">
            <w:pPr>
              <w:widowControl/>
              <w:spacing w:line="300" w:lineRule="exact"/>
              <w:jc w:val="center"/>
              <w:textAlignment w:val="center"/>
              <w:rPr>
                <w:rFonts w:hint="eastAsia" w:ascii="仿宋" w:hAnsi="仿宋" w:eastAsia="仿宋" w:cs="仿宋"/>
                <w:b w:val="0"/>
                <w:bCs w:val="0"/>
                <w:color w:val="000000"/>
                <w:kern w:val="0"/>
                <w:sz w:val="21"/>
                <w:szCs w:val="21"/>
                <w:highlight w:val="none"/>
              </w:rPr>
            </w:pPr>
            <w:r>
              <w:rPr>
                <w:rFonts w:hint="eastAsia" w:ascii="仿宋" w:hAnsi="仿宋" w:eastAsia="仿宋" w:cs="仿宋"/>
                <w:b w:val="0"/>
                <w:bCs w:val="0"/>
                <w:color w:val="000000"/>
                <w:kern w:val="0"/>
                <w:sz w:val="21"/>
                <w:szCs w:val="21"/>
                <w:highlight w:val="none"/>
              </w:rPr>
              <w:t>效益收费(％)</w:t>
            </w:r>
          </w:p>
        </w:tc>
        <w:tc>
          <w:tcPr>
            <w:tcW w:w="7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656136">
            <w:pPr>
              <w:widowControl/>
              <w:spacing w:line="300" w:lineRule="exact"/>
              <w:jc w:val="center"/>
              <w:textAlignment w:val="center"/>
              <w:rPr>
                <w:rFonts w:hint="eastAsia" w:ascii="仿宋" w:hAnsi="仿宋" w:eastAsia="仿宋" w:cs="仿宋"/>
                <w:b w:val="0"/>
                <w:bCs w:val="0"/>
                <w:color w:val="000000"/>
                <w:kern w:val="0"/>
                <w:sz w:val="21"/>
                <w:szCs w:val="21"/>
                <w:highlight w:val="none"/>
              </w:rPr>
            </w:pPr>
            <w:r>
              <w:rPr>
                <w:rFonts w:hint="eastAsia" w:ascii="仿宋" w:hAnsi="仿宋" w:eastAsia="仿宋" w:cs="仿宋"/>
                <w:b w:val="0"/>
                <w:bCs w:val="0"/>
                <w:color w:val="000000"/>
                <w:kern w:val="0"/>
                <w:sz w:val="21"/>
                <w:szCs w:val="21"/>
                <w:highlight w:val="none"/>
              </w:rPr>
              <w:t>工程</w:t>
            </w:r>
          </w:p>
          <w:p w14:paraId="5BD6936A">
            <w:pPr>
              <w:widowControl/>
              <w:spacing w:line="300" w:lineRule="exact"/>
              <w:jc w:val="center"/>
              <w:textAlignment w:val="center"/>
              <w:rPr>
                <w:rFonts w:hint="eastAsia" w:ascii="仿宋" w:hAnsi="仿宋" w:eastAsia="仿宋" w:cs="仿宋"/>
                <w:b w:val="0"/>
                <w:bCs w:val="0"/>
                <w:color w:val="000000"/>
                <w:kern w:val="0"/>
                <w:sz w:val="21"/>
                <w:szCs w:val="21"/>
                <w:highlight w:val="none"/>
              </w:rPr>
            </w:pPr>
            <w:r>
              <w:rPr>
                <w:rFonts w:hint="eastAsia" w:ascii="仿宋" w:hAnsi="仿宋" w:eastAsia="仿宋" w:cs="仿宋"/>
                <w:b w:val="0"/>
                <w:bCs w:val="0"/>
                <w:color w:val="000000"/>
                <w:kern w:val="0"/>
                <w:sz w:val="21"/>
                <w:szCs w:val="21"/>
                <w:highlight w:val="none"/>
              </w:rPr>
              <w:t>结算</w:t>
            </w:r>
          </w:p>
          <w:p w14:paraId="6B4EF1E0">
            <w:pPr>
              <w:widowControl/>
              <w:spacing w:line="300" w:lineRule="exact"/>
              <w:jc w:val="center"/>
              <w:textAlignment w:val="center"/>
              <w:rPr>
                <w:rFonts w:hint="eastAsia" w:ascii="仿宋" w:hAnsi="仿宋" w:eastAsia="仿宋" w:cs="仿宋"/>
                <w:b w:val="0"/>
                <w:bCs w:val="0"/>
                <w:color w:val="000000"/>
                <w:kern w:val="0"/>
                <w:sz w:val="21"/>
                <w:szCs w:val="21"/>
                <w:highlight w:val="none"/>
                <w:lang w:eastAsia="zh-CN"/>
              </w:rPr>
            </w:pPr>
            <w:r>
              <w:rPr>
                <w:rFonts w:hint="eastAsia" w:ascii="仿宋" w:hAnsi="仿宋" w:eastAsia="仿宋" w:cs="仿宋"/>
                <w:b w:val="0"/>
                <w:bCs w:val="0"/>
                <w:color w:val="000000"/>
                <w:kern w:val="0"/>
                <w:sz w:val="21"/>
                <w:szCs w:val="21"/>
                <w:highlight w:val="none"/>
                <w:lang w:val="en-US" w:eastAsia="zh-CN"/>
              </w:rPr>
              <w:t>审核</w:t>
            </w:r>
          </w:p>
        </w:tc>
        <w:tc>
          <w:tcPr>
            <w:tcW w:w="6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9C35F8">
            <w:pPr>
              <w:widowControl/>
              <w:spacing w:line="300" w:lineRule="exact"/>
              <w:jc w:val="center"/>
              <w:textAlignment w:val="center"/>
              <w:rPr>
                <w:rFonts w:hint="eastAsia" w:ascii="仿宋" w:hAnsi="仿宋" w:eastAsia="仿宋" w:cs="仿宋"/>
                <w:b w:val="0"/>
                <w:bCs w:val="0"/>
                <w:color w:val="000000"/>
                <w:kern w:val="0"/>
                <w:sz w:val="21"/>
                <w:szCs w:val="21"/>
                <w:highlight w:val="none"/>
              </w:rPr>
            </w:pPr>
            <w:r>
              <w:rPr>
                <w:rFonts w:hint="eastAsia" w:ascii="仿宋" w:hAnsi="仿宋" w:eastAsia="仿宋" w:cs="仿宋"/>
                <w:b w:val="0"/>
                <w:bCs w:val="0"/>
                <w:color w:val="000000"/>
                <w:kern w:val="0"/>
                <w:sz w:val="21"/>
                <w:szCs w:val="21"/>
                <w:highlight w:val="none"/>
              </w:rPr>
              <w:t>核减额</w:t>
            </w:r>
          </w:p>
        </w:tc>
        <w:tc>
          <w:tcPr>
            <w:tcW w:w="6036" w:type="dxa"/>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13CA9D">
            <w:pPr>
              <w:widowControl/>
              <w:spacing w:line="300" w:lineRule="exact"/>
              <w:jc w:val="center"/>
              <w:textAlignment w:val="center"/>
              <w:rPr>
                <w:rFonts w:hint="eastAsia" w:ascii="仿宋" w:hAnsi="仿宋" w:eastAsia="仿宋" w:cs="仿宋"/>
                <w:b w:val="0"/>
                <w:bCs w:val="0"/>
                <w:color w:val="000000"/>
                <w:kern w:val="0"/>
                <w:sz w:val="21"/>
                <w:szCs w:val="21"/>
                <w:highlight w:val="none"/>
              </w:rPr>
            </w:pPr>
          </w:p>
        </w:tc>
      </w:tr>
      <w:tr w14:paraId="62DF5D9F">
        <w:tblPrEx>
          <w:tblCellMar>
            <w:top w:w="0" w:type="dxa"/>
            <w:left w:w="0" w:type="dxa"/>
            <w:bottom w:w="0" w:type="dxa"/>
            <w:right w:w="0" w:type="dxa"/>
          </w:tblCellMar>
        </w:tblPrEx>
        <w:trPr>
          <w:trHeight w:val="439" w:hRule="atLeast"/>
          <w:jc w:val="center"/>
        </w:trPr>
        <w:tc>
          <w:tcPr>
            <w:tcW w:w="887"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14:paraId="0644C673">
            <w:pPr>
              <w:widowControl/>
              <w:spacing w:line="300" w:lineRule="exact"/>
              <w:jc w:val="center"/>
              <w:textAlignment w:val="center"/>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kern w:val="0"/>
                <w:sz w:val="21"/>
                <w:szCs w:val="21"/>
                <w:highlight w:val="none"/>
              </w:rPr>
              <w:t>备注</w:t>
            </w:r>
          </w:p>
        </w:tc>
        <w:tc>
          <w:tcPr>
            <w:tcW w:w="7449"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BFE2A4">
            <w:pPr>
              <w:pStyle w:val="5"/>
              <w:spacing w:line="300" w:lineRule="exact"/>
              <w:ind w:firstLine="0" w:firstLineChars="0"/>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sz w:val="21"/>
                <w:szCs w:val="21"/>
                <w:highlight w:val="none"/>
              </w:rPr>
              <w:t>（</w:t>
            </w:r>
            <w:r>
              <w:rPr>
                <w:rFonts w:hint="eastAsia" w:ascii="仿宋" w:hAnsi="仿宋" w:eastAsia="仿宋" w:cs="仿宋"/>
                <w:b w:val="0"/>
                <w:bCs w:val="0"/>
                <w:color w:val="000000"/>
                <w:sz w:val="21"/>
                <w:szCs w:val="21"/>
                <w:highlight w:val="none"/>
                <w:lang w:val="en-US" w:eastAsia="zh-CN"/>
              </w:rPr>
              <w:t>1</w:t>
            </w:r>
            <w:r>
              <w:rPr>
                <w:rFonts w:hint="eastAsia" w:ascii="仿宋" w:hAnsi="仿宋" w:eastAsia="仿宋" w:cs="仿宋"/>
                <w:b w:val="0"/>
                <w:bCs w:val="0"/>
                <w:color w:val="000000"/>
                <w:sz w:val="21"/>
                <w:szCs w:val="21"/>
                <w:highlight w:val="none"/>
              </w:rPr>
              <w:t>）效益收费按</w:t>
            </w:r>
            <w:r>
              <w:rPr>
                <w:rFonts w:hint="eastAsia" w:ascii="仿宋" w:hAnsi="仿宋" w:eastAsia="仿宋" w:cs="仿宋"/>
                <w:b w:val="0"/>
                <w:bCs w:val="0"/>
                <w:color w:val="000000"/>
                <w:sz w:val="21"/>
                <w:szCs w:val="21"/>
                <w:highlight w:val="none"/>
                <w:lang w:eastAsia="zh-CN"/>
              </w:rPr>
              <w:t>（</w:t>
            </w:r>
            <w:r>
              <w:rPr>
                <w:rFonts w:hint="eastAsia" w:ascii="仿宋" w:hAnsi="仿宋" w:eastAsia="仿宋" w:cs="仿宋"/>
                <w:b w:val="0"/>
                <w:bCs w:val="0"/>
                <w:color w:val="000000"/>
                <w:sz w:val="21"/>
                <w:szCs w:val="21"/>
                <w:highlight w:val="none"/>
                <w:lang w:val="en-US" w:eastAsia="zh-CN"/>
              </w:rPr>
              <w:t xml:space="preserve">    </w:t>
            </w:r>
            <w:r>
              <w:rPr>
                <w:rFonts w:hint="eastAsia" w:ascii="仿宋" w:hAnsi="仿宋" w:eastAsia="仿宋" w:cs="仿宋"/>
                <w:b w:val="0"/>
                <w:bCs w:val="0"/>
                <w:color w:val="000000"/>
                <w:sz w:val="21"/>
                <w:szCs w:val="21"/>
                <w:highlight w:val="none"/>
                <w:lang w:eastAsia="zh-CN"/>
              </w:rPr>
              <w:t>）</w:t>
            </w:r>
            <w:r>
              <w:rPr>
                <w:rFonts w:hint="eastAsia" w:ascii="仿宋" w:hAnsi="仿宋" w:eastAsia="仿宋" w:cs="仿宋"/>
                <w:b w:val="0"/>
                <w:bCs w:val="0"/>
                <w:color w:val="000000"/>
                <w:sz w:val="21"/>
                <w:szCs w:val="21"/>
                <w:highlight w:val="none"/>
              </w:rPr>
              <w:t>%的核减率计，且</w:t>
            </w:r>
            <w:r>
              <w:rPr>
                <w:rFonts w:hint="eastAsia" w:ascii="仿宋" w:hAnsi="仿宋" w:eastAsia="仿宋" w:cs="仿宋"/>
                <w:b w:val="0"/>
                <w:bCs w:val="0"/>
                <w:color w:val="000000"/>
                <w:sz w:val="21"/>
                <w:szCs w:val="21"/>
                <w:highlight w:val="none"/>
                <w:lang w:eastAsia="zh-CN"/>
              </w:rPr>
              <w:t>（</w:t>
            </w:r>
            <w:r>
              <w:rPr>
                <w:rFonts w:hint="eastAsia" w:ascii="仿宋" w:hAnsi="仿宋" w:eastAsia="仿宋" w:cs="仿宋"/>
                <w:b w:val="0"/>
                <w:bCs w:val="0"/>
                <w:color w:val="000000"/>
                <w:sz w:val="21"/>
                <w:szCs w:val="21"/>
                <w:highlight w:val="none"/>
                <w:lang w:val="en-US" w:eastAsia="zh-CN"/>
              </w:rPr>
              <w:t xml:space="preserve">    </w:t>
            </w:r>
            <w:r>
              <w:rPr>
                <w:rFonts w:hint="eastAsia" w:ascii="仿宋" w:hAnsi="仿宋" w:eastAsia="仿宋" w:cs="仿宋"/>
                <w:b w:val="0"/>
                <w:bCs w:val="0"/>
                <w:color w:val="000000"/>
                <w:sz w:val="21"/>
                <w:szCs w:val="21"/>
                <w:highlight w:val="none"/>
                <w:lang w:eastAsia="zh-CN"/>
              </w:rPr>
              <w:t>）</w:t>
            </w:r>
            <w:r>
              <w:rPr>
                <w:rFonts w:hint="eastAsia" w:ascii="仿宋" w:hAnsi="仿宋" w:eastAsia="仿宋" w:cs="仿宋"/>
                <w:b w:val="0"/>
                <w:bCs w:val="0"/>
                <w:color w:val="000000"/>
                <w:sz w:val="21"/>
                <w:szCs w:val="21"/>
                <w:highlight w:val="none"/>
              </w:rPr>
              <w:t>%（含）以内的核减额不计效益收费；</w:t>
            </w:r>
          </w:p>
          <w:p w14:paraId="65A7B9A1">
            <w:pPr>
              <w:pStyle w:val="5"/>
              <w:spacing w:line="300" w:lineRule="exact"/>
              <w:ind w:firstLine="0" w:firstLineChars="0"/>
              <w:rPr>
                <w:rFonts w:hint="eastAsia" w:ascii="仿宋" w:hAnsi="仿宋" w:eastAsia="仿宋" w:cs="仿宋"/>
                <w:b w:val="0"/>
                <w:bCs w:val="0"/>
                <w:color w:val="000000"/>
                <w:sz w:val="21"/>
                <w:szCs w:val="21"/>
                <w:highlight w:val="none"/>
              </w:rPr>
            </w:pPr>
            <w:r>
              <w:rPr>
                <w:rFonts w:hint="eastAsia" w:ascii="仿宋" w:hAnsi="仿宋" w:eastAsia="仿宋" w:cs="仿宋"/>
                <w:b w:val="0"/>
                <w:bCs w:val="0"/>
                <w:color w:val="000000"/>
                <w:sz w:val="21"/>
                <w:szCs w:val="21"/>
                <w:highlight w:val="none"/>
              </w:rPr>
              <w:t>（</w:t>
            </w:r>
            <w:r>
              <w:rPr>
                <w:rFonts w:hint="eastAsia" w:ascii="仿宋" w:hAnsi="仿宋" w:eastAsia="仿宋" w:cs="仿宋"/>
                <w:b w:val="0"/>
                <w:bCs w:val="0"/>
                <w:color w:val="000000"/>
                <w:sz w:val="21"/>
                <w:szCs w:val="21"/>
                <w:highlight w:val="none"/>
                <w:lang w:val="en-US" w:eastAsia="zh-CN"/>
              </w:rPr>
              <w:t>2</w:t>
            </w:r>
            <w:r>
              <w:rPr>
                <w:rFonts w:hint="eastAsia" w:ascii="仿宋" w:hAnsi="仿宋" w:eastAsia="仿宋" w:cs="仿宋"/>
                <w:b w:val="0"/>
                <w:bCs w:val="0"/>
                <w:color w:val="000000"/>
                <w:sz w:val="21"/>
                <w:szCs w:val="21"/>
                <w:highlight w:val="none"/>
              </w:rPr>
              <w:t>）采用差额定率分档累进计费；</w:t>
            </w:r>
          </w:p>
          <w:p w14:paraId="5B648F88">
            <w:pPr>
              <w:widowControl/>
              <w:spacing w:line="300" w:lineRule="exact"/>
              <w:jc w:val="left"/>
              <w:textAlignment w:val="center"/>
              <w:rPr>
                <w:rFonts w:hint="eastAsia" w:ascii="仿宋" w:hAnsi="仿宋" w:eastAsia="仿宋" w:cs="仿宋"/>
                <w:b w:val="0"/>
                <w:bCs w:val="0"/>
                <w:color w:val="000000"/>
                <w:kern w:val="0"/>
                <w:sz w:val="21"/>
                <w:szCs w:val="21"/>
                <w:highlight w:val="none"/>
              </w:rPr>
            </w:pPr>
            <w:r>
              <w:rPr>
                <w:rFonts w:hint="eastAsia" w:ascii="仿宋" w:hAnsi="仿宋" w:eastAsia="仿宋" w:cs="仿宋"/>
                <w:b w:val="0"/>
                <w:bCs w:val="0"/>
                <w:color w:val="000000"/>
                <w:sz w:val="21"/>
                <w:szCs w:val="21"/>
                <w:highlight w:val="none"/>
              </w:rPr>
              <w:t>（</w:t>
            </w:r>
            <w:r>
              <w:rPr>
                <w:rFonts w:hint="eastAsia" w:ascii="仿宋" w:hAnsi="仿宋" w:eastAsia="仿宋" w:cs="仿宋"/>
                <w:b w:val="0"/>
                <w:bCs w:val="0"/>
                <w:color w:val="000000"/>
                <w:sz w:val="21"/>
                <w:szCs w:val="21"/>
                <w:highlight w:val="none"/>
                <w:lang w:val="en-US" w:eastAsia="zh-CN"/>
              </w:rPr>
              <w:t>3</w:t>
            </w:r>
            <w:r>
              <w:rPr>
                <w:rFonts w:hint="eastAsia" w:ascii="仿宋" w:hAnsi="仿宋" w:eastAsia="仿宋" w:cs="仿宋"/>
                <w:b w:val="0"/>
                <w:bCs w:val="0"/>
                <w:color w:val="000000"/>
                <w:sz w:val="21"/>
                <w:szCs w:val="21"/>
                <w:highlight w:val="none"/>
              </w:rPr>
              <w:t>）标段项下子项目单独核算。</w:t>
            </w:r>
          </w:p>
        </w:tc>
      </w:tr>
    </w:tbl>
    <w:p w14:paraId="30802504">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2、双方应当遵循以下付款原则：</w:t>
      </w:r>
    </w:p>
    <w:p w14:paraId="4404FFED">
      <w:pPr>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000000"/>
          <w:sz w:val="24"/>
          <w:szCs w:val="24"/>
          <w:highlight w:val="none"/>
        </w:rPr>
        <w:t>（1）双方同意用人民币支付酬金，结算方式为银行转账，服务价格包含国家规定的全部税费。乙方必须提供符合中国法律规定的足额税务发票,否则甲方有权</w:t>
      </w:r>
      <w:r>
        <w:rPr>
          <w:rFonts w:hint="eastAsia" w:ascii="仿宋" w:hAnsi="仿宋" w:eastAsia="仿宋" w:cs="仿宋"/>
          <w:b w:val="0"/>
          <w:bCs w:val="0"/>
          <w:color w:val="auto"/>
          <w:sz w:val="24"/>
          <w:szCs w:val="24"/>
          <w:highlight w:val="none"/>
        </w:rPr>
        <w:t>不予付款，且不承担违约责任。开具的发票金额与经甲方确认的费用计算金额应当一致，要求最终计算金额四舍五入精确到元。</w:t>
      </w:r>
    </w:p>
    <w:p w14:paraId="14B9872E">
      <w:pPr>
        <w:spacing w:line="360" w:lineRule="auto"/>
        <w:ind w:firstLine="482"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乙方</w:t>
      </w:r>
      <w:r>
        <w:rPr>
          <w:rFonts w:hint="eastAsia" w:ascii="仿宋" w:hAnsi="仿宋" w:eastAsia="仿宋" w:cs="仿宋"/>
          <w:b/>
          <w:bCs/>
          <w:color w:val="auto"/>
          <w:sz w:val="24"/>
          <w:szCs w:val="24"/>
          <w:highlight w:val="none"/>
        </w:rPr>
        <w:t>出具最终审核报告纸质版，经采购人验收合格后一次性向成交供应商支付合同全部价款。付款前成交供应商应按要求开具等额增值税普通发票，否则采购人有权顺延支付时间。</w:t>
      </w:r>
    </w:p>
    <w:p w14:paraId="16244323">
      <w:pPr>
        <w:numPr>
          <w:ilvl w:val="0"/>
          <w:numId w:val="2"/>
        </w:numPr>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乙方承诺只按照上述列明的收费项目和收费标准向甲方收取相关费用，除此之外不再向甲方收取任何形式的其他费用。</w:t>
      </w:r>
    </w:p>
    <w:p w14:paraId="0A855B28">
      <w:pPr>
        <w:widowControl/>
        <w:numPr>
          <w:ilvl w:val="0"/>
          <w:numId w:val="0"/>
        </w:numPr>
        <w:spacing w:line="360" w:lineRule="auto"/>
        <w:ind w:firstLine="480" w:firstLineChars="200"/>
        <w:jc w:val="left"/>
        <w:rPr>
          <w:rFonts w:hint="eastAsia" w:ascii="仿宋" w:hAnsi="仿宋" w:eastAsia="仿宋" w:cs="仿宋"/>
          <w:b w:val="0"/>
          <w:bCs w:val="0"/>
          <w:color w:val="000000"/>
          <w:sz w:val="24"/>
          <w:szCs w:val="24"/>
          <w:highlight w:val="none"/>
          <w:lang w:eastAsia="zh-CN"/>
        </w:rPr>
      </w:pP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若合同履行过程中，</w:t>
      </w:r>
      <w:r>
        <w:rPr>
          <w:rFonts w:hint="eastAsia" w:ascii="仿宋" w:hAnsi="仿宋" w:eastAsia="仿宋" w:cs="仿宋"/>
          <w:b w:val="0"/>
          <w:bCs w:val="0"/>
          <w:color w:val="000000"/>
          <w:sz w:val="24"/>
          <w:szCs w:val="24"/>
          <w:highlight w:val="none"/>
          <w:lang w:eastAsia="zh-CN"/>
        </w:rPr>
        <w:t>合同包下某个子项目审核取消，则按以下规则处理：</w:t>
      </w:r>
    </w:p>
    <w:p w14:paraId="348B2CF4">
      <w:pPr>
        <w:spacing w:line="360" w:lineRule="auto"/>
        <w:ind w:firstLine="480" w:firstLineChars="200"/>
        <w:rPr>
          <w:rFonts w:hint="eastAsia" w:ascii="仿宋" w:hAnsi="仿宋" w:eastAsia="仿宋" w:cs="仿宋"/>
          <w:b w:val="0"/>
          <w:bCs w:val="0"/>
          <w:color w:val="000000"/>
          <w:sz w:val="24"/>
          <w:szCs w:val="24"/>
          <w:highlight w:val="none"/>
          <w:lang w:eastAsia="zh-CN"/>
        </w:rPr>
      </w:pPr>
      <w:r>
        <w:rPr>
          <w:rFonts w:hint="eastAsia" w:ascii="仿宋" w:hAnsi="仿宋" w:eastAsia="仿宋" w:cs="仿宋"/>
          <w:b w:val="0"/>
          <w:bCs w:val="0"/>
          <w:color w:val="000000"/>
          <w:sz w:val="24"/>
          <w:szCs w:val="24"/>
          <w:highlight w:val="none"/>
          <w:lang w:val="en-US" w:eastAsia="zh-CN"/>
        </w:rPr>
        <w:t>①</w:t>
      </w:r>
      <w:r>
        <w:rPr>
          <w:rFonts w:hint="eastAsia" w:ascii="仿宋" w:hAnsi="仿宋" w:eastAsia="仿宋" w:cs="仿宋"/>
          <w:b w:val="0"/>
          <w:bCs w:val="0"/>
          <w:color w:val="000000"/>
          <w:sz w:val="24"/>
          <w:szCs w:val="24"/>
          <w:highlight w:val="none"/>
          <w:lang w:eastAsia="zh-CN"/>
        </w:rPr>
        <w:t>若甲方有待审项目送审金额在已取消项目送审金额±10%（含）以内，则用该待审项目替换已取消项目，咨询服务费计算方法按原合同约定执行。取消项目咨询服务费不予支付。</w:t>
      </w:r>
    </w:p>
    <w:p w14:paraId="5F70C5FC">
      <w:pPr>
        <w:spacing w:line="360" w:lineRule="auto"/>
        <w:ind w:firstLine="480" w:firstLineChars="200"/>
        <w:rPr>
          <w:rFonts w:hint="eastAsia" w:ascii="仿宋" w:hAnsi="仿宋" w:eastAsia="仿宋" w:cs="仿宋"/>
          <w:b w:val="0"/>
          <w:bCs w:val="0"/>
          <w:color w:val="000000"/>
          <w:sz w:val="24"/>
          <w:szCs w:val="24"/>
          <w:highlight w:val="none"/>
          <w:lang w:eastAsia="zh-CN"/>
        </w:rPr>
      </w:pPr>
      <w:r>
        <w:rPr>
          <w:rFonts w:hint="eastAsia" w:ascii="仿宋" w:hAnsi="仿宋" w:eastAsia="仿宋" w:cs="仿宋"/>
          <w:b w:val="0"/>
          <w:bCs w:val="0"/>
          <w:color w:val="000000"/>
          <w:sz w:val="24"/>
          <w:szCs w:val="24"/>
          <w:highlight w:val="none"/>
          <w:lang w:val="en-US" w:eastAsia="zh-CN"/>
        </w:rPr>
        <w:t>②</w:t>
      </w:r>
      <w:r>
        <w:rPr>
          <w:rFonts w:hint="eastAsia" w:ascii="仿宋" w:hAnsi="仿宋" w:eastAsia="仿宋" w:cs="仿宋"/>
          <w:b w:val="0"/>
          <w:bCs w:val="0"/>
          <w:color w:val="000000"/>
          <w:sz w:val="24"/>
          <w:szCs w:val="24"/>
          <w:highlight w:val="none"/>
          <w:lang w:eastAsia="zh-CN"/>
        </w:rPr>
        <w:t>若甲方无待审项目替换，则取消项目未出初审稿的不支付咨询服务费，已出初审稿但最终未审结的项目只支付基本审核费。</w:t>
      </w:r>
    </w:p>
    <w:p w14:paraId="7316571E">
      <w:pPr>
        <w:spacing w:line="360" w:lineRule="auto"/>
        <w:ind w:firstLine="480" w:firstLineChars="200"/>
        <w:rPr>
          <w:rFonts w:hint="eastAsia" w:ascii="仿宋" w:hAnsi="仿宋" w:eastAsia="仿宋" w:cs="仿宋"/>
          <w:b w:val="0"/>
          <w:bCs w:val="0"/>
          <w:color w:val="000000"/>
          <w:sz w:val="24"/>
          <w:szCs w:val="24"/>
          <w:highlight w:val="none"/>
          <w:lang w:eastAsia="zh-CN"/>
        </w:rPr>
      </w:pPr>
      <w:r>
        <w:rPr>
          <w:rFonts w:hint="eastAsia" w:ascii="仿宋" w:hAnsi="仿宋" w:eastAsia="仿宋" w:cs="仿宋"/>
          <w:b w:val="0"/>
          <w:bCs w:val="0"/>
          <w:color w:val="000000"/>
          <w:sz w:val="24"/>
          <w:szCs w:val="24"/>
          <w:highlight w:val="none"/>
          <w:lang w:eastAsia="zh-CN"/>
        </w:rPr>
        <w:t>（</w:t>
      </w:r>
      <w:r>
        <w:rPr>
          <w:rFonts w:hint="eastAsia" w:ascii="仿宋" w:hAnsi="仿宋" w:eastAsia="仿宋" w:cs="仿宋"/>
          <w:b w:val="0"/>
          <w:bCs w:val="0"/>
          <w:color w:val="000000"/>
          <w:sz w:val="24"/>
          <w:szCs w:val="24"/>
          <w:highlight w:val="none"/>
          <w:lang w:val="en-US" w:eastAsia="zh-CN"/>
        </w:rPr>
        <w:t>4</w:t>
      </w:r>
      <w:r>
        <w:rPr>
          <w:rFonts w:hint="eastAsia" w:ascii="仿宋" w:hAnsi="仿宋" w:eastAsia="仿宋" w:cs="仿宋"/>
          <w:b w:val="0"/>
          <w:bCs w:val="0"/>
          <w:color w:val="000000"/>
          <w:sz w:val="24"/>
          <w:szCs w:val="24"/>
          <w:highlight w:val="none"/>
          <w:lang w:eastAsia="zh-CN"/>
        </w:rPr>
        <w:t>）若合同履行过程中，合同包下某个子项目审核结论客观、清楚，经乙方组织</w:t>
      </w:r>
      <w:r>
        <w:rPr>
          <w:rFonts w:hint="eastAsia" w:ascii="仿宋" w:hAnsi="仿宋" w:eastAsia="仿宋" w:cs="仿宋"/>
          <w:b w:val="0"/>
          <w:bCs w:val="0"/>
          <w:color w:val="000000"/>
          <w:sz w:val="24"/>
          <w:szCs w:val="24"/>
          <w:highlight w:val="none"/>
          <w:lang w:val="en-US" w:eastAsia="zh-CN"/>
        </w:rPr>
        <w:t>通过</w:t>
      </w:r>
      <w:r>
        <w:rPr>
          <w:rFonts w:hint="eastAsia" w:ascii="仿宋" w:hAnsi="仿宋" w:eastAsia="仿宋" w:cs="仿宋"/>
          <w:b w:val="0"/>
          <w:bCs w:val="0"/>
          <w:color w:val="000000"/>
          <w:sz w:val="24"/>
          <w:szCs w:val="24"/>
          <w:highlight w:val="none"/>
          <w:lang w:eastAsia="zh-CN"/>
        </w:rPr>
        <w:t>专家论证（乙方承担专家费用）后，甲乙双方均认同审核结论，但相关送审利益方不认同的，视为乙方完成审核工作，按合同前款约定的方法计算、支付咨询服务费。</w:t>
      </w:r>
    </w:p>
    <w:p w14:paraId="6525EEE2">
      <w:pPr>
        <w:spacing w:line="360" w:lineRule="auto"/>
        <w:ind w:firstLine="472" w:firstLineChars="196"/>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四、权利和义务</w:t>
      </w:r>
    </w:p>
    <w:p w14:paraId="60462C3D">
      <w:pPr>
        <w:spacing w:line="360" w:lineRule="auto"/>
        <w:ind w:firstLine="472" w:firstLineChars="196"/>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（一）甲方权利</w:t>
      </w:r>
    </w:p>
    <w:p w14:paraId="7BB4881F">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1、甲方享有获得完整报告书的权利。</w:t>
      </w:r>
    </w:p>
    <w:p w14:paraId="4A5A303B">
      <w:pPr>
        <w:spacing w:line="360" w:lineRule="auto"/>
        <w:ind w:firstLine="480" w:firstLineChars="200"/>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rPr>
        <w:t>2、甲方有权向乙方询问工作进展情况及相关的内容，复核乙方成果文件并阐述对具体问题的意见和建议，乙方应当及时予以配合</w:t>
      </w:r>
      <w:r>
        <w:rPr>
          <w:rFonts w:hint="eastAsia" w:ascii="仿宋" w:hAnsi="仿宋" w:eastAsia="仿宋" w:cs="仿宋"/>
          <w:b w:val="0"/>
          <w:bCs w:val="0"/>
          <w:color w:val="000000"/>
          <w:sz w:val="24"/>
          <w:szCs w:val="24"/>
          <w:highlight w:val="none"/>
          <w:lang w:eastAsia="zh-CN"/>
        </w:rPr>
        <w:t>，</w:t>
      </w:r>
      <w:r>
        <w:rPr>
          <w:rFonts w:hint="eastAsia" w:ascii="仿宋" w:hAnsi="仿宋" w:eastAsia="仿宋" w:cs="仿宋"/>
          <w:b w:val="0"/>
          <w:bCs w:val="0"/>
          <w:color w:val="000000"/>
          <w:sz w:val="24"/>
          <w:szCs w:val="24"/>
          <w:highlight w:val="none"/>
          <w:lang w:val="en-US" w:eastAsia="zh-CN"/>
        </w:rPr>
        <w:t>但甲方的复核并不减轻乙方对其出具报告应负的法律责任。</w:t>
      </w:r>
    </w:p>
    <w:p w14:paraId="656CD360">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3、当甲方认定乙方从业人员不按咨询合同履行其职责时，有权要求更换相关人员，乙方应当及时进行配合，以致达到甲方要求，否则因此造成的损失由乙方承担；当乙方在咨询过程中，服务质量、进度满足不了甲方要求时，甲方有权经落实后对委托内容、费用作相应调整。</w:t>
      </w:r>
    </w:p>
    <w:p w14:paraId="52088623">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4、乙方无法全部完成甲方委托任务的，应及时书面告知甲方，甲方有权根据情况重新进行业务的调整。若因乙方原因导致最终项目质量、进度出现严重问题的，甲方有权按违约条款处理。</w:t>
      </w:r>
    </w:p>
    <w:p w14:paraId="2D94F9FA">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color w:val="000000"/>
          <w:sz w:val="24"/>
          <w:szCs w:val="24"/>
          <w:highlight w:val="none"/>
        </w:rPr>
        <w:t>5、</w:t>
      </w:r>
      <w:r>
        <w:rPr>
          <w:rFonts w:hint="eastAsia" w:ascii="仿宋" w:hAnsi="仿宋" w:eastAsia="仿宋" w:cs="仿宋"/>
          <w:b w:val="0"/>
          <w:bCs w:val="0"/>
          <w:sz w:val="24"/>
          <w:szCs w:val="24"/>
          <w:highlight w:val="none"/>
        </w:rPr>
        <w:t>甲方有权针对乙方服务及质量情况制定管理办法和考核办法，甲方严格考核，乙方严格遵守。否则甲方有权要求采取更换合适人员等措施进行整改，直到达到合同要求。拒不执行的，甲方有权解除合同，因此造成的损失由乙方承担。</w:t>
      </w:r>
    </w:p>
    <w:p w14:paraId="3DA3A1A5">
      <w:pPr>
        <w:spacing w:line="360" w:lineRule="auto"/>
        <w:ind w:firstLine="472" w:firstLineChars="196"/>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（二）乙方权利</w:t>
      </w:r>
    </w:p>
    <w:p w14:paraId="66E6004B">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1、乙方认为必要的</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sz w:val="24"/>
          <w:szCs w:val="24"/>
          <w:highlight w:val="none"/>
        </w:rPr>
        <w:t>过程不应受到阻碍和限制。</w:t>
      </w:r>
    </w:p>
    <w:p w14:paraId="2792AE8F">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2、乙方在服务中，如甲方提供的资料有误或不明确时，有权要求甲方予以协调。</w:t>
      </w:r>
    </w:p>
    <w:p w14:paraId="1A8DC17D">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3、乙方在服务过程中，有到现场勘查的权利，甲方应予协助。</w:t>
      </w:r>
    </w:p>
    <w:p w14:paraId="79346AD1">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4、要求甲方按合同约定支付服务费用。</w:t>
      </w:r>
    </w:p>
    <w:p w14:paraId="40B12B77">
      <w:pPr>
        <w:spacing w:line="360" w:lineRule="auto"/>
        <w:ind w:firstLine="472" w:firstLineChars="196"/>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（三）甲方义务</w:t>
      </w:r>
    </w:p>
    <w:p w14:paraId="083599C1">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1、甲方应执行乙方权利中约定的内容。</w:t>
      </w:r>
    </w:p>
    <w:p w14:paraId="51697556">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2、协调并及时向乙方提供</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sz w:val="24"/>
          <w:szCs w:val="24"/>
          <w:highlight w:val="none"/>
        </w:rPr>
        <w:t>所需的资料。</w:t>
      </w:r>
    </w:p>
    <w:p w14:paraId="41086987">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3、协调并为乙方派出的有关工作人员提供必要的工作条件和协助，主要事项将由乙方于外勤工作开始前提供清单。</w:t>
      </w:r>
    </w:p>
    <w:p w14:paraId="3DDA3DD4">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4、按合同约定支付服务费用。</w:t>
      </w:r>
    </w:p>
    <w:p w14:paraId="5D16778E">
      <w:pPr>
        <w:spacing w:line="360" w:lineRule="auto"/>
        <w:ind w:firstLine="472" w:firstLineChars="196"/>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（四）乙方义务</w:t>
      </w:r>
    </w:p>
    <w:p w14:paraId="012671FE">
      <w:pPr>
        <w:spacing w:line="360" w:lineRule="auto"/>
        <w:ind w:firstLine="470" w:firstLineChars="196"/>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乙方配合做好项目财政评审工作，</w:t>
      </w:r>
      <w:r>
        <w:rPr>
          <w:rFonts w:hint="eastAsia" w:ascii="仿宋" w:hAnsi="仿宋" w:eastAsia="仿宋" w:cs="仿宋"/>
          <w:b w:val="0"/>
          <w:bCs w:val="0"/>
          <w:sz w:val="24"/>
          <w:szCs w:val="24"/>
          <w:highlight w:val="none"/>
          <w:lang w:val="en-US" w:eastAsia="zh-CN"/>
        </w:rPr>
        <w:t>并</w:t>
      </w:r>
      <w:r>
        <w:rPr>
          <w:rFonts w:hint="eastAsia" w:ascii="仿宋" w:hAnsi="仿宋" w:eastAsia="仿宋" w:cs="仿宋"/>
          <w:b w:val="0"/>
          <w:bCs w:val="0"/>
          <w:sz w:val="24"/>
          <w:szCs w:val="24"/>
          <w:highlight w:val="none"/>
        </w:rPr>
        <w:t>执行甲方权利中约定的内容。</w:t>
      </w:r>
    </w:p>
    <w:p w14:paraId="022D8C8E">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在工作执行过程中，坚持独立、客观、公正的原则进行业务咨询，认真执行有关法律和法规、行业规范，对出具的审</w:t>
      </w:r>
      <w:r>
        <w:rPr>
          <w:rFonts w:hint="eastAsia" w:ascii="仿宋" w:hAnsi="仿宋" w:eastAsia="仿宋" w:cs="仿宋"/>
          <w:b w:val="0"/>
          <w:bCs w:val="0"/>
          <w:sz w:val="24"/>
          <w:szCs w:val="24"/>
          <w:highlight w:val="none"/>
          <w:lang w:val="en-US" w:eastAsia="zh-CN"/>
        </w:rPr>
        <w:t>核</w:t>
      </w:r>
      <w:r>
        <w:rPr>
          <w:rFonts w:hint="eastAsia" w:ascii="仿宋" w:hAnsi="仿宋" w:eastAsia="仿宋" w:cs="仿宋"/>
          <w:b w:val="0"/>
          <w:bCs w:val="0"/>
          <w:sz w:val="24"/>
          <w:szCs w:val="24"/>
          <w:highlight w:val="none"/>
        </w:rPr>
        <w:t>报告负有永久法律责任。</w:t>
      </w:r>
    </w:p>
    <w:p w14:paraId="6ADD0208">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3、</w:t>
      </w:r>
      <w:r>
        <w:rPr>
          <w:rFonts w:hint="eastAsia" w:ascii="仿宋" w:hAnsi="仿宋" w:eastAsia="仿宋" w:cs="仿宋"/>
          <w:b w:val="0"/>
          <w:bCs w:val="0"/>
          <w:sz w:val="24"/>
          <w:szCs w:val="24"/>
          <w:highlight w:val="none"/>
        </w:rPr>
        <w:t>乙方应对甲方复核成果文件过程中提出的相关意见和建议，经过研究、分析、判断后，独立自主地提出自己的专业意见，并最终将其体现在报告中。</w:t>
      </w:r>
    </w:p>
    <w:p w14:paraId="3AD1059A">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4</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乙方务必与甲方就审</w:t>
      </w:r>
      <w:r>
        <w:rPr>
          <w:rFonts w:hint="eastAsia" w:ascii="仿宋" w:hAnsi="仿宋" w:eastAsia="仿宋" w:cs="仿宋"/>
          <w:b w:val="0"/>
          <w:bCs w:val="0"/>
          <w:sz w:val="24"/>
          <w:szCs w:val="24"/>
          <w:highlight w:val="none"/>
          <w:lang w:val="en-US" w:eastAsia="zh-CN"/>
        </w:rPr>
        <w:t>核</w:t>
      </w:r>
      <w:r>
        <w:rPr>
          <w:rFonts w:hint="eastAsia" w:ascii="仿宋" w:hAnsi="仿宋" w:eastAsia="仿宋" w:cs="仿宋"/>
          <w:b w:val="0"/>
          <w:bCs w:val="0"/>
          <w:sz w:val="24"/>
          <w:szCs w:val="24"/>
          <w:highlight w:val="none"/>
        </w:rPr>
        <w:t>资料进行详细的、逐件的签字备案制的交接，建立交接台账并妥善保管，若资料因乙方责任发生丢失，应视情节严重承担违约甚至</w:t>
      </w:r>
      <w:r>
        <w:rPr>
          <w:rFonts w:hint="eastAsia" w:ascii="仿宋" w:hAnsi="仿宋" w:eastAsia="仿宋" w:cs="仿宋"/>
          <w:b w:val="0"/>
          <w:bCs w:val="0"/>
          <w:sz w:val="24"/>
          <w:szCs w:val="24"/>
          <w:highlight w:val="none"/>
          <w:lang w:val="en-US" w:eastAsia="zh-CN"/>
        </w:rPr>
        <w:t>法律</w:t>
      </w:r>
      <w:r>
        <w:rPr>
          <w:rFonts w:hint="eastAsia" w:ascii="仿宋" w:hAnsi="仿宋" w:eastAsia="仿宋" w:cs="仿宋"/>
          <w:b w:val="0"/>
          <w:bCs w:val="0"/>
          <w:sz w:val="24"/>
          <w:szCs w:val="24"/>
          <w:highlight w:val="none"/>
        </w:rPr>
        <w:t>责任。</w:t>
      </w:r>
    </w:p>
    <w:p w14:paraId="218368AD">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5、</w:t>
      </w:r>
      <w:r>
        <w:rPr>
          <w:rFonts w:hint="eastAsia" w:ascii="仿宋" w:hAnsi="仿宋" w:eastAsia="仿宋" w:cs="仿宋"/>
          <w:b w:val="0"/>
          <w:bCs w:val="0"/>
          <w:sz w:val="24"/>
          <w:szCs w:val="24"/>
          <w:highlight w:val="none"/>
        </w:rPr>
        <w:t>乙方在执业过程中涉及的国家秘密和甲方及被审</w:t>
      </w:r>
      <w:r>
        <w:rPr>
          <w:rFonts w:hint="eastAsia" w:ascii="仿宋" w:hAnsi="仿宋" w:eastAsia="仿宋" w:cs="仿宋"/>
          <w:b w:val="0"/>
          <w:bCs w:val="0"/>
          <w:sz w:val="24"/>
          <w:szCs w:val="24"/>
          <w:highlight w:val="none"/>
          <w:lang w:val="en-US" w:eastAsia="zh-CN"/>
        </w:rPr>
        <w:t>核</w:t>
      </w:r>
      <w:r>
        <w:rPr>
          <w:rFonts w:hint="eastAsia" w:ascii="仿宋" w:hAnsi="仿宋" w:eastAsia="仿宋" w:cs="仿宋"/>
          <w:b w:val="0"/>
          <w:bCs w:val="0"/>
          <w:sz w:val="24"/>
          <w:szCs w:val="24"/>
          <w:highlight w:val="none"/>
        </w:rPr>
        <w:t>单位秘密，应遵守国家保密条例和有关保密协定。</w:t>
      </w:r>
    </w:p>
    <w:p w14:paraId="08135108">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sz w:val="24"/>
          <w:szCs w:val="24"/>
          <w:highlight w:val="none"/>
          <w:lang w:eastAsia="zh-CN"/>
        </w:rPr>
        <w:t>6、</w:t>
      </w:r>
      <w:r>
        <w:rPr>
          <w:rFonts w:hint="eastAsia" w:ascii="仿宋" w:hAnsi="仿宋" w:eastAsia="仿宋" w:cs="仿宋"/>
          <w:b w:val="0"/>
          <w:bCs w:val="0"/>
          <w:sz w:val="24"/>
          <w:szCs w:val="24"/>
          <w:highlight w:val="none"/>
        </w:rPr>
        <w:t>乙方根据甲方提供的项目</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sz w:val="24"/>
          <w:szCs w:val="24"/>
          <w:highlight w:val="none"/>
        </w:rPr>
        <w:t>范围、对象及期限要求，进行</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sz w:val="24"/>
          <w:szCs w:val="24"/>
          <w:highlight w:val="none"/>
        </w:rPr>
        <w:t>工作，及时向甲方出具科学、客观、公正且符合规定的报告。业务不得转包、分包，对</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color w:val="000000"/>
          <w:sz w:val="24"/>
          <w:szCs w:val="24"/>
          <w:highlight w:val="none"/>
        </w:rPr>
        <w:t>结论报告负法律责任，未经甲方同意，不得将与本项目相关的资料提供给第三方。</w:t>
      </w:r>
    </w:p>
    <w:p w14:paraId="347511BF">
      <w:pPr>
        <w:spacing w:beforeAutospacing="0" w:afterAutospacing="0" w:line="360" w:lineRule="auto"/>
        <w:ind w:firstLine="480" w:firstLineChars="200"/>
        <w:outlineLvl w:val="9"/>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lang w:eastAsia="zh-CN"/>
        </w:rPr>
        <w:t>7、</w:t>
      </w:r>
      <w:r>
        <w:rPr>
          <w:rFonts w:hint="eastAsia" w:ascii="仿宋" w:hAnsi="仿宋" w:eastAsia="仿宋" w:cs="仿宋"/>
          <w:b w:val="0"/>
          <w:bCs w:val="0"/>
          <w:color w:val="000000"/>
          <w:sz w:val="24"/>
          <w:szCs w:val="24"/>
          <w:highlight w:val="none"/>
        </w:rPr>
        <w:t>乙方须按时参加甲方组织召开的与</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color w:val="000000"/>
          <w:sz w:val="24"/>
          <w:szCs w:val="24"/>
          <w:highlight w:val="none"/>
        </w:rPr>
        <w:t>工作有关的会议、踏勘现场等。未按规定时间及要求参会的，按一次一千元从咨询服务费中扣除。</w:t>
      </w:r>
    </w:p>
    <w:p w14:paraId="6EEDCA26">
      <w:pPr>
        <w:spacing w:beforeAutospacing="0" w:afterAutospacing="0" w:line="360" w:lineRule="auto"/>
        <w:ind w:firstLine="480" w:firstLineChars="200"/>
        <w:outlineLvl w:val="9"/>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lang w:val="en-US" w:eastAsia="zh-CN"/>
        </w:rPr>
        <w:t>8、</w:t>
      </w:r>
      <w:r>
        <w:rPr>
          <w:rFonts w:hint="eastAsia" w:ascii="仿宋" w:hAnsi="仿宋" w:eastAsia="仿宋" w:cs="仿宋"/>
          <w:b w:val="0"/>
          <w:bCs w:val="0"/>
          <w:color w:val="000000"/>
          <w:sz w:val="24"/>
          <w:szCs w:val="24"/>
          <w:highlight w:val="none"/>
        </w:rPr>
        <w:t>根据甲方审核工作需要，牵头或者配合同一个工程项目的其他标段或者相关类似项目审核，并承担相关统筹协调工作，相关费用已经包含在本合同价中</w:t>
      </w:r>
      <w:r>
        <w:rPr>
          <w:rFonts w:hint="eastAsia" w:ascii="仿宋" w:hAnsi="仿宋" w:eastAsia="仿宋" w:cs="仿宋"/>
          <w:b w:val="0"/>
          <w:bCs w:val="0"/>
          <w:color w:val="000000"/>
          <w:sz w:val="24"/>
          <w:szCs w:val="24"/>
          <w:highlight w:val="none"/>
          <w:lang w:eastAsia="zh-CN"/>
        </w:rPr>
        <w:t>，</w:t>
      </w:r>
      <w:r>
        <w:rPr>
          <w:rFonts w:hint="eastAsia" w:ascii="仿宋" w:hAnsi="仿宋" w:eastAsia="仿宋" w:cs="仿宋"/>
          <w:b w:val="0"/>
          <w:bCs w:val="0"/>
          <w:color w:val="000000"/>
          <w:sz w:val="24"/>
          <w:szCs w:val="24"/>
          <w:highlight w:val="none"/>
        </w:rPr>
        <w:t>不再单独支付。</w:t>
      </w:r>
    </w:p>
    <w:p w14:paraId="23087B55">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lang w:eastAsia="zh-CN"/>
        </w:rPr>
        <w:t>9、</w:t>
      </w:r>
      <w:r>
        <w:rPr>
          <w:rFonts w:hint="eastAsia" w:ascii="仿宋" w:hAnsi="仿宋" w:eastAsia="仿宋" w:cs="仿宋"/>
          <w:b w:val="0"/>
          <w:bCs w:val="0"/>
          <w:color w:val="000000"/>
          <w:sz w:val="24"/>
          <w:szCs w:val="24"/>
          <w:highlight w:val="none"/>
        </w:rPr>
        <w:t>甲方支付全部费用后不代表合同关系结束，乙方须完成与本项目咨询有关的其他工作及后续审计责任。乙方消极配合或拒绝配合工作的，甲方有权暂停或终止其他相关业务；已付咨询费的，有权在后续项目中扣除。</w:t>
      </w:r>
    </w:p>
    <w:p w14:paraId="71972821">
      <w:pPr>
        <w:spacing w:line="360" w:lineRule="auto"/>
        <w:ind w:firstLine="472" w:firstLineChars="196"/>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五、违约责任</w:t>
      </w:r>
    </w:p>
    <w:p w14:paraId="7FF9AADD">
      <w:pPr>
        <w:spacing w:line="36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color w:val="000000"/>
          <w:sz w:val="24"/>
          <w:szCs w:val="24"/>
          <w:highlight w:val="none"/>
        </w:rPr>
        <w:t>1、乙方如不能按进度出具</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color w:val="000000"/>
          <w:sz w:val="24"/>
          <w:szCs w:val="24"/>
          <w:highlight w:val="none"/>
        </w:rPr>
        <w:t>结论报告，应承担违约责任，</w:t>
      </w:r>
      <w:r>
        <w:rPr>
          <w:rFonts w:hint="eastAsia" w:ascii="仿宋" w:hAnsi="仿宋" w:eastAsia="仿宋" w:cs="仿宋"/>
          <w:b w:val="0"/>
          <w:bCs w:val="0"/>
          <w:sz w:val="24"/>
          <w:szCs w:val="24"/>
          <w:highlight w:val="none"/>
        </w:rPr>
        <w:t>每延期一日，按合同最高限价的万分之五支付违约金，甲方有权在</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sz w:val="24"/>
          <w:szCs w:val="24"/>
          <w:highlight w:val="none"/>
        </w:rPr>
        <w:t>费用中直接扣减违约金；若由于甲方原因影响乙方不能按时完成</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sz w:val="24"/>
          <w:szCs w:val="24"/>
          <w:highlight w:val="none"/>
        </w:rPr>
        <w:t>工作则不在此列。</w:t>
      </w:r>
    </w:p>
    <w:p w14:paraId="2060A646">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sz w:val="24"/>
          <w:szCs w:val="24"/>
          <w:highlight w:val="none"/>
        </w:rPr>
        <w:t>2、甲方有权定期或不定期对乙方的工作进行抽审，或安排不同中介机构之间进行交叉复审。对乙方有违约、舞弊或过失行为的，甲方有权单方解除本合同，且不支付</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sz w:val="24"/>
          <w:szCs w:val="24"/>
          <w:highlight w:val="none"/>
        </w:rPr>
        <w:t>费用，乙方已收取</w:t>
      </w:r>
      <w:r>
        <w:rPr>
          <w:rFonts w:hint="eastAsia" w:ascii="仿宋" w:hAnsi="仿宋" w:eastAsia="仿宋" w:cs="仿宋"/>
          <w:b w:val="0"/>
          <w:bCs w:val="0"/>
          <w:sz w:val="24"/>
          <w:szCs w:val="24"/>
          <w:highlight w:val="none"/>
          <w:lang w:val="en-US" w:eastAsia="zh-CN"/>
        </w:rPr>
        <w:t>审核</w:t>
      </w:r>
      <w:r>
        <w:rPr>
          <w:rFonts w:hint="eastAsia" w:ascii="仿宋" w:hAnsi="仿宋" w:eastAsia="仿宋" w:cs="仿宋"/>
          <w:b w:val="0"/>
          <w:bCs w:val="0"/>
          <w:sz w:val="24"/>
          <w:szCs w:val="24"/>
          <w:highlight w:val="none"/>
        </w:rPr>
        <w:t>费用的应退还甲方。上</w:t>
      </w:r>
      <w:r>
        <w:rPr>
          <w:rFonts w:hint="eastAsia" w:ascii="仿宋" w:hAnsi="仿宋" w:eastAsia="仿宋" w:cs="仿宋"/>
          <w:b w:val="0"/>
          <w:bCs w:val="0"/>
          <w:color w:val="000000"/>
          <w:sz w:val="24"/>
          <w:szCs w:val="24"/>
          <w:highlight w:val="none"/>
        </w:rPr>
        <w:t>述行为造成甲方经济损失的，由乙方负责赔偿。</w:t>
      </w:r>
    </w:p>
    <w:p w14:paraId="08213215">
      <w:pPr>
        <w:spacing w:line="360" w:lineRule="auto"/>
        <w:ind w:firstLine="480" w:firstLineChars="200"/>
        <w:rPr>
          <w:rFonts w:hint="eastAsia" w:ascii="仿宋" w:hAnsi="仿宋" w:eastAsia="仿宋" w:cs="仿宋"/>
          <w:b/>
          <w:bCs/>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3、</w:t>
      </w:r>
      <w:r>
        <w:rPr>
          <w:rFonts w:hint="eastAsia" w:ascii="仿宋" w:hAnsi="仿宋" w:eastAsia="仿宋" w:cs="仿宋"/>
          <w:b w:val="0"/>
          <w:bCs/>
          <w:color w:val="000000"/>
          <w:sz w:val="24"/>
          <w:szCs w:val="24"/>
          <w:highlight w:val="none"/>
          <w:lang w:val="en-US" w:eastAsia="zh-CN"/>
        </w:rPr>
        <w:t>政府相关职能部门</w:t>
      </w:r>
      <w:r>
        <w:rPr>
          <w:rFonts w:hint="eastAsia" w:ascii="仿宋" w:hAnsi="仿宋" w:eastAsia="仿宋" w:cs="仿宋"/>
          <w:b w:val="0"/>
          <w:bCs/>
          <w:color w:val="000000"/>
          <w:sz w:val="24"/>
          <w:szCs w:val="24"/>
          <w:highlight w:val="none"/>
        </w:rPr>
        <w:t>核减率在3%（不含）-5%（不含）的，计算效益收费时，应在最终审减额中扣除</w:t>
      </w:r>
      <w:r>
        <w:rPr>
          <w:rFonts w:hint="eastAsia" w:ascii="仿宋" w:hAnsi="仿宋" w:eastAsia="仿宋" w:cs="仿宋"/>
          <w:b w:val="0"/>
          <w:bCs/>
          <w:color w:val="000000"/>
          <w:sz w:val="24"/>
          <w:szCs w:val="24"/>
          <w:highlight w:val="none"/>
          <w:lang w:val="en-US" w:eastAsia="zh-CN"/>
        </w:rPr>
        <w:t>政府相关职能部门</w:t>
      </w:r>
      <w:r>
        <w:rPr>
          <w:rFonts w:hint="eastAsia" w:ascii="仿宋" w:hAnsi="仿宋" w:eastAsia="仿宋" w:cs="仿宋"/>
          <w:b w:val="0"/>
          <w:bCs/>
          <w:color w:val="000000"/>
          <w:sz w:val="24"/>
          <w:szCs w:val="24"/>
          <w:highlight w:val="none"/>
        </w:rPr>
        <w:t>审减额后作为计费基数</w:t>
      </w:r>
      <w:r>
        <w:rPr>
          <w:rFonts w:hint="eastAsia" w:ascii="仿宋" w:hAnsi="仿宋" w:eastAsia="仿宋" w:cs="仿宋"/>
          <w:b w:val="0"/>
          <w:bCs/>
          <w:color w:val="000000"/>
          <w:sz w:val="24"/>
          <w:szCs w:val="24"/>
          <w:highlight w:val="none"/>
          <w:lang w:eastAsia="zh-CN"/>
        </w:rPr>
        <w:t>，</w:t>
      </w:r>
      <w:r>
        <w:rPr>
          <w:rFonts w:hint="eastAsia" w:ascii="仿宋" w:hAnsi="仿宋" w:eastAsia="仿宋" w:cs="仿宋"/>
          <w:b w:val="0"/>
          <w:bCs/>
          <w:color w:val="000000"/>
          <w:sz w:val="24"/>
          <w:szCs w:val="24"/>
          <w:highlight w:val="none"/>
        </w:rPr>
        <w:t>并按</w:t>
      </w:r>
      <w:r>
        <w:rPr>
          <w:rFonts w:hint="eastAsia" w:ascii="仿宋" w:hAnsi="仿宋" w:eastAsia="仿宋" w:cs="仿宋"/>
          <w:b w:val="0"/>
          <w:bCs/>
          <w:color w:val="000000"/>
          <w:sz w:val="24"/>
          <w:szCs w:val="24"/>
          <w:highlight w:val="none"/>
          <w:lang w:val="en-US" w:eastAsia="zh-CN"/>
        </w:rPr>
        <w:t>政府相关职能部门</w:t>
      </w:r>
      <w:r>
        <w:rPr>
          <w:rFonts w:hint="eastAsia" w:ascii="仿宋" w:hAnsi="仿宋" w:eastAsia="仿宋" w:cs="仿宋"/>
          <w:b w:val="0"/>
          <w:bCs/>
          <w:color w:val="000000"/>
          <w:sz w:val="24"/>
          <w:szCs w:val="24"/>
          <w:highlight w:val="none"/>
        </w:rPr>
        <w:t>核减率扣除咨询服务费。</w:t>
      </w:r>
      <w:r>
        <w:rPr>
          <w:rFonts w:hint="eastAsia" w:ascii="仿宋" w:hAnsi="仿宋" w:eastAsia="仿宋" w:cs="仿宋"/>
          <w:b w:val="0"/>
          <w:bCs/>
          <w:color w:val="000000"/>
          <w:sz w:val="24"/>
          <w:szCs w:val="24"/>
          <w:highlight w:val="none"/>
          <w:lang w:val="en-US" w:eastAsia="zh-CN"/>
        </w:rPr>
        <w:t>政府相关职能部门核减率超过5%（含）的，合同包剩余酬金作为违约金，不予支付。</w:t>
      </w:r>
    </w:p>
    <w:p w14:paraId="40A975F2">
      <w:pPr>
        <w:spacing w:line="360" w:lineRule="auto"/>
        <w:ind w:firstLine="480" w:firstLineChars="200"/>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甲方在复核期间，参照上述条款执行。</w:t>
      </w:r>
    </w:p>
    <w:p w14:paraId="270CF60F">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lang w:val="en-US" w:eastAsia="zh-CN"/>
        </w:rPr>
        <w:t>4、</w:t>
      </w:r>
      <w:r>
        <w:rPr>
          <w:rFonts w:hint="eastAsia" w:ascii="仿宋" w:hAnsi="仿宋" w:eastAsia="仿宋" w:cs="仿宋"/>
          <w:b w:val="0"/>
          <w:bCs w:val="0"/>
          <w:color w:val="000000"/>
          <w:sz w:val="24"/>
          <w:szCs w:val="24"/>
          <w:highlight w:val="none"/>
        </w:rPr>
        <w:t>甲方无故终止委托，乙方有权终止审核。</w:t>
      </w:r>
    </w:p>
    <w:p w14:paraId="52B2F23C">
      <w:pPr>
        <w:spacing w:line="360" w:lineRule="auto"/>
        <w:ind w:firstLine="472" w:firstLineChars="196"/>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六、其他</w:t>
      </w:r>
    </w:p>
    <w:p w14:paraId="1F176659">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1、在咨询过程中，如发现本合同有关事项不完善或情况发生变化需修改、补充时，双方应重新协商，签订修改、补充条款，作为本合同的附件，与本合同有同等效力。</w:t>
      </w:r>
    </w:p>
    <w:p w14:paraId="24F0E840">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2、本合同履行若发生争议，双方应协商解决，协商不成，一致同意向甲方所在地人民法院提起诉讼。</w:t>
      </w:r>
    </w:p>
    <w:p w14:paraId="6E5701F9">
      <w:pPr>
        <w:spacing w:line="360" w:lineRule="auto"/>
        <w:ind w:firstLine="480" w:firstLineChars="200"/>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3、本合同自双方盖章之日起生效。本合同一式</w:t>
      </w:r>
      <w:r>
        <w:rPr>
          <w:rFonts w:hint="eastAsia" w:ascii="仿宋" w:hAnsi="仿宋" w:eastAsia="仿宋" w:cs="仿宋"/>
          <w:b w:val="0"/>
          <w:bCs w:val="0"/>
          <w:color w:val="000000"/>
          <w:sz w:val="24"/>
          <w:szCs w:val="24"/>
          <w:highlight w:val="none"/>
          <w:lang w:eastAsia="zh-CN"/>
        </w:rPr>
        <w:t>8</w:t>
      </w:r>
      <w:r>
        <w:rPr>
          <w:rFonts w:hint="eastAsia" w:ascii="仿宋" w:hAnsi="仿宋" w:eastAsia="仿宋" w:cs="仿宋"/>
          <w:b w:val="0"/>
          <w:bCs w:val="0"/>
          <w:color w:val="000000"/>
          <w:sz w:val="24"/>
          <w:szCs w:val="24"/>
          <w:highlight w:val="none"/>
        </w:rPr>
        <w:t>份，甲方执</w:t>
      </w:r>
      <w:r>
        <w:rPr>
          <w:rFonts w:hint="eastAsia" w:ascii="仿宋" w:hAnsi="仿宋" w:eastAsia="仿宋" w:cs="仿宋"/>
          <w:b w:val="0"/>
          <w:bCs w:val="0"/>
          <w:color w:val="000000"/>
          <w:sz w:val="24"/>
          <w:szCs w:val="24"/>
          <w:highlight w:val="none"/>
          <w:lang w:eastAsia="zh-CN"/>
        </w:rPr>
        <w:t>6</w:t>
      </w:r>
      <w:r>
        <w:rPr>
          <w:rFonts w:hint="eastAsia" w:ascii="仿宋" w:hAnsi="仿宋" w:eastAsia="仿宋" w:cs="仿宋"/>
          <w:b w:val="0"/>
          <w:bCs w:val="0"/>
          <w:color w:val="000000"/>
          <w:sz w:val="24"/>
          <w:szCs w:val="24"/>
          <w:highlight w:val="none"/>
        </w:rPr>
        <w:t>份，乙方执</w:t>
      </w:r>
      <w:r>
        <w:rPr>
          <w:rFonts w:hint="eastAsia" w:ascii="仿宋" w:hAnsi="仿宋" w:eastAsia="仿宋" w:cs="仿宋"/>
          <w:b w:val="0"/>
          <w:bCs w:val="0"/>
          <w:color w:val="000000"/>
          <w:sz w:val="24"/>
          <w:szCs w:val="24"/>
          <w:highlight w:val="none"/>
          <w:lang w:eastAsia="zh-CN"/>
        </w:rPr>
        <w:t>2</w:t>
      </w:r>
      <w:r>
        <w:rPr>
          <w:rFonts w:hint="eastAsia" w:ascii="仿宋" w:hAnsi="仿宋" w:eastAsia="仿宋" w:cs="仿宋"/>
          <w:b w:val="0"/>
          <w:bCs w:val="0"/>
          <w:color w:val="000000"/>
          <w:sz w:val="24"/>
          <w:szCs w:val="24"/>
          <w:highlight w:val="none"/>
        </w:rPr>
        <w:t>份，具有同等法律效力。</w:t>
      </w:r>
    </w:p>
    <w:p w14:paraId="39967836">
      <w:pPr>
        <w:rPr>
          <w:rFonts w:hint="eastAsia" w:ascii="仿宋" w:hAnsi="仿宋" w:eastAsia="仿宋" w:cs="仿宋"/>
          <w:b w:val="0"/>
          <w:bCs/>
          <w:color w:val="000000"/>
          <w:sz w:val="24"/>
          <w:szCs w:val="24"/>
          <w:highlight w:val="none"/>
        </w:rPr>
      </w:pPr>
    </w:p>
    <w:p w14:paraId="3A421047">
      <w:pPr>
        <w:rPr>
          <w:rFonts w:hint="eastAsia" w:ascii="仿宋" w:hAnsi="仿宋" w:eastAsia="仿宋" w:cs="仿宋"/>
          <w:b w:val="0"/>
          <w:bCs/>
          <w:color w:val="000000"/>
          <w:sz w:val="24"/>
          <w:szCs w:val="24"/>
          <w:highlight w:val="none"/>
        </w:rPr>
      </w:pPr>
    </w:p>
    <w:p w14:paraId="409A55B7">
      <w:pPr>
        <w:rPr>
          <w:rFonts w:hint="eastAsia" w:ascii="仿宋" w:hAnsi="仿宋" w:eastAsia="仿宋" w:cs="仿宋"/>
          <w:b w:val="0"/>
          <w:bCs/>
          <w:color w:val="000000"/>
          <w:sz w:val="24"/>
          <w:szCs w:val="24"/>
          <w:highlight w:val="none"/>
        </w:rPr>
      </w:pPr>
    </w:p>
    <w:p w14:paraId="744CB38F">
      <w:pPr>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 xml:space="preserve">甲方（盖章）：           </w:t>
      </w:r>
      <w:r>
        <w:rPr>
          <w:rFonts w:hint="eastAsia" w:ascii="仿宋" w:hAnsi="仿宋" w:eastAsia="仿宋" w:cs="仿宋"/>
          <w:b w:val="0"/>
          <w:bCs/>
          <w:color w:val="000000"/>
          <w:sz w:val="24"/>
          <w:szCs w:val="24"/>
          <w:highlight w:val="none"/>
          <w:lang w:val="en-US" w:eastAsia="zh-CN"/>
        </w:rPr>
        <w:t xml:space="preserve">         </w:t>
      </w:r>
      <w:r>
        <w:rPr>
          <w:rFonts w:hint="eastAsia" w:ascii="仿宋" w:hAnsi="仿宋" w:eastAsia="仿宋" w:cs="仿宋"/>
          <w:b w:val="0"/>
          <w:bCs/>
          <w:color w:val="000000"/>
          <w:sz w:val="24"/>
          <w:szCs w:val="24"/>
          <w:highlight w:val="none"/>
        </w:rPr>
        <w:t xml:space="preserve"> 乙方（盖章）：   </w:t>
      </w:r>
    </w:p>
    <w:p w14:paraId="38700EAE">
      <w:pPr>
        <w:spacing w:line="360" w:lineRule="auto"/>
        <w:ind w:left="2731" w:hanging="2040" w:hangingChars="850"/>
        <w:rPr>
          <w:rFonts w:hint="eastAsia" w:ascii="仿宋" w:hAnsi="仿宋" w:eastAsia="仿宋" w:cs="仿宋"/>
          <w:b w:val="0"/>
          <w:bCs/>
          <w:color w:val="000000"/>
          <w:sz w:val="24"/>
          <w:szCs w:val="24"/>
          <w:highlight w:val="none"/>
        </w:rPr>
      </w:pPr>
    </w:p>
    <w:p w14:paraId="071214B8">
      <w:pPr>
        <w:spacing w:line="360" w:lineRule="auto"/>
        <w:ind w:left="2731" w:hanging="2040" w:hangingChars="850"/>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 xml:space="preserve">法定代表人：             </w:t>
      </w:r>
      <w:r>
        <w:rPr>
          <w:rFonts w:hint="eastAsia" w:ascii="仿宋" w:hAnsi="仿宋" w:eastAsia="仿宋" w:cs="仿宋"/>
          <w:b w:val="0"/>
          <w:bCs/>
          <w:color w:val="000000"/>
          <w:sz w:val="24"/>
          <w:szCs w:val="24"/>
          <w:highlight w:val="none"/>
          <w:lang w:val="en-US" w:eastAsia="zh-CN"/>
        </w:rPr>
        <w:t xml:space="preserve">        </w:t>
      </w:r>
      <w:r>
        <w:rPr>
          <w:rFonts w:hint="eastAsia" w:ascii="仿宋" w:hAnsi="仿宋" w:eastAsia="仿宋" w:cs="仿宋"/>
          <w:b w:val="0"/>
          <w:bCs/>
          <w:color w:val="000000"/>
          <w:sz w:val="24"/>
          <w:szCs w:val="24"/>
          <w:highlight w:val="none"/>
        </w:rPr>
        <w:t xml:space="preserve"> 法定代表人：</w:t>
      </w:r>
    </w:p>
    <w:p w14:paraId="5976E7BD">
      <w:pPr>
        <w:spacing w:line="360" w:lineRule="auto"/>
        <w:rPr>
          <w:rFonts w:hint="eastAsia" w:ascii="仿宋" w:hAnsi="仿宋" w:eastAsia="仿宋" w:cs="仿宋"/>
          <w:b w:val="0"/>
          <w:bCs/>
          <w:color w:val="000000"/>
          <w:sz w:val="24"/>
          <w:szCs w:val="24"/>
          <w:highlight w:val="none"/>
        </w:rPr>
      </w:pPr>
    </w:p>
    <w:p w14:paraId="315B48B8">
      <w:pPr>
        <w:spacing w:line="360" w:lineRule="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 xml:space="preserve">地    址：                </w:t>
      </w:r>
      <w:r>
        <w:rPr>
          <w:rFonts w:hint="eastAsia" w:ascii="仿宋" w:hAnsi="仿宋" w:eastAsia="仿宋" w:cs="仿宋"/>
          <w:b w:val="0"/>
          <w:bCs/>
          <w:color w:val="000000"/>
          <w:sz w:val="24"/>
          <w:szCs w:val="24"/>
          <w:highlight w:val="none"/>
          <w:lang w:val="en-US" w:eastAsia="zh-CN"/>
        </w:rPr>
        <w:t xml:space="preserve">        </w:t>
      </w:r>
      <w:r>
        <w:rPr>
          <w:rFonts w:hint="eastAsia" w:ascii="仿宋" w:hAnsi="仿宋" w:eastAsia="仿宋" w:cs="仿宋"/>
          <w:b w:val="0"/>
          <w:bCs/>
          <w:color w:val="000000"/>
          <w:sz w:val="24"/>
          <w:szCs w:val="24"/>
          <w:highlight w:val="none"/>
        </w:rPr>
        <w:t>地   址：</w:t>
      </w:r>
    </w:p>
    <w:p w14:paraId="4B901C4C">
      <w:pPr>
        <w:spacing w:line="360" w:lineRule="auto"/>
        <w:rPr>
          <w:rFonts w:hint="eastAsia" w:ascii="仿宋" w:hAnsi="仿宋" w:eastAsia="仿宋" w:cs="仿宋"/>
          <w:b w:val="0"/>
          <w:bCs/>
          <w:color w:val="000000"/>
          <w:sz w:val="24"/>
          <w:szCs w:val="24"/>
          <w:highlight w:val="none"/>
        </w:rPr>
      </w:pPr>
    </w:p>
    <w:p w14:paraId="4DDA2176">
      <w:pPr>
        <w:spacing w:line="360" w:lineRule="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 xml:space="preserve">邮    编：               </w:t>
      </w:r>
      <w:r>
        <w:rPr>
          <w:rFonts w:hint="eastAsia" w:ascii="仿宋" w:hAnsi="仿宋" w:eastAsia="仿宋" w:cs="仿宋"/>
          <w:b w:val="0"/>
          <w:bCs/>
          <w:color w:val="000000"/>
          <w:sz w:val="24"/>
          <w:szCs w:val="24"/>
          <w:highlight w:val="none"/>
          <w:lang w:val="en-US" w:eastAsia="zh-CN"/>
        </w:rPr>
        <w:t xml:space="preserve">    </w:t>
      </w:r>
      <w:r>
        <w:rPr>
          <w:rFonts w:hint="eastAsia" w:ascii="仿宋" w:hAnsi="仿宋" w:eastAsia="仿宋" w:cs="仿宋"/>
          <w:b w:val="0"/>
          <w:bCs/>
          <w:color w:val="000000"/>
          <w:sz w:val="24"/>
          <w:szCs w:val="24"/>
          <w:highlight w:val="none"/>
        </w:rPr>
        <w:t xml:space="preserve"> </w:t>
      </w:r>
      <w:r>
        <w:rPr>
          <w:rFonts w:hint="eastAsia" w:ascii="仿宋" w:hAnsi="仿宋" w:eastAsia="仿宋" w:cs="仿宋"/>
          <w:b w:val="0"/>
          <w:bCs/>
          <w:color w:val="000000"/>
          <w:sz w:val="24"/>
          <w:szCs w:val="24"/>
          <w:highlight w:val="none"/>
          <w:lang w:val="en-US" w:eastAsia="zh-CN"/>
        </w:rPr>
        <w:t xml:space="preserve">    </w:t>
      </w:r>
      <w:r>
        <w:rPr>
          <w:rFonts w:hint="eastAsia" w:ascii="仿宋" w:hAnsi="仿宋" w:eastAsia="仿宋" w:cs="仿宋"/>
          <w:b w:val="0"/>
          <w:bCs/>
          <w:color w:val="000000"/>
          <w:sz w:val="24"/>
          <w:szCs w:val="24"/>
          <w:highlight w:val="none"/>
        </w:rPr>
        <w:t>邮    编：</w:t>
      </w:r>
    </w:p>
    <w:p w14:paraId="32B663FC">
      <w:pPr>
        <w:spacing w:line="360" w:lineRule="auto"/>
        <w:rPr>
          <w:rFonts w:hint="eastAsia" w:ascii="仿宋" w:hAnsi="仿宋" w:eastAsia="仿宋" w:cs="仿宋"/>
          <w:b w:val="0"/>
          <w:bCs/>
          <w:color w:val="000000"/>
          <w:sz w:val="24"/>
          <w:szCs w:val="24"/>
          <w:highlight w:val="none"/>
        </w:rPr>
      </w:pPr>
    </w:p>
    <w:p w14:paraId="5A1F722B">
      <w:pPr>
        <w:spacing w:line="360" w:lineRule="auto"/>
        <w:ind w:firstLine="4080" w:firstLineChars="1700"/>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开户银行：</w:t>
      </w:r>
    </w:p>
    <w:p w14:paraId="6412A141">
      <w:pPr>
        <w:spacing w:line="360" w:lineRule="auto"/>
        <w:ind w:firstLine="4080" w:firstLineChars="1700"/>
        <w:rPr>
          <w:rFonts w:hint="eastAsia" w:ascii="仿宋" w:hAnsi="仿宋" w:eastAsia="仿宋" w:cs="仿宋"/>
          <w:b w:val="0"/>
          <w:bCs/>
          <w:color w:val="000000"/>
          <w:sz w:val="24"/>
          <w:szCs w:val="24"/>
          <w:highlight w:val="none"/>
        </w:rPr>
      </w:pPr>
    </w:p>
    <w:p w14:paraId="2EBD82C7">
      <w:pPr>
        <w:spacing w:line="360" w:lineRule="auto"/>
        <w:ind w:firstLine="4080" w:firstLineChars="1700"/>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银行账号：</w:t>
      </w:r>
    </w:p>
    <w:p w14:paraId="79B502C0">
      <w:pPr>
        <w:spacing w:line="360" w:lineRule="auto"/>
        <w:ind w:firstLine="4080" w:firstLineChars="1700"/>
        <w:rPr>
          <w:rFonts w:hint="eastAsia" w:ascii="仿宋" w:hAnsi="仿宋" w:eastAsia="仿宋" w:cs="仿宋"/>
          <w:b w:val="0"/>
          <w:bCs/>
          <w:color w:val="000000"/>
          <w:sz w:val="24"/>
          <w:szCs w:val="24"/>
          <w:highlight w:val="none"/>
        </w:rPr>
      </w:pPr>
    </w:p>
    <w:p w14:paraId="3DCE5094">
      <w:pPr>
        <w:spacing w:line="360" w:lineRule="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 xml:space="preserve">日期：   年   月   日     </w:t>
      </w:r>
      <w:r>
        <w:rPr>
          <w:rFonts w:hint="eastAsia" w:ascii="仿宋" w:hAnsi="仿宋" w:eastAsia="仿宋" w:cs="仿宋"/>
          <w:b w:val="0"/>
          <w:bCs/>
          <w:color w:val="000000"/>
          <w:sz w:val="24"/>
          <w:szCs w:val="24"/>
          <w:highlight w:val="none"/>
          <w:lang w:val="en-US" w:eastAsia="zh-CN"/>
        </w:rPr>
        <w:t xml:space="preserve">      </w:t>
      </w:r>
      <w:r>
        <w:rPr>
          <w:rFonts w:hint="eastAsia" w:ascii="仿宋" w:hAnsi="仿宋" w:eastAsia="仿宋" w:cs="仿宋"/>
          <w:b w:val="0"/>
          <w:bCs/>
          <w:color w:val="000000"/>
          <w:sz w:val="24"/>
          <w:szCs w:val="24"/>
          <w:highlight w:val="none"/>
        </w:rPr>
        <w:t>日期：   年   月   日</w:t>
      </w:r>
    </w:p>
    <w:p w14:paraId="034EAD04">
      <w:pPr>
        <w:rPr>
          <w:rFonts w:hint="eastAsia" w:ascii="仿宋" w:hAnsi="仿宋" w:eastAsia="仿宋" w:cs="仿宋"/>
          <w:color w:val="000000"/>
          <w:sz w:val="24"/>
          <w:szCs w:val="24"/>
          <w:highlight w:val="none"/>
        </w:rPr>
      </w:pPr>
    </w:p>
    <w:p w14:paraId="0C8E5345">
      <w:pP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br w:type="page"/>
      </w:r>
    </w:p>
    <w:p w14:paraId="5AB6FD6A">
      <w:pP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附件：</w:t>
      </w:r>
    </w:p>
    <w:p w14:paraId="669D738B">
      <w:pPr>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项目工程造价咨询服务廉政保密承诺书</w:t>
      </w:r>
    </w:p>
    <w:p w14:paraId="741E0F3C">
      <w:pPr>
        <w:rPr>
          <w:rFonts w:hint="eastAsia" w:ascii="仿宋" w:hAnsi="仿宋" w:eastAsia="仿宋" w:cs="仿宋"/>
          <w:color w:val="000000"/>
          <w:sz w:val="24"/>
          <w:szCs w:val="24"/>
          <w:highlight w:val="none"/>
        </w:rPr>
      </w:pPr>
    </w:p>
    <w:p w14:paraId="3D8D947F">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lang w:val="en-US" w:eastAsia="zh-CN"/>
        </w:rPr>
        <w:t>采购人名称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lang w:val="en-US" w:eastAsia="zh-CN"/>
        </w:rPr>
        <w:t xml:space="preserve">               </w:t>
      </w:r>
    </w:p>
    <w:p w14:paraId="708E4DB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为做好项目造价咨询服务廉政保密工作，预防质量事故发生，根据有关法律、法规和廉政保密建设责任制的规定，本单位在服务期内郑重做出如下承诺：</w:t>
      </w:r>
    </w:p>
    <w:p w14:paraId="512F379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一、严格遵守国家法律法规、廉洁自律准则及各项管理规章制度，认真履行单位职责，坚决杜绝违规、违法犯罪行为的发生。</w:t>
      </w:r>
    </w:p>
    <w:p w14:paraId="1D1738D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二、做好作业人员党风廉政建设和反腐败工作，加强作业人员廉洁从业教育，进一步强化作业人员廉政保密意识和风险防控意识，使其诚信守法、行为规范。</w:t>
      </w:r>
    </w:p>
    <w:p w14:paraId="0C0D814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三、坚持实事求是、公平、公开、公正的原则，廉洁、高效完成各项</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业务，不徇私舞弊和弄虚作假。</w:t>
      </w:r>
    </w:p>
    <w:p w14:paraId="2B1DA4B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四、严格约束作业人员行为，并遵守以下要求：</w:t>
      </w:r>
    </w:p>
    <w:p w14:paraId="141DD61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1.严格按照规定程序办事，提高工作效率，不得借故推、拖、卡、压、故意刁难服务对象。</w:t>
      </w:r>
    </w:p>
    <w:p w14:paraId="48BDAB9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2.不得以任何形式向被</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项目单位借钱借物和报销应由个人开支的费用。</w:t>
      </w:r>
    </w:p>
    <w:p w14:paraId="0FB5BEA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3.不准接受被</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项目单位免费或廉价提供的各种劳务、商品或福利待遇。</w:t>
      </w:r>
    </w:p>
    <w:p w14:paraId="5139594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4.不准索取或收受任何形式回扣、礼金礼品、各种有价证券及贵重物品。</w:t>
      </w:r>
    </w:p>
    <w:p w14:paraId="403AD88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5.不准接受被</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项目单位的宴请和娱乐活动。</w:t>
      </w:r>
    </w:p>
    <w:p w14:paraId="7DDA597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6.不得要求和接受被</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项目单位无偿提供通讯工具、交通工具等。</w:t>
      </w:r>
    </w:p>
    <w:p w14:paraId="690B710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7.不得借工作之便为自己或亲友谋取不正当利益。</w:t>
      </w:r>
    </w:p>
    <w:p w14:paraId="3C08172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8.不得为谋取私利擅自与被</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项目单位就工程项目</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问题进行私下商谈或达成默契。</w:t>
      </w:r>
    </w:p>
    <w:p w14:paraId="45FADAC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9.不得瞒报、蓄意误报</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项目中存在的问题。</w:t>
      </w:r>
    </w:p>
    <w:p w14:paraId="53BCB9D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10.严格遵守国家和贵单位的保密制度，不得擅自向被</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项目单位泄漏</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过程等相关情况。</w:t>
      </w:r>
    </w:p>
    <w:p w14:paraId="420704F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11.发现与被</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项目（或单位）有直接利害关系时，必须主动报告并回避。</w:t>
      </w:r>
    </w:p>
    <w:p w14:paraId="738FD89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五、做好作业人员的廉政监督工作，作业人员违反以上承诺的，一经发现将严肃处理，由此给贵单位造成的损失，一律由本单位承担。</w:t>
      </w:r>
    </w:p>
    <w:p w14:paraId="401B82A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以上承诺本单位将严格履行，自愿接受监督，如有违反，愿接受责任追究。</w:t>
      </w:r>
    </w:p>
    <w:p w14:paraId="2A488059">
      <w:pPr>
        <w:ind w:firstLine="1680" w:firstLineChars="700"/>
        <w:rPr>
          <w:rFonts w:hint="eastAsia" w:ascii="仿宋" w:hAnsi="仿宋" w:eastAsia="仿宋" w:cs="仿宋"/>
          <w:color w:val="000000"/>
          <w:sz w:val="24"/>
          <w:szCs w:val="24"/>
          <w:highlight w:val="none"/>
        </w:rPr>
      </w:pPr>
    </w:p>
    <w:p w14:paraId="747FACF3">
      <w:pPr>
        <w:spacing w:line="360" w:lineRule="auto"/>
        <w:ind w:firstLine="1680" w:firstLineChars="7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承诺单位（盖章）：</w:t>
      </w:r>
    </w:p>
    <w:p w14:paraId="424AA839">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              法定代表人（签字）：                       </w:t>
      </w:r>
    </w:p>
    <w:p w14:paraId="224316FE">
      <w:pP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 xml:space="preserve">                           年    月    日   </w:t>
      </w:r>
    </w:p>
    <w:p w14:paraId="5FC5939F">
      <w:pPr>
        <w:spacing w:line="520" w:lineRule="exact"/>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sz w:val="22"/>
          <w:szCs w:val="22"/>
          <w:highlight w:val="none"/>
        </w:rPr>
        <w:br w:type="page"/>
      </w:r>
    </w:p>
    <w:p w14:paraId="778D1966">
      <w:pPr>
        <w:numPr>
          <w:ilvl w:val="-1"/>
          <w:numId w:val="0"/>
        </w:numPr>
        <w:spacing w:line="520" w:lineRule="exact"/>
        <w:ind w:left="0" w:firstLine="480" w:firstLineChars="200"/>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lang w:val="en-US" w:eastAsia="zh-CN"/>
        </w:rPr>
        <w:t>三、</w:t>
      </w:r>
      <w:r>
        <w:rPr>
          <w:rFonts w:hint="eastAsia" w:ascii="仿宋" w:hAnsi="仿宋" w:eastAsia="仿宋" w:cs="仿宋"/>
          <w:b w:val="0"/>
          <w:bCs w:val="0"/>
          <w:color w:val="000000"/>
          <w:sz w:val="24"/>
          <w:szCs w:val="24"/>
          <w:highlight w:val="none"/>
        </w:rPr>
        <w:t>风险管控措施</w:t>
      </w:r>
    </w:p>
    <w:p w14:paraId="05FC36A9">
      <w:pPr>
        <w:numPr>
          <w:ilvl w:val="0"/>
          <w:numId w:val="3"/>
        </w:num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国家政策变化应对措施：密切关注国家政策动态；及时调整</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流程和标准；加强风险管理和内部管控；加强与上级部门，</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单位的沟通协调；提高</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效率和质量以灵活应对特殊情况。</w:t>
      </w:r>
    </w:p>
    <w:p w14:paraId="3B28B609">
      <w:pPr>
        <w:numPr>
          <w:ilvl w:val="0"/>
          <w:numId w:val="3"/>
        </w:num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实施环境变化应对措施：</w:t>
      </w:r>
    </w:p>
    <w:p w14:paraId="4F3DB713">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①对环境变化进行细致的分析，包括政策、经济、技术、市场等多个方面，评估环境变化对</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工作的影响程度，包括时间、成本、质量等方面的影响。</w:t>
      </w:r>
    </w:p>
    <w:p w14:paraId="59D74AAC">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②调整</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策略和优化</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流程，根据环境变化，对现有的</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策略进行修订和完善，确保策略能够适应新的环境要求。</w:t>
      </w:r>
    </w:p>
    <w:p w14:paraId="1A0DFACB">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③加强风险管理和内部管控，加强内部控制体系的建设，确保</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工作的规范性和准确性。对</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过程中可能存在的漏洞进行排查和整改，防止因内部控制不足而导致的风险。</w:t>
      </w:r>
    </w:p>
    <w:p w14:paraId="1CF2CDB6">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④提升</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团队的能力，</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单位组织</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团队进行培训和学习，提高团队成员的专业素养和业务能力。培训内容可以包括新政策、新技术、新市场等方面的知识。</w:t>
      </w:r>
    </w:p>
    <w:p w14:paraId="1DA2FABE">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⑤灵活应对特殊情况，对于因环境变化而引发的突发事件，要灵活应对，及时采取措施解决问题。例如，可以调整</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计划、增加</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人员等。</w:t>
      </w:r>
    </w:p>
    <w:p w14:paraId="76D2ED1B">
      <w:pPr>
        <w:numPr>
          <w:ilvl w:val="0"/>
          <w:numId w:val="3"/>
        </w:num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重大技术变化应对措施：</w:t>
      </w:r>
    </w:p>
    <w:p w14:paraId="6CE8D2BD">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①实时关注新技术的发展趋势、市场应用及可能带来的影响。</w:t>
      </w:r>
    </w:p>
    <w:p w14:paraId="62097B24">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②分析新技术对工程造价、施工效率、质量等方面的潜在影响。</w:t>
      </w:r>
    </w:p>
    <w:p w14:paraId="64FED29C">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③评估技术变化对项目合同、计价标准等</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要素的影响。</w:t>
      </w:r>
    </w:p>
    <w:p w14:paraId="3232D41C">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④在</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过程中，加强对新技术应用的审核和验证，确保技术的合规性和安全性。</w:t>
      </w:r>
    </w:p>
    <w:p w14:paraId="1D119229">
      <w:pPr>
        <w:numPr>
          <w:ilvl w:val="0"/>
          <w:numId w:val="3"/>
        </w:num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预算项目调整应对措施：</w:t>
      </w:r>
    </w:p>
    <w:p w14:paraId="4732BA7C">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①重新评估与调整预算：对原采购预算进行详细</w:t>
      </w:r>
      <w:r>
        <w:rPr>
          <w:rFonts w:hint="eastAsia" w:ascii="仿宋" w:hAnsi="仿宋" w:eastAsia="仿宋" w:cs="仿宋"/>
          <w:color w:val="000000"/>
          <w:sz w:val="24"/>
          <w:szCs w:val="24"/>
          <w:highlight w:val="none"/>
          <w:lang w:val="en-US" w:eastAsia="zh-CN"/>
        </w:rPr>
        <w:t>审核</w:t>
      </w:r>
      <w:r>
        <w:rPr>
          <w:rFonts w:hint="eastAsia" w:ascii="仿宋" w:hAnsi="仿宋" w:eastAsia="仿宋" w:cs="仿宋"/>
          <w:color w:val="000000"/>
          <w:sz w:val="24"/>
          <w:szCs w:val="24"/>
          <w:highlight w:val="none"/>
        </w:rPr>
        <w:t>，找出预算偏高或偏低的原因。调整后的预算应确保合理性和可行性，既要满足单位的采购需求，又要控制在单位的财务承受范围内。</w:t>
      </w:r>
    </w:p>
    <w:p w14:paraId="661E90A3">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②建立备选方案：在采购预算调整过程中，应制定多个备选方案，以应对可能出现的变化和不确定性。</w:t>
      </w:r>
    </w:p>
    <w:p w14:paraId="156101BE">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③加强采购预算管理监督：建立完善的采购预算管理制度，明确预算的编制、审批、执行和监控等环节。对预算执行情况进行实时监控和分析，及时发现偏差并采取措施进行纠正。</w:t>
      </w:r>
    </w:p>
    <w:p w14:paraId="75A47E18">
      <w:pPr>
        <w:numPr>
          <w:ilvl w:val="0"/>
          <w:numId w:val="3"/>
        </w:numPr>
        <w:spacing w:line="360" w:lineRule="auto"/>
        <w:ind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因质疑投诉影响采购进度应对措施：</w:t>
      </w:r>
    </w:p>
    <w:p w14:paraId="4D4F8030">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①建立快速响应机制：设立专门的质疑投诉处理小组，负责接收、登记、分类和初步审查质疑投诉。小组应制定明确的工作流程和责任分工，确保质疑投诉得到及时处理。</w:t>
      </w:r>
    </w:p>
    <w:p w14:paraId="4259FEEC">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②详细调查与核实：对质疑投诉的内容进行详细调查，包括核实事实、收集证据等。与相关供应商、采购人等进行沟通，了解具体情况。</w:t>
      </w:r>
    </w:p>
    <w:p w14:paraId="576AFD6D">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③依法依规处理：根据相关法律法规和采购文件的规定，对质疑投诉进行审查，并作出处理决定。确保处理决定的合法性和公正性，维护各方当事人的合法权益。</w:t>
      </w:r>
    </w:p>
    <w:p w14:paraId="43ACA7DC">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④暂停与恢复采购活动：如果质疑投诉成立，且可能对采购结果产生重大影响，应立即暂停当前的采购活动。暂停期间，应暂停与供应商的谈判、合同签订等后续工作。在质疑投诉处理完毕后，根据处理结果恢复采购活动。</w:t>
      </w:r>
    </w:p>
    <w:p w14:paraId="23F6FF09">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⑤加强沟通与协作：代理机构加强与采购人的协作，共同处理质疑投诉。确保采购人了解质疑投诉的处理流程和责任分工。同时与监管机构保持密切联系，及时报告质疑投诉的处理进展和结果。</w:t>
      </w:r>
    </w:p>
    <w:p w14:paraId="0E47E2EF">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⑥公开透明与信息共享：在处理质疑投诉的过程中，保持公开透明的态度。及时公布处理进展和结果，接受社会监督。</w:t>
      </w:r>
    </w:p>
    <w:p w14:paraId="62866ABF">
      <w:pPr>
        <w:numPr>
          <w:ilvl w:val="0"/>
          <w:numId w:val="3"/>
        </w:num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采购失败应对措施：</w:t>
      </w:r>
    </w:p>
    <w:p w14:paraId="71A283DD">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①分析失败原因：仔细分析采购失败的具体原因。这可能涉及到供应商提供的响应文件、采购流程的执行情况、市场行情的变化等多个方面。通过深入分析，可以找出问题的根源，为后续制定改进措施提供依据。</w:t>
      </w:r>
    </w:p>
    <w:p w14:paraId="4A0F2ED7">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调整采购策略：根据采购失败的原因和市场情况，调整采购策略。例如，可以考虑拓宽采购渠道，寻找更多潜在的供应商；或者调整采购需求，以适应市场变化。同时，应加强对采购过程的监控和管理，确保采购活动的顺利进行。</w:t>
      </w:r>
    </w:p>
    <w:p w14:paraId="104FA168">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③寻求专业支持：如果采购失败涉及合同纠纷或法律问题，可以寻求专业律师的支持。律师可以帮助分析合同条款、评估法律风险，并提供相应的法律建议。</w:t>
      </w:r>
    </w:p>
    <w:p w14:paraId="7C0340DF">
      <w:pPr>
        <w:pStyle w:val="2"/>
        <w:widowControl/>
        <w:shd w:val="clear" w:color="auto" w:fill="FDFDFE"/>
        <w:spacing w:beforeAutospacing="0" w:afterAutospacing="0" w:line="360" w:lineRule="auto"/>
        <w:ind w:firstLine="480" w:firstLineChars="200"/>
        <w:rPr>
          <w:rFonts w:hint="eastAsia" w:ascii="仿宋" w:hAnsi="仿宋" w:eastAsia="仿宋" w:cs="仿宋"/>
          <w:b w:val="0"/>
          <w:bCs w:val="0"/>
          <w:color w:val="000000"/>
          <w:kern w:val="2"/>
          <w:sz w:val="24"/>
          <w:szCs w:val="24"/>
          <w:highlight w:val="none"/>
        </w:rPr>
      </w:pPr>
      <w:r>
        <w:rPr>
          <w:rFonts w:hint="eastAsia" w:ascii="仿宋" w:hAnsi="仿宋" w:eastAsia="仿宋" w:cs="仿宋"/>
          <w:b w:val="0"/>
          <w:bCs w:val="0"/>
          <w:color w:val="000000"/>
          <w:kern w:val="2"/>
          <w:sz w:val="24"/>
          <w:szCs w:val="24"/>
          <w:highlight w:val="none"/>
        </w:rPr>
        <w:t>④记录与总结：对采购失败的情况进行记录和总结，分析失败的原因和教训，避免类似问题的再次发生。</w:t>
      </w:r>
    </w:p>
    <w:p w14:paraId="014D7CDF">
      <w:pPr>
        <w:numPr>
          <w:ilvl w:val="0"/>
          <w:numId w:val="3"/>
        </w:num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不按规定签订或者履行合同应对措施：</w:t>
      </w:r>
    </w:p>
    <w:p w14:paraId="22D473DA">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根据《中华人民共和国政府采购法实施条例》第四十九条，中标或者成交供应商拒绝与采购人签订合同的，采购人可以按照评审报告推荐的中标或者成交候选人名单排序，确定下一候选人为中标或者成交供应商，或者重新开展政府采购活动。</w:t>
      </w:r>
    </w:p>
    <w:p w14:paraId="12B207B4">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②发现供应商拒绝签订合同时，首先应与供应商进行沟通，了解其拒绝签订合同的具体原因。如果沟通协商无果，可以依据相关法律规定，对供应商采取法律手段，要求供应商承担违约责任。</w:t>
      </w:r>
    </w:p>
    <w:p w14:paraId="032C4AB9">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③供应商的履行不符合合同约定，可以采取适当补救措施来达到合同目的或满足采购人的要求。</w:t>
      </w:r>
    </w:p>
    <w:p w14:paraId="20589EC2">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（8）出现损害国家利益和社会公共利益情形应对措施： </w:t>
      </w:r>
    </w:p>
    <w:p w14:paraId="0634E2B5">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①严格遵守《中华人民共和国政府采购法》等相关法律法规，确保采购活动的合法性。</w:t>
      </w:r>
    </w:p>
    <w:p w14:paraId="17FAB32F">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②在采购过程中，应充分评估采购项目是否符合国家法律法规和政策要求，避免损害国家利益和社会公共利益。</w:t>
      </w:r>
    </w:p>
    <w:p w14:paraId="7C20FBBB">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③依据《中华人民共和国政府采购法》第五十条第二款规定，政府采购合同继续履行将损害国家利益和社会公共利益的，双方当事人应当变更、中止或者终止合同。</w:t>
      </w:r>
    </w:p>
    <w:p w14:paraId="7705F393">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④对于损害国家利益和社会公共利益的行为，应依法追究相关责任人的法律责任。如构成犯罪的，应依法追究刑事责任；如涉及行政责任的，应依法给予行政处罚。</w:t>
      </w:r>
    </w:p>
    <w:p w14:paraId="1BC2E16E">
      <w:pPr>
        <w:numPr>
          <w:ilvl w:val="0"/>
          <w:numId w:val="0"/>
        </w:numPr>
        <w:spacing w:line="520" w:lineRule="exact"/>
        <w:ind w:firstLine="640" w:firstLineChars="200"/>
        <w:jc w:val="left"/>
        <w:rPr>
          <w:rFonts w:hint="eastAsia" w:ascii="仿宋" w:hAnsi="仿宋" w:eastAsia="仿宋"/>
          <w:color w:val="000000"/>
          <w:sz w:val="32"/>
          <w:szCs w:val="32"/>
          <w:highlight w:val="none"/>
          <w:lang w:val="en-US" w:eastAsia="zh-CN"/>
        </w:rPr>
      </w:pPr>
    </w:p>
    <w:p w14:paraId="0D37F4E2">
      <w:pPr>
        <w:rPr>
          <w:rFonts w:hint="eastAsia" w:ascii="仿宋" w:hAnsi="仿宋" w:eastAsia="仿宋" w:cs="仿宋"/>
          <w:color w:val="000000"/>
          <w:sz w:val="32"/>
          <w:szCs w:val="32"/>
          <w:highlight w:val="none"/>
        </w:rPr>
      </w:pPr>
    </w:p>
    <w:p w14:paraId="433D5DFD">
      <w:pPr>
        <w:rPr>
          <w:highlight w:val="none"/>
        </w:rPr>
      </w:pPr>
    </w:p>
    <w:p w14:paraId="27FB91B7">
      <w:pPr>
        <w:pStyle w:val="8"/>
        <w:rPr>
          <w:rFonts w:hint="eastAsia" w:ascii="仿宋_GB2312" w:hAnsi="仿宋_GB2312" w:eastAsia="仿宋_GB2312" w:cs="仿宋_GB2312"/>
          <w:lang w:val="en-US" w:eastAsia="zh-Hans"/>
        </w:rPr>
      </w:pPr>
    </w:p>
    <w:p w14:paraId="7892040E"/>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4C4B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611AAD">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B611AAD">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F88937"/>
    <w:multiLevelType w:val="singleLevel"/>
    <w:tmpl w:val="AAF88937"/>
    <w:lvl w:ilvl="0" w:tentative="0">
      <w:start w:val="1"/>
      <w:numFmt w:val="chineseCounting"/>
      <w:suff w:val="nothing"/>
      <w:lvlText w:val="%1、"/>
      <w:lvlJc w:val="left"/>
      <w:rPr>
        <w:rFonts w:hint="eastAsia"/>
      </w:rPr>
    </w:lvl>
  </w:abstractNum>
  <w:abstractNum w:abstractNumId="1">
    <w:nsid w:val="3395783B"/>
    <w:multiLevelType w:val="singleLevel"/>
    <w:tmpl w:val="3395783B"/>
    <w:lvl w:ilvl="0" w:tentative="0">
      <w:start w:val="1"/>
      <w:numFmt w:val="decimal"/>
      <w:suff w:val="nothing"/>
      <w:lvlText w:val="（%1）"/>
      <w:lvlJc w:val="left"/>
    </w:lvl>
  </w:abstractNum>
  <w:abstractNum w:abstractNumId="2">
    <w:nsid w:val="6EBB6924"/>
    <w:multiLevelType w:val="singleLevel"/>
    <w:tmpl w:val="6EBB6924"/>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E0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before="0"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qFormat/>
    <w:uiPriority w:val="0"/>
    <w:pPr>
      <w:tabs>
        <w:tab w:val="left" w:pos="567"/>
      </w:tabs>
      <w:adjustRightInd w:val="0"/>
      <w:spacing w:after="0"/>
      <w:ind w:firstLine="420"/>
      <w:jc w:val="left"/>
      <w:textAlignment w:val="baseline"/>
    </w:pPr>
    <w:rPr>
      <w:kern w:val="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2026-05-07T08:40:48Z</dcterms:created>
  <dc:creator>Administrator</dc:creator>
  <cp:lastModifiedBy>叶子</cp:lastModifiedBy>
  <dcterms:modified xsi:type="dcterms:W3CDTF">2026-05-07T08:41:19Z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eyJoZGlkIjoiMzhjNjJkMWJlYmY3NGU0MzNjOThhN2UyYTZkMTc4YjMiLCJ1c2VySWQiOiIzMjkyNDM1OTcifQ==</vt:lpwstr>
  </property>
  <property fmtid="{D5CDD505-2E9C-101B-9397-08002B2CF9AE}" pid="4" name="ICV">
    <vt:lpwstr>F5D70AAD8B7143698B33DA188A5FB6C9_12</vt:lpwstr>
  </property>
</Properties>
</file>