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版本号：ATZB-2026-050720260507001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2026年镇巴县泾洋街道办高桥村经济合作社设施蔬菜大棚建设项目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ATZB-2026-0507</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2026年镇巴县泾洋街道办高桥村经济合作社设施蔬菜大棚建设项目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ATZB-2026-0507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2026年镇巴县泾洋街道办高桥村经济合作社设施蔬菜大棚建设项目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新建镀锌钢管钢架结构蔬菜生产大棚20座、6000平方米、顶高3.2米，配套建设大棚喷灌系统等。具体详见工程量清单及图纸。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采购包1（2026年镇巴县泾洋街道办高桥村经济合作社设施蔬菜大棚建设项目）：属于专门面向中小企业采购。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传相应证明文件并进行电子签章</w:t>
      </w:r>
    </w:p>
    <w:p>
      <w:pPr>
        <w:pStyle w:val="null3"/>
      </w:pPr>
      <w:r>
        <w:rPr>
          <w:rFonts w:ascii="仿宋_GB2312" w:hAnsi="仿宋_GB2312" w:cs="仿宋_GB2312" w:eastAsia="仿宋_GB2312"/>
        </w:rPr>
        <w:t>3、供应商资质要求：供应商须具有建设行政主管部门颁发的建筑工程施工总承包三级及以上资质，具有有效的安全生产许可证；供应商需在项目电子化交易系统中按要求上传相应证明文件并进行电子签章。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4、项目负责人资格：拟派项目负责人须具有建筑工程专业注册建造师二级及以上资格和安全生产考核合格B证，且无在建 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13571659759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采购包1：697,414.91元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697,414.91</w:t>
      </w:r>
    </w:p>
    <w:p>
      <w:pPr>
        <w:pStyle w:val="null3"/>
      </w:pPr>
      <w:r>
        <w:rPr>
          <w:rFonts w:ascii="仿宋_GB2312" w:hAnsi="仿宋_GB2312" w:cs="仿宋_GB2312" w:eastAsia="仿宋_GB2312"/>
        </w:rPr>
        <w:t>采购包最高限价（元）: 697,414.91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2026年镇巴县泾洋街道办高桥村经济合作社设施蔬菜大棚建设项目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697,414.91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标的名称：2026年镇巴县泾洋街道办高桥村经济合作社设施蔬菜大棚建设项目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2026年镇巴县泾洋街道办高桥村经济合作社设施蔬菜大棚建设项目</w:t>
            </w:r>
          </w:p>
          <w:p>
            <w:pPr>
              <w:pStyle w:val="null3"/>
              <w:ind w:firstLine="560"/>
              <w:jc w:val="both"/>
            </w:pPr>
            <w:r>
              <w:rPr>
                <w:rFonts w:ascii="仿宋_GB2312" w:hAnsi="仿宋_GB2312" w:cs="仿宋_GB2312" w:eastAsia="仿宋_GB2312"/>
                <w:sz w:val="28"/>
              </w:rPr>
              <w:t>2、项目地点：</w:t>
            </w:r>
            <w:r>
              <w:rPr>
                <w:rFonts w:ascii="仿宋_GB2312" w:hAnsi="仿宋_GB2312" w:cs="仿宋_GB2312" w:eastAsia="仿宋_GB2312"/>
                <w:sz w:val="28"/>
              </w:rPr>
              <w:t>镇巴县泾洋镇</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697414.91元</w:t>
            </w:r>
          </w:p>
          <w:p>
            <w:pPr>
              <w:pStyle w:val="null3"/>
              <w:ind w:firstLine="560"/>
              <w:jc w:val="both"/>
            </w:pPr>
            <w:r>
              <w:rPr>
                <w:rFonts w:ascii="仿宋_GB2312" w:hAnsi="仿宋_GB2312" w:cs="仿宋_GB2312" w:eastAsia="仿宋_GB2312"/>
                <w:sz w:val="28"/>
              </w:rPr>
              <w:t>二、采购预算及形成方式</w:t>
            </w:r>
          </w:p>
          <w:p>
            <w:pPr>
              <w:pStyle w:val="null3"/>
              <w:ind w:firstLine="560"/>
              <w:jc w:val="both"/>
            </w:pPr>
            <w:r>
              <w:rPr>
                <w:rFonts w:ascii="仿宋_GB2312" w:hAnsi="仿宋_GB2312" w:cs="仿宋_GB2312" w:eastAsia="仿宋_GB2312"/>
                <w:sz w:val="28"/>
              </w:rPr>
              <w:t>1、依据2026年镇巴县泾洋街道办鹿子坝社区经济合作社设施蔬菜大棚建设项目施工图设计及现场实际情况；</w:t>
            </w:r>
          </w:p>
          <w:p>
            <w:pPr>
              <w:pStyle w:val="null3"/>
              <w:ind w:firstLine="560"/>
              <w:jc w:val="both"/>
            </w:pPr>
            <w:r>
              <w:rPr>
                <w:rFonts w:ascii="仿宋_GB2312" w:hAnsi="仿宋_GB2312" w:cs="仿宋_GB2312" w:eastAsia="仿宋_GB2312"/>
                <w:sz w:val="28"/>
              </w:rPr>
              <w:t>2、《陕西省建设工程工程量清单计价标准及计算标准（</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r>
              <w:rPr>
                <w:rFonts w:ascii="仿宋_GB2312" w:hAnsi="仿宋_GB2312" w:cs="仿宋_GB2312" w:eastAsia="仿宋_GB2312"/>
                <w:sz w:val="28"/>
              </w:rPr>
              <w:t>）》、《陕西省房屋建筑与装饰工程、通用安装工程、市政工程、园林绿化工程、城市地下综合管廊工程、绿色建筑工程基价表（</w:t>
            </w:r>
            <w:r>
              <w:rPr>
                <w:rFonts w:ascii="仿宋_GB2312" w:hAnsi="仿宋_GB2312" w:cs="仿宋_GB2312" w:eastAsia="仿宋_GB2312"/>
                <w:sz w:val="28"/>
              </w:rPr>
              <w:t>2025</w:t>
            </w:r>
            <w:r>
              <w:rPr>
                <w:rFonts w:ascii="仿宋_GB2312" w:hAnsi="仿宋_GB2312" w:cs="仿宋_GB2312" w:eastAsia="仿宋_GB2312"/>
                <w:sz w:val="28"/>
              </w:rPr>
              <w:t>）》、《陕西省房屋建筑与装饰工程、通用安装工程、市政工程、园林绿化工程、城市地下综合管廊工程、绿色建筑工程消耗量定额（</w:t>
            </w:r>
            <w:r>
              <w:rPr>
                <w:rFonts w:ascii="仿宋_GB2312" w:hAnsi="仿宋_GB2312" w:cs="仿宋_GB2312" w:eastAsia="仿宋_GB2312"/>
                <w:sz w:val="28"/>
              </w:rPr>
              <w:t>2025</w:t>
            </w:r>
            <w:r>
              <w:rPr>
                <w:rFonts w:ascii="仿宋_GB2312" w:hAnsi="仿宋_GB2312" w:cs="仿宋_GB2312" w:eastAsia="仿宋_GB2312"/>
                <w:sz w:val="28"/>
              </w:rPr>
              <w:t>）》、《陕西省建设工程施工机械台班、仪器仪表台班费用定额定额（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及配套的相关文件；</w:t>
            </w:r>
          </w:p>
          <w:p>
            <w:pPr>
              <w:pStyle w:val="null3"/>
              <w:ind w:firstLine="560"/>
              <w:jc w:val="both"/>
            </w:pPr>
            <w:r>
              <w:rPr>
                <w:rFonts w:ascii="仿宋_GB2312" w:hAnsi="仿宋_GB2312" w:cs="仿宋_GB2312" w:eastAsia="仿宋_GB2312"/>
                <w:sz w:val="28"/>
              </w:rPr>
              <w:t>3、增值税销项税率执行陕建发[2019]45 号文件。</w:t>
            </w:r>
          </w:p>
          <w:p>
            <w:pPr>
              <w:pStyle w:val="null3"/>
              <w:ind w:firstLine="560"/>
              <w:jc w:val="both"/>
            </w:pPr>
            <w:r>
              <w:rPr>
                <w:rFonts w:ascii="仿宋_GB2312" w:hAnsi="仿宋_GB2312" w:cs="仿宋_GB2312" w:eastAsia="仿宋_GB2312"/>
                <w:sz w:val="28"/>
              </w:rPr>
              <w:t>4、主要材料价执行汉中市 2026 年第 2期造价信息。</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新建镀锌钢管钢架结构蔬菜生产大棚</w:t>
            </w:r>
            <w:r>
              <w:rPr>
                <w:rFonts w:ascii="仿宋_GB2312" w:hAnsi="仿宋_GB2312" w:cs="仿宋_GB2312" w:eastAsia="仿宋_GB2312"/>
                <w:sz w:val="28"/>
              </w:rPr>
              <w:t>20座、6000平方米、顶高3.2米，配套建设大棚喷灌系统等。具体详见工程量清单及图纸。</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60日历天</w:t>
            </w:r>
            <w:r>
              <w:rPr>
                <w:rFonts w:ascii="仿宋_GB2312" w:hAnsi="仿宋_GB2312" w:cs="仿宋_GB2312" w:eastAsia="仿宋_GB2312"/>
                <w:sz w:val="28"/>
              </w:rPr>
              <w:t>（具体服务起止日期可随合同签订时间相应顺延）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p>
            <w:pPr>
              <w:pStyle w:val="null3"/>
            </w:pPr>
            <w:r>
              <w:rPr>
                <w:rFonts w:ascii="仿宋_GB2312" w:hAnsi="仿宋_GB2312" w:cs="仿宋_GB2312" w:eastAsia="仿宋_GB2312"/>
                <w:sz w:val="27"/>
              </w:rPr>
              <w:t>1、 付款条件说明： 合同签订后 ，达到付款条件起 14 日内，支付合同总金额的 30.00%。</w:t>
            </w:r>
          </w:p>
          <w:p>
            <w:pPr>
              <w:pStyle w:val="null3"/>
            </w:pPr>
            <w:r>
              <w:rPr>
                <w:rFonts w:ascii="仿宋_GB2312" w:hAnsi="仿宋_GB2312" w:cs="仿宋_GB2312" w:eastAsia="仿宋_GB2312"/>
                <w:sz w:val="27"/>
              </w:rPr>
              <w:t>2、 付款条件说明： 依合同进度 ，达到付款条件起 14 日内，支付合同总金额的 50.00%。</w:t>
            </w:r>
          </w:p>
          <w:p>
            <w:pPr>
              <w:pStyle w:val="null3"/>
            </w:pPr>
            <w:r>
              <w:rPr>
                <w:rFonts w:ascii="仿宋_GB2312" w:hAnsi="仿宋_GB2312" w:cs="仿宋_GB2312" w:eastAsia="仿宋_GB2312"/>
                <w:sz w:val="27"/>
              </w:rPr>
              <w:t>3、 付款条件说明： 竣工验收合格后 ，达到付款条件起 14 日内，支付合同总金额的 20.00%。</w:t>
            </w:r>
          </w:p>
          <w:p>
            <w:pPr>
              <w:pStyle w:val="null3"/>
              <w:numPr>
                <w:ilvl w:val="0"/>
                <w:numId w:val="1"/>
              </w:numPr>
              <w:jc w:val="both"/>
            </w:pPr>
            <w:r>
              <w:rPr>
                <w:rFonts w:ascii="仿宋_GB2312" w:hAnsi="仿宋_GB2312" w:cs="仿宋_GB2312" w:eastAsia="仿宋_GB2312"/>
                <w:sz w:val="28"/>
              </w:rPr>
              <w:t>售后服务要求</w:t>
            </w:r>
          </w:p>
          <w:p>
            <w:pPr>
              <w:pStyle w:val="null3"/>
              <w:ind w:firstLine="560"/>
              <w:jc w:val="left"/>
            </w:pPr>
            <w:r>
              <w:rPr>
                <w:rFonts w:ascii="仿宋_GB2312" w:hAnsi="仿宋_GB2312" w:cs="仿宋_GB2312" w:eastAsia="仿宋_GB2312"/>
                <w:sz w:val="28"/>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 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按磋商文件要求递交投标保证金</w:t>
            </w:r>
          </w:p>
        </w:tc>
        <w:tc>
          <w:tcPr>
            <w:tcW w:type="dxa" w:w="1661"/>
          </w:tcPr>
          <w:p>
            <w:pPr>
              <w:pStyle w:val="null3"/>
            </w:pPr>
            <w:r>
              <w:rPr>
                <w:rFonts w:ascii="仿宋_GB2312" w:hAnsi="仿宋_GB2312" w:cs="仿宋_GB2312" w:eastAsia="仿宋_GB2312"/>
              </w:rPr>
              <w:t>报价函 商务要求应答表.docx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商务要求应答表.docx 响应函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 ①施工目标:成本目标、工期目标、质量目标②施工平面布置与安排：现场围挡及出入 口管理、交通组织安排、消防安排、施工平面布置图。 二、评审标准 1、完整性：方案必须全面，对评审内容中的各项要求有详细描述； 2、可实施性：切合本项目实际情况，提出步骤清晰、合理的方案； 3、针对性：方案能够紧扣项目实际情况， 内容科学合理。 三、赋分标准 ①施工目标： 每完全满足一个评审标准得1.5分，满分4.5分； ②施工平面布置与安排：每完全满足一个评审标准得1.5分，满分4.5分；未提供或明显套用其他项目 内容的不得分。 (缺陷是指:存在不适用项目实际情况的情形、凭空编造、套用其他项目方案、 内容前后不一致、前后逻辑错误、涉及的规范及标准错误、地点区域错误、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 工 总进 度 计划</w:t>
            </w:r>
          </w:p>
        </w:tc>
        <w:tc>
          <w:tcPr>
            <w:tcW w:type="dxa" w:w="2492"/>
          </w:tcPr>
          <w:p>
            <w:pPr>
              <w:pStyle w:val="null3"/>
            </w:pPr>
            <w:r>
              <w:rPr>
                <w:rFonts w:ascii="仿宋_GB2312" w:hAnsi="仿宋_GB2312" w:cs="仿宋_GB2312" w:eastAsia="仿宋_GB2312"/>
              </w:rPr>
              <w:t>一、评审内容 供应商编制完善的施工总进度计划，内容包含： ①施工进度 目标②施工进度保障措施。 二、评审标准 1、完整性：方案须全面，对评审内容中的各项要求有详细描述及说明； 2、可实施性：切合本项目实际情况，实施步骤清晰、合理； 3、针对性 ： 方案能够紧扣项 目实际情况 ， 内容科学合理。 三、赋分标准 ①施工进度目标： 每完全满足一个评审标准得1分，满分3分； ②施工进度保障措施：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量技 术措 施</w:t>
            </w:r>
          </w:p>
        </w:tc>
        <w:tc>
          <w:tcPr>
            <w:tcW w:type="dxa" w:w="2492"/>
          </w:tcPr>
          <w:p>
            <w:pPr>
              <w:pStyle w:val="null3"/>
            </w:pPr>
            <w:r>
              <w:rPr>
                <w:rFonts w:ascii="仿宋_GB2312" w:hAnsi="仿宋_GB2312" w:cs="仿宋_GB2312" w:eastAsia="仿宋_GB2312"/>
              </w:rPr>
              <w:t>一、评审内容 供应商编制完善的质量技术措施， 内容包含：①质量管理目标②施工质量保障措施③施工质量检验制度。 二、评审标准 1、完整性： 方案须全面，对评审内容中的各项要求有详细描述及说明； 2、可实施性： 切合本项目实际情况，实施步骤清晰 、合理；3、针对性： 方案能够紧扣项 目实际情况，内容科学合理。 三、赋分标准 ①质量管理目标： 每完全满足一个评审标准得1分，满分3分； ②施工质量保障措施：每完全满足一个评审标准得1分，满分3分； ③施工质量检验制度：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技 术措 施</w:t>
            </w:r>
          </w:p>
        </w:tc>
        <w:tc>
          <w:tcPr>
            <w:tcW w:type="dxa" w:w="2492"/>
          </w:tcPr>
          <w:p>
            <w:pPr>
              <w:pStyle w:val="null3"/>
            </w:pPr>
            <w:r>
              <w:rPr>
                <w:rFonts w:ascii="仿宋_GB2312" w:hAnsi="仿宋_GB2312" w:cs="仿宋_GB2312" w:eastAsia="仿宋_GB2312"/>
              </w:rPr>
              <w:t>一、评审内容 供应商编制完善的安全技术措施， 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 内容科学合理。 三、赋分标准 ①安全管理制度： 每完全满足一个评审标准得1分，满分3分； ②安全责任归属划分： 每完全满足一个评审标准得1分，满3分； ③安全标识：每完全满足一个评审标准得1分，满分3分； ④安全教育培训：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 内容包含：①材料、半成品和机具的堆放管理②文明施工检查措施。 二、评审标准 1、完整性： 方案须全面，对评审内容中的各项要求有详细描述及说明； 2 、可实施性：切合本项目实际情况，实施步骤清晰、合理； 3、针对性：方案能够紧扣项目实际情况， 内容科学合理。 三、赋分标准 ①材料、半成品和机具的堆放管理： 每完全满足一个评审标准得1分，满分3分； ②文明施工检查措施：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 境 保护 措 施</w:t>
            </w:r>
          </w:p>
        </w:tc>
        <w:tc>
          <w:tcPr>
            <w:tcW w:type="dxa" w:w="2492"/>
          </w:tcPr>
          <w:p>
            <w:pPr>
              <w:pStyle w:val="null3"/>
            </w:pPr>
            <w:r>
              <w:rPr>
                <w:rFonts w:ascii="仿宋_GB2312" w:hAnsi="仿宋_GB2312" w:cs="仿宋_GB2312" w:eastAsia="仿宋_GB2312"/>
              </w:rPr>
              <w:t>一、评审内容 供应商编制完善的环境保护措施， 内容包含：①噪音控制措施②防尘及扬尘的控制措施。 二、评审标准 1、完整性：方案须全面，对评审内容中的各项要求有详细描述及说明； 2、可实施性：切合本项目实际情况，实施步骤清晰、合理； 3、针对性 ： 方案能够紧扣项 目实际情况 ， 内容科学合理。 三、赋分标准 ①噪音控制措施： 每完全满足一个评审标准1分，满分3分； ②防尘及扬尘的控制措施：每完全满足一个评审标准得1分，满分3分。未提供或明显套用其他项目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 要 管理 措 施</w:t>
            </w:r>
          </w:p>
        </w:tc>
        <w:tc>
          <w:tcPr>
            <w:tcW w:type="dxa" w:w="2492"/>
          </w:tcPr>
          <w:p>
            <w:pPr>
              <w:pStyle w:val="null3"/>
            </w:pPr>
            <w:r>
              <w:rPr>
                <w:rFonts w:ascii="仿宋_GB2312" w:hAnsi="仿宋_GB2312" w:cs="仿宋_GB2312" w:eastAsia="仿宋_GB2312"/>
              </w:rPr>
              <w:t>一、评审内容 供应商针对本项目编制主要管理措施 , 内容包含：①分部分项工程施工方法②成品保护措施 二、评审标准 1、完整性： 方案须全面，对评审内容中的各项要求有详细描述及说明； 2、可实施性 ：切合本项目实际情况，实施步骤清晰、合理； 3、针对性：方案能够紧扣项目实际情况， 内容科学合理 。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 由评标专家对供应商响应内容进行对比，根据优良程度打分： (优秀得3分， 良好得2分，一般得1分） 项目负责人具有相关专业高级工程师职称得2分， 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 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(四舍五入后保留小数点后两位）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