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54B59">
      <w:pPr>
        <w:spacing w:line="360" w:lineRule="auto"/>
        <w:jc w:val="center"/>
        <w:outlineLvl w:val="0"/>
        <w:rPr>
          <w:rFonts w:hint="eastAsia" w:ascii="宋体" w:hAnsi="宋体" w:eastAsia="宋体" w:cs="宋体"/>
        </w:rPr>
      </w:pPr>
      <w:bookmarkStart w:id="0" w:name="_Toc17883"/>
      <w:bookmarkStart w:id="1" w:name="_Toc24329"/>
      <w:r>
        <w:rPr>
          <w:rFonts w:hint="eastAsia" w:ascii="宋体" w:hAnsi="宋体" w:eastAsia="宋体" w:cs="宋体"/>
          <w:b/>
          <w:bCs/>
          <w:kern w:val="44"/>
          <w:sz w:val="30"/>
          <w:szCs w:val="44"/>
          <w:lang w:val="en-US" w:eastAsia="zh-CN" w:bidi="ar-SA"/>
        </w:rPr>
        <w:t>第三章 招标要求及技术参数</w:t>
      </w:r>
      <w:bookmarkEnd w:id="0"/>
      <w:bookmarkEnd w:id="1"/>
    </w:p>
    <w:p w14:paraId="1B924F65">
      <w:pPr>
        <w:numPr>
          <w:ilvl w:val="0"/>
          <w:numId w:val="0"/>
        </w:numPr>
        <w:spacing w:line="288" w:lineRule="auto"/>
        <w:jc w:val="both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一、项目概况</w:t>
      </w:r>
    </w:p>
    <w:p w14:paraId="6023A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1. 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陕西历史博物馆卫生纸采购项目</w:t>
      </w:r>
    </w:p>
    <w:p w14:paraId="014FB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. 供货周期：自合同签订之日起1年（以实际订单为准）</w:t>
      </w:r>
    </w:p>
    <w:p w14:paraId="7F457018">
      <w:pPr>
        <w:numPr>
          <w:ilvl w:val="0"/>
          <w:numId w:val="0"/>
        </w:numPr>
        <w:spacing w:line="288" w:lineRule="auto"/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 结算方式：按实际供货数量据实结算</w:t>
      </w:r>
    </w:p>
    <w:p w14:paraId="52E503F4">
      <w:pPr>
        <w:numPr>
          <w:ilvl w:val="0"/>
          <w:numId w:val="0"/>
        </w:numPr>
        <w:spacing w:line="288" w:lineRule="auto"/>
        <w:ind w:firstLine="560" w:firstLineChars="200"/>
        <w:jc w:val="both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4. 参考品牌：心相印、洁柔、维达、清风等同档次品牌</w:t>
      </w:r>
    </w:p>
    <w:p w14:paraId="798C06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二、采购内容及规格要求</w:t>
      </w:r>
    </w:p>
    <w:tbl>
      <w:tblPr>
        <w:tblStyle w:val="4"/>
        <w:tblpPr w:leftFromText="180" w:rightFromText="180" w:vertAnchor="text" w:horzAnchor="page" w:tblpX="1790" w:tblpY="266"/>
        <w:tblOverlap w:val="never"/>
        <w:tblW w:w="839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952"/>
        <w:gridCol w:w="798"/>
        <w:gridCol w:w="609"/>
        <w:gridCol w:w="1010"/>
        <w:gridCol w:w="950"/>
        <w:gridCol w:w="845"/>
        <w:gridCol w:w="1490"/>
        <w:gridCol w:w="1225"/>
      </w:tblGrid>
      <w:tr w14:paraId="07BBE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6D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6B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品类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FD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37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层数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35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单卷/包/盒克重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16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单卷/包/盒规格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4F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箱装规格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68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执行标准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EE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单价限价（元）</w:t>
            </w:r>
          </w:p>
        </w:tc>
      </w:tr>
      <w:tr w14:paraId="7CB61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E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DB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大盘纸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31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120mm*90mm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70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C3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650g-750g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491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170m-190m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7B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12卷/箱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EFB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20810-2018 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B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182.00 </w:t>
            </w:r>
          </w:p>
        </w:tc>
      </w:tr>
      <w:tr w14:paraId="33190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EB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33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三折擦手纸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C5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225*215mm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F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单层加厚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6E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40g-50g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9D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200张/包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AE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20包/箱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24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24455-2022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71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128.00 </w:t>
            </w:r>
          </w:p>
        </w:tc>
      </w:tr>
      <w:tr w14:paraId="76086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76D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18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中心抽纸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CD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180*134mm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C65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双层 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02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650g-750g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C9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180m-220m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6C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12卷/箱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61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20808-2022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E1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180.25</w:t>
            </w:r>
          </w:p>
        </w:tc>
      </w:tr>
      <w:tr w14:paraId="4F384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B1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8A1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盒抽面巾纸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91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190*210mm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4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三层 </w:t>
            </w: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76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lang w:val="en-US" w:eastAsia="zh-CN" w:bidi="ar"/>
              </w:rPr>
              <w:t>≥</w:t>
            </w:r>
            <w:r>
              <w:rPr>
                <w:rStyle w:val="7"/>
                <w:lang w:val="en-US" w:eastAsia="zh-CN" w:bidi="ar"/>
              </w:rPr>
              <w:t>90g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13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90抽/盒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EE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48盒/箱</w:t>
            </w: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06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GB/T 20808-2022                                GB 15979-2024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0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207.03</w:t>
            </w:r>
          </w:p>
        </w:tc>
      </w:tr>
      <w:tr w14:paraId="36EAFF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F8A3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F28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191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81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F26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256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5E2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268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D2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697.28</w:t>
            </w:r>
          </w:p>
        </w:tc>
      </w:tr>
    </w:tbl>
    <w:p w14:paraId="0D7B7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1" w:firstLineChars="100"/>
        <w:textAlignment w:val="auto"/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 xml:space="preserve"> </w:t>
      </w:r>
    </w:p>
    <w:p w14:paraId="166754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1" w:firstLineChars="1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质量要求</w:t>
      </w:r>
      <w:r>
        <w:rPr>
          <w:rFonts w:hint="eastAsia" w:ascii="宋体" w:hAnsi="宋体" w:eastAsia="宋体" w:cs="宋体"/>
          <w:sz w:val="28"/>
          <w:szCs w:val="28"/>
        </w:rPr>
        <w:t>：优等品，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100%原生木浆，</w:t>
      </w:r>
      <w:r>
        <w:rPr>
          <w:rFonts w:hint="eastAsia" w:ascii="宋体" w:hAnsi="宋体" w:eastAsia="宋体" w:cs="宋体"/>
          <w:sz w:val="28"/>
          <w:szCs w:val="28"/>
        </w:rPr>
        <w:t>不得检出致病菌，微生物指标符合国标；提供有效期内第三方检测报告。</w:t>
      </w:r>
    </w:p>
    <w:p w14:paraId="42593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价格说明</w:t>
      </w:r>
      <w:r>
        <w:rPr>
          <w:rFonts w:hint="eastAsia" w:ascii="宋体" w:hAnsi="宋体" w:eastAsia="宋体" w:cs="宋体"/>
          <w:sz w:val="28"/>
          <w:szCs w:val="28"/>
        </w:rPr>
        <w:t>：投标报价为单价报价，报价含税费、包装、运输、装卸、售后等一切费用。</w:t>
      </w:r>
    </w:p>
    <w:p w14:paraId="49C1BA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三、配送与交付要求</w:t>
      </w:r>
    </w:p>
    <w:p w14:paraId="7307C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1. 配送地址：按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书面订单，免费配送至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陕西历史博物馆本馆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陕西历史博物馆秦汉馆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中标人</w:t>
      </w:r>
      <w:r>
        <w:rPr>
          <w:rFonts w:hint="eastAsia" w:ascii="宋体" w:hAnsi="宋体" w:eastAsia="宋体" w:cs="宋体"/>
          <w:sz w:val="28"/>
          <w:szCs w:val="28"/>
        </w:rPr>
        <w:t>承担全程运费、装卸费，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不支付任何物流相关费用。</w:t>
      </w:r>
    </w:p>
    <w:p w14:paraId="07BEAC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配送时效：接到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供货通知后48小时内送达；紧急订单24小时内送达。</w:t>
      </w:r>
    </w:p>
    <w:p w14:paraId="4767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配送要求：按订单分规格、分地址配送，外包装完好、标识清晰，货物送达后按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指定位置摆放整齐。</w:t>
      </w:r>
    </w:p>
    <w:p w14:paraId="14F49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 验收：到货后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现场核对规格、数量、包装，抽检质量，不合格产品无条件退换，产生费用由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中标人</w:t>
      </w:r>
      <w:r>
        <w:rPr>
          <w:rFonts w:hint="eastAsia" w:ascii="宋体" w:hAnsi="宋体" w:eastAsia="宋体" w:cs="宋体"/>
          <w:sz w:val="28"/>
          <w:szCs w:val="28"/>
        </w:rPr>
        <w:t>承担。</w:t>
      </w:r>
    </w:p>
    <w:p w14:paraId="029030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四、样品要求</w:t>
      </w:r>
    </w:p>
    <w:p w14:paraId="28BAD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1. 投标人须按四种规格各提供2份样品，样品须与投标产品一致，开标当日用小型纸箱密封提交，未密封提交样品不予接受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密封样品标注单位名称。</w:t>
      </w:r>
    </w:p>
    <w:p w14:paraId="30DF5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样品提交时间、地点：同响应文件递交截止时间及地点，未成交单位在成交公告发出五个工作日内退还样品，如未在规定时间内领取样品，视为自动放弃，由招标代理机构自行处理，成交单位样品送采购人留存，作为验收依据。</w:t>
      </w:r>
    </w:p>
    <w:p w14:paraId="61D2F2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样品作为评标、到货验收的依据之一，实际供货与样品不符视为违约，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有权拒收、终止合同并追究责任。</w:t>
      </w:r>
    </w:p>
    <w:p w14:paraId="63F8A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评审现场须对各投标人的样品进行拆验，各投标人须自行承担风险，不得追究任何一方责任。</w:t>
      </w:r>
    </w:p>
    <w:p w14:paraId="15CFFC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五、商务要求</w:t>
      </w:r>
    </w:p>
    <w:p w14:paraId="5113F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1. 投标人须为合法生产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经销企业，具备相应生产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经营资质，提供营业执照、产品检测报告等。</w:t>
      </w:r>
    </w:p>
    <w:p w14:paraId="08B9C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 供货期间须保障货源稳定，不得擅自变更材质、规格、工艺。</w:t>
      </w:r>
    </w:p>
    <w:p w14:paraId="76FB3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 售后服务：接到质量异议24小时内响应，48小时内处理完毕。</w:t>
      </w:r>
    </w:p>
    <w:p w14:paraId="312DB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4. 违约处理：逾期交货、产品不合格、未按要求配送等，按合同约定承担违约责任，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有权扣除相应款项或解除合同。</w:t>
      </w:r>
    </w:p>
    <w:p w14:paraId="0B2FC988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东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154EE"/>
    <w:rsid w:val="7BA1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6">
    <w:name w:val="font01"/>
    <w:basedOn w:val="5"/>
    <w:qFormat/>
    <w:uiPriority w:val="0"/>
    <w:rPr>
      <w:rFonts w:hint="default" w:ascii="东文宋体" w:hAnsi="东文宋体" w:eastAsia="东文宋体" w:cs="东文宋体"/>
      <w:color w:val="000000"/>
      <w:sz w:val="24"/>
      <w:szCs w:val="24"/>
      <w:u w:val="none"/>
    </w:rPr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2026-05-26T09:34:00Z</dcterms:created>
  <dc:creator>安安</dc:creator>
  <cp:lastModifiedBy>安安</cp:lastModifiedBy>
  <dcterms:modified xsi:type="dcterms:W3CDTF">2026-05-26T09:34:47Z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0012F109E0734E2D99CC1C62E31647E9_11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