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版本号：DQA-2026098--CS20260810001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2026年废弃电器电子产品处理审核</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DQA-2026098--CS</w:t>
      </w:r>
      <w:r>
        <w:br/>
      </w:r>
      <w:r>
        <w:br/>
      </w:r>
      <w:r>
        <w:br/>
      </w:r>
    </w:p>
    <w:p>
      <w:pPr>
        <w:pStyle w:val="null3"/>
        <w:jc w:val="center"/>
        <w:outlineLvl w:val="2"/>
      </w:pPr>
      <w:r>
        <w:rPr>
          <w:rFonts w:ascii="仿宋_GB2312" w:hAnsi="仿宋_GB2312" w:cs="仿宋_GB2312" w:eastAsia="仿宋_GB2312"/>
          <w:sz w:val="28"/>
          <w:b/>
        </w:rPr>
        <w:t>陕西省生态环境厅机关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陕西省生态环境厅机关</w:t>
      </w:r>
      <w:r>
        <w:rPr>
          <w:rFonts w:ascii="仿宋_GB2312" w:hAnsi="仿宋_GB2312" w:cs="仿宋_GB2312" w:eastAsia="仿宋_GB2312"/>
        </w:rPr>
        <w:t>委托，拟对</w:t>
      </w:r>
      <w:r>
        <w:rPr>
          <w:rFonts w:ascii="仿宋_GB2312" w:hAnsi="仿宋_GB2312" w:cs="仿宋_GB2312" w:eastAsia="仿宋_GB2312"/>
        </w:rPr>
        <w:t>2026年废弃电器电子产品处理审核</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DQA-2026098--CS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2026年废弃电器电子产品处理审核</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废弃电器电子产品处理专项资金管理办法》（财资环〔2024〕119号）《关于废弃电器电子产品处理专项资金申请企业标准和条件的通知》（环办固体函〔2025〕8号）《废弃电器电子产品回收处理情况审核工作指南（试行）》（环办固体函〔2025〕45号）要求，对陕西符合条件的申请专项资金的废弃电器电子产品处理企业进行审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采购包1（2026年废弃电器电子产品处理审核）：属于专门面向中小企业采购。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8、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法人给分支机构出具的授权书。响应文件中凡是需要法定代表人盖章之处，非法人单位的负责人均参照执行。</w:t>
      </w:r>
    </w:p>
    <w:p>
      <w:pPr>
        <w:pStyle w:val="null3"/>
      </w:pPr>
      <w:r>
        <w:rPr>
          <w:rFonts w:ascii="仿宋_GB2312" w:hAnsi="仿宋_GB2312" w:cs="仿宋_GB2312" w:eastAsia="仿宋_GB2312"/>
        </w:rPr>
        <w:t>9、本项目不接受联合体磋商：供应商应提供《非联合体不分包磋商声明》，视为独立磋商，不分包。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陕西省生态环境厅机关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省政府前大楼10层西侧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银行账号：52880188000167804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代理服务费收费标准：参照国家计委颁发的《招标代理服务收费管理暂行办法》（计价格[2002]1980号）和国家发展和改革委员发改价格【2011】534号文规定，由成交供应商向采购代理机构支付招标代理服务费。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陕西省生态环境厅机关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陕西省生态环境厅机关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陕西省生态环境厅机关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废弃电器电子产品处理专项资金管理办法》（财资环〔2024〕119号）《关于废弃电器电子产品处理专项资金申请企业标准和条件的通知》（环办固体函〔2025〕8号）《废弃电器电子产品回收处理情况审核工作指南（试行）》（环办固体函〔2025〕45号）要求，对陕西符合条件的申请专项资金的废弃电器电子产品处理企业进行审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2026年废弃电器电子产品处理审核</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标的名称：2026年废弃电器电子产品处理审核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color w:val="000000"/>
              </w:rPr>
              <w:t>（一）总体要求</w:t>
            </w:r>
          </w:p>
          <w:p>
            <w:pPr>
              <w:pStyle w:val="null3"/>
              <w:ind w:firstLine="420"/>
              <w:jc w:val="both"/>
            </w:pPr>
            <w:r>
              <w:rPr>
                <w:rFonts w:ascii="仿宋_GB2312" w:hAnsi="仿宋_GB2312" w:cs="仿宋_GB2312" w:eastAsia="仿宋_GB2312"/>
                <w:sz w:val="21"/>
                <w:color w:val="000000"/>
              </w:rPr>
              <w:t>根据《废弃电器电子产品处理专项资金管理办法》（财资环〔</w:t>
            </w:r>
            <w:r>
              <w:rPr>
                <w:rFonts w:ascii="仿宋_GB2312" w:hAnsi="仿宋_GB2312" w:cs="仿宋_GB2312" w:eastAsia="仿宋_GB2312"/>
                <w:sz w:val="21"/>
                <w:color w:val="000000"/>
              </w:rPr>
              <w:t>2024〕119号）《关于废弃电器电子产品处理专项资金申请企业标准和条件的通知》（环办固体函〔2025〕8号）《废弃电器电子产品回收处理情况审核工作指南（试行）》（环办固体函〔2025〕45号）要求，对陕西符合条件的申请专项资金的废弃电器电子产品处理企业进行审核。具体情况如下：</w:t>
            </w:r>
          </w:p>
          <w:p>
            <w:pPr>
              <w:pStyle w:val="null3"/>
              <w:ind w:firstLine="420"/>
              <w:jc w:val="both"/>
            </w:pPr>
            <w:r>
              <w:rPr>
                <w:rFonts w:ascii="仿宋_GB2312" w:hAnsi="仿宋_GB2312" w:cs="仿宋_GB2312" w:eastAsia="仿宋_GB2312"/>
                <w:sz w:val="21"/>
                <w:color w:val="000000"/>
              </w:rPr>
              <w:t>1.被审核单位数量：至少3家</w:t>
            </w:r>
          </w:p>
          <w:p>
            <w:pPr>
              <w:pStyle w:val="null3"/>
              <w:ind w:firstLine="420"/>
              <w:jc w:val="both"/>
            </w:pPr>
            <w:r>
              <w:rPr>
                <w:rFonts w:ascii="仿宋_GB2312" w:hAnsi="仿宋_GB2312" w:cs="仿宋_GB2312" w:eastAsia="仿宋_GB2312"/>
                <w:sz w:val="21"/>
                <w:color w:val="000000"/>
              </w:rPr>
              <w:t>2.服务地点：咸阳市、渭南市</w:t>
            </w:r>
          </w:p>
          <w:p>
            <w:pPr>
              <w:pStyle w:val="null3"/>
              <w:ind w:firstLine="420"/>
              <w:jc w:val="both"/>
            </w:pPr>
            <w:r>
              <w:rPr>
                <w:rFonts w:ascii="仿宋_GB2312" w:hAnsi="仿宋_GB2312" w:cs="仿宋_GB2312" w:eastAsia="仿宋_GB2312"/>
                <w:sz w:val="21"/>
                <w:color w:val="000000"/>
              </w:rPr>
              <w:t>3.审核内容：（1）根据审核工作指南和审核方案要求开展审核服务，被审核企业为至少3家，每季度开展1次，2026年共4次，对废弃电器电子产品处理企业提交的《废弃电器电子产品拆解处理情况表》及废弃电器电子产品出入库日报表、拆解处理记录日报表、拆解产物（包括最终废弃物）出入库日报表以及相关基础记录表和原始凭证等进行书面审查；（2）结合可视化安防系统对处理企业运输、贮存、拆解等生产作业规范性进行实地核查；（3）核实处理企业审核季度内的废弃电器电子产品无害化处理数量；（4）按季度针对每家处理企业出具《废弃电器电子产品拆解处理情况审核报告》。</w:t>
            </w:r>
          </w:p>
          <w:p>
            <w:pPr>
              <w:pStyle w:val="null3"/>
              <w:ind w:firstLine="420"/>
              <w:jc w:val="both"/>
            </w:pPr>
            <w:r>
              <w:rPr>
                <w:rFonts w:ascii="仿宋_GB2312" w:hAnsi="仿宋_GB2312" w:cs="仿宋_GB2312" w:eastAsia="仿宋_GB2312"/>
                <w:sz w:val="21"/>
                <w:color w:val="000000"/>
              </w:rPr>
              <w:t>4.审核要求及时间安排</w:t>
            </w:r>
          </w:p>
          <w:p>
            <w:pPr>
              <w:pStyle w:val="null3"/>
              <w:ind w:firstLine="420"/>
              <w:jc w:val="both"/>
            </w:pPr>
            <w:r>
              <w:rPr>
                <w:rFonts w:ascii="仿宋_GB2312" w:hAnsi="仿宋_GB2312" w:cs="仿宋_GB2312" w:eastAsia="仿宋_GB2312"/>
                <w:sz w:val="21"/>
                <w:color w:val="000000"/>
              </w:rPr>
              <w:t>供应商应当制定完善的审核方案，严格按照采购人规定的时限、技术要求及工作程序开展审核工作，审核小组应由注册会计师和具有环保行业审计经验的专业人员组成，每次审核前将审核计划和审核人员上报采购人，每季度次月</w:t>
            </w:r>
            <w:r>
              <w:rPr>
                <w:rFonts w:ascii="仿宋_GB2312" w:hAnsi="仿宋_GB2312" w:cs="仿宋_GB2312" w:eastAsia="仿宋_GB2312"/>
                <w:sz w:val="21"/>
                <w:color w:val="000000"/>
              </w:rPr>
              <w:t>30天内完成现场审核并出具《废弃电器电子产品拆解处理审核报告》，如有特殊情况协商解决。供应商应妥善保管审核期间形成的与审核报告有关的草稿、讨论稿及其他资料，并对审核过程中涉及的有关信息予以保密。</w:t>
            </w:r>
          </w:p>
          <w:p>
            <w:pPr>
              <w:pStyle w:val="null3"/>
              <w:ind w:firstLine="420"/>
              <w:jc w:val="both"/>
            </w:pPr>
            <w:r>
              <w:rPr>
                <w:rFonts w:ascii="仿宋_GB2312" w:hAnsi="仿宋_GB2312" w:cs="仿宋_GB2312" w:eastAsia="仿宋_GB2312"/>
                <w:sz w:val="21"/>
                <w:color w:val="000000"/>
              </w:rPr>
              <w:t>5.单次审核服务预估工作量</w:t>
            </w:r>
          </w:p>
          <w:p>
            <w:pPr>
              <w:pStyle w:val="null3"/>
              <w:ind w:firstLine="420"/>
              <w:jc w:val="both"/>
            </w:pPr>
            <w:r>
              <w:rPr>
                <w:rFonts w:ascii="仿宋_GB2312" w:hAnsi="仿宋_GB2312" w:cs="仿宋_GB2312" w:eastAsia="仿宋_GB2312"/>
                <w:sz w:val="21"/>
                <w:color w:val="000000"/>
              </w:rPr>
              <w:t>本项目按季度出具《废弃电器电子产品拆解处理审核报告》，单次被审核企业为至少</w:t>
            </w:r>
            <w:r>
              <w:rPr>
                <w:rFonts w:ascii="仿宋_GB2312" w:hAnsi="仿宋_GB2312" w:cs="仿宋_GB2312" w:eastAsia="仿宋_GB2312"/>
                <w:sz w:val="21"/>
                <w:color w:val="000000"/>
              </w:rPr>
              <w:t>3家，每家企业废弃电器电子产品处理量为80余万台，每年审核服务4次。</w:t>
            </w:r>
          </w:p>
          <w:p>
            <w:pPr>
              <w:pStyle w:val="null3"/>
              <w:ind w:firstLine="420"/>
              <w:jc w:val="both"/>
            </w:pPr>
            <w:r>
              <w:rPr>
                <w:rFonts w:ascii="仿宋_GB2312" w:hAnsi="仿宋_GB2312" w:cs="仿宋_GB2312" w:eastAsia="仿宋_GB2312"/>
                <w:sz w:val="21"/>
                <w:color w:val="000000"/>
              </w:rPr>
              <w:t>（二）服务期限</w:t>
            </w:r>
          </w:p>
          <w:p>
            <w:pPr>
              <w:pStyle w:val="null3"/>
              <w:ind w:firstLine="420"/>
              <w:jc w:val="both"/>
            </w:pPr>
            <w:r>
              <w:rPr>
                <w:rFonts w:ascii="仿宋_GB2312" w:hAnsi="仿宋_GB2312" w:cs="仿宋_GB2312" w:eastAsia="仿宋_GB2312"/>
                <w:sz w:val="21"/>
                <w:color w:val="000000"/>
              </w:rPr>
              <w:t>审核时段：</w:t>
            </w:r>
            <w:r>
              <w:rPr>
                <w:rFonts w:ascii="仿宋_GB2312" w:hAnsi="仿宋_GB2312" w:cs="仿宋_GB2312" w:eastAsia="仿宋_GB2312"/>
                <w:sz w:val="21"/>
                <w:color w:val="000000"/>
              </w:rPr>
              <w:t>2026年1月1日起至2026年12月31日止。</w:t>
            </w:r>
          </w:p>
          <w:p>
            <w:pPr>
              <w:pStyle w:val="null3"/>
              <w:ind w:firstLine="420"/>
              <w:jc w:val="both"/>
            </w:pPr>
            <w:r>
              <w:rPr>
                <w:rFonts w:ascii="仿宋_GB2312" w:hAnsi="仿宋_GB2312" w:cs="仿宋_GB2312" w:eastAsia="仿宋_GB2312"/>
                <w:sz w:val="21"/>
                <w:color w:val="000000"/>
              </w:rPr>
              <w:t>服务期限：自合同签订之日起至</w:t>
            </w:r>
            <w:r>
              <w:rPr>
                <w:rFonts w:ascii="仿宋_GB2312" w:hAnsi="仿宋_GB2312" w:cs="仿宋_GB2312" w:eastAsia="仿宋_GB2312"/>
                <w:sz w:val="21"/>
                <w:color w:val="000000"/>
              </w:rPr>
              <w:t>2027年3月31日止。</w:t>
            </w:r>
          </w:p>
          <w:p>
            <w:pPr>
              <w:pStyle w:val="null3"/>
              <w:ind w:firstLine="420"/>
              <w:jc w:val="both"/>
            </w:pPr>
            <w:r>
              <w:rPr>
                <w:rFonts w:ascii="仿宋_GB2312" w:hAnsi="仿宋_GB2312" w:cs="仿宋_GB2312" w:eastAsia="仿宋_GB2312"/>
                <w:sz w:val="21"/>
                <w:color w:val="000000"/>
              </w:rPr>
              <w:t>（三）技术标准及售后服务要求</w:t>
            </w:r>
          </w:p>
          <w:p>
            <w:pPr>
              <w:pStyle w:val="null3"/>
              <w:ind w:firstLine="420"/>
              <w:jc w:val="both"/>
            </w:pPr>
            <w:r>
              <w:rPr>
                <w:rFonts w:ascii="仿宋_GB2312" w:hAnsi="仿宋_GB2312" w:cs="仿宋_GB2312" w:eastAsia="仿宋_GB2312"/>
                <w:sz w:val="21"/>
                <w:color w:val="000000"/>
              </w:rPr>
              <w:t>1.《废弃电器电子产品回收处理情况审核工作指南（试行）》《中国注册会计师审计准则》</w:t>
            </w:r>
          </w:p>
          <w:p>
            <w:pPr>
              <w:pStyle w:val="null3"/>
              <w:ind w:firstLine="420"/>
              <w:jc w:val="both"/>
            </w:pPr>
            <w:r>
              <w:rPr>
                <w:rFonts w:ascii="仿宋_GB2312" w:hAnsi="仿宋_GB2312" w:cs="仿宋_GB2312" w:eastAsia="仿宋_GB2312"/>
                <w:sz w:val="21"/>
                <w:color w:val="000000"/>
              </w:rPr>
              <w:t>2.成交供应商应在成交后签订保密协议，承诺不将任何涉及本项目的信息向外界泄露。</w:t>
            </w:r>
          </w:p>
          <w:p>
            <w:pPr>
              <w:pStyle w:val="null3"/>
              <w:jc w:val="left"/>
            </w:pPr>
            <w:r>
              <w:rPr>
                <w:rFonts w:ascii="仿宋_GB2312" w:hAnsi="仿宋_GB2312" w:cs="仿宋_GB2312" w:eastAsia="仿宋_GB2312"/>
                <w:sz w:val="21"/>
                <w:color w:val="000000"/>
              </w:rPr>
              <w:t xml:space="preserve">       3.配合国家监管部门专项资金审核工作的检查。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1.项目负责人须为本单位正式员工，须全过程参与本项目，非因不可抗力或采购人书面同意，不得更换项目负责人。确需更换的，拟更换人选须具有同等或以上资格水平，并报采购人审批同意。 2.项目负责人及团队成员须具有相应专业能力，供应商须在响应文件中提供项目团队人员清单。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1.保密要求 供应商对在工作过程中知悉的采购人及项目相关的所有信息负有保密义务，未经采购人书面同意，不得向任何第三方披露或用于本项目之外的任何目的。保密义务不因合同终止而免除。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自合同签订之日起至2027年3月31日止。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 2.采购人收到验收申请后组织验收，验收时成交人应无条件予以配合并提供验收所需的全部资料，若成交人不配合或者未按合同要求提供服务的，采购人将拒绝验收。 3.验收依据：磋商文件、响应文件、合同文本、国内相应的标准、规范。 4.所有成果文件均须符合国家及陕西省现行技术标准、规范规程的要求，且满足采购人实际工作需要。成果文件存在缺陷或不符合要求的，供应商须在采购人要求期限内无偿修改完善。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进度款，项目验收无质量问题后，达到付款条件起10个工作日内，支付合同总金额的30.0%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2.成交人未按合同要求提供服务或服务质量不能满足技术要求，且在规定时间内未使采购人满意的，采购人有权终止合同，同时报请监管部门对其违约行为进行追究。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响应供应商为自然人的情形除外）；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法人给分支机构出具的授权书。响应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按磋商文件要求签字、盖章（评分标准中要求提供的证明材料除外）。</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控股管理关系 响应文件封面 非联合体不分包磋商声明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（1）响应报价符合唯一性要求：（2）报价表填写符合要求；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控股管理关系 响应文件封面 非联合体不分包磋商声明 近三年无重大违法、违纪书面声明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审核方案</w:t>
            </w:r>
          </w:p>
        </w:tc>
        <w:tc>
          <w:tcPr>
            <w:tcW w:type="dxa" w:w="2492"/>
          </w:tcPr>
          <w:p>
            <w:pPr>
              <w:pStyle w:val="null3"/>
            </w:pPr>
            <w:r>
              <w:rPr>
                <w:rFonts w:ascii="仿宋_GB2312" w:hAnsi="仿宋_GB2312" w:cs="仿宋_GB2312" w:eastAsia="仿宋_GB2312"/>
              </w:rPr>
              <w:t>根据本项目采购需求，提供相应的审核方案，方案内容包括但不限于①书面审查方案②实地核查方案容③数量核实方案④审核报告编制方案等进行综合评审 前述要求的内容均有描述且符合本项目要求的得16分；每缺少一项要求的方案内容扣4分，扣完为止；每有一项要求的方案内容有一处缺陷的，一处扣2分，扣完为止。不提供方案的不得分。 (缺陷是指：对同一问题前后表述矛盾的，或逻辑错误的，或常识错误的，或缺少关键节点，或涉及的规范及标准错误，或表述内容不完整，或不利于项目实施、不可能实现的情形等任意一种情形)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审核工作计划</w:t>
            </w:r>
          </w:p>
        </w:tc>
        <w:tc>
          <w:tcPr>
            <w:tcW w:type="dxa" w:w="2492"/>
          </w:tcPr>
          <w:p>
            <w:pPr>
              <w:pStyle w:val="null3"/>
            </w:pPr>
            <w:r>
              <w:rPr>
                <w:rFonts w:ascii="仿宋_GB2312" w:hAnsi="仿宋_GB2312" w:cs="仿宋_GB2312" w:eastAsia="仿宋_GB2312"/>
              </w:rPr>
              <w:t>根据本项目采购需求，提供审核工作计划，内容包含但不限于①年度审核时间安排②单次审核工作流程③审核人员配置 前述要求的内容均有描述且符合本项目要求的得9分；每缺少一项要求的方案内容扣3分，扣完为止；每有一项要求的方案内容有一处缺陷的，一处扣1.5分，扣完为止。不提供方案的不得分。 (缺陷是指：对同一问题前后表述矛盾的，或逻辑错误的，或常识错误的，或缺少关键节点，或涉及的规范及标准错误，或表述内容不完整，或不利于项目实施、不可能实现的情形等任意一种情形)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本项目采购需求，提供相应的质量保障措施，内容包括但不限于①质量管理体系②审核质量控制制度③报告质量检查机制等进行综合评审；前述要求的内容均有描述且符合本项目要求的得9分；每缺少一项要求的方案内容扣3分，扣完为止；每有一项要求的方案内容有一处缺陷的，一处扣1.5分，扣完为止。不提供方案的不得分。(缺陷是指：对同一问题前后表述矛盾的，或逻辑错误的，或常识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保密措施及应急预案</w:t>
            </w:r>
          </w:p>
        </w:tc>
        <w:tc>
          <w:tcPr>
            <w:tcW w:type="dxa" w:w="2492"/>
          </w:tcPr>
          <w:p>
            <w:pPr>
              <w:pStyle w:val="null3"/>
            </w:pPr>
            <w:r>
              <w:rPr>
                <w:rFonts w:ascii="仿宋_GB2312" w:hAnsi="仿宋_GB2312" w:cs="仿宋_GB2312" w:eastAsia="仿宋_GB2312"/>
              </w:rPr>
              <w:t>根据本项目采购需求提供项目的保密措施及应急预案内容包括但不限于① 信息保密措施② 应急预案等进行综合评审；前述要求的内容均有描述且符合本项目要求的得6分；每缺少一项要求的方案内容扣3分，扣完为止；每有一项要求的方案内容有一处缺陷的，一处扣1.5分，扣完为止。不提供方案的不得分。 (缺陷是指：对同一问题前后表述矛盾的，或逻辑错误的，或常识错误的，或缺少关键节点，或涉及的规范及标准错误，或表述内容不完整，或不利于项目实施、不可能实现的情形等任意一种情形)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服务响应能力</w:t>
            </w:r>
          </w:p>
        </w:tc>
        <w:tc>
          <w:tcPr>
            <w:tcW w:type="dxa" w:w="2492"/>
          </w:tcPr>
          <w:p>
            <w:pPr>
              <w:pStyle w:val="null3"/>
            </w:pPr>
            <w:r>
              <w:rPr>
                <w:rFonts w:ascii="仿宋_GB2312" w:hAnsi="仿宋_GB2312" w:cs="仿宋_GB2312" w:eastAsia="仿宋_GB2312"/>
              </w:rPr>
              <w:t>1.审核完成时间承诺：承诺每季度次月20日内（含）完成现场审核并出具审核报告得5分；承诺25日内（含）完成得3分；承诺30日内（含）完成得1分；未明确承诺时间得0分。 2.审核计划提交承诺：承诺每次审核前5个工作日（含）以上提交审核计划和审核人员名单得5分；承诺3个工作日（含）以上得3分；未明确承诺得0分。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1.拟派本项目负责人：具有注册会计师资格，且在本单位注册得5分。注：需要提供项目负责人注册证复印件加盖公章以及磋商截止时间前三个月内任意一个月本单位社保缴存证明或与单位签订的劳动合同。 2.项目负责人近三年具有废弃电器电子产品处理审核或环保专项资金审核项目业绩，每提供1个得1分，最多3分 3.拟派本项目人员(不含项目负责人)中每投入1名具有会计专业类相应的职称或学历的得2分，最高得12分； 注：需提供拟派本项目人员名单职称证书或学历证书复印件加盖公章以及磋商截止时间前三个月内任意一个月本单位社保缴存证明或与单位签订的劳动合同。</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供应商近三年类似项目业绩，以合同签订日期为准，每提供1份合同得3分，最高得15分。 注：合同复印件须包含合同首页、合同标的、签订日期、双方签字盖章页，加盖公章。无法体现项目内容或签订日期的，该业绩不计分。同一项目的补充协议、续签合同不另行计分。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响应报价得分=(基准价／响应报价)×价格分值，计算分数时四舍五入取小数点后两位 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