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3A76B">
      <w:pPr>
        <w:spacing w:before="62" w:line="360" w:lineRule="auto"/>
        <w:jc w:val="center"/>
        <w:outlineLvl w:val="2"/>
        <w:rPr>
          <w:rFonts w:ascii="宋体" w:hAnsi="宋体" w:eastAsia="宋体" w:cs="宋体"/>
          <w:b/>
          <w:bCs/>
          <w:spacing w:val="0"/>
          <w:w w:val="100"/>
          <w:sz w:val="36"/>
          <w:szCs w:val="36"/>
        </w:rPr>
      </w:pPr>
      <w:bookmarkStart w:id="0" w:name="_Toc3483"/>
      <w:bookmarkStart w:id="1" w:name="_Toc331685783"/>
      <w:r>
        <w:rPr>
          <w:rFonts w:ascii="宋体" w:hAnsi="宋体" w:eastAsia="宋体" w:cs="宋体"/>
          <w:b/>
          <w:bCs/>
          <w:spacing w:val="0"/>
          <w:w w:val="100"/>
          <w:sz w:val="36"/>
          <w:szCs w:val="36"/>
        </w:rPr>
        <w:t>拟签订采购合同文本</w:t>
      </w:r>
    </w:p>
    <w:p w14:paraId="3C2ABA51">
      <w:pPr>
        <w:widowControl w:val="0"/>
        <w:kinsoku/>
        <w:autoSpaceDE/>
        <w:autoSpaceDN/>
        <w:adjustRightInd/>
        <w:snapToGrid/>
        <w:spacing w:after="156" w:line="560" w:lineRule="exact"/>
        <w:jc w:val="both"/>
        <w:textAlignment w:val="auto"/>
        <w:rPr>
          <w:rFonts w:hint="eastAsia" w:ascii="Calibri" w:hAnsi="Calibri" w:eastAsia="宋体" w:cs="宋体"/>
          <w:snapToGrid/>
          <w:spacing w:val="0"/>
          <w:kern w:val="2"/>
          <w:szCs w:val="24"/>
          <w:highlight w:val="none"/>
          <w:lang w:eastAsia="zh-CN"/>
        </w:rPr>
      </w:pPr>
    </w:p>
    <w:p w14:paraId="16C83005">
      <w:pPr>
        <w:pStyle w:val="4"/>
        <w:rPr>
          <w:rFonts w:hint="eastAsia" w:ascii="Calibri" w:hAnsi="Calibri" w:eastAsia="宋体" w:cs="宋体"/>
          <w:snapToGrid/>
          <w:spacing w:val="0"/>
          <w:kern w:val="2"/>
          <w:szCs w:val="24"/>
          <w:highlight w:val="none"/>
          <w:lang w:eastAsia="zh-CN"/>
        </w:rPr>
      </w:pPr>
    </w:p>
    <w:p w14:paraId="1B9D88C8">
      <w:pPr>
        <w:rPr>
          <w:rFonts w:hint="eastAsia" w:ascii="Calibri" w:hAnsi="Calibri" w:eastAsia="宋体" w:cs="宋体"/>
          <w:snapToGrid/>
          <w:spacing w:val="0"/>
          <w:kern w:val="2"/>
          <w:szCs w:val="24"/>
          <w:highlight w:val="none"/>
          <w:lang w:eastAsia="zh-CN"/>
        </w:rPr>
      </w:pPr>
    </w:p>
    <w:p w14:paraId="6715BEE7">
      <w:pPr>
        <w:pStyle w:val="4"/>
        <w:rPr>
          <w:rFonts w:hint="eastAsia" w:ascii="Calibri" w:hAnsi="Calibri" w:eastAsia="宋体" w:cs="宋体"/>
          <w:snapToGrid/>
          <w:spacing w:val="0"/>
          <w:kern w:val="2"/>
          <w:szCs w:val="24"/>
          <w:highlight w:val="none"/>
          <w:lang w:eastAsia="zh-CN"/>
        </w:rPr>
      </w:pPr>
    </w:p>
    <w:p w14:paraId="4EDBCF3F">
      <w:pPr>
        <w:rPr>
          <w:rFonts w:hint="eastAsia" w:ascii="Calibri" w:hAnsi="Calibri" w:eastAsia="宋体" w:cs="宋体"/>
          <w:snapToGrid/>
          <w:spacing w:val="0"/>
          <w:kern w:val="2"/>
          <w:szCs w:val="24"/>
          <w:highlight w:val="none"/>
          <w:lang w:eastAsia="zh-CN"/>
        </w:rPr>
      </w:pPr>
    </w:p>
    <w:p w14:paraId="288A14AB">
      <w:pPr>
        <w:pStyle w:val="4"/>
        <w:rPr>
          <w:rFonts w:hint="eastAsia" w:ascii="Calibri" w:hAnsi="Calibri" w:eastAsia="宋体" w:cs="宋体"/>
          <w:snapToGrid/>
          <w:spacing w:val="0"/>
          <w:kern w:val="2"/>
          <w:szCs w:val="24"/>
          <w:highlight w:val="none"/>
          <w:lang w:eastAsia="zh-CN"/>
        </w:rPr>
      </w:pPr>
    </w:p>
    <w:p w14:paraId="6B273ACE">
      <w:pPr>
        <w:rPr>
          <w:rFonts w:hint="eastAsia" w:ascii="Calibri" w:hAnsi="Calibri" w:eastAsia="宋体" w:cs="宋体"/>
          <w:snapToGrid/>
          <w:spacing w:val="0"/>
          <w:kern w:val="2"/>
          <w:szCs w:val="24"/>
          <w:highlight w:val="none"/>
          <w:lang w:eastAsia="zh-CN"/>
        </w:rPr>
      </w:pPr>
    </w:p>
    <w:p w14:paraId="6718DD6D">
      <w:pPr>
        <w:pStyle w:val="4"/>
        <w:rPr>
          <w:rFonts w:hint="eastAsia" w:ascii="Calibri" w:hAnsi="Calibri" w:eastAsia="宋体" w:cs="宋体"/>
          <w:snapToGrid/>
          <w:spacing w:val="0"/>
          <w:kern w:val="2"/>
          <w:szCs w:val="24"/>
          <w:highlight w:val="none"/>
          <w:lang w:eastAsia="zh-CN"/>
        </w:rPr>
      </w:pPr>
    </w:p>
    <w:p w14:paraId="405D35F9">
      <w:pPr>
        <w:spacing w:before="234" w:line="219" w:lineRule="auto"/>
        <w:jc w:val="center"/>
        <w:outlineLvl w:val="0"/>
        <w:rPr>
          <w:rFonts w:ascii="宋体" w:hAnsi="宋体" w:eastAsia="宋体" w:cs="宋体"/>
          <w:spacing w:val="0"/>
          <w:sz w:val="72"/>
          <w:szCs w:val="72"/>
          <w:highlight w:val="none"/>
        </w:rPr>
      </w:pPr>
      <w:bookmarkStart w:id="2" w:name="_Toc18648"/>
      <w:bookmarkStart w:id="3" w:name="_Toc16373"/>
      <w:r>
        <w:rPr>
          <w:rFonts w:ascii="宋体" w:hAnsi="宋体" w:eastAsia="宋体" w:cs="宋体"/>
          <w:b/>
          <w:bCs/>
          <w:spacing w:val="0"/>
          <w:sz w:val="72"/>
          <w:szCs w:val="72"/>
          <w:highlight w:val="none"/>
        </w:rPr>
        <w:t>合</w:t>
      </w:r>
      <w:r>
        <w:rPr>
          <w:rFonts w:ascii="宋体" w:hAnsi="宋体" w:eastAsia="宋体" w:cs="宋体"/>
          <w:spacing w:val="0"/>
          <w:sz w:val="72"/>
          <w:szCs w:val="72"/>
          <w:highlight w:val="none"/>
        </w:rPr>
        <w:t xml:space="preserve"> </w:t>
      </w:r>
      <w:r>
        <w:rPr>
          <w:rFonts w:ascii="宋体" w:hAnsi="宋体" w:eastAsia="宋体" w:cs="宋体"/>
          <w:b/>
          <w:bCs/>
          <w:spacing w:val="0"/>
          <w:sz w:val="72"/>
          <w:szCs w:val="72"/>
          <w:highlight w:val="none"/>
        </w:rPr>
        <w:t>同</w:t>
      </w:r>
      <w:r>
        <w:rPr>
          <w:rFonts w:ascii="宋体" w:hAnsi="宋体" w:eastAsia="宋体" w:cs="宋体"/>
          <w:spacing w:val="0"/>
          <w:sz w:val="72"/>
          <w:szCs w:val="72"/>
          <w:highlight w:val="none"/>
        </w:rPr>
        <w:t xml:space="preserve"> </w:t>
      </w:r>
      <w:r>
        <w:rPr>
          <w:rFonts w:ascii="宋体" w:hAnsi="宋体" w:eastAsia="宋体" w:cs="宋体"/>
          <w:b/>
          <w:bCs/>
          <w:spacing w:val="0"/>
          <w:sz w:val="72"/>
          <w:szCs w:val="72"/>
          <w:highlight w:val="none"/>
        </w:rPr>
        <w:t>书</w:t>
      </w:r>
      <w:bookmarkEnd w:id="2"/>
      <w:bookmarkEnd w:id="3"/>
    </w:p>
    <w:p w14:paraId="4A480748">
      <w:pPr>
        <w:rPr>
          <w:rFonts w:hint="eastAsia"/>
          <w:spacing w:val="0"/>
          <w:highlight w:val="none"/>
          <w:lang w:eastAsia="zh-CN"/>
        </w:rPr>
      </w:pPr>
    </w:p>
    <w:p w14:paraId="0650F460">
      <w:pPr>
        <w:pStyle w:val="4"/>
        <w:jc w:val="center"/>
        <w:rPr>
          <w:rFonts w:hint="default" w:ascii="宋体" w:hAnsi="宋体" w:eastAsia="宋体" w:cs="宋体"/>
          <w:b/>
          <w:bCs/>
          <w:spacing w:val="0"/>
          <w:sz w:val="29"/>
          <w:szCs w:val="29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sz w:val="29"/>
          <w:szCs w:val="29"/>
          <w:highlight w:val="none"/>
          <w:lang w:val="en-US" w:eastAsia="zh-CN"/>
        </w:rPr>
        <w:t>（合同编号：         ）</w:t>
      </w:r>
    </w:p>
    <w:p w14:paraId="5EF03253">
      <w:pPr>
        <w:rPr>
          <w:rFonts w:hint="eastAsia"/>
          <w:spacing w:val="0"/>
          <w:highlight w:val="none"/>
          <w:lang w:eastAsia="zh-CN"/>
        </w:rPr>
      </w:pPr>
    </w:p>
    <w:p w14:paraId="6F7235A4">
      <w:pPr>
        <w:pStyle w:val="4"/>
        <w:rPr>
          <w:rFonts w:hint="eastAsia"/>
          <w:spacing w:val="0"/>
          <w:highlight w:val="none"/>
          <w:lang w:eastAsia="zh-CN"/>
        </w:rPr>
      </w:pPr>
    </w:p>
    <w:p w14:paraId="209753E9">
      <w:pPr>
        <w:rPr>
          <w:rFonts w:hint="eastAsia"/>
          <w:spacing w:val="0"/>
          <w:highlight w:val="none"/>
          <w:lang w:eastAsia="zh-CN"/>
        </w:rPr>
      </w:pPr>
    </w:p>
    <w:p w14:paraId="6F9B736C">
      <w:pPr>
        <w:pStyle w:val="4"/>
        <w:rPr>
          <w:rFonts w:hint="eastAsia"/>
          <w:spacing w:val="0"/>
          <w:highlight w:val="none"/>
          <w:lang w:eastAsia="zh-CN"/>
        </w:rPr>
      </w:pPr>
    </w:p>
    <w:p w14:paraId="148D528C">
      <w:pPr>
        <w:rPr>
          <w:rFonts w:hint="eastAsia"/>
          <w:spacing w:val="0"/>
          <w:highlight w:val="none"/>
          <w:lang w:eastAsia="zh-CN"/>
        </w:rPr>
      </w:pPr>
    </w:p>
    <w:p w14:paraId="37EA5CCC">
      <w:pPr>
        <w:pStyle w:val="4"/>
        <w:rPr>
          <w:rFonts w:hint="eastAsia"/>
          <w:spacing w:val="0"/>
          <w:highlight w:val="none"/>
          <w:lang w:eastAsia="zh-CN"/>
        </w:rPr>
      </w:pPr>
    </w:p>
    <w:p w14:paraId="2687907B">
      <w:pPr>
        <w:rPr>
          <w:rFonts w:hint="eastAsia"/>
          <w:spacing w:val="0"/>
          <w:highlight w:val="none"/>
          <w:lang w:eastAsia="zh-CN"/>
        </w:rPr>
      </w:pPr>
    </w:p>
    <w:p w14:paraId="0199BF1B">
      <w:pPr>
        <w:pStyle w:val="4"/>
        <w:rPr>
          <w:rFonts w:hint="eastAsia"/>
          <w:spacing w:val="0"/>
          <w:highlight w:val="none"/>
          <w:lang w:eastAsia="zh-CN"/>
        </w:rPr>
      </w:pPr>
    </w:p>
    <w:p w14:paraId="34F538B7">
      <w:pPr>
        <w:rPr>
          <w:rFonts w:hint="eastAsia"/>
          <w:spacing w:val="0"/>
          <w:highlight w:val="none"/>
          <w:lang w:eastAsia="zh-CN"/>
        </w:rPr>
      </w:pPr>
    </w:p>
    <w:p w14:paraId="49C09D7F">
      <w:pPr>
        <w:pStyle w:val="4"/>
        <w:rPr>
          <w:rFonts w:hint="eastAsia"/>
          <w:spacing w:val="0"/>
          <w:highlight w:val="none"/>
          <w:lang w:eastAsia="zh-CN"/>
        </w:rPr>
      </w:pPr>
    </w:p>
    <w:p w14:paraId="0E0E7DA6">
      <w:pPr>
        <w:rPr>
          <w:rFonts w:hint="eastAsia"/>
          <w:spacing w:val="0"/>
          <w:highlight w:val="none"/>
          <w:lang w:eastAsia="zh-CN"/>
        </w:rPr>
      </w:pPr>
    </w:p>
    <w:p w14:paraId="3EEEC5F6">
      <w:pPr>
        <w:pStyle w:val="4"/>
        <w:rPr>
          <w:rFonts w:hint="eastAsia"/>
          <w:spacing w:val="0"/>
          <w:highlight w:val="none"/>
          <w:lang w:eastAsia="zh-CN"/>
        </w:rPr>
      </w:pPr>
    </w:p>
    <w:p w14:paraId="610D9328">
      <w:pPr>
        <w:rPr>
          <w:rFonts w:hint="eastAsia"/>
          <w:spacing w:val="0"/>
          <w:highlight w:val="none"/>
          <w:lang w:eastAsia="zh-CN"/>
        </w:rPr>
      </w:pPr>
    </w:p>
    <w:p w14:paraId="3FA0F2EC">
      <w:pPr>
        <w:pStyle w:val="4"/>
        <w:rPr>
          <w:rFonts w:ascii="宋体" w:hAnsi="宋体" w:eastAsia="宋体" w:cs="宋体"/>
          <w:b/>
          <w:bCs/>
          <w:spacing w:val="0"/>
          <w:sz w:val="29"/>
          <w:szCs w:val="29"/>
          <w:highlight w:val="none"/>
        </w:rPr>
      </w:pPr>
    </w:p>
    <w:p w14:paraId="15AAFB19">
      <w:pPr>
        <w:pStyle w:val="4"/>
        <w:rPr>
          <w:rFonts w:ascii="宋体" w:hAnsi="宋体" w:eastAsia="宋体" w:cs="宋体"/>
          <w:b/>
          <w:bCs/>
          <w:spacing w:val="0"/>
          <w:sz w:val="29"/>
          <w:szCs w:val="29"/>
          <w:highlight w:val="none"/>
        </w:rPr>
      </w:pPr>
    </w:p>
    <w:p w14:paraId="05B441ED">
      <w:pPr>
        <w:pStyle w:val="4"/>
        <w:rPr>
          <w:rFonts w:hint="default" w:ascii="宋体" w:hAnsi="宋体" w:eastAsia="宋体" w:cs="宋体"/>
          <w:b/>
          <w:bCs/>
          <w:spacing w:val="0"/>
          <w:sz w:val="29"/>
          <w:szCs w:val="29"/>
          <w:highlight w:val="none"/>
          <w:u w:val="single"/>
          <w:lang w:val="en-US" w:eastAsia="zh-CN"/>
        </w:rPr>
      </w:pPr>
      <w:r>
        <w:rPr>
          <w:rFonts w:ascii="宋体" w:hAnsi="宋体" w:eastAsia="宋体" w:cs="宋体"/>
          <w:b/>
          <w:bCs/>
          <w:spacing w:val="0"/>
          <w:sz w:val="29"/>
          <w:szCs w:val="29"/>
          <w:highlight w:val="none"/>
        </w:rPr>
        <w:t>项目名称</w:t>
      </w:r>
      <w:r>
        <w:rPr>
          <w:rFonts w:hint="eastAsia" w:ascii="宋体" w:hAnsi="宋体" w:eastAsia="宋体" w:cs="宋体"/>
          <w:b/>
          <w:bCs/>
          <w:spacing w:val="0"/>
          <w:sz w:val="29"/>
          <w:szCs w:val="29"/>
          <w:highlight w:val="none"/>
          <w:lang w:eastAsia="zh-CN"/>
        </w:rPr>
        <w:t>：2026年废弃电器电子产品处理审核</w:t>
      </w:r>
    </w:p>
    <w:p w14:paraId="2C75D7A4">
      <w:pPr>
        <w:rPr>
          <w:rFonts w:hint="eastAsia" w:ascii="宋体" w:hAnsi="宋体" w:eastAsia="宋体" w:cs="宋体"/>
          <w:b/>
          <w:bCs/>
          <w:spacing w:val="0"/>
          <w:sz w:val="29"/>
          <w:szCs w:val="29"/>
          <w:highlight w:val="none"/>
          <w:u w:val="single"/>
          <w:lang w:val="en-US" w:eastAsia="zh-CN"/>
        </w:rPr>
      </w:pPr>
    </w:p>
    <w:p w14:paraId="46C3C28B">
      <w:pPr>
        <w:pStyle w:val="4"/>
        <w:rPr>
          <w:rFonts w:hint="eastAsia" w:ascii="宋体" w:hAnsi="宋体" w:eastAsia="宋体" w:cs="宋体"/>
          <w:b/>
          <w:bCs/>
          <w:spacing w:val="0"/>
          <w:sz w:val="29"/>
          <w:szCs w:val="29"/>
          <w:highlight w:val="none"/>
          <w:u w:val="single"/>
          <w:lang w:val="en-US" w:eastAsia="zh-CN"/>
        </w:rPr>
      </w:pPr>
    </w:p>
    <w:p w14:paraId="4043E347">
      <w:pPr>
        <w:rPr>
          <w:rFonts w:hint="default"/>
          <w:spacing w:val="0"/>
          <w:highlight w:val="none"/>
          <w:lang w:val="en-US" w:eastAsia="zh-CN"/>
        </w:rPr>
      </w:pPr>
    </w:p>
    <w:p w14:paraId="710BA6BC">
      <w:pPr>
        <w:rPr>
          <w:rFonts w:hint="default" w:ascii="宋体" w:hAnsi="宋体" w:eastAsia="宋体" w:cs="宋体"/>
          <w:b/>
          <w:bCs/>
          <w:spacing w:val="0"/>
          <w:sz w:val="29"/>
          <w:szCs w:val="29"/>
          <w:highlight w:val="none"/>
          <w:lang w:val="en-US" w:eastAsia="zh-CN"/>
        </w:rPr>
      </w:pPr>
      <w:r>
        <w:rPr>
          <w:rFonts w:ascii="宋体" w:hAnsi="宋体" w:eastAsia="宋体" w:cs="宋体"/>
          <w:b/>
          <w:bCs/>
          <w:spacing w:val="0"/>
          <w:sz w:val="29"/>
          <w:szCs w:val="29"/>
          <w:highlight w:val="none"/>
        </w:rPr>
        <w:t>委托方(甲方):</w:t>
      </w:r>
      <w:r>
        <w:rPr>
          <w:rFonts w:hint="eastAsia" w:ascii="宋体" w:hAnsi="宋体" w:eastAsia="宋体" w:cs="宋体"/>
          <w:b/>
          <w:bCs/>
          <w:spacing w:val="0"/>
          <w:sz w:val="29"/>
          <w:szCs w:val="29"/>
          <w:highlight w:val="none"/>
          <w:lang w:val="en-US" w:eastAsia="zh-CN"/>
        </w:rPr>
        <w:t>陕西省生态环境厅</w:t>
      </w:r>
    </w:p>
    <w:p w14:paraId="11DCD7BC">
      <w:pPr>
        <w:rPr>
          <w:rFonts w:hint="eastAsia" w:ascii="宋体" w:hAnsi="宋体" w:eastAsia="宋体" w:cs="宋体"/>
          <w:b/>
          <w:bCs/>
          <w:spacing w:val="0"/>
          <w:sz w:val="29"/>
          <w:szCs w:val="29"/>
          <w:highlight w:val="none"/>
          <w:u w:val="single"/>
          <w:lang w:val="en-US" w:eastAsia="zh-CN"/>
        </w:rPr>
      </w:pPr>
    </w:p>
    <w:p w14:paraId="52A9C1C4">
      <w:pPr>
        <w:pStyle w:val="4"/>
        <w:rPr>
          <w:rFonts w:hint="eastAsia" w:ascii="宋体" w:hAnsi="宋体" w:eastAsia="宋体" w:cs="宋体"/>
          <w:b/>
          <w:bCs/>
          <w:spacing w:val="0"/>
          <w:sz w:val="29"/>
          <w:szCs w:val="29"/>
          <w:highlight w:val="none"/>
          <w:u w:val="single"/>
          <w:lang w:val="en-US" w:eastAsia="zh-CN"/>
        </w:rPr>
      </w:pPr>
    </w:p>
    <w:p w14:paraId="294324EB">
      <w:pPr>
        <w:rPr>
          <w:rFonts w:hint="eastAsia" w:ascii="宋体" w:hAnsi="宋体" w:eastAsia="宋体" w:cs="宋体"/>
          <w:b/>
          <w:bCs/>
          <w:spacing w:val="0"/>
          <w:sz w:val="29"/>
          <w:szCs w:val="29"/>
          <w:highlight w:val="none"/>
          <w:u w:val="single"/>
          <w:lang w:val="en-US" w:eastAsia="zh-CN"/>
        </w:rPr>
      </w:pPr>
    </w:p>
    <w:p w14:paraId="6161561F">
      <w:pPr>
        <w:pStyle w:val="4"/>
        <w:rPr>
          <w:rFonts w:hint="default"/>
          <w:spacing w:val="0"/>
          <w:highlight w:val="none"/>
          <w:lang w:val="en-US" w:eastAsia="zh-CN"/>
        </w:rPr>
      </w:pPr>
    </w:p>
    <w:p w14:paraId="54BD5FF4">
      <w:pPr>
        <w:pStyle w:val="4"/>
        <w:rPr>
          <w:rFonts w:hint="default" w:ascii="宋体" w:hAnsi="宋体" w:eastAsia="宋体" w:cs="宋体"/>
          <w:b/>
          <w:bCs/>
          <w:spacing w:val="0"/>
          <w:sz w:val="29"/>
          <w:szCs w:val="29"/>
          <w:highlight w:val="none"/>
          <w:u w:val="single"/>
          <w:lang w:val="en-US" w:eastAsia="zh-CN"/>
        </w:rPr>
      </w:pPr>
      <w:r>
        <w:rPr>
          <w:rFonts w:ascii="宋体" w:hAnsi="宋体" w:eastAsia="宋体" w:cs="宋体"/>
          <w:b/>
          <w:bCs/>
          <w:spacing w:val="0"/>
          <w:sz w:val="29"/>
          <w:szCs w:val="29"/>
          <w:highlight w:val="none"/>
        </w:rPr>
        <w:t>承接方(乙方):</w:t>
      </w:r>
    </w:p>
    <w:p w14:paraId="438E738D">
      <w:pPr>
        <w:rPr>
          <w:rFonts w:hint="eastAsia" w:ascii="宋体" w:hAnsi="宋体" w:eastAsia="宋体" w:cs="宋体"/>
          <w:b/>
          <w:bCs/>
          <w:spacing w:val="0"/>
          <w:sz w:val="29"/>
          <w:szCs w:val="29"/>
          <w:highlight w:val="none"/>
          <w:u w:val="single"/>
          <w:lang w:val="en-US" w:eastAsia="zh-CN"/>
        </w:rPr>
      </w:pPr>
    </w:p>
    <w:p w14:paraId="265ECD54">
      <w:pPr>
        <w:pStyle w:val="4"/>
        <w:rPr>
          <w:rFonts w:hint="eastAsia" w:ascii="宋体" w:hAnsi="宋体" w:eastAsia="宋体" w:cs="宋体"/>
          <w:b/>
          <w:bCs/>
          <w:spacing w:val="0"/>
          <w:sz w:val="29"/>
          <w:szCs w:val="29"/>
          <w:highlight w:val="none"/>
          <w:u w:val="single"/>
          <w:lang w:val="en-US" w:eastAsia="zh-CN"/>
        </w:rPr>
      </w:pPr>
    </w:p>
    <w:p w14:paraId="453217E2">
      <w:pPr>
        <w:rPr>
          <w:rFonts w:hint="eastAsia" w:ascii="宋体" w:hAnsi="宋体" w:eastAsia="宋体" w:cs="宋体"/>
          <w:b/>
          <w:bCs/>
          <w:spacing w:val="0"/>
          <w:sz w:val="29"/>
          <w:szCs w:val="29"/>
          <w:highlight w:val="none"/>
          <w:u w:val="single"/>
          <w:lang w:val="en-US" w:eastAsia="zh-CN"/>
        </w:rPr>
      </w:pPr>
    </w:p>
    <w:p w14:paraId="723D32DD">
      <w:pPr>
        <w:pStyle w:val="4"/>
        <w:rPr>
          <w:rFonts w:hint="eastAsia" w:ascii="宋体" w:hAnsi="宋体" w:eastAsia="宋体" w:cs="宋体"/>
          <w:b/>
          <w:bCs/>
          <w:spacing w:val="0"/>
          <w:sz w:val="29"/>
          <w:szCs w:val="29"/>
          <w:highlight w:val="none"/>
          <w:u w:val="single"/>
          <w:lang w:val="en-US" w:eastAsia="zh-CN"/>
        </w:rPr>
      </w:pPr>
    </w:p>
    <w:p w14:paraId="5150E90F">
      <w:pPr>
        <w:spacing w:before="325" w:line="219" w:lineRule="auto"/>
        <w:jc w:val="center"/>
        <w:rPr>
          <w:rFonts w:hint="eastAsia" w:ascii="宋体" w:hAnsi="宋体" w:eastAsia="宋体" w:cs="宋体"/>
          <w:b/>
          <w:bCs/>
          <w:spacing w:val="0"/>
          <w:sz w:val="36"/>
          <w:szCs w:val="36"/>
          <w:highlight w:val="none"/>
        </w:rPr>
      </w:pPr>
    </w:p>
    <w:p w14:paraId="6E581770">
      <w:pPr>
        <w:spacing w:before="325" w:line="219" w:lineRule="auto"/>
        <w:jc w:val="center"/>
        <w:rPr>
          <w:rFonts w:hint="eastAsia" w:ascii="宋体" w:hAnsi="宋体" w:eastAsia="宋体" w:cs="宋体"/>
          <w:b/>
          <w:bCs/>
          <w:spacing w:val="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pacing w:val="0"/>
          <w:sz w:val="32"/>
          <w:szCs w:val="32"/>
          <w:highlight w:val="none"/>
          <w:lang w:eastAsia="zh-CN"/>
        </w:rPr>
        <w:t>2026年废弃电器电子产品处理审核</w:t>
      </w:r>
    </w:p>
    <w:p w14:paraId="6AAD7FC7">
      <w:pPr>
        <w:spacing w:before="325" w:line="219" w:lineRule="auto"/>
        <w:jc w:val="center"/>
        <w:rPr>
          <w:rFonts w:ascii="宋体" w:hAnsi="宋体" w:eastAsia="宋体" w:cs="宋体"/>
          <w:spacing w:val="0"/>
          <w:sz w:val="32"/>
          <w:szCs w:val="32"/>
          <w:highlight w:val="none"/>
        </w:rPr>
      </w:pPr>
      <w:r>
        <w:rPr>
          <w:rFonts w:ascii="宋体" w:hAnsi="宋体" w:eastAsia="宋体" w:cs="宋体"/>
          <w:b/>
          <w:bCs/>
          <w:spacing w:val="0"/>
          <w:sz w:val="32"/>
          <w:szCs w:val="32"/>
          <w:highlight w:val="none"/>
        </w:rPr>
        <w:t>合同书</w:t>
      </w:r>
    </w:p>
    <w:p w14:paraId="36B1A7D5">
      <w:pPr>
        <w:spacing w:before="74" w:line="384" w:lineRule="auto"/>
        <w:rPr>
          <w:rFonts w:ascii="宋体" w:hAnsi="宋体" w:eastAsia="宋体" w:cs="宋体"/>
          <w:b/>
          <w:bCs/>
          <w:spacing w:val="0"/>
          <w:sz w:val="23"/>
          <w:szCs w:val="23"/>
          <w:highlight w:val="none"/>
        </w:rPr>
      </w:pPr>
    </w:p>
    <w:p w14:paraId="40EAFE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4" w:line="360" w:lineRule="auto"/>
        <w:ind w:left="108"/>
        <w:textAlignment w:val="baseline"/>
        <w:rPr>
          <w:rFonts w:hint="default" w:ascii="宋体" w:hAnsi="宋体" w:eastAsia="宋体" w:cs="宋体"/>
          <w:spacing w:val="0"/>
          <w:sz w:val="24"/>
          <w:szCs w:val="24"/>
          <w:highlight w:val="none"/>
          <w:lang w:val="en-US" w:eastAsia="zh-CN"/>
        </w:rPr>
      </w:pPr>
      <w:r>
        <w:rPr>
          <w:rFonts w:ascii="宋体" w:hAnsi="宋体" w:eastAsia="宋体" w:cs="宋体"/>
          <w:b/>
          <w:bCs/>
          <w:spacing w:val="0"/>
          <w:sz w:val="23"/>
          <w:szCs w:val="23"/>
          <w:highlight w:val="none"/>
        </w:rPr>
        <w:t>委</w:t>
      </w: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</w:rPr>
        <w:t>托方(甲方):陕西省生态环境厅</w:t>
      </w:r>
    </w:p>
    <w:p w14:paraId="697A862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108"/>
        <w:textAlignment w:val="baseline"/>
        <w:rPr>
          <w:rFonts w:hint="default" w:ascii="宋体" w:hAnsi="宋体" w:eastAsia="宋体" w:cs="宋体"/>
          <w:spacing w:val="0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</w:rPr>
        <w:t>承接方(乙方):</w:t>
      </w:r>
    </w:p>
    <w:p w14:paraId="18094056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</w:rPr>
        <w:t>依据《中华人民共和国民法典》、《中华人民共和国政府采购法》和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生态环境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</w:rPr>
        <w:t>行业有关法律法规，按照项目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</w:rPr>
        <w:t>文件、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</w:rPr>
        <w:t>文件、成交通知书等相关内容要求，甲方委托乙方承担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u w:val="single"/>
          <w:lang w:eastAsia="zh-CN"/>
        </w:rPr>
        <w:t>2026年废弃电器电子产品处理审核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</w:rPr>
        <w:t>，经甲乙双方协商一致，签订本合同。</w:t>
      </w:r>
    </w:p>
    <w:p w14:paraId="4D3AF41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5" w:line="360" w:lineRule="auto"/>
        <w:textAlignment w:val="baseline"/>
        <w:rPr>
          <w:rFonts w:hint="eastAsia" w:ascii="宋体" w:hAnsi="宋体" w:eastAsia="宋体" w:cs="宋体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</w:rPr>
        <w:t>第一条</w:t>
      </w: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</w:rPr>
        <w:t>服务内容和要求</w:t>
      </w:r>
    </w:p>
    <w:p w14:paraId="0B8B8B85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一、技术服务要求</w:t>
      </w:r>
    </w:p>
    <w:p w14:paraId="54767151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yellow"/>
          <w:lang w:val="en-US" w:eastAsia="zh-CN"/>
        </w:rPr>
      </w:pPr>
    </w:p>
    <w:p w14:paraId="3520A323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二、服务团队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8"/>
        <w:gridCol w:w="1231"/>
        <w:gridCol w:w="1192"/>
        <w:gridCol w:w="2196"/>
        <w:gridCol w:w="749"/>
        <w:gridCol w:w="818"/>
        <w:gridCol w:w="1236"/>
      </w:tblGrid>
      <w:tr w14:paraId="7A4A6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exact"/>
          <w:jc w:val="center"/>
        </w:trPr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350BEA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  <w:t>职责分工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EE6B50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  <w:t>姓名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59C5CA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  <w:t>现职务</w:t>
            </w: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FED81A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  <w:t>曾主持/参与的</w:t>
            </w:r>
            <w:r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  <w:br w:type="textWrapping"/>
            </w:r>
            <w:r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  <w:t>同类项目经历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928D10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  <w:t>职称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68BF94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  <w:t>专业</w:t>
            </w:r>
          </w:p>
          <w:p w14:paraId="3F180E2D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  <w:t>工龄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45EB6C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  <w:t>联系电话</w:t>
            </w:r>
          </w:p>
        </w:tc>
      </w:tr>
      <w:tr w14:paraId="449E2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1C9944BF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  <w:t>总负责人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32ECE389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18380B13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33962B9F">
            <w:pPr>
              <w:pStyle w:val="16"/>
              <w:keepNext w:val="0"/>
              <w:adjustRightInd/>
              <w:spacing w:before="0" w:after="0" w:line="240" w:lineRule="auto"/>
              <w:outlineLvl w:val="9"/>
              <w:rPr>
                <w:rFonts w:hint="eastAsia" w:ascii="宋体" w:hAnsi="宋体"/>
                <w:spacing w:val="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26CB1599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7B062444">
            <w:pPr>
              <w:ind w:firstLine="12"/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2F2B77B6">
            <w:pPr>
              <w:ind w:firstLine="12"/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</w:tr>
      <w:tr w14:paraId="1CC5B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7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C9259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  <w:t>主要技术人员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CB207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4F2C9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E859D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3651C9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390058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3AF8AB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</w:tr>
      <w:tr w14:paraId="6F031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7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7223ED">
            <w:pPr>
              <w:widowControl/>
              <w:jc w:val="left"/>
              <w:outlineLvl w:val="9"/>
              <w:rPr>
                <w:rFonts w:ascii="宋体" w:hAnsi="宋体"/>
                <w:spacing w:val="0"/>
                <w:highlight w:val="none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B13CB0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9DAA0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7A6C82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08BB23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2770FC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DA5BD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</w:tr>
      <w:tr w14:paraId="67735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7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1FF1EC">
            <w:pPr>
              <w:widowControl/>
              <w:jc w:val="left"/>
              <w:outlineLvl w:val="9"/>
              <w:rPr>
                <w:rFonts w:ascii="宋体" w:hAnsi="宋体"/>
                <w:spacing w:val="0"/>
                <w:highlight w:val="none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68E8CC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  <w:r>
              <w:rPr>
                <w:rFonts w:hint="eastAsia" w:ascii="宋体" w:hAnsi="宋体"/>
                <w:spacing w:val="0"/>
                <w:highlight w:val="none"/>
              </w:rPr>
              <w:t>…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7E393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AF47A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F25725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88470C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B93738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</w:tr>
      <w:tr w14:paraId="3B302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7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C3B7B7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  <w:t>主要售后服务人员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97D069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E14D9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5390EA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353FA1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75174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E23D0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</w:tr>
      <w:tr w14:paraId="21BE3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7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0D5860">
            <w:pPr>
              <w:widowControl/>
              <w:jc w:val="left"/>
              <w:outlineLvl w:val="9"/>
              <w:rPr>
                <w:rFonts w:ascii="宋体" w:hAnsi="宋体"/>
                <w:spacing w:val="0"/>
                <w:highlight w:val="none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973438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305C8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11324D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2B3BB0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ACDCDB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FBE4C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</w:tr>
      <w:tr w14:paraId="1BA51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7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592457">
            <w:pPr>
              <w:widowControl/>
              <w:jc w:val="left"/>
              <w:outlineLvl w:val="9"/>
              <w:rPr>
                <w:rFonts w:ascii="宋体" w:hAnsi="宋体"/>
                <w:spacing w:val="0"/>
                <w:highlight w:val="none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53757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  <w:r>
              <w:rPr>
                <w:rFonts w:hint="eastAsia" w:ascii="宋体" w:hAnsi="宋体"/>
                <w:spacing w:val="0"/>
                <w:highlight w:val="none"/>
              </w:rPr>
              <w:t>…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DBF8A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1DA2F9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D330CA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33B702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8C0DD5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</w:tr>
    </w:tbl>
    <w:p w14:paraId="6164BA9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6" w:line="360" w:lineRule="auto"/>
        <w:textAlignment w:val="baseline"/>
        <w:rPr>
          <w:rFonts w:hint="eastAsia" w:ascii="宋体" w:hAnsi="宋体" w:eastAsia="宋体" w:cs="宋体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</w:rPr>
        <w:t>第二条服务期限</w:t>
      </w:r>
    </w:p>
    <w:p w14:paraId="76A92349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default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日至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日。</w:t>
      </w:r>
    </w:p>
    <w:p w14:paraId="6BB8B39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6" w:line="360" w:lineRule="auto"/>
        <w:textAlignment w:val="baseline"/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</w:rPr>
        <w:t>第三条合同价款</w:t>
      </w:r>
    </w:p>
    <w:p w14:paraId="1D768146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本项目合同总金额为：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u w:val="single"/>
          <w:lang w:val="en-US" w:eastAsia="zh-CN"/>
        </w:rPr>
        <w:t>人民币大写：       （小写￥     ）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以上费用为含税价，包含乙方履行本合同所需的全部费用，甲方无需再向乙方支付其他任何价款、费用或报销。此价格为合同执行不变价，不因国家政策变化而变化。</w:t>
      </w:r>
    </w:p>
    <w:p w14:paraId="1097912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textAlignment w:val="baseline"/>
        <w:rPr>
          <w:rFonts w:hint="eastAsia" w:ascii="宋体" w:hAnsi="宋体" w:eastAsia="宋体" w:cs="宋体"/>
          <w:spacing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</w:rPr>
        <w:t>第四条</w:t>
      </w: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  <w:lang w:val="en-US" w:eastAsia="zh-CN"/>
        </w:rPr>
        <w:t>支付方式</w:t>
      </w:r>
    </w:p>
    <w:p w14:paraId="2C619976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1、预付款，合同签订后，达到付款条件起10个工作日内，支付合同总金额的70%；</w:t>
      </w:r>
    </w:p>
    <w:p w14:paraId="52D782FA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2、进度款，项目验收无质量问题后，达到付款条件起10个工作日内，支付合同总金额的30%；</w:t>
      </w:r>
    </w:p>
    <w:p w14:paraId="7545E145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3.供应商在采购人办理以上各期付款的支付手续前，应向采购人出具等额的符合国家规定的发票；</w:t>
      </w:r>
    </w:p>
    <w:p w14:paraId="56F8D7BA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4.上述时间不包括采购人正常办理支付报批手续的时间。</w:t>
      </w:r>
    </w:p>
    <w:p w14:paraId="62F7B255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乙方账户信息：</w:t>
      </w:r>
    </w:p>
    <w:p w14:paraId="22D3F255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户 名：</w:t>
      </w:r>
    </w:p>
    <w:p w14:paraId="037D1DB4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纳税人识别号：</w:t>
      </w:r>
    </w:p>
    <w:p w14:paraId="02DB8E5F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开户行：</w:t>
      </w:r>
    </w:p>
    <w:p w14:paraId="779DDF01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账  号：</w:t>
      </w:r>
    </w:p>
    <w:p w14:paraId="4341444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360" w:lineRule="auto"/>
        <w:textAlignment w:val="baseline"/>
        <w:rPr>
          <w:rFonts w:hint="eastAsia" w:ascii="宋体" w:hAnsi="宋体" w:eastAsia="宋体" w:cs="宋体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</w:rPr>
        <w:t>第五条甲方责任</w:t>
      </w:r>
    </w:p>
    <w:p w14:paraId="29819472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1.甲方按照本合同相关规定按时向乙方支付应付服务费用；</w:t>
      </w:r>
    </w:p>
    <w:p w14:paraId="5AC218CB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2.甲方负责协助向乙方提供相关成果资料；</w:t>
      </w:r>
    </w:p>
    <w:p w14:paraId="4DFBC966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3.甲方组织协调服务成果的审定、验收；</w:t>
      </w:r>
    </w:p>
    <w:p w14:paraId="23E26406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4.甲方有权对合同规定范围内乙方的服务进行监督检查。</w:t>
      </w:r>
    </w:p>
    <w:p w14:paraId="6B6AC936">
      <w:pPr>
        <w:widowControl/>
        <w:kinsoku/>
        <w:autoSpaceDE/>
        <w:autoSpaceDN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</w:rPr>
        <w:t>第六条乙方责任</w:t>
      </w:r>
    </w:p>
    <w:p w14:paraId="7DE05AF4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1.乙方按照本合同要求开展相关技术服务工作，提交成果须通过甲方组织的验收：</w:t>
      </w:r>
    </w:p>
    <w:p w14:paraId="3898F6F6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default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2.乙方按照甲方的任务要求保质保量，按规定期限完成工作；</w:t>
      </w:r>
    </w:p>
    <w:p w14:paraId="34D13646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3.乙方及时向甲方通告项目服务范围内有关重大事项，并配合处理投诉；</w:t>
      </w:r>
    </w:p>
    <w:p w14:paraId="41AC465B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4.乙方严格遵守国家有关法律法规，严格执行相关规范技术规定。</w:t>
      </w:r>
    </w:p>
    <w:p w14:paraId="0EDEB59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textAlignment w:val="baseline"/>
        <w:rPr>
          <w:rFonts w:hint="eastAsia" w:ascii="宋体" w:hAnsi="宋体" w:eastAsia="宋体" w:cs="宋体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</w:rPr>
        <w:t>第七条违约责任</w:t>
      </w:r>
    </w:p>
    <w:p w14:paraId="4E95B260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本合同生效后对甲乙双方均具有约束力，双方应严格执行合同条款，否则即构成违约，承担相应的违约责任。</w:t>
      </w:r>
    </w:p>
    <w:p w14:paraId="1B730E4B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1.在履行本合同期间，甲方无故要求终止或解除合同，应根据乙方已进行的实际工作量，经双方据实结算后予以支付。</w:t>
      </w:r>
    </w:p>
    <w:p w14:paraId="42CA672E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2.在履行本合同期间，乙方未征得甲方同意单方面终止解除合同，甲方有权拒绝支付费用，并有权向其主张合同总金额的百分之二十作为违约金。</w:t>
      </w:r>
    </w:p>
    <w:p w14:paraId="59EF66B7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3.乙方未按约定提供服务的，甲方有权要求乙方承担重作、扣减服务费用、甲方委托第三方提供服务并要求乙方承担费用等违约责任，并要求乙方赔偿全部损失。</w:t>
      </w:r>
    </w:p>
    <w:p w14:paraId="4D019779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4.如乙方逾期交付服务成果，每逾期1日乙方向甲方支付合同总金额千分之五的滞纳金。如逾期交付超过30日，甲方有权决定是否继续履行合同，如甲方决定终止履行合同的，乙方应向甲方支付合同总金额百分之二十的违约金，并且赔偿甲方因此所遭受的损失。</w:t>
      </w:r>
    </w:p>
    <w:p w14:paraId="50B35D4E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5.乙方遇到可能非因客观原因而妨碍按时交付(完工)和提供服务的情况，应当及时以书面形式通知甲方，说明原由、拖延的期限等；甲方在接收到通知后，尽快进行情况评估，若有必要则向乙方发出书面许可，乙方凭此可相应延长交付(完工)时间。若乙方未经甲方书面许可而自行延期的，视为逾期交付服务成果，每逾期一日应向甲方支付合同总金额的千分之五的滞纳金。</w:t>
      </w:r>
    </w:p>
    <w:p w14:paraId="75AA8DD9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6.乙方应严格按照相关技术规程实施，并确保研究报告编制参与人员人身和财产安全，合同履行期间一切安全事故由乙方全部负责。</w:t>
      </w:r>
    </w:p>
    <w:p w14:paraId="5909111A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7.在履行本合同期间，因不可抗力等因素导致项目部分或者全部失败或无法继续履行，风险责任由甲乙双方共同承担。如乙方声称遇到不可抗力应立即通报甲方，并在其后的15天内提供证明不可抗力发生及其持续时间的足够证据，甲方可书面允许乙方延期履行、部分履行，并根据情况可部分免予承担违约责任。</w:t>
      </w:r>
    </w:p>
    <w:p w14:paraId="78AE3E7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7" w:line="360" w:lineRule="auto"/>
        <w:ind w:left="104"/>
        <w:textAlignment w:val="baseline"/>
        <w:rPr>
          <w:rFonts w:hint="eastAsia" w:ascii="宋体" w:hAnsi="宋体" w:eastAsia="宋体" w:cs="宋体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</w:rPr>
        <w:t>第八条验收</w:t>
      </w:r>
    </w:p>
    <w:p w14:paraId="18C22519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1.乙方完成服务工作后，甲方于合理的期限内组织验收。</w:t>
      </w:r>
    </w:p>
    <w:p w14:paraId="4535089C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2.验收合格的，甲方出具验收证明，作为唯一凭证。</w:t>
      </w:r>
    </w:p>
    <w:p w14:paraId="1C70CD3B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3.验收不合格的，甲方有权要求乙方限期整改，乙方拒绝整改或整改后再次不合格的，甲方有权单方解除合同并拒付合同价款，乙方需向甲方退还已支付的合同价款。同时乙方应向甲方支付合同总金额百分之二十的违约金。</w:t>
      </w:r>
    </w:p>
    <w:p w14:paraId="36898B1F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4.项目验收由采购人或其委托的专家或第三方机构对项目进行验收，验收时，成交人应无条件予以配合并提供所需的全部资料：磋商文件、响应文件、合同文本、国内相应的标准、规范。</w:t>
      </w:r>
    </w:p>
    <w:p w14:paraId="141AABF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360" w:lineRule="auto"/>
        <w:textAlignment w:val="baseline"/>
        <w:rPr>
          <w:rFonts w:hint="eastAsia" w:ascii="宋体" w:hAnsi="宋体" w:eastAsia="宋体" w:cs="宋体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</w:rPr>
        <w:t>第九条知识产权</w:t>
      </w:r>
    </w:p>
    <w:p w14:paraId="2479447E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1.乙方须对甲方提供的相关数据、资料严格保密且只能用于本次技术服务工作，不得转借他人或者其它单位和用于其它事宜。本协议终止之后，乙方在本条规定下的保密义务并不随之终止，仍需履行保密义务，直到甲方同意其解除此项义务时为止。</w:t>
      </w:r>
    </w:p>
    <w:p w14:paraId="1194229F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2.本次项目知识产权归甲方所有。</w:t>
      </w:r>
    </w:p>
    <w:p w14:paraId="25D595B3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3.乙方保证其所供服务不存在侵犯第三方知识产权的行为，如发生第三方提出的侵犯其专利权、商标权或其他知识产权的纠纷，视为乙方违约，乙方须向甲方支付合同总价款百分之二十的违约金，并由乙方承担一切责任；如因此给甲方造成损失的，乙方负责全额赔偿。</w:t>
      </w:r>
    </w:p>
    <w:p w14:paraId="59EF941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360" w:lineRule="auto"/>
        <w:textAlignment w:val="baseline"/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  <w:lang w:val="en-US" w:eastAsia="zh-CN"/>
        </w:rPr>
        <w:t>第十条其他</w:t>
      </w:r>
    </w:p>
    <w:p w14:paraId="678182E0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1.因履行本合同产生的纠纷，甲乙双方协商解决，协商不成时向甲方所在地人民法院诉讼解决。</w:t>
      </w:r>
    </w:p>
    <w:p w14:paraId="0052A32E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2.本合同未尽事宜，由甲乙双方协商解决，可签订补充协议，与本合同具有同等法律效力。</w:t>
      </w:r>
    </w:p>
    <w:p w14:paraId="7900E1A4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3.本合同自双方法人代表或其授权代表签字、盖章之日起生效，自双方履行完合同约定的义务后自动终止。</w:t>
      </w:r>
    </w:p>
    <w:p w14:paraId="2EEC48DB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lang w:val="en-US" w:eastAsia="zh-CN"/>
        </w:rPr>
        <w:t>本合同一式肆份，甲方执贰份、乙方执壹份、采购代理机构执壹份，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具有同等法律效力。</w:t>
      </w:r>
    </w:p>
    <w:p w14:paraId="4582D64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7" w:line="360" w:lineRule="auto"/>
        <w:textAlignment w:val="baseline"/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  <w:lang w:val="en-US" w:eastAsia="zh-CN"/>
        </w:rPr>
        <w:t>第十一条</w:t>
      </w: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</w:rPr>
        <w:t xml:space="preserve"> 附件</w:t>
      </w:r>
    </w:p>
    <w:p w14:paraId="1058B13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7" w:line="360" w:lineRule="auto"/>
        <w:ind w:firstLine="480" w:firstLineChars="200"/>
        <w:textAlignment w:val="baseline"/>
        <w:rPr>
          <w:rFonts w:hint="eastAsia" w:ascii="宋体" w:hAnsi="宋体" w:eastAsia="宋体" w:cs="宋体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0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宋体" w:hAnsi="宋体" w:eastAsia="宋体" w:cs="宋体"/>
          <w:spacing w:val="0"/>
          <w:sz w:val="24"/>
          <w:szCs w:val="24"/>
          <w:highlight w:val="none"/>
        </w:rPr>
        <w:t>通知书、</w:t>
      </w:r>
      <w:r>
        <w:rPr>
          <w:rFonts w:hint="eastAsia" w:ascii="宋体" w:hAnsi="宋体" w:eastAsia="宋体" w:cs="宋体"/>
          <w:spacing w:val="0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pacing w:val="0"/>
          <w:sz w:val="24"/>
          <w:szCs w:val="24"/>
          <w:highlight w:val="none"/>
        </w:rPr>
        <w:t>文件、</w:t>
      </w:r>
      <w:r>
        <w:rPr>
          <w:rFonts w:hint="eastAsia" w:ascii="宋体" w:hAnsi="宋体" w:eastAsia="宋体" w:cs="宋体"/>
          <w:spacing w:val="0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spacing w:val="0"/>
          <w:sz w:val="24"/>
          <w:szCs w:val="24"/>
          <w:highlight w:val="none"/>
        </w:rPr>
        <w:t>文件</w:t>
      </w:r>
    </w:p>
    <w:p w14:paraId="63F2D49D">
      <w:pPr>
        <w:rPr>
          <w:rFonts w:hint="eastAsia" w:ascii="宋体" w:hAnsi="宋体" w:eastAsia="宋体" w:cs="宋体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0"/>
          <w:sz w:val="24"/>
          <w:szCs w:val="24"/>
          <w:highlight w:val="none"/>
        </w:rPr>
        <w:br w:type="page"/>
      </w:r>
    </w:p>
    <w:p w14:paraId="75E75DE0">
      <w:pPr>
        <w:pStyle w:val="7"/>
        <w:rPr>
          <w:rFonts w:hint="eastAsia"/>
        </w:rPr>
      </w:pPr>
    </w:p>
    <w:tbl>
      <w:tblPr>
        <w:tblStyle w:val="12"/>
        <w:tblpPr w:leftFromText="180" w:rightFromText="180" w:vertAnchor="text" w:horzAnchor="page" w:tblpX="1891" w:tblpY="79"/>
        <w:tblOverlap w:val="never"/>
        <w:tblW w:w="813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80"/>
        <w:gridCol w:w="4150"/>
      </w:tblGrid>
      <w:tr w14:paraId="54193A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3980" w:type="dxa"/>
            <w:vAlign w:val="center"/>
          </w:tcPr>
          <w:p w14:paraId="166E7CAC">
            <w:pPr>
              <w:pStyle w:val="11"/>
              <w:spacing w:before="94" w:line="221" w:lineRule="auto"/>
              <w:ind w:left="115"/>
              <w:jc w:val="center"/>
              <w:rPr>
                <w:spacing w:val="0"/>
                <w:sz w:val="21"/>
                <w:szCs w:val="21"/>
              </w:rPr>
            </w:pPr>
            <w:r>
              <w:rPr>
                <w:spacing w:val="0"/>
                <w:sz w:val="21"/>
                <w:szCs w:val="21"/>
              </w:rPr>
              <w:t>甲  方</w:t>
            </w:r>
          </w:p>
        </w:tc>
        <w:tc>
          <w:tcPr>
            <w:tcW w:w="4150" w:type="dxa"/>
            <w:vAlign w:val="center"/>
          </w:tcPr>
          <w:p w14:paraId="550E0207">
            <w:pPr>
              <w:pStyle w:val="11"/>
              <w:spacing w:before="94" w:line="221" w:lineRule="auto"/>
              <w:ind w:left="125"/>
              <w:jc w:val="center"/>
              <w:rPr>
                <w:spacing w:val="0"/>
                <w:sz w:val="21"/>
                <w:szCs w:val="21"/>
              </w:rPr>
            </w:pPr>
            <w:r>
              <w:rPr>
                <w:spacing w:val="0"/>
                <w:sz w:val="21"/>
                <w:szCs w:val="21"/>
              </w:rPr>
              <w:t>乙  方</w:t>
            </w:r>
          </w:p>
        </w:tc>
      </w:tr>
      <w:tr w14:paraId="004DDA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9" w:hRule="atLeast"/>
        </w:trPr>
        <w:tc>
          <w:tcPr>
            <w:tcW w:w="3980" w:type="dxa"/>
            <w:vAlign w:val="center"/>
          </w:tcPr>
          <w:p w14:paraId="42262D1C">
            <w:pPr>
              <w:pStyle w:val="11"/>
              <w:spacing w:before="65" w:line="219" w:lineRule="auto"/>
              <w:jc w:val="center"/>
              <w:rPr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/>
                <w:spacing w:val="0"/>
                <w:sz w:val="21"/>
                <w:szCs w:val="21"/>
                <w:highlight w:val="none"/>
              </w:rPr>
              <w:t>陕西省生态环境厅</w:t>
            </w:r>
            <w:r>
              <w:rPr>
                <w:spacing w:val="0"/>
                <w:sz w:val="21"/>
                <w:szCs w:val="21"/>
                <w:highlight w:val="none"/>
              </w:rPr>
              <w:t>(盖章)</w:t>
            </w:r>
          </w:p>
        </w:tc>
        <w:tc>
          <w:tcPr>
            <w:tcW w:w="4150" w:type="dxa"/>
            <w:vAlign w:val="center"/>
          </w:tcPr>
          <w:p w14:paraId="58AE6161">
            <w:pPr>
              <w:pStyle w:val="11"/>
              <w:spacing w:before="65" w:line="219" w:lineRule="auto"/>
              <w:jc w:val="center"/>
              <w:rPr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  <w:highlight w:val="none"/>
                <w:lang w:eastAsia="zh-CN"/>
              </w:rPr>
              <w:t>（盖章）</w:t>
            </w:r>
          </w:p>
        </w:tc>
      </w:tr>
      <w:tr w14:paraId="2B5BEA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3980" w:type="dxa"/>
            <w:vAlign w:val="top"/>
          </w:tcPr>
          <w:p w14:paraId="5E9F47B3">
            <w:pPr>
              <w:pStyle w:val="11"/>
              <w:spacing w:before="100" w:line="219" w:lineRule="auto"/>
              <w:ind w:left="115"/>
              <w:rPr>
                <w:spacing w:val="0"/>
                <w:sz w:val="21"/>
                <w:szCs w:val="21"/>
                <w:highlight w:val="none"/>
              </w:rPr>
            </w:pPr>
            <w:r>
              <w:rPr>
                <w:spacing w:val="0"/>
                <w:sz w:val="21"/>
                <w:szCs w:val="21"/>
                <w:highlight w:val="none"/>
              </w:rPr>
              <w:t>地址：</w:t>
            </w:r>
            <w:r>
              <w:rPr>
                <w:rFonts w:hint="eastAsia"/>
                <w:spacing w:val="0"/>
                <w:sz w:val="21"/>
                <w:szCs w:val="21"/>
                <w:highlight w:val="none"/>
              </w:rPr>
              <w:t>省政府前大楼10层西侧</w:t>
            </w:r>
          </w:p>
        </w:tc>
        <w:tc>
          <w:tcPr>
            <w:tcW w:w="4150" w:type="dxa"/>
            <w:vAlign w:val="top"/>
          </w:tcPr>
          <w:p w14:paraId="338A4A01">
            <w:pPr>
              <w:pStyle w:val="11"/>
              <w:spacing w:before="100" w:line="219" w:lineRule="auto"/>
              <w:ind w:left="125"/>
              <w:rPr>
                <w:spacing w:val="0"/>
                <w:sz w:val="21"/>
                <w:szCs w:val="21"/>
                <w:highlight w:val="none"/>
              </w:rPr>
            </w:pPr>
            <w:r>
              <w:rPr>
                <w:spacing w:val="0"/>
                <w:sz w:val="21"/>
                <w:szCs w:val="21"/>
                <w:highlight w:val="none"/>
              </w:rPr>
              <w:t>地址：</w:t>
            </w:r>
          </w:p>
        </w:tc>
      </w:tr>
      <w:tr w14:paraId="50CD21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</w:trPr>
        <w:tc>
          <w:tcPr>
            <w:tcW w:w="3980" w:type="dxa"/>
            <w:vAlign w:val="top"/>
          </w:tcPr>
          <w:p w14:paraId="66F72EF9">
            <w:pPr>
              <w:pStyle w:val="11"/>
              <w:spacing w:before="91" w:line="219" w:lineRule="auto"/>
              <w:ind w:left="115"/>
              <w:rPr>
                <w:spacing w:val="0"/>
                <w:sz w:val="21"/>
                <w:szCs w:val="21"/>
                <w:highlight w:val="none"/>
              </w:rPr>
            </w:pPr>
            <w:r>
              <w:rPr>
                <w:spacing w:val="0"/>
                <w:sz w:val="21"/>
                <w:szCs w:val="21"/>
                <w:highlight w:val="none"/>
              </w:rPr>
              <w:t>邮编：</w:t>
            </w:r>
            <w:r>
              <w:rPr>
                <w:rFonts w:hint="eastAsia" w:ascii="宋体" w:hAnsi="宋体" w:eastAsia="宋体" w:cs="宋体"/>
                <w:snapToGrid/>
                <w:spacing w:val="0"/>
                <w:kern w:val="0"/>
                <w:sz w:val="24"/>
                <w:szCs w:val="24"/>
                <w:highlight w:val="none"/>
                <w:lang w:eastAsia="zh-CN"/>
              </w:rPr>
              <w:t>71000</w:t>
            </w:r>
            <w:r>
              <w:rPr>
                <w:rFonts w:hint="eastAsia" w:ascii="宋体" w:hAnsi="宋体" w:eastAsia="宋体" w:cs="宋体"/>
                <w:snapToGrid/>
                <w:spacing w:val="0"/>
                <w:kern w:val="0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4150" w:type="dxa"/>
            <w:vAlign w:val="top"/>
          </w:tcPr>
          <w:p w14:paraId="76B3A95A">
            <w:pPr>
              <w:pStyle w:val="11"/>
              <w:spacing w:before="91" w:line="219" w:lineRule="auto"/>
              <w:ind w:left="125"/>
              <w:rPr>
                <w:spacing w:val="0"/>
                <w:sz w:val="21"/>
                <w:szCs w:val="21"/>
                <w:highlight w:val="none"/>
              </w:rPr>
            </w:pPr>
            <w:r>
              <w:rPr>
                <w:spacing w:val="0"/>
                <w:sz w:val="21"/>
                <w:szCs w:val="21"/>
                <w:highlight w:val="none"/>
              </w:rPr>
              <w:t>邮编：</w:t>
            </w:r>
          </w:p>
        </w:tc>
      </w:tr>
      <w:tr w14:paraId="52D309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9" w:hRule="atLeast"/>
        </w:trPr>
        <w:tc>
          <w:tcPr>
            <w:tcW w:w="3980" w:type="dxa"/>
            <w:vAlign w:val="top"/>
          </w:tcPr>
          <w:p w14:paraId="611BFA78">
            <w:pPr>
              <w:spacing w:line="304" w:lineRule="auto"/>
              <w:rPr>
                <w:rFonts w:ascii="Arial"/>
                <w:spacing w:val="0"/>
                <w:sz w:val="21"/>
                <w:szCs w:val="21"/>
                <w:highlight w:val="none"/>
              </w:rPr>
            </w:pPr>
          </w:p>
          <w:p w14:paraId="46A7A230">
            <w:pPr>
              <w:pStyle w:val="11"/>
              <w:spacing w:before="65" w:line="219" w:lineRule="auto"/>
              <w:ind w:left="115"/>
              <w:rPr>
                <w:spacing w:val="0"/>
                <w:sz w:val="21"/>
                <w:szCs w:val="21"/>
                <w:highlight w:val="none"/>
              </w:rPr>
            </w:pPr>
            <w:r>
              <w:rPr>
                <w:spacing w:val="0"/>
                <w:sz w:val="21"/>
                <w:szCs w:val="21"/>
                <w:highlight w:val="none"/>
              </w:rPr>
              <w:t>全权代表：    (签字)</w:t>
            </w:r>
          </w:p>
        </w:tc>
        <w:tc>
          <w:tcPr>
            <w:tcW w:w="4150" w:type="dxa"/>
            <w:vAlign w:val="top"/>
          </w:tcPr>
          <w:p w14:paraId="37E5071E">
            <w:pPr>
              <w:spacing w:line="304" w:lineRule="auto"/>
              <w:rPr>
                <w:rFonts w:ascii="Arial"/>
                <w:spacing w:val="0"/>
                <w:sz w:val="21"/>
                <w:szCs w:val="21"/>
                <w:highlight w:val="none"/>
              </w:rPr>
            </w:pPr>
          </w:p>
          <w:p w14:paraId="10ED1FD7">
            <w:pPr>
              <w:pStyle w:val="11"/>
              <w:spacing w:before="65" w:line="219" w:lineRule="auto"/>
              <w:ind w:left="125"/>
              <w:rPr>
                <w:rFonts w:hint="eastAsia" w:eastAsia="宋体"/>
                <w:spacing w:val="0"/>
                <w:sz w:val="21"/>
                <w:szCs w:val="21"/>
                <w:highlight w:val="none"/>
                <w:lang w:eastAsia="zh-CN"/>
              </w:rPr>
            </w:pPr>
            <w:r>
              <w:rPr>
                <w:spacing w:val="0"/>
                <w:sz w:val="21"/>
                <w:szCs w:val="21"/>
                <w:highlight w:val="none"/>
              </w:rPr>
              <w:t>授权代表</w:t>
            </w:r>
            <w:r>
              <w:rPr>
                <w:rFonts w:hint="eastAsia"/>
                <w:spacing w:val="0"/>
                <w:sz w:val="21"/>
                <w:szCs w:val="21"/>
                <w:highlight w:val="none"/>
                <w:lang w:eastAsia="zh-CN"/>
              </w:rPr>
              <w:t>：</w:t>
            </w:r>
            <w:r>
              <w:rPr>
                <w:spacing w:val="0"/>
                <w:sz w:val="21"/>
                <w:szCs w:val="21"/>
                <w:highlight w:val="none"/>
              </w:rPr>
              <w:t xml:space="preserve">    (签字)</w:t>
            </w:r>
          </w:p>
        </w:tc>
      </w:tr>
      <w:tr w14:paraId="40C515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3980" w:type="dxa"/>
            <w:vAlign w:val="top"/>
          </w:tcPr>
          <w:p w14:paraId="0E9D0AEF">
            <w:pPr>
              <w:pStyle w:val="11"/>
              <w:spacing w:before="104" w:line="221" w:lineRule="auto"/>
              <w:ind w:left="115"/>
              <w:rPr>
                <w:spacing w:val="0"/>
                <w:sz w:val="21"/>
                <w:szCs w:val="21"/>
                <w:highlight w:val="none"/>
              </w:rPr>
            </w:pPr>
            <w:r>
              <w:rPr>
                <w:spacing w:val="0"/>
                <w:sz w:val="21"/>
                <w:szCs w:val="21"/>
                <w:highlight w:val="none"/>
              </w:rPr>
              <w:t>电话：</w:t>
            </w:r>
          </w:p>
        </w:tc>
        <w:tc>
          <w:tcPr>
            <w:tcW w:w="4150" w:type="dxa"/>
            <w:vAlign w:val="top"/>
          </w:tcPr>
          <w:p w14:paraId="7F7D8FC0">
            <w:pPr>
              <w:pStyle w:val="11"/>
              <w:spacing w:before="104" w:line="221" w:lineRule="auto"/>
              <w:ind w:left="125"/>
              <w:rPr>
                <w:spacing w:val="0"/>
                <w:sz w:val="21"/>
                <w:szCs w:val="21"/>
                <w:highlight w:val="none"/>
              </w:rPr>
            </w:pPr>
            <w:r>
              <w:rPr>
                <w:spacing w:val="0"/>
                <w:sz w:val="21"/>
                <w:szCs w:val="21"/>
                <w:highlight w:val="none"/>
              </w:rPr>
              <w:t>电话：</w:t>
            </w:r>
          </w:p>
        </w:tc>
      </w:tr>
      <w:tr w14:paraId="416D39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3980" w:type="dxa"/>
            <w:vMerge w:val="restart"/>
            <w:tcBorders>
              <w:bottom w:val="nil"/>
            </w:tcBorders>
            <w:vAlign w:val="top"/>
          </w:tcPr>
          <w:p w14:paraId="32191F73">
            <w:pPr>
              <w:spacing w:line="423" w:lineRule="auto"/>
              <w:rPr>
                <w:rFonts w:ascii="Arial"/>
                <w:spacing w:val="0"/>
                <w:sz w:val="21"/>
                <w:szCs w:val="21"/>
                <w:highlight w:val="none"/>
              </w:rPr>
            </w:pPr>
          </w:p>
          <w:p w14:paraId="4D582BFE">
            <w:pPr>
              <w:pStyle w:val="11"/>
              <w:spacing w:before="65" w:line="219" w:lineRule="auto"/>
              <w:ind w:left="115"/>
              <w:rPr>
                <w:spacing w:val="0"/>
                <w:sz w:val="21"/>
                <w:szCs w:val="21"/>
                <w:highlight w:val="none"/>
              </w:rPr>
            </w:pPr>
            <w:r>
              <w:rPr>
                <w:spacing w:val="0"/>
                <w:sz w:val="21"/>
                <w:szCs w:val="21"/>
                <w:highlight w:val="none"/>
              </w:rPr>
              <w:t>传真：</w:t>
            </w:r>
          </w:p>
        </w:tc>
        <w:tc>
          <w:tcPr>
            <w:tcW w:w="4150" w:type="dxa"/>
            <w:vAlign w:val="top"/>
          </w:tcPr>
          <w:p w14:paraId="25612535">
            <w:pPr>
              <w:pStyle w:val="11"/>
              <w:spacing w:before="90" w:line="219" w:lineRule="auto"/>
              <w:ind w:left="125"/>
              <w:rPr>
                <w:spacing w:val="0"/>
                <w:sz w:val="21"/>
                <w:szCs w:val="21"/>
                <w:highlight w:val="none"/>
              </w:rPr>
            </w:pPr>
            <w:r>
              <w:rPr>
                <w:spacing w:val="0"/>
                <w:sz w:val="21"/>
                <w:szCs w:val="21"/>
                <w:highlight w:val="none"/>
              </w:rPr>
              <w:t>传真：</w:t>
            </w:r>
          </w:p>
        </w:tc>
      </w:tr>
      <w:tr w14:paraId="034997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3980" w:type="dxa"/>
            <w:vMerge w:val="continue"/>
            <w:tcBorders>
              <w:top w:val="nil"/>
              <w:bottom w:val="nil"/>
            </w:tcBorders>
            <w:vAlign w:val="top"/>
          </w:tcPr>
          <w:p w14:paraId="048B4E27">
            <w:pPr>
              <w:rPr>
                <w:rFonts w:ascii="Arial"/>
                <w:spacing w:val="0"/>
                <w:sz w:val="21"/>
                <w:szCs w:val="21"/>
                <w:highlight w:val="none"/>
              </w:rPr>
            </w:pPr>
          </w:p>
        </w:tc>
        <w:tc>
          <w:tcPr>
            <w:tcW w:w="4150" w:type="dxa"/>
            <w:vAlign w:val="top"/>
          </w:tcPr>
          <w:p w14:paraId="0C7D8EA9">
            <w:pPr>
              <w:pStyle w:val="11"/>
              <w:spacing w:before="102" w:line="219" w:lineRule="auto"/>
              <w:ind w:left="125"/>
              <w:rPr>
                <w:spacing w:val="0"/>
                <w:sz w:val="21"/>
                <w:szCs w:val="21"/>
                <w:highlight w:val="none"/>
              </w:rPr>
            </w:pPr>
            <w:r>
              <w:rPr>
                <w:spacing w:val="0"/>
                <w:sz w:val="21"/>
                <w:szCs w:val="21"/>
                <w:highlight w:val="none"/>
              </w:rPr>
              <w:t>开户银行：</w:t>
            </w:r>
          </w:p>
        </w:tc>
      </w:tr>
      <w:tr w14:paraId="3582CE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atLeast"/>
        </w:trPr>
        <w:tc>
          <w:tcPr>
            <w:tcW w:w="3980" w:type="dxa"/>
            <w:vMerge w:val="continue"/>
            <w:tcBorders>
              <w:top w:val="nil"/>
            </w:tcBorders>
            <w:vAlign w:val="top"/>
          </w:tcPr>
          <w:p w14:paraId="32F3095D">
            <w:pPr>
              <w:rPr>
                <w:rFonts w:ascii="Arial"/>
                <w:spacing w:val="0"/>
                <w:sz w:val="21"/>
                <w:szCs w:val="21"/>
                <w:highlight w:val="none"/>
              </w:rPr>
            </w:pPr>
          </w:p>
        </w:tc>
        <w:tc>
          <w:tcPr>
            <w:tcW w:w="4150" w:type="dxa"/>
            <w:vAlign w:val="top"/>
          </w:tcPr>
          <w:p w14:paraId="4BBE8628">
            <w:pPr>
              <w:pStyle w:val="11"/>
              <w:spacing w:before="94" w:line="221" w:lineRule="auto"/>
              <w:ind w:left="125"/>
              <w:rPr>
                <w:spacing w:val="0"/>
                <w:sz w:val="21"/>
                <w:szCs w:val="21"/>
                <w:highlight w:val="none"/>
              </w:rPr>
            </w:pPr>
            <w:r>
              <w:rPr>
                <w:spacing w:val="0"/>
                <w:sz w:val="21"/>
                <w:szCs w:val="21"/>
                <w:highlight w:val="none"/>
              </w:rPr>
              <w:t>账号：</w:t>
            </w:r>
          </w:p>
        </w:tc>
      </w:tr>
      <w:tr w14:paraId="4C64A1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3980" w:type="dxa"/>
            <w:tcBorders>
              <w:right w:val="nil"/>
            </w:tcBorders>
            <w:vAlign w:val="top"/>
          </w:tcPr>
          <w:p w14:paraId="31FDEC59">
            <w:pPr>
              <w:pStyle w:val="11"/>
              <w:spacing w:before="194" w:line="220" w:lineRule="auto"/>
              <w:ind w:left="115"/>
              <w:rPr>
                <w:spacing w:val="0"/>
                <w:sz w:val="21"/>
                <w:szCs w:val="21"/>
                <w:highlight w:val="none"/>
              </w:rPr>
            </w:pPr>
            <w:r>
              <w:rPr>
                <w:spacing w:val="0"/>
                <w:sz w:val="21"/>
                <w:szCs w:val="21"/>
                <w:highlight w:val="none"/>
              </w:rPr>
              <w:t>日 期 ：</w:t>
            </w:r>
          </w:p>
        </w:tc>
        <w:tc>
          <w:tcPr>
            <w:tcW w:w="4150" w:type="dxa"/>
            <w:vAlign w:val="top"/>
          </w:tcPr>
          <w:p w14:paraId="0B291128">
            <w:pPr>
              <w:pStyle w:val="11"/>
              <w:spacing w:before="224" w:line="220" w:lineRule="auto"/>
              <w:ind w:left="125"/>
              <w:rPr>
                <w:spacing w:val="0"/>
                <w:sz w:val="21"/>
                <w:szCs w:val="21"/>
                <w:highlight w:val="none"/>
              </w:rPr>
            </w:pPr>
            <w:r>
              <w:rPr>
                <w:spacing w:val="0"/>
                <w:sz w:val="21"/>
                <w:szCs w:val="21"/>
                <w:highlight w:val="none"/>
              </w:rPr>
              <w:t>日期：</w:t>
            </w:r>
          </w:p>
        </w:tc>
      </w:tr>
    </w:tbl>
    <w:p w14:paraId="28309CD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pacing w:val="0"/>
          <w:sz w:val="24"/>
          <w:szCs w:val="24"/>
          <w:highlight w:val="none"/>
          <w:lang w:val="en-US" w:eastAsia="zh-CN"/>
        </w:rPr>
      </w:pPr>
    </w:p>
    <w:p w14:paraId="20254056">
      <w:pPr>
        <w:widowControl w:val="0"/>
        <w:kinsoku/>
        <w:autoSpaceDE/>
        <w:autoSpaceDN/>
        <w:adjustRightInd/>
        <w:snapToGrid/>
        <w:spacing w:after="156" w:line="560" w:lineRule="exact"/>
        <w:jc w:val="both"/>
        <w:textAlignment w:val="auto"/>
        <w:rPr>
          <w:rFonts w:hint="eastAsia" w:ascii="Calibri" w:hAnsi="Calibri" w:eastAsia="宋体" w:cs="宋体"/>
          <w:snapToGrid/>
          <w:spacing w:val="0"/>
          <w:kern w:val="2"/>
          <w:szCs w:val="24"/>
          <w:highlight w:val="none"/>
          <w:lang w:eastAsia="zh-CN"/>
        </w:rPr>
      </w:pPr>
    </w:p>
    <w:p w14:paraId="70F532C8">
      <w:pPr>
        <w:rPr>
          <w:spacing w:val="0"/>
          <w:highlight w:val="none"/>
        </w:rPr>
      </w:pPr>
    </w:p>
    <w:bookmarkEnd w:id="0"/>
    <w:bookmarkEnd w:id="1"/>
    <w:p w14:paraId="082B71B3">
      <w:bookmarkStart w:id="4" w:name="_GoBack"/>
      <w:bookmarkEnd w:id="4"/>
    </w:p>
    <w:sectPr>
      <w:pgSz w:w="11900" w:h="16840"/>
      <w:pgMar w:top="1440" w:right="1800" w:bottom="1440" w:left="1800" w:header="850" w:footer="964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E5N2FmMzQwOTEwMmUzMzIxODEwYjczZTBiNjRlYWQifQ=="/>
  </w:docVars>
  <w:rsids>
    <w:rsidRoot w:val="00000000"/>
    <w:rsid w:val="017D31AE"/>
    <w:rsid w:val="0DAF297B"/>
    <w:rsid w:val="0DDC74AE"/>
    <w:rsid w:val="1CAE4284"/>
    <w:rsid w:val="216E446A"/>
    <w:rsid w:val="2A7947FE"/>
    <w:rsid w:val="2E820D13"/>
    <w:rsid w:val="30AB6B41"/>
    <w:rsid w:val="32957AA8"/>
    <w:rsid w:val="35584DBD"/>
    <w:rsid w:val="35E72899"/>
    <w:rsid w:val="35FB13BB"/>
    <w:rsid w:val="3AE96BE3"/>
    <w:rsid w:val="3BF03FA1"/>
    <w:rsid w:val="3CF8135F"/>
    <w:rsid w:val="418351B2"/>
    <w:rsid w:val="58D13B62"/>
    <w:rsid w:val="5A90543A"/>
    <w:rsid w:val="5E7423B8"/>
    <w:rsid w:val="62393922"/>
    <w:rsid w:val="63CB4828"/>
    <w:rsid w:val="652C1AF7"/>
    <w:rsid w:val="70057314"/>
    <w:rsid w:val="70EC058B"/>
    <w:rsid w:val="725E2D0C"/>
    <w:rsid w:val="79796304"/>
    <w:rsid w:val="7EA3153F"/>
    <w:rsid w:val="7F3B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widowControl/>
      <w:spacing w:line="360" w:lineRule="auto"/>
      <w:jc w:val="center"/>
      <w:outlineLvl w:val="1"/>
    </w:pPr>
    <w:rPr>
      <w:b/>
      <w:bCs/>
      <w:spacing w:val="23"/>
      <w:sz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rPr>
      <w:sz w:val="28"/>
      <w:szCs w:val="20"/>
    </w:r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Body Text Indent"/>
    <w:basedOn w:val="1"/>
    <w:qFormat/>
    <w:uiPriority w:val="0"/>
    <w:pPr>
      <w:ind w:firstLine="480"/>
    </w:pPr>
    <w:rPr>
      <w:rFonts w:ascii="宋体" w:hAnsi="宋体"/>
    </w:rPr>
  </w:style>
  <w:style w:type="paragraph" w:styleId="6">
    <w:name w:val="Plain Text"/>
    <w:basedOn w:val="1"/>
    <w:qFormat/>
    <w:uiPriority w:val="99"/>
    <w:rPr>
      <w:rFonts w:ascii="宋体" w:hAnsi="Courier New"/>
      <w:szCs w:val="21"/>
    </w:rPr>
  </w:style>
  <w:style w:type="paragraph" w:styleId="7">
    <w:name w:val="Body Text First Indent"/>
    <w:basedOn w:val="4"/>
    <w:next w:val="1"/>
    <w:unhideWhenUsed/>
    <w:qFormat/>
    <w:uiPriority w:val="99"/>
    <w:pPr>
      <w:ind w:firstLine="420" w:firstLineChars="100"/>
    </w:pPr>
  </w:style>
  <w:style w:type="paragraph" w:styleId="8">
    <w:name w:val="Body Text First Indent 2"/>
    <w:basedOn w:val="5"/>
    <w:next w:val="7"/>
    <w:qFormat/>
    <w:uiPriority w:val="0"/>
    <w:pPr>
      <w:tabs>
        <w:tab w:val="left" w:pos="0"/>
      </w:tabs>
      <w:ind w:firstLine="420" w:firstLineChars="200"/>
    </w:pPr>
    <w:rPr>
      <w:rFonts w:eastAsia="楷体_GB2312"/>
      <w:b/>
    </w:rPr>
  </w:style>
  <w:style w:type="paragraph" w:customStyle="1" w:styleId="11">
    <w:name w:val="Table Text"/>
    <w:basedOn w:val="1"/>
    <w:autoRedefine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12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纯文本1"/>
    <w:basedOn w:val="1"/>
    <w:qFormat/>
    <w:uiPriority w:val="0"/>
    <w:rPr>
      <w:rFonts w:ascii="宋体" w:hAnsi="Courier New" w:cs="Times New Roman"/>
      <w:szCs w:val="22"/>
    </w:rPr>
  </w:style>
  <w:style w:type="paragraph" w:customStyle="1" w:styleId="14">
    <w:name w:val="正文缩进1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16">
    <w:name w:val="图"/>
    <w:basedOn w:val="1"/>
    <w:autoRedefine/>
    <w:qFormat/>
    <w:uiPriority w:val="0"/>
    <w:pPr>
      <w:keepNext/>
      <w:adjustRightInd w:val="0"/>
      <w:snapToGrid w:val="0"/>
      <w:spacing w:before="60" w:after="60" w:line="300" w:lineRule="auto"/>
      <w:jc w:val="center"/>
    </w:pPr>
    <w:rPr>
      <w:rFonts w:ascii="Times New Roman" w:hAnsi="Times New Roman"/>
      <w:spacing w:val="2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978</Words>
  <Characters>1081</Characters>
  <Lines>0</Lines>
  <Paragraphs>0</Paragraphs>
  <TotalTime>0</TotalTime>
  <ScaleCrop>false</ScaleCrop>
  <LinksUpToDate>false</LinksUpToDate>
  <CharactersWithSpaces>1161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2024-06-28T02:10:00Z</dcterms:created>
  <dc:creator>PC</dc:creator>
  <cp:lastModifiedBy>admin</cp:lastModifiedBy>
  <dcterms:modified xsi:type="dcterms:W3CDTF">2026-08-10T12:59:01Z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B2707948B6E848B2BB0E051FB109ADB0_12</vt:lpwstr>
  </property>
  <property fmtid="{D5CDD505-2E9C-101B-9397-08002B2CF9AE}" pid="4" name="KSOTemplateDocerSaveRecord">
    <vt:lpwstr>eyJoZGlkIjoiMWIxM2MyYTM4NjQxMmZlNDM5Mzc3ZGE5ZmRjMmIzMzUiLCJ1c2VySWQiOiIyMzI0Njk3NzUifQ==</vt:lpwstr>
  </property>
</Properties>
</file>