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版本号：JXRC-26021020260517002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智慧水利数字+行业场景化人才培养开发实验一体机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JXRC-260210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智慧水利数字+行业场景化人才培养开发实验一体机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JXRC-260210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智慧水利数字+行业场景化人才培养开发实验一体机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智慧水利数字+行业场景化人才培养开发实验一体机，集成分布式操作系统、数字+水利场景化相关实训资源及产教融合管理设备，覆盖智能设备互联、分布式通信等全栈场景，支持学生开展水利相关行业应用全流程实战，可自动生成产教融合运营成果，助力智慧水利复合型技术人才培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开户银行：民生银行西安分行营业部（转账时须附言：260210投标保证金）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理工大学智慧水利数字+行业场景化人才培养开发实验一体机，集成分布式操作系统、数字+水利场景化相关实训资源及产教融合管理设备，覆盖智能设备互联、分布式通信等全栈场景，支持学生开展水利相关行业应用全流程实战，可自动生成产教融合运营成果，助力智慧水利复合型技术人才培养。</w:t>
      </w:r>
    </w:p>
    <w:tbl>
      <w:tblPr>
        <w:tblW w:w="0" w:type="auto"/>
        <w:tblBorders>
          <w:top w:val="none" w:color="000000" w:sz="4"/>
          <w:left w:val="none" w:color="000000" w:sz="4"/>
          <w:bottom w:val="none" w:color="000000" w:sz="4"/>
          <w:right w:val="none" w:color="000000" w:sz="4"/>
          <w:insideH w:val="none"/>
          <w:insideV w:val="none"/>
        </w:tblBorders>
      </w:tblPr>
      <w:tblGrid>
        <w:gridCol w:w="599"/>
        <w:gridCol w:w="3425"/>
        <w:gridCol w:w="1199"/>
        <w:gridCol w:w="1541"/>
        <w:gridCol w:w="1541"/>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3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货物名称</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单位</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分布式操作系统实训平台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物联网分布式操作系统实训套件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数字+行业场景化套件场景化综合实训套件模块组件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课程资源-《移动应用开发基础》</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课程资源</w:t>
            </w:r>
            <w:r>
              <w:rPr>
                <w:rFonts w:ascii="仿宋_GB2312" w:hAnsi="仿宋_GB2312" w:cs="仿宋_GB2312" w:eastAsia="仿宋_GB2312"/>
                <w:sz w:val="24"/>
              </w:rPr>
              <w:t>-</w:t>
            </w:r>
            <w:r>
              <w:rPr>
                <w:rFonts w:ascii="仿宋_GB2312" w:hAnsi="仿宋_GB2312" w:cs="仿宋_GB2312" w:eastAsia="仿宋_GB2312"/>
                <w:sz w:val="24"/>
              </w:rPr>
              <w:t>《移动应用开发进阶》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课程资源</w:t>
            </w:r>
            <w:r>
              <w:rPr>
                <w:rFonts w:ascii="仿宋_GB2312" w:hAnsi="仿宋_GB2312" w:cs="仿宋_GB2312" w:eastAsia="仿宋_GB2312"/>
                <w:sz w:val="24"/>
              </w:rPr>
              <w:t>-</w:t>
            </w:r>
            <w:r>
              <w:rPr>
                <w:rFonts w:ascii="仿宋_GB2312" w:hAnsi="仿宋_GB2312" w:cs="仿宋_GB2312" w:eastAsia="仿宋_GB2312"/>
                <w:sz w:val="24"/>
              </w:rPr>
              <w:t>《移动应用项目管理与开发实践》</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课程资源</w:t>
            </w:r>
            <w:r>
              <w:rPr>
                <w:rFonts w:ascii="仿宋_GB2312" w:hAnsi="仿宋_GB2312" w:cs="仿宋_GB2312" w:eastAsia="仿宋_GB2312"/>
                <w:sz w:val="24"/>
              </w:rPr>
              <w:t>-</w:t>
            </w:r>
            <w:r>
              <w:rPr>
                <w:rFonts w:ascii="仿宋_GB2312" w:hAnsi="仿宋_GB2312" w:cs="仿宋_GB2312" w:eastAsia="仿宋_GB2312"/>
                <w:sz w:val="24"/>
              </w:rPr>
              <w:t>《移动应用开发案例》</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课程资源</w:t>
            </w:r>
            <w:r>
              <w:rPr>
                <w:rFonts w:ascii="仿宋_GB2312" w:hAnsi="仿宋_GB2312" w:cs="仿宋_GB2312" w:eastAsia="仿宋_GB2312"/>
                <w:sz w:val="24"/>
              </w:rPr>
              <w:t>-</w:t>
            </w:r>
            <w:r>
              <w:rPr>
                <w:rFonts w:ascii="仿宋_GB2312" w:hAnsi="仿宋_GB2312" w:cs="仿宋_GB2312" w:eastAsia="仿宋_GB2312"/>
                <w:sz w:val="24"/>
              </w:rPr>
              <w:t>《基于分布式操作系统设备开发基础》</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区域开放型产教融合实训基地管理一体机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智慧水利数字+行业场景化人才培养开发实验一体机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标的名称：智慧水利数字+行业场景化人才培养开发实验一体机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203"/>
              <w:gridCol w:w="1499"/>
            </w:tblGrid>
            <w:tr>
              <w:tc>
                <w:tcPr>
                  <w:tcW w:type="dxa" w:w="8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203"/>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招标名称</w:t>
                  </w:r>
                </w:p>
              </w:tc>
              <w:tc>
                <w:tcPr>
                  <w:tcW w:type="dxa" w:w="1499"/>
                  <w:tcBorders>
                    <w:top w:val="single" w:color="000000" w:sz="4"/>
                    <w:left w:val="none" w:color="000000" w:sz="4"/>
                    <w:bottom w:val="single" w:color="000000" w:sz="4"/>
                    <w:right w:val="single" w:color="000000" w:sz="4"/>
                  </w:tcBorders>
                  <w:shd w:fill="D9D9D9"/>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技术参数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分布式操作系统实训平台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4"/>
                    </w:rPr>
                    <w:t>一、教学实训平台管理工作站（4台）</w:t>
                  </w:r>
                </w:p>
                <w:p>
                  <w:pPr>
                    <w:pStyle w:val="null3"/>
                    <w:jc w:val="left"/>
                  </w:pPr>
                  <w:r>
                    <w:rPr>
                      <w:rFonts w:ascii="仿宋_GB2312" w:hAnsi="仿宋_GB2312" w:cs="仿宋_GB2312" w:eastAsia="仿宋_GB2312"/>
                      <w:sz w:val="24"/>
                      <w:color w:val="212121"/>
                    </w:rPr>
                    <w:t>▲</w:t>
                  </w:r>
                  <w:r>
                    <w:rPr>
                      <w:rFonts w:ascii="仿宋_GB2312" w:hAnsi="仿宋_GB2312" w:cs="仿宋_GB2312" w:eastAsia="仿宋_GB2312"/>
                      <w:sz w:val="24"/>
                    </w:rPr>
                    <w:t>国产2U机架工作站；配置≥2颗国产ARM架构处理器，主频≥2.6GHZ，单处理器≥48物理核；内存≥256GB ；硬盘≥ 960GB SATA SSD；硬盘≥ 16TB SATA 7.2K rpm 3.5英寸企业级。CPU芯片须通过中国信息安全测评中心发布的安全可靠测评；</w:t>
                  </w:r>
                </w:p>
                <w:p>
                  <w:pPr>
                    <w:pStyle w:val="null3"/>
                    <w:jc w:val="left"/>
                  </w:pPr>
                  <w:r>
                    <w:rPr>
                      <w:rFonts w:ascii="仿宋_GB2312" w:hAnsi="仿宋_GB2312" w:cs="仿宋_GB2312" w:eastAsia="仿宋_GB2312"/>
                      <w:sz w:val="24"/>
                    </w:rPr>
                    <w:t>二、综合实训平台-基础模块</w:t>
                  </w:r>
                </w:p>
                <w:p>
                  <w:pPr>
                    <w:pStyle w:val="null3"/>
                    <w:jc w:val="left"/>
                  </w:pPr>
                  <w:r>
                    <w:rPr>
                      <w:rFonts w:ascii="仿宋_GB2312" w:hAnsi="仿宋_GB2312" w:cs="仿宋_GB2312" w:eastAsia="仿宋_GB2312"/>
                      <w:sz w:val="24"/>
                    </w:rPr>
                    <w:t>（一）平台架构</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整体架构为 B/S 架构，基于微服务架构进行服务器部署，支持Chrome等浏览器用户端访问。系统并发用户数≥100。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平台具备建立资源库和微服务功能，对平台资源进行分类管理，并通过调用微服务的接口，以及不同的整合方式，以服务的形式进行展现。</w:t>
                  </w:r>
                </w:p>
                <w:p>
                  <w:pPr>
                    <w:pStyle w:val="null3"/>
                    <w:jc w:val="left"/>
                  </w:pPr>
                  <w:r>
                    <w:rPr>
                      <w:rFonts w:ascii="仿宋_GB2312" w:hAnsi="仿宋_GB2312" w:cs="仿宋_GB2312" w:eastAsia="仿宋_GB2312"/>
                      <w:sz w:val="24"/>
                      <w:color w:val="212121"/>
                    </w:rPr>
                    <w:t>▲</w:t>
                  </w:r>
                  <w:r>
                    <w:rPr>
                      <w:rFonts w:ascii="仿宋_GB2312" w:hAnsi="仿宋_GB2312" w:cs="仿宋_GB2312" w:eastAsia="仿宋_GB2312"/>
                      <w:sz w:val="24"/>
                    </w:rPr>
                    <w:t>3.</w:t>
                  </w:r>
                  <w:r>
                    <w:rPr>
                      <w:rFonts w:ascii="仿宋_GB2312" w:hAnsi="仿宋_GB2312" w:cs="仿宋_GB2312" w:eastAsia="仿宋_GB2312"/>
                      <w:sz w:val="24"/>
                    </w:rPr>
                    <w:t>支持被学校已有教学平台如智慧树、雨课堂集成，可向已有教学平台开放课程、实验等教学资源，学员可以在已有教学平台上，免登陆访问被集成的教学资源。（提供承诺函）</w:t>
                  </w:r>
                </w:p>
                <w:p>
                  <w:pPr>
                    <w:pStyle w:val="null3"/>
                    <w:jc w:val="left"/>
                  </w:pPr>
                  <w:r>
                    <w:rPr>
                      <w:rFonts w:ascii="仿宋_GB2312" w:hAnsi="仿宋_GB2312" w:cs="仿宋_GB2312" w:eastAsia="仿宋_GB2312"/>
                      <w:sz w:val="24"/>
                    </w:rPr>
                    <w:t>（二）用户管理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支持管理员创建、删除、编辑、查询学员账号，账号信息包含账号、姓名、学号/工号、组织名称、手机号、邮箱、账号状态等。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支持管理员批量导入/导出学员账号，批量重置学员账号密码。</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支持管理员创建、删除、编辑、查询组织，最多可创建5级子组织。</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支持将学员加入到组织，通过组织对学员进行快速管理。</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支持管理员创建、删除、编辑、查询管理员和教师账号，账号信息包含账号、姓名、学号/工号、角色、管理范围（组织）、手机号、邮箱、账号状态等。</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支持技术方向管理，并将实验资源关联到技术方向。</w:t>
                  </w:r>
                </w:p>
                <w:p>
                  <w:pPr>
                    <w:pStyle w:val="null3"/>
                    <w:jc w:val="left"/>
                  </w:pPr>
                  <w:r>
                    <w:rPr>
                      <w:rFonts w:ascii="仿宋_GB2312" w:hAnsi="仿宋_GB2312" w:cs="仿宋_GB2312" w:eastAsia="仿宋_GB2312"/>
                      <w:sz w:val="24"/>
                    </w:rPr>
                    <w:t>（三）系统设置</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支持对平台进行基础设置，包括首次登录是否强制修改密码、可登录次数、账号锁定时间、验证码有效期、账号有效期、账号初始密码等。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支持配置账号弱口令，学员及教师无法将账号密码设置为弱口令。</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支持自定义网站信息，包括Logo、网站名称、网站介绍、版权信息等。</w:t>
                  </w:r>
                </w:p>
                <w:p>
                  <w:pPr>
                    <w:pStyle w:val="null3"/>
                    <w:numPr>
                      <w:ilvl w:val="0"/>
                      <w:numId w:val="1"/>
                    </w:numPr>
                    <w:jc w:val="left"/>
                  </w:pPr>
                  <w:r>
                    <w:rPr>
                      <w:rFonts w:ascii="仿宋_GB2312" w:hAnsi="仿宋_GB2312" w:cs="仿宋_GB2312" w:eastAsia="仿宋_GB2312"/>
                      <w:sz w:val="24"/>
                    </w:rPr>
                    <w:t>日志管理</w:t>
                  </w:r>
                </w:p>
                <w:p>
                  <w:pPr>
                    <w:pStyle w:val="null3"/>
                    <w:ind w:firstLine="240"/>
                    <w:jc w:val="left"/>
                  </w:pPr>
                  <w:r>
                    <w:rPr>
                      <w:rFonts w:ascii="仿宋_GB2312" w:hAnsi="仿宋_GB2312" w:cs="仿宋_GB2312" w:eastAsia="仿宋_GB2312"/>
                      <w:sz w:val="24"/>
                    </w:rPr>
                    <w:t>支持查询系统操作日志，包括操作名称、危险级别、操作员、时间、模块、操作对象、IP、结果、详情等。</w:t>
                  </w:r>
                </w:p>
                <w:p>
                  <w:pPr>
                    <w:pStyle w:val="null3"/>
                    <w:jc w:val="left"/>
                  </w:pPr>
                  <w:r>
                    <w:rPr>
                      <w:rFonts w:ascii="仿宋_GB2312" w:hAnsi="仿宋_GB2312" w:cs="仿宋_GB2312" w:eastAsia="仿宋_GB2312"/>
                      <w:sz w:val="24"/>
                    </w:rPr>
                    <w:t>（五）集中展示功能</w:t>
                  </w:r>
                </w:p>
                <w:p>
                  <w:pPr>
                    <w:pStyle w:val="null3"/>
                    <w:ind w:firstLine="360"/>
                    <w:jc w:val="left"/>
                  </w:pPr>
                  <w:r>
                    <w:rPr>
                      <w:rFonts w:ascii="仿宋_GB2312" w:hAnsi="仿宋_GB2312" w:cs="仿宋_GB2312" w:eastAsia="仿宋_GB2312"/>
                      <w:sz w:val="24"/>
                    </w:rPr>
                    <w:t>展示内容包含 ：①平台教学情况，平台功能的使用情况，平台的资源负载监控； ② 班级、学员数量等及教学资源数量的可视化查看；③ 对学生行为活动、课程和实验学习时长实现 TOP5 排行榜动态呈现；④ 支持编辑各模块的数据并能进行初始化。</w:t>
                  </w:r>
                </w:p>
                <w:p>
                  <w:pPr>
                    <w:pStyle w:val="null3"/>
                    <w:jc w:val="left"/>
                  </w:pPr>
                  <w:r>
                    <w:rPr>
                      <w:rFonts w:ascii="仿宋_GB2312" w:hAnsi="仿宋_GB2312" w:cs="仿宋_GB2312" w:eastAsia="仿宋_GB2312"/>
                      <w:sz w:val="24"/>
                    </w:rPr>
                    <w:t>（六）学员管理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支持教师创建、删除、编辑、查询学员账号，账号信息包含账号、姓名、学号/工号、组织名称、手机号、邮箱、账号状态等。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支持教师批量导入\导出学员账号，批量重置学员账号密码。</w:t>
                  </w:r>
                </w:p>
                <w:p>
                  <w:pPr>
                    <w:pStyle w:val="null3"/>
                    <w:jc w:val="left"/>
                  </w:pPr>
                  <w:r>
                    <w:rPr>
                      <w:rFonts w:ascii="仿宋_GB2312" w:hAnsi="仿宋_GB2312" w:cs="仿宋_GB2312" w:eastAsia="仿宋_GB2312"/>
                      <w:sz w:val="24"/>
                    </w:rPr>
                    <w:t>（七）班级管理</w:t>
                  </w:r>
                </w:p>
                <w:p>
                  <w:pPr>
                    <w:pStyle w:val="null3"/>
                    <w:ind w:firstLine="120"/>
                    <w:jc w:val="left"/>
                  </w:pPr>
                  <w:r>
                    <w:rPr>
                      <w:rFonts w:ascii="仿宋_GB2312" w:hAnsi="仿宋_GB2312" w:cs="仿宋_GB2312" w:eastAsia="仿宋_GB2312"/>
                      <w:sz w:val="24"/>
                    </w:rPr>
                    <w:t>支持教师创建、编辑、预览、发布、查询、删除班级，班级中支持配置教师，学员和学员小组，以及配置班级的标准实验、自主实验、课程、云账号等资源。</w:t>
                  </w:r>
                </w:p>
                <w:p>
                  <w:pPr>
                    <w:pStyle w:val="null3"/>
                    <w:jc w:val="left"/>
                  </w:pPr>
                  <w:r>
                    <w:rPr>
                      <w:rFonts w:ascii="仿宋_GB2312" w:hAnsi="仿宋_GB2312" w:cs="仿宋_GB2312" w:eastAsia="仿宋_GB2312"/>
                      <w:sz w:val="24"/>
                    </w:rPr>
                    <w:t>（八）课程管理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支持创建、编辑、预览、发</w:t>
                  </w:r>
                  <w:r>
                    <w:rPr>
                      <w:rFonts w:ascii="仿宋_GB2312" w:hAnsi="仿宋_GB2312" w:cs="仿宋_GB2312" w:eastAsia="仿宋_GB2312"/>
                      <w:sz w:val="21"/>
                    </w:rPr>
                    <w:t>布、复制、删除课程，课程可按卡片式和列表式进行切换呈现。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支持对课程名称、版本、课程库、配套试题、学时等信息的编辑。</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支持添加课程大纲、课程标准、教案等课程材料，仅教师可见。</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支持混排课设计模式：混排模式下可以添加图文、视频、实验、测一测等内容，呈纵向排列；支持不同的课程章节自定义不同的课程模式。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支持文档课设计模式：文档课模式下可以添加文档、视频、实验等内容，呈横向排列；支持不同的课程章节自定义不同的课程模式。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支持创建、编辑、删除和移动课程库，支持创建3级子目录，支持通过课程库对课程进行分类管理。</w:t>
                  </w:r>
                </w:p>
                <w:p>
                  <w:pPr>
                    <w:pStyle w:val="null3"/>
                    <w:jc w:val="left"/>
                  </w:pPr>
                  <w:r>
                    <w:rPr>
                      <w:rFonts w:ascii="仿宋_GB2312" w:hAnsi="仿宋_GB2312" w:cs="仿宋_GB2312" w:eastAsia="仿宋_GB2312"/>
                      <w:sz w:val="24"/>
                    </w:rPr>
                    <w:t>（九）课程素材</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支持上传ppt,pptx,doc,docx,pdf,xls,xlsx,zip,rar,jpeg,jpg,mp4,md等格式的课程素材；支持编辑素材名称、素材目录、使用权限。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支持创建、编辑、删除和移动素材库，支持创建3级子目录，通过素材库对素材进行分类管理。</w:t>
                  </w:r>
                </w:p>
                <w:p>
                  <w:pPr>
                    <w:pStyle w:val="null3"/>
                    <w:jc w:val="left"/>
                  </w:pPr>
                  <w:r>
                    <w:rPr>
                      <w:rFonts w:ascii="仿宋_GB2312" w:hAnsi="仿宋_GB2312" w:cs="仿宋_GB2312" w:eastAsia="仿宋_GB2312"/>
                      <w:sz w:val="24"/>
                    </w:rPr>
                    <w:t>（十）实验管理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支持创建、预览、发布、删除，复制实验，支持按照实验名称、关联课程、技术方向、实验类别、实验环境等检索实验。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支持同一实验选择多个实验手册，且实验手册和实验资料支持区分教师版和学生版，不同角色在实验操作界面可查看不同的实验手册和实验资料。</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支持设置学生能否复制实验手册的内容。</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支持创建自主实验，自主实验不含实验手册，学员可以脱离实验手册，并自定义实验环境进行自主实验，培养学员实践探究能力。</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支持实验过程中，学员通过截屏和输入笔记生成实验报告。</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支持实验结束，教师查看全部实验报告，并给实验报告评分。</w:t>
                  </w:r>
                </w:p>
                <w:p>
                  <w:pPr>
                    <w:pStyle w:val="null3"/>
                    <w:jc w:val="left"/>
                  </w:pPr>
                  <w:r>
                    <w:rPr>
                      <w:rFonts w:ascii="仿宋_GB2312" w:hAnsi="仿宋_GB2312" w:cs="仿宋_GB2312" w:eastAsia="仿宋_GB2312"/>
                      <w:sz w:val="24"/>
                    </w:rPr>
                    <w:t>（十一）实验素材</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支持在线创建实验手册，支持导入本地实验手册，实验手册支持Markdown和PDF两种格式，支持在线查看实验手册。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支持本地导入实验视频、资料和工程文件，支持pdf、mp4、zip等格式；支持在线修改实验素材名称。</w:t>
                  </w:r>
                </w:p>
                <w:p>
                  <w:pPr>
                    <w:pStyle w:val="null3"/>
                    <w:jc w:val="left"/>
                  </w:pPr>
                  <w:r>
                    <w:rPr>
                      <w:rFonts w:ascii="仿宋_GB2312" w:hAnsi="仿宋_GB2312" w:cs="仿宋_GB2312" w:eastAsia="仿宋_GB2312"/>
                      <w:sz w:val="24"/>
                    </w:rPr>
                    <w:t>（十二）知识点管理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支持创建、删除、编辑、查询知识点，支持将知识点和题目进行关联。</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支持创建、编辑、删除和移动知识点库，支持创建3级子目录。</w:t>
                  </w:r>
                </w:p>
                <w:p>
                  <w:pPr>
                    <w:pStyle w:val="null3"/>
                    <w:jc w:val="left"/>
                  </w:pPr>
                  <w:r>
                    <w:rPr>
                      <w:rFonts w:ascii="仿宋_GB2312" w:hAnsi="仿宋_GB2312" w:cs="仿宋_GB2312" w:eastAsia="仿宋_GB2312"/>
                      <w:sz w:val="24"/>
                    </w:rPr>
                    <w:t>（十三）题目管理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支持创建、编辑、预览、移动复制和删除题目，支持按模板批量导入试题，支持按题目、题型、难度和知识点检索题目。</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支持创建、编辑、删除、移动试题库，支持创建3级子目录，支持通过题库对题目进行归类管理。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支持创建单选题、多选题、判断题、填空题、主观题5种题型，题目支持设置默认分值、关联知识点、正确答案、答案解析等。</w:t>
                  </w:r>
                </w:p>
                <w:p>
                  <w:pPr>
                    <w:pStyle w:val="null3"/>
                    <w:jc w:val="left"/>
                  </w:pPr>
                  <w:r>
                    <w:rPr>
                      <w:rFonts w:ascii="仿宋_GB2312" w:hAnsi="仿宋_GB2312" w:cs="仿宋_GB2312" w:eastAsia="仿宋_GB2312"/>
                      <w:sz w:val="24"/>
                    </w:rPr>
                    <w:t>（十四）理论试卷管理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支持创建、编辑、预览、复制和删除理论试卷；支持根据试卷名称、组卷类型、创建人等信息检索试卷。</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支持锁定理论试卷的编辑权限，锁定后，仅创建者可编辑试卷。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支持创建、编辑、删除、移动理论试卷库，支持创建3级子目录，支持通过试卷库对试卷进行归类管理。</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支持在创建理论考试时，通过试卷库筛选定位试卷，快速关联试卷。</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支持固定组卷，教师从题库中人工挑选题目组成试卷。</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支持随机组卷，系统根据设置的题库、难度、知识点等规则，从题库中自动挑选题目组成试卷，包括分库抽题和多库混合式抽题两种模式。</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支持灵活设置计分规则、题目顺序、及格分等。</w:t>
                  </w:r>
                </w:p>
                <w:p>
                  <w:pPr>
                    <w:pStyle w:val="null3"/>
                    <w:jc w:val="left"/>
                  </w:pPr>
                  <w:r>
                    <w:rPr>
                      <w:rFonts w:ascii="仿宋_GB2312" w:hAnsi="仿宋_GB2312" w:cs="仿宋_GB2312" w:eastAsia="仿宋_GB2312"/>
                      <w:sz w:val="24"/>
                    </w:rPr>
                    <w:t>（十五）实验试卷管理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支持创建、编辑、预览、复制和删除实验试卷；支持根据试卷名称、技术方向检索试卷。</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支持锁定实验试卷编辑权限，锁定后，仅创建者可编辑修改实验试卷。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支持创建、编辑、删除、移动实验试卷库，支持通过试卷库对试卷进行归类管理。</w:t>
                  </w:r>
                </w:p>
                <w:p>
                  <w:pPr>
                    <w:pStyle w:val="null3"/>
                    <w:jc w:val="left"/>
                  </w:pPr>
                  <w:r>
                    <w:rPr>
                      <w:rFonts w:ascii="仿宋_GB2312" w:hAnsi="仿宋_GB2312" w:cs="仿宋_GB2312" w:eastAsia="仿宋_GB2312"/>
                      <w:sz w:val="24"/>
                    </w:rPr>
                    <w:t xml:space="preserve">4. </w:t>
                  </w:r>
                  <w:r>
                    <w:rPr>
                      <w:rFonts w:ascii="仿宋_GB2312" w:hAnsi="仿宋_GB2312" w:cs="仿宋_GB2312" w:eastAsia="仿宋_GB2312"/>
                      <w:sz w:val="24"/>
                    </w:rPr>
                    <w:t>支持两种实验试卷创建模式：富文本编辑模式和上传PDF文件模式。</w:t>
                  </w:r>
                </w:p>
                <w:p>
                  <w:pPr>
                    <w:pStyle w:val="null3"/>
                    <w:jc w:val="left"/>
                  </w:pPr>
                  <w:r>
                    <w:rPr>
                      <w:rFonts w:ascii="仿宋_GB2312" w:hAnsi="仿宋_GB2312" w:cs="仿宋_GB2312" w:eastAsia="仿宋_GB2312"/>
                      <w:sz w:val="24"/>
                    </w:rPr>
                    <w:t>（十六）理论考试管理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支持创建、编辑、删除、预览、复制、统计理论考试，支持教师查看实验考试列表，可按照考试名称、技术方向、发布状态等信息进行检索。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支持对考试名称、考试封面、编辑权限、考试简介、考试时间、考试时长、考试次数等进行设置。</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支持教师设置考试防作弊措施，防作弊规则包括：题目乱序、答案乱序；支持内容不可复制、禁止使用F12，支持防切屏，支持设置最多允许切屏次数。</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支持教师设置是否允许考生查看考试成绩、答题结果、答案解析等。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支持创建理论考试时关联单份试卷或多份试卷，可进行标准化考试或AB卷考试，满足不同考试场景需求。</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支持教师对考试进行批阅，可查看已交卷学员基本信息及历次考试记录，批阅结果系统自动核算；支持重新批阅。</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支持教师查看班级整体考试情况，包括应考人数、实考人数、参考率、及格率、最高分、最低分、平均分、平均次数、平均时长等信息；支持导出统计结果。</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支持教师查看班级所有考生成绩详情，包括学员姓名、考试各题型得分、考试次数、最高成绩、平均成绩；支持导出统计结果。</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支持教师查看班级习题统计，包括每一道试题答题人次、正确人次、正确率以及答题详情；支持导出统计结果。</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支持学生参加考试、查看考试结果、查看答案解析；支持系统自动评分。</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支持考试倒计时功能，考生可提前交卷，也可以计时结束后自动交卷。</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支持考试过程中开启全程防作弊：多次切屏后自动交卷，使用复制时自动失效。</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支持考试过程中，考生通过答题卡快速定位试题；系统支持显示当前已答、未答和存疑题数。</w:t>
                  </w:r>
                </w:p>
                <w:p>
                  <w:pPr>
                    <w:pStyle w:val="null3"/>
                    <w:jc w:val="left"/>
                  </w:pPr>
                  <w:r>
                    <w:rPr>
                      <w:rFonts w:ascii="仿宋_GB2312" w:hAnsi="仿宋_GB2312" w:cs="仿宋_GB2312" w:eastAsia="仿宋_GB2312"/>
                      <w:sz w:val="24"/>
                    </w:rPr>
                    <w:t>（十七）实验考试管理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支持教师对考试名称、考试语言、编辑权限、简介、考试时间、考试时长、考试次数和考试结果进行编辑。</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支持创建实验考试时，关联1份或多份试卷，最多可关联3份试卷，以进行标准化考试或AB卷考试，满足不同考试场景。</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支持为实验考试配置实验资源：含容器、虚拟机实验环境，及其关联的实验资源。</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支持教师查看班级整体考试情况，包括班级应考人数、实考人数、参考率、及格率、最高分、最低分、平均分、实验平均时长等信息；支持导出统计结果。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支持教师查看班级所有考生成绩详情，包括学员姓名、最好成绩、平均成绩、最近三次考试成绩；支持导出统计结果。</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支持教师根据考试查看考生成绩详情，包括学员姓名、账号、班级、已考次数、最高分、总分、考试结果、考试状态等信息；支持按学员姓名、账号、班级检索。</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支持实验考试倒计时功能，考生可提前交卷，也可以计时结束后自动交卷。</w:t>
                  </w:r>
                </w:p>
                <w:p>
                  <w:pPr>
                    <w:pStyle w:val="null3"/>
                    <w:jc w:val="left"/>
                  </w:pPr>
                  <w:r>
                    <w:rPr>
                      <w:rFonts w:ascii="仿宋_GB2312" w:hAnsi="仿宋_GB2312" w:cs="仿宋_GB2312" w:eastAsia="仿宋_GB2312"/>
                      <w:sz w:val="24"/>
                    </w:rPr>
                    <w:t>（十八）作业管理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支持课前课后作业设置，包括作业创建、预览、编辑、复制、发布、删除及关联课程等操作；支持教师查看作业列表，可按照作业名称、发布状态、作业有效期等信息进行检索。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支持编辑作业名称及封面、关联试卷，设置作业时间和作答次数。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支持教师对作业进行批阅，可查看已交卷学员基本信息及历次作业记录，批阅结果系统自动核算；支持重新批阅和打回作业重做。</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支持教师查看学员作业统计，包括班级学员成绩详情和试题统计详情。</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支持教师查看学员作业累计成绩、最高分、平均分，以综合评估学员课业完成情况。</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支持学生查看作业列表并在线答题，查看作业记录，包括作答提交时间、答题时长、得分、通过情况等；支持多次作答。</w:t>
                  </w:r>
                </w:p>
                <w:p>
                  <w:pPr>
                    <w:pStyle w:val="null3"/>
                    <w:jc w:val="left"/>
                  </w:pPr>
                  <w:r>
                    <w:rPr>
                      <w:rFonts w:ascii="仿宋_GB2312" w:hAnsi="仿宋_GB2312" w:cs="仿宋_GB2312" w:eastAsia="仿宋_GB2312"/>
                      <w:sz w:val="24"/>
                    </w:rPr>
                    <w:t>（十九）证书管理</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支持教师设置证书发放规则，学员按要求完成学习或考试，可自动获得结课或结业证书。</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支持教师创建、编辑、预览、发布、删除、撤销、管理证书。</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支持自动生成证书管理可视化数据：含认证学员数、已获证学员数、未获证学员数、认证项目、获证率等；支持按班级、学员、认证状态等条件快速搜索查询。</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支持查看班级学员获证情况与学习进度，可一键导出报表。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支持自动生成发证记录：可查看学员证书领取历史信息，包括账号、班级、认证名称、认证状态、获证时间等，可一键导出报表。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支持批量下载电子证书，单次可下载多张证书。</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支持手动发证：支持教师上传证书模板数据，生成可下载的电子证书；教师自主下载并打印后，可为学员颁发（纸质）证书。</w:t>
                  </w:r>
                </w:p>
                <w:p>
                  <w:pPr>
                    <w:pStyle w:val="null3"/>
                    <w:jc w:val="left"/>
                  </w:pPr>
                  <w:r>
                    <w:rPr>
                      <w:rFonts w:ascii="仿宋_GB2312" w:hAnsi="仿宋_GB2312" w:cs="仿宋_GB2312" w:eastAsia="仿宋_GB2312"/>
                      <w:sz w:val="24"/>
                    </w:rPr>
                    <w:t>（二十）课程教学</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支持教学前台显示班级已关联的课程，包括课程封面、课程名称、课程简介、课程章节数等信息；从课程卡片可进入课程详情页；支持通过名称对课程进行搜索。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支持课程详情页展示课程名称、课程封面、课程目录、学习进度、关联资源统计等；支持设置是否可拖动视频。</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支持以目录树形式展示课程章节，支持章节目录展开与收起；支持展示课程章节已关联的课件类型：文档、视频、实验、图文、测验；支持用户直接从课程章节下进入实验。</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支持自动保存并展示课程进度，各章节学习进度实时更新，下次进入自动定位进入教学进度。</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支持教师查看课件备注页，查看教学参考资料，仅教师可见。</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支持在课程学习界面查看、发布和回复问答，添加、修改笔记，并支持上传图片。</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支持对章节关联的测验在线作答，提交后反馈作答结果。</w:t>
                  </w:r>
                </w:p>
                <w:p>
                  <w:pPr>
                    <w:pStyle w:val="null3"/>
                    <w:jc w:val="left"/>
                  </w:pPr>
                  <w:r>
                    <w:rPr>
                      <w:rFonts w:ascii="仿宋_GB2312" w:hAnsi="仿宋_GB2312" w:cs="仿宋_GB2312" w:eastAsia="仿宋_GB2312"/>
                      <w:sz w:val="24"/>
                    </w:rPr>
                    <w:t>（二十一）实验教学</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支持教学前台显示班级已关联的实验，包括实验名称、实验简介、实验类型及难度、实验时长等信息；从实验卡片可进入实验操作界面；支持通过名称对实验进行搜索。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支持在实验界面查看多个实验手册、实验视频等信息；实验资料支持下载；支持实验操作区查看实验拓扑图、切换实验桌面等；</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支持学员上传实验截图并提交实验报告，实验报告可多次提交。</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支持实验计时，手动结束实验或实验计时结束后，实验界面关闭。</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支持教师查看和批阅学生实验报告并打分；支持学生查看自己的实验报告，实验记录包括：实验名称、所属课程、提交次数、批阅和通过状态、报告详情。</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实验页面支持桌面与字符切换、桌面全屏、复制粘贴、上传与下载文件，不同类型的实验支持不同的操作工具栏。</w:t>
                  </w:r>
                </w:p>
                <w:p>
                  <w:pPr>
                    <w:pStyle w:val="null3"/>
                    <w:jc w:val="left"/>
                  </w:pPr>
                  <w:r>
                    <w:rPr>
                      <w:rFonts w:ascii="仿宋_GB2312" w:hAnsi="仿宋_GB2312" w:cs="仿宋_GB2312" w:eastAsia="仿宋_GB2312"/>
                      <w:sz w:val="24"/>
                    </w:rPr>
                    <w:t>（二十二）学情报表</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支持查看学员、班级、课程、实验、题目、考试等综合统计信息。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支持以图形化界面，同时查看多个班级的班级学习时长、课程学习时长、实验学习时长等数据，进行学情分析总结，支持按7天、近1月、近1年时间维度进行班级间学情对比。</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支持教师按照学习时长，查看学员排行榜、课程排行榜、实验排行榜。</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、支持查看班级学员课程、实验、考试作业的学习时长，支持查看班级学员的课程学习进度，支持导出数据。</w:t>
                  </w:r>
                </w:p>
                <w:p>
                  <w:pPr>
                    <w:pStyle w:val="null3"/>
                    <w:jc w:val="left"/>
                  </w:pPr>
                  <w:r>
                    <w:rPr>
                      <w:rFonts w:ascii="仿宋_GB2312" w:hAnsi="仿宋_GB2312" w:cs="仿宋_GB2312" w:eastAsia="仿宋_GB2312"/>
                      <w:sz w:val="24"/>
                    </w:rPr>
                    <w:t xml:space="preserve">5. </w:t>
                  </w:r>
                  <w:r>
                    <w:rPr>
                      <w:rFonts w:ascii="仿宋_GB2312" w:hAnsi="仿宋_GB2312" w:cs="仿宋_GB2312" w:eastAsia="仿宋_GB2312"/>
                      <w:sz w:val="24"/>
                    </w:rPr>
                    <w:t>教师集中展示功能： ①平台教学情况，平台功能的使用情况，平台的资源负载监控； ② 班级、学员数量等及教学资源数量的可视化查看；③ 对学生行为活动、课程和实验学习时长实现 TOP5 排行榜动态呈现。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物联网分布式操作系统实训套件</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4"/>
                    </w:rPr>
                    <w:t>通用底座</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、支持国产化万物互联操作系统Liteos-M，LiteOS-A，linux≥三种内核；</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、具备至少1路RS232串口、1个 USB 串口,可用于代码调试、1个有源蜂鸣器、1个10M/100M/1000M以太网接口、1个电源开关、1个SDIO WIFI &amp; BT 模块；≥1个JTAG调试接口，可以调试M4内核。</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、具备至少1个温湿度传感器接口、3个pwm接口，用户可自行使用，用于接RGB呼吸灯、1个ADC接口、2.54mm间距的排针，多个IO接口，1个12V电源；</w:t>
                  </w:r>
                </w:p>
                <w:p>
                  <w:pPr>
                    <w:pStyle w:val="null3"/>
                    <w:jc w:val="left"/>
                  </w:pPr>
                  <w:r>
                    <w:rPr>
                      <w:rFonts w:ascii="仿宋_GB2312" w:hAnsi="仿宋_GB2312" w:cs="仿宋_GB2312" w:eastAsia="仿宋_GB2312"/>
                      <w:sz w:val="24"/>
                    </w:rPr>
                    <w:t>▲4、提供1个RGB接口的≥7英寸显示屏，显示屏支持触控，可展示Logo，实验数据，实验效果；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、提供1个复位功能按键，可用于复位 MPU ，提供不少于3个功能按钮。</w:t>
                  </w:r>
                </w:p>
                <w:p>
                  <w:pPr>
                    <w:pStyle w:val="null3"/>
                    <w:jc w:val="left"/>
                  </w:pPr>
                  <w:r>
                    <w:rPr>
                      <w:rFonts w:ascii="仿宋_GB2312" w:hAnsi="仿宋_GB2312" w:cs="仿宋_GB2312" w:eastAsia="仿宋_GB2312"/>
                      <w:sz w:val="24"/>
                    </w:rPr>
                    <w:t>二、应用扩展板</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、提供环境监测和交通信号灯场景扩展板；</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、扩展板须提供不少于红、黄、绿3颗LED指示灯，1个蜂鸣器，不少于1个功能自定义按键，须包含光照强度、温湿度多种传感器；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、至少支持LED指示灯控制、温湿度传感器数据展示、蜂鸣器控制多种应用实验。</w:t>
                  </w:r>
                </w:p>
                <w:p>
                  <w:pPr>
                    <w:pStyle w:val="null3"/>
                    <w:jc w:val="left"/>
                  </w:pPr>
                  <w:r>
                    <w:rPr>
                      <w:rFonts w:ascii="仿宋_GB2312" w:hAnsi="仿宋_GB2312" w:cs="仿宋_GB2312" w:eastAsia="仿宋_GB2312"/>
                      <w:sz w:val="24"/>
                    </w:rPr>
                    <w:t>三、配套工具套件</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、配套工具套件应含TypeC数据线2根；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、所有器件有独立槽位；</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、配套实验工具箱，实验工具箱须为铝合金框架，内置抗震泡棉。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数字+行业场景化套件场景化综合实训套件</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212121"/>
                    </w:rPr>
                    <w:t>▲1、组件需集成全域感知与可视化监控，支持全时段数据采集能力，需内置场景化实训部件≥2，其中水利场景化部件尺寸≥6000mm*300mm*2500mm，内置可交互控制模块尺寸≥10英寸，需集成NPU算力≥6TOPS，水利子场景≥4个，提供实操实验总数≥20个，自动化场景部件尺寸≥4500mm*2000mm*800mm，需提供CAN FD工业级总线接口，可连接PLC、传感器等设备，需提供40Pin扩展接口，兼容国产化AI开发板相关生态，配套操控显示模块≥1，自动化场景≥4个，提供实操实验总数≥16个。</w:t>
                  </w:r>
                </w:p>
                <w:p>
                  <w:pPr>
                    <w:pStyle w:val="null3"/>
                    <w:jc w:val="left"/>
                  </w:pPr>
                  <w:r>
                    <w:rPr>
                      <w:rFonts w:ascii="仿宋_GB2312" w:hAnsi="仿宋_GB2312" w:cs="仿宋_GB2312" w:eastAsia="仿宋_GB2312"/>
                      <w:sz w:val="24"/>
                      <w:color w:val="212121"/>
                    </w:rPr>
                    <w:t>▲2、集成核心处理单元核数≥8，整体组件功率≤10kw，提供支持柔性灯带互联，场景化UV喷绘配图，</w:t>
                  </w:r>
                  <w:r>
                    <w:rPr>
                      <w:rFonts w:ascii="仿宋_GB2312" w:hAnsi="仿宋_GB2312" w:cs="仿宋_GB2312" w:eastAsia="仿宋_GB2312"/>
                      <w:sz w:val="24"/>
                      <w:b/>
                      <w:color w:val="212121"/>
                    </w:rPr>
                    <w:t>需提供场景化实训套件模块组件说明书（需包含场景化实训套件模块逻辑图（CAD 格式，可编辑））；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212121"/>
                    </w:rPr>
                    <w:t>3</w:t>
                  </w:r>
                  <w:r>
                    <w:rPr>
                      <w:rFonts w:ascii="仿宋_GB2312" w:hAnsi="仿宋_GB2312" w:cs="仿宋_GB2312" w:eastAsia="仿宋_GB2312"/>
                      <w:sz w:val="24"/>
                      <w:color w:val="212121"/>
                    </w:rPr>
                    <w:t>、需支持智能预警与分级告警，具备联动控制能力，需支持自动触发声光报警器，集成控制单元≥2个，每单元需支持国产化OS，处理器核数≥4，内存≥1GB，需提供逻辑控制单元≥1个，程序容量≥64k，通信支持类型≥5种，系统需满足故障诊断与全生命周期告警管理，可识别通信中断、参数越限等异常；系统自动记录告警事件、定位故障点；</w:t>
                  </w:r>
                </w:p>
                <w:p>
                  <w:pPr>
                    <w:pStyle w:val="null3"/>
                    <w:jc w:val="left"/>
                  </w:pPr>
                  <w:r>
                    <w:rPr>
                      <w:rFonts w:ascii="仿宋_GB2312" w:hAnsi="仿宋_GB2312" w:cs="仿宋_GB2312" w:eastAsia="仿宋_GB2312"/>
                      <w:sz w:val="24"/>
                      <w:color w:val="212121"/>
                    </w:rPr>
                    <w:t>4</w:t>
                  </w:r>
                  <w:r>
                    <w:rPr>
                      <w:rFonts w:ascii="仿宋_GB2312" w:hAnsi="仿宋_GB2312" w:cs="仿宋_GB2312" w:eastAsia="仿宋_GB2312"/>
                      <w:sz w:val="24"/>
                      <w:color w:val="212121"/>
                    </w:rPr>
                    <w:t>、需集成水力控制单元，开口流量≥0.45L/min，吸程≥1.4m，调速方式≥3种，需提供海量运行数据的长期存储与安全管理，可自动生成日报、月报，内置基于历史数据的趋势分析，内置水场景各类监测单元≥4个，类型≥4种，水位液位支持量程0-5m，水质监测类型≥5；</w:t>
                  </w:r>
                </w:p>
                <w:p>
                  <w:pPr>
                    <w:pStyle w:val="null3"/>
                    <w:jc w:val="left"/>
                  </w:pPr>
                  <w:r>
                    <w:rPr>
                      <w:rFonts w:ascii="仿宋_GB2312" w:hAnsi="仿宋_GB2312" w:cs="仿宋_GB2312" w:eastAsia="仿宋_GB2312"/>
                      <w:sz w:val="24"/>
                      <w:color w:val="212121"/>
                    </w:rPr>
                    <w:t>5</w:t>
                  </w:r>
                  <w:r>
                    <w:rPr>
                      <w:rFonts w:ascii="仿宋_GB2312" w:hAnsi="仿宋_GB2312" w:cs="仿宋_GB2312" w:eastAsia="仿宋_GB2312"/>
                      <w:sz w:val="24"/>
                      <w:color w:val="212121"/>
                    </w:rPr>
                    <w:t>、系统需遵循工业互联网通用架构，兼容Modbus工业通信协议，提供开放接口，内置工业能源环境感知单元≥5个，其中能源感知单元需支持对射式光电直读传感技术，工作电流≤25mA，环境感知类型≥4种，需提供水利场景化关卡板单元≥1，启门力≥3kN；</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212121"/>
                    </w:rPr>
                    <w:t>、需支持实训室交互终端与场景化实训套件模块有线 + 无线双互通，实验操作可触达部件，支持人数≥500人，各子实验场景可独立分组分布式操作，综合实验可支持多组联合；</w:t>
                  </w:r>
                </w:p>
                <w:p>
                  <w:pPr>
                    <w:pStyle w:val="null3"/>
                    <w:jc w:val="left"/>
                  </w:pPr>
                  <w:r>
                    <w:rPr>
                      <w:rFonts w:ascii="仿宋_GB2312" w:hAnsi="仿宋_GB2312" w:cs="仿宋_GB2312" w:eastAsia="仿宋_GB2312"/>
                      <w:sz w:val="24"/>
                      <w:color w:val="212121"/>
                    </w:rPr>
                    <w:t>7</w:t>
                  </w:r>
                  <w:r>
                    <w:rPr>
                      <w:rFonts w:ascii="仿宋_GB2312" w:hAnsi="仿宋_GB2312" w:cs="仿宋_GB2312" w:eastAsia="仿宋_GB2312"/>
                      <w:sz w:val="24"/>
                      <w:color w:val="212121"/>
                    </w:rPr>
                    <w:t>、配套分组分布部件≥1套，支持分屏显示，配套显示设备（数量：2 ）≥55英寸；</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课程资源-《移动应用开发基础》</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资源要求：本课程须配置《移动应用开发基础》课程大纲、课件文档和实验手册；具体数量至少为：1份课程大纲，12份课件文档，12个实验；配套视频不少于2小时；该课程配套的相关资源支持在平台上进行查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、知识点要求：应用基础开发概述、开发工具介绍、ArkTS程序设计、ArkTS声明式开发、ArkTS语言、应用模型、综合实践。</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、课程大纲包含：基础课程概述、开发环境搭建、DevEco Studio介绍、基本语法、面向对象编程、数据结构、ArkTS算法、状态管理、渲染控制、UI开发、自定义组件、基础类库、Stage模型、购物商城。</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课程资源-《移动应用开发进阶》</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资源要求：本课程须配置《移动应用开发进阶》课程大纲、课件文档和实验手册；具体数量至少为：1份课程大纲，10份课件文档，8个实验；配套视频不少于2小时；该课程配套的相关资源支持在平台上进行查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、知识点要求：应用开发进阶概述、UI开发高级技能、功能开发进阶技能、面向实战开发技能。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课程大纲包含：进阶课程概述、编译替换full-SDK、动画设计与Canvas绘图、一次开发，多端部署、元服务与服务卡片、数据存储、网络与通信、多媒体、后台任务管理、设备管理、Native API、高级开发理论、综合实验。</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课程资源-《移动应用项目管理与开发实践》</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资源要求：本课程须配置《移动应用项目管理与开发实践（分布式操作系统)》课程大纲、课件文档和实验手册，该课程配套的相关资源支持在平台上进行查看；具体数量至少为：1份课程大纲，4份课件文档， 8个实验；配套视频不少于2小时；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、知识点要求：移动应用项目管理概述、移动应用项目分析与设计、移动应用项目管理开发、移动应用项目管理测试验收。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课程大纲包含：、移动应用项目管理概述、移动应用项目分析与设计、敏捷开发项目管理概述、项目管理测试概述、项目管理测试概述、分布式操作系统应用发布、上架与迭代。</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课程资源-《移动应用开发案例》</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、配套资源要求：本课程须配置《移动应用开发案例 (分布式操作系统) 》课程大纲、课件文档和实验手册；具体数量至少为：1份课程大纲，8份课件文档， 8个实验；配套视频不少于2小时；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、知识点要求：国产化操作系统移动应用开发概述、移动应用典型场景案例；</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课程大纲包含：国产化操作系统移动应用开发概述、天气类移动应用开发、教育类移动应用开发、电商类移动应用开发、多媒体类应用开发、读写类移动应用开发。</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课程资源-《基于分布式操作系统设备开发基础》</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资源要求：本课程须配置《基于分布式操作系统设备开发基础》课程大纲、课件文档和实验手册；具体数量至少为：1份课程大纲，6份课件文档，6个实验；视频不少于2小时；该课程配套的相关资源支持在平台上进行查看和操作。</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、知识点要求：操作系统概述、设备开发入门概述、操作系统内核、硬件驱动、操作系统移植、操作系统云端互通。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区域开放型产教融合实训基地管理一体机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212121"/>
                    </w:rPr>
                    <w:t>1</w:t>
                  </w:r>
                  <w:r>
                    <w:rPr>
                      <w:rFonts w:ascii="仿宋_GB2312" w:hAnsi="仿宋_GB2312" w:cs="仿宋_GB2312" w:eastAsia="仿宋_GB2312"/>
                      <w:sz w:val="24"/>
                      <w:color w:val="212121"/>
                    </w:rPr>
                    <w:t>、整体架构为B/S架构，基于微服务架构进行服务器部署，支持Chrome等浏览器用户端访问，系统并发用户数≥100；</w:t>
                  </w:r>
                </w:p>
                <w:p>
                  <w:pPr>
                    <w:pStyle w:val="null3"/>
                    <w:jc w:val="left"/>
                  </w:pPr>
                  <w:r>
                    <w:rPr>
                      <w:rFonts w:ascii="仿宋_GB2312" w:hAnsi="仿宋_GB2312" w:cs="仿宋_GB2312" w:eastAsia="仿宋_GB2312"/>
                      <w:sz w:val="24"/>
                      <w:color w:val="212121"/>
                    </w:rPr>
                    <w:t>2</w:t>
                  </w:r>
                  <w:r>
                    <w:rPr>
                      <w:rFonts w:ascii="仿宋_GB2312" w:hAnsi="仿宋_GB2312" w:cs="仿宋_GB2312" w:eastAsia="仿宋_GB2312"/>
                      <w:sz w:val="24"/>
                      <w:color w:val="212121"/>
                    </w:rPr>
                    <w:t>、需集中展示平台运营全流程关键数据，支持数据看板监控，直观呈现产教融合业务核心运营指标；</w:t>
                  </w:r>
                </w:p>
                <w:p>
                  <w:pPr>
                    <w:pStyle w:val="null3"/>
                    <w:jc w:val="left"/>
                  </w:pPr>
                  <w:r>
                    <w:rPr>
                      <w:rFonts w:ascii="仿宋_GB2312" w:hAnsi="仿宋_GB2312" w:cs="仿宋_GB2312" w:eastAsia="仿宋_GB2312"/>
                      <w:sz w:val="24"/>
                      <w:color w:val="212121"/>
                    </w:rPr>
                    <w:t>▲3、需提供国产化交互模块≥1，单模块核心处理器需支持ARM架构，主频≥2.0GHz，安全可靠测评≥II级，内存≥16G，固态存储≥512GB。</w:t>
                  </w:r>
                </w:p>
                <w:p>
                  <w:pPr>
                    <w:pStyle w:val="null3"/>
                    <w:jc w:val="left"/>
                  </w:pPr>
                  <w:r>
                    <w:rPr>
                      <w:rFonts w:ascii="仿宋_GB2312" w:hAnsi="仿宋_GB2312" w:cs="仿宋_GB2312" w:eastAsia="仿宋_GB2312"/>
                      <w:sz w:val="24"/>
                      <w:color w:val="212121"/>
                    </w:rPr>
                    <w:t>4</w:t>
                  </w:r>
                  <w:r>
                    <w:rPr>
                      <w:rFonts w:ascii="仿宋_GB2312" w:hAnsi="仿宋_GB2312" w:cs="仿宋_GB2312" w:eastAsia="仿宋_GB2312"/>
                      <w:sz w:val="24"/>
                      <w:color w:val="212121"/>
                    </w:rPr>
                    <w:t>、需实现实训室基础信息、累计及实时服务人数、服务覆盖范围等相关服务数据的动态监测；</w:t>
                  </w:r>
                </w:p>
                <w:p>
                  <w:pPr>
                    <w:pStyle w:val="null3"/>
                    <w:jc w:val="left"/>
                  </w:pPr>
                  <w:r>
                    <w:rPr>
                      <w:rFonts w:ascii="仿宋_GB2312" w:hAnsi="仿宋_GB2312" w:cs="仿宋_GB2312" w:eastAsia="仿宋_GB2312"/>
                      <w:sz w:val="24"/>
                      <w:color w:val="212121"/>
                    </w:rPr>
                    <w:t>▲5、需针对实训室预约、社会培训报名、技术服务报名三大核心业务，提供业务数据的多维度统计分析能力，可按时间周期、院系、业务类型、用户等维度生成标准化统计报表。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接采购人通知后60个日历日完成供货、安装、调试并交付使用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 </w:t>
      </w:r>
      <w:r>
        <w:rPr>
          <w:rFonts w:ascii="仿宋_GB2312" w:hAnsi="仿宋_GB2312" w:cs="仿宋_GB2312" w:eastAsia="仿宋_GB2312"/>
        </w:rPr>
        <w:t>5</w:t>
      </w:r>
      <w:r>
        <w:rPr>
          <w:rFonts w:ascii="仿宋_GB2312" w:hAnsi="仿宋_GB2312" w:cs="仿宋_GB2312" w:eastAsia="仿宋_GB2312"/>
        </w:rPr>
        <w:t xml:space="preserve"> ，支付合同总金额的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设备安装及调试记录完整。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1、质保期：自验收合格之日起3年（含软件维保）。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乙方发生延迟交货，每延迟1日，应向甲方支付合同总金额1‰的违约金；延迟超过15日的，甲方有权单方解除合同，并要求乙方支付合同总金额20%的违约金，如该违约金不足以弥补甲方损失的，乙方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1、付款方式（因系统编制受限，招标文件中关于付款方式的描述有不一致的地方以此处为准）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2、采购标的的专用工具、备品备件、安装调试及配套工程、质量保证、售后服务等要求。 （1）专用工具及备件 专用工具：提供专用维修工具包； （2）安装调试要求 调试周期：连续48小时无故障运行测试； 人员培训：提供相关操作人员培训资料。 （3）配套工程 基础施工：包含安装设备所需各种工具。 （4）质量保证 货物要求：以采购人的要求为准，为采购人提供全新的货物（包括零部件）。 （5）售后服务 响应时限：24小时现场响应。 3、验收条款：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（3）货物具备合格。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投标方案 分项报价表 技术响应偏离表 中小企业声明函 投标人承诺书 企业关联关系声明函 投标保证金缴纳凭证 投标函 投标人资格 其他材料 残疾人福利性单位声明函 标的清单 投标人业绩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投标产品的技术指标满足招标文件要求的，得满分30分。 1、带“▲”技术指标满分18分（共9项），有一项不满足扣2分； 2、非“▲”技术参数满分12分，每有一项负偏离扣0.1分。 注：对标“▲”技术参数供应商必须提供相关技术参数佐证材料（不限于国家认可的检测机构出具的检测报告或制造商检验报告或产品彩页或功能截图或其他技术参数要求的证明材料）予以证明其技术参数的响应性。未提供或评审委员会认定所提供材料无法有效证明的将视为不满足本参数要求。 2、对非“▲”的技术参数投标人在投标文件中应尽可能多地提供技术支持资料予以证明其技术指标响应性，并在技术响应偏离表中标注对应页码及位置。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投标人针对本项目提供完整的项目实施方案。内容包含但不限于：①项目实施总体思路与目标契合度；②项目实施计划与进度安排；③资源配置与实时保障措施；④技术方案与创新点；⑤应急方案与措施。 二、评审标准 1、完整性：方案须全面，对评审内容中的各项要求有详细描述； 2、可实施性：切合本项目实际情况，实施步骤清晰、合理； 3、针对性：方案能够紧扣本项目所采购设备种类等实际情况，内容科学合理。 三、赋分依据（满分15分） ①项目实施总体思路与目标契合度：每完全满足一个评审标准得1分，基本满足得0.5分，不满足得0分，满分3分； ②项目实施计划与进度安排：每完全满足一个评审标准得1分，基本满足得0.5分，不满足得0分，满分3分； ③资源配置与实时保障措施：每完全满足一个评审标准得1分，基本满足得0.5分，不满足得0分，满分3分； ④技术方案与创新点：每完全满足一个评审标准得1分，基本满足得0.5分，不满足得0分，满分3分； ⑤应急方案与措施：每完全满足一个评审标准得1分，基本满足得0.5分，不满足得0分，满分3分；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投标人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 设备选型方案思路清晰、科学合理、可行性强、完全满足采购人需求得9分； 设备选型方案思路清晰、科学合理、可行性较强、满足采购人需求得6分； 设备选型方案合理完善、可行性一般、基本满足采购人需求得3分； 设备选型方案简单粗略、可行性差、不满足采购人需求得1分；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投标人针对本项目提供完整的售后服务方案。内容包含但不限于：①售后服务内容及保障措施；②响应时间及方式；③故障处理及补救措施；④定期回访及维护。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①售后服务内容及保障措施：每完全满足一个评审标准得0.5分，基本满足得0.2分，不满足得0分，满分1.5分； ②响应时间及方式：每完全满足一个评审标准得0.5分，基本满足得0.2分，不满足得0分，满分1.5分； ③故障处理及补救措施：每完全满足一个评审标准得0.5分，基本满足得0.2分，不满足得0分，满分1.5分； ④定期回访及维护：每完全满足一个评审标准得0.5分，基本满足得0.2分，不满足得0分，满分1.5分。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提供投标人自2023年1月1日至投标文件递交截止时间前（以合同签订时间为准）类似项目业绩，需提供清晰有效的完整合同复印件，每提供一份得2分，最多得8分。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根据投标人针对本项目编写的培训方案（不限于理论培训方案、实操培训方案、培训时间安排及人员安排方案等）进行计分。 培训方案全面完整、针对性强、科学合理、可操作性强，完全满足项目需求得4 分； 培训方案较完整、针对性较强、基本满足项目需求得2分； 培训方案简单、针对性一般、仅基本满足需求得1分；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投标人针对本项目提供增值服务，经评标委员会认定的有利于本项目开展的，每提供一项承诺，得0.5分，满分1分，无承诺不得分。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