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版本号：SXDY-2026-13920260519001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略阳县国家杜仲良种基地2026年林木良种培育项目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SXDY-2026-139</w:t>
      </w:r>
      <w:r>
        <w:br/>
      </w:r>
      <w:r>
        <w:br/>
      </w:r>
      <w:r>
        <w:br/>
      </w:r>
    </w:p>
    <w:p>
      <w:pPr>
        <w:pStyle w:val="null3"/>
        <w:jc w:val="center"/>
        <w:outlineLvl w:val="2"/>
      </w:pPr>
      <w:r>
        <w:rPr>
          <w:rFonts w:ascii="仿宋_GB2312" w:hAnsi="仿宋_GB2312" w:cs="仿宋_GB2312" w:eastAsia="仿宋_GB2312"/>
          <w:sz w:val="28"/>
          <w:b/>
        </w:rPr>
        <w:t>略阳县林木种苗工作站</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略阳县林木种苗工作站</w:t>
      </w:r>
      <w:r>
        <w:rPr>
          <w:rFonts w:ascii="仿宋_GB2312" w:hAnsi="仿宋_GB2312" w:cs="仿宋_GB2312" w:eastAsia="仿宋_GB2312"/>
        </w:rPr>
        <w:t>委托，拟对</w:t>
      </w:r>
      <w:r>
        <w:rPr>
          <w:rFonts w:ascii="仿宋_GB2312" w:hAnsi="仿宋_GB2312" w:cs="仿宋_GB2312" w:eastAsia="仿宋_GB2312"/>
        </w:rPr>
        <w:t>略阳县国家杜仲良种基地2026年林木良种培育项目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SXDY-2026-139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略阳县国家杜仲良种基地2026年林木良种培育项目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取松土除草，扩盘施肥，病虫害防治，树体管理，土壤改良，基础修缮等措施完成新建杜仲试验林20亩（区域化试验林）、改建杜仲采穗圃100亩、抚育管理杜仲采穗圃200亩、抚育管理杜仲种质资源收集区360亩、抚育试验林2330亩（含杜仲试验林1800亩；红豆杉母树林530亩）、繁育杜仲苗木15万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采购包1（略阳县国家杜仲良种基地2026年林木良种培育项目）：属于专门面向中小企业采购。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有效的营业执照：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人或被授权委托代理人身份：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3、企业资格要求：供应商须提供相关部门颁发的《林木种子生产经营许可证》或《林草种子生产经营许可证》。</w:t>
      </w:r>
    </w:p>
    <w:p>
      <w:pPr>
        <w:pStyle w:val="null3"/>
      </w:pPr>
      <w:r>
        <w:rPr>
          <w:rFonts w:ascii="仿宋_GB2312" w:hAnsi="仿宋_GB2312" w:cs="仿宋_GB2312" w:eastAsia="仿宋_GB2312"/>
        </w:rPr>
        <w:t>4、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5、中小企业声明函：本项目专门面向中小企业采购（提供中小企业声明函）。</w:t>
      </w:r>
    </w:p>
    <w:p>
      <w:pPr>
        <w:pStyle w:val="null3"/>
      </w:pPr>
      <w:r>
        <w:rPr>
          <w:rFonts w:ascii="仿宋_GB2312" w:hAnsi="仿宋_GB2312" w:cs="仿宋_GB2312" w:eastAsia="仿宋_GB2312"/>
        </w:rPr>
        <w:t>6、本项目不接受联合体磋商：本项目不接受联合体磋商（提供非联合体声明）。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略阳县林木种苗工作站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略阳县接官亭镇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略阳县林木种苗工作站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0916-4911030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陕西省汉中市汉台区前进路和西环路十字天汉龙城三楼301室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0916-8819887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略阳县林木种苗工作站</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略阳县林木种苗工作站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略阳县林木种苗工作站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联系人：梁峥</w:t>
      </w:r>
    </w:p>
    <w:p>
      <w:pPr>
        <w:pStyle w:val="null3"/>
      </w:pPr>
      <w:r>
        <w:rPr>
          <w:rFonts w:ascii="仿宋_GB2312" w:hAnsi="仿宋_GB2312" w:cs="仿宋_GB2312" w:eastAsia="仿宋_GB2312"/>
        </w:rPr>
        <w:t>联系电话：0916-8819887</w:t>
      </w:r>
    </w:p>
    <w:p>
      <w:pPr>
        <w:pStyle w:val="null3"/>
      </w:pPr>
      <w:r>
        <w:rPr>
          <w:rFonts w:ascii="仿宋_GB2312" w:hAnsi="仿宋_GB2312" w:cs="仿宋_GB2312" w:eastAsia="仿宋_GB2312"/>
        </w:rPr>
        <w:t>地址：陕西省汉中市汉台区前进路和西环路十字天汉龙城三楼301室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取松土除草，扩盘施肥，病虫害防治，树体管理，土壤改良，基础修缮等措施完成新建杜仲试验林20亩（区域化试验林）、改建杜仲采穗圃100亩、抚育管理杜仲采穗圃200亩、抚育管理杜仲种质资源收集区360亩、抚育试验林2330亩（含杜仲试验林1800亩；红豆杉母树林530亩）、繁育杜仲苗木15万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略阳县国家杜仲良种基地2026年林木良种培育项目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标的名称：略阳县国家杜仲良种基地2026年林木良种培育项目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center"/>
            </w:pPr>
            <w:r>
              <w:rPr>
                <w:rFonts w:ascii="仿宋_GB2312" w:hAnsi="仿宋_GB2312" w:cs="仿宋_GB2312" w:eastAsia="仿宋_GB2312"/>
                <w:sz w:val="28"/>
              </w:rPr>
              <w:t>略阳县国家杜仲良种基地</w:t>
            </w:r>
            <w:r>
              <w:rPr>
                <w:rFonts w:ascii="仿宋_GB2312" w:hAnsi="仿宋_GB2312" w:cs="仿宋_GB2312" w:eastAsia="仿宋_GB2312"/>
                <w:sz w:val="28"/>
              </w:rPr>
              <w:t>2026</w:t>
            </w:r>
            <w:r>
              <w:rPr>
                <w:rFonts w:ascii="仿宋_GB2312" w:hAnsi="仿宋_GB2312" w:cs="仿宋_GB2312" w:eastAsia="仿宋_GB2312"/>
                <w:sz w:val="28"/>
              </w:rPr>
              <w:t>年林木良种培育项目</w:t>
            </w:r>
            <w:r>
              <w:rPr>
                <w:rFonts w:ascii="仿宋_GB2312" w:hAnsi="仿宋_GB2312" w:cs="仿宋_GB2312" w:eastAsia="仿宋_GB2312"/>
                <w:sz w:val="28"/>
              </w:rPr>
              <w:t>采购需求</w:t>
            </w:r>
          </w:p>
          <w:p>
            <w:pPr>
              <w:pStyle w:val="null3"/>
              <w:ind w:firstLine="480"/>
              <w:jc w:val="left"/>
            </w:pPr>
            <w:r>
              <w:rPr>
                <w:rFonts w:ascii="仿宋_GB2312" w:hAnsi="仿宋_GB2312" w:cs="仿宋_GB2312" w:eastAsia="仿宋_GB2312"/>
                <w:sz w:val="24"/>
              </w:rPr>
              <w:t>一、基本情况</w:t>
            </w:r>
          </w:p>
          <w:p>
            <w:pPr>
              <w:pStyle w:val="null3"/>
              <w:ind w:firstLine="480"/>
              <w:jc w:val="left"/>
            </w:pPr>
            <w:r>
              <w:rPr>
                <w:rFonts w:ascii="仿宋_GB2312" w:hAnsi="仿宋_GB2312" w:cs="仿宋_GB2312" w:eastAsia="仿宋_GB2312"/>
                <w:sz w:val="24"/>
              </w:rPr>
              <w:t>项目主要内容：（</w:t>
            </w:r>
            <w:r>
              <w:rPr>
                <w:rFonts w:ascii="仿宋_GB2312" w:hAnsi="仿宋_GB2312" w:cs="仿宋_GB2312" w:eastAsia="仿宋_GB2312"/>
                <w:sz w:val="24"/>
              </w:rPr>
              <w:t>1）新建杜仲试验林20亩（区域化试验林）；（2）改建杜仲采穗圃100亩；（3）抚育管理杜仲采穗圃200亩；（4）抚育管理杜仲种质资源收集区360亩；（5）抚育试验林2330亩（含杜仲试验林1800亩；红豆杉母树林530亩）。（6）繁育杜仲苗木15万株。</w:t>
            </w:r>
          </w:p>
          <w:p>
            <w:pPr>
              <w:pStyle w:val="null3"/>
              <w:ind w:firstLine="480"/>
              <w:jc w:val="left"/>
            </w:pPr>
            <w:r>
              <w:rPr>
                <w:rFonts w:ascii="仿宋_GB2312" w:hAnsi="仿宋_GB2312" w:cs="仿宋_GB2312" w:eastAsia="仿宋_GB2312"/>
                <w:sz w:val="24"/>
              </w:rPr>
              <w:t>项目实施期限：合同签订后</w:t>
            </w:r>
            <w:r>
              <w:rPr>
                <w:rFonts w:ascii="仿宋_GB2312" w:hAnsi="仿宋_GB2312" w:cs="仿宋_GB2312" w:eastAsia="仿宋_GB2312"/>
                <w:sz w:val="24"/>
              </w:rPr>
              <w:t>2026年12月。</w:t>
            </w:r>
          </w:p>
          <w:p>
            <w:pPr>
              <w:pStyle w:val="null3"/>
              <w:ind w:firstLine="480"/>
              <w:jc w:val="left"/>
            </w:pPr>
            <w:r>
              <w:rPr>
                <w:rFonts w:ascii="仿宋_GB2312" w:hAnsi="仿宋_GB2312" w:cs="仿宋_GB2312" w:eastAsia="仿宋_GB2312"/>
                <w:sz w:val="24"/>
              </w:rPr>
              <w:t>项目目标：</w:t>
            </w:r>
            <w:r>
              <w:rPr>
                <w:rFonts w:ascii="仿宋_GB2312" w:hAnsi="仿宋_GB2312" w:cs="仿宋_GB2312" w:eastAsia="仿宋_GB2312"/>
                <w:sz w:val="24"/>
              </w:rPr>
              <w:t>国家重点林木良种基地生产</w:t>
            </w:r>
            <w:r>
              <w:rPr>
                <w:rFonts w:ascii="仿宋_GB2312" w:hAnsi="仿宋_GB2312" w:cs="仿宋_GB2312" w:eastAsia="仿宋_GB2312"/>
                <w:sz w:val="24"/>
              </w:rPr>
              <w:t>红豆杉</w:t>
            </w:r>
            <w:r>
              <w:rPr>
                <w:rFonts w:ascii="仿宋_GB2312" w:hAnsi="仿宋_GB2312" w:cs="仿宋_GB2312" w:eastAsia="仿宋_GB2312"/>
                <w:sz w:val="24"/>
              </w:rPr>
              <w:t>良种种子</w:t>
            </w:r>
            <w:r>
              <w:rPr>
                <w:rFonts w:ascii="仿宋_GB2312" w:hAnsi="仿宋_GB2312" w:cs="仿宋_GB2312" w:eastAsia="仿宋_GB2312"/>
                <w:sz w:val="24"/>
              </w:rPr>
              <w:t>100</w:t>
            </w:r>
            <w:r>
              <w:rPr>
                <w:rFonts w:ascii="仿宋_GB2312" w:hAnsi="仿宋_GB2312" w:cs="仿宋_GB2312" w:eastAsia="仿宋_GB2312"/>
                <w:sz w:val="24"/>
              </w:rPr>
              <w:t>千克，生产</w:t>
            </w:r>
            <w:r>
              <w:rPr>
                <w:rFonts w:ascii="仿宋_GB2312" w:hAnsi="仿宋_GB2312" w:cs="仿宋_GB2312" w:eastAsia="仿宋_GB2312"/>
                <w:sz w:val="24"/>
              </w:rPr>
              <w:t>杜仲</w:t>
            </w:r>
            <w:r>
              <w:rPr>
                <w:rFonts w:ascii="仿宋_GB2312" w:hAnsi="仿宋_GB2312" w:cs="仿宋_GB2312" w:eastAsia="仿宋_GB2312"/>
                <w:sz w:val="24"/>
              </w:rPr>
              <w:t>良种穗条</w:t>
            </w:r>
            <w:r>
              <w:rPr>
                <w:rFonts w:ascii="仿宋_GB2312" w:hAnsi="仿宋_GB2312" w:cs="仿宋_GB2312" w:eastAsia="仿宋_GB2312"/>
                <w:sz w:val="24"/>
              </w:rPr>
              <w:t>10</w:t>
            </w:r>
            <w:r>
              <w:rPr>
                <w:rFonts w:ascii="仿宋_GB2312" w:hAnsi="仿宋_GB2312" w:cs="仿宋_GB2312" w:eastAsia="仿宋_GB2312"/>
                <w:sz w:val="24"/>
              </w:rPr>
              <w:t>万条（根）；</w:t>
            </w:r>
            <w:r>
              <w:rPr>
                <w:rFonts w:ascii="仿宋_GB2312" w:hAnsi="仿宋_GB2312" w:cs="仿宋_GB2312" w:eastAsia="仿宋_GB2312"/>
                <w:sz w:val="24"/>
              </w:rPr>
              <w:t>改建杜仲采穗圃</w:t>
            </w:r>
            <w:r>
              <w:rPr>
                <w:rFonts w:ascii="仿宋_GB2312" w:hAnsi="仿宋_GB2312" w:cs="仿宋_GB2312" w:eastAsia="仿宋_GB2312"/>
                <w:sz w:val="24"/>
              </w:rPr>
              <w:t>100亩、新建试验林20</w:t>
            </w:r>
            <w:r>
              <w:rPr>
                <w:rFonts w:ascii="仿宋_GB2312" w:hAnsi="仿宋_GB2312" w:cs="仿宋_GB2312" w:eastAsia="仿宋_GB2312"/>
                <w:sz w:val="24"/>
              </w:rPr>
              <w:t>亩</w:t>
            </w:r>
            <w:r>
              <w:rPr>
                <w:rFonts w:ascii="仿宋_GB2312" w:hAnsi="仿宋_GB2312" w:cs="仿宋_GB2312" w:eastAsia="仿宋_GB2312"/>
                <w:sz w:val="24"/>
              </w:rPr>
              <w:t>（</w:t>
            </w:r>
            <w:r>
              <w:rPr>
                <w:rFonts w:ascii="仿宋_GB2312" w:hAnsi="仿宋_GB2312" w:cs="仿宋_GB2312" w:eastAsia="仿宋_GB2312"/>
                <w:sz w:val="24"/>
              </w:rPr>
              <w:t>区域化实验</w:t>
            </w:r>
            <w:r>
              <w:rPr>
                <w:rFonts w:ascii="仿宋_GB2312" w:hAnsi="仿宋_GB2312" w:cs="仿宋_GB2312" w:eastAsia="仿宋_GB2312"/>
                <w:sz w:val="24"/>
              </w:rPr>
              <w:t>）</w:t>
            </w:r>
            <w:r>
              <w:rPr>
                <w:rFonts w:ascii="仿宋_GB2312" w:hAnsi="仿宋_GB2312" w:cs="仿宋_GB2312" w:eastAsia="仿宋_GB2312"/>
                <w:sz w:val="24"/>
              </w:rPr>
              <w:t>；生产</w:t>
            </w:r>
            <w:r>
              <w:rPr>
                <w:rFonts w:ascii="仿宋_GB2312" w:hAnsi="仿宋_GB2312" w:cs="仿宋_GB2312" w:eastAsia="仿宋_GB2312"/>
                <w:sz w:val="24"/>
              </w:rPr>
              <w:t>杜仲</w:t>
            </w:r>
            <w:r>
              <w:rPr>
                <w:rFonts w:ascii="仿宋_GB2312" w:hAnsi="仿宋_GB2312" w:cs="仿宋_GB2312" w:eastAsia="仿宋_GB2312"/>
                <w:sz w:val="24"/>
              </w:rPr>
              <w:t>良种苗木</w:t>
            </w:r>
            <w:r>
              <w:rPr>
                <w:rFonts w:ascii="仿宋_GB2312" w:hAnsi="仿宋_GB2312" w:cs="仿宋_GB2312" w:eastAsia="仿宋_GB2312"/>
                <w:sz w:val="24"/>
              </w:rPr>
              <w:t>15</w:t>
            </w:r>
            <w:r>
              <w:rPr>
                <w:rFonts w:ascii="仿宋_GB2312" w:hAnsi="仿宋_GB2312" w:cs="仿宋_GB2312" w:eastAsia="仿宋_GB2312"/>
                <w:sz w:val="24"/>
              </w:rPr>
              <w:t>万株。</w:t>
            </w:r>
          </w:p>
          <w:p>
            <w:pPr>
              <w:pStyle w:val="null3"/>
              <w:ind w:firstLine="480"/>
              <w:jc w:val="left"/>
            </w:pPr>
            <w:r>
              <w:rPr>
                <w:rFonts w:ascii="仿宋_GB2312" w:hAnsi="仿宋_GB2312" w:cs="仿宋_GB2312" w:eastAsia="仿宋_GB2312"/>
                <w:sz w:val="24"/>
              </w:rPr>
              <w:t>项目成效：</w:t>
            </w:r>
            <w:r>
              <w:rPr>
                <w:rFonts w:ascii="仿宋_GB2312" w:hAnsi="仿宋_GB2312" w:cs="仿宋_GB2312" w:eastAsia="仿宋_GB2312"/>
                <w:sz w:val="24"/>
              </w:rPr>
              <w:t>1.提高</w:t>
            </w:r>
            <w:r>
              <w:rPr>
                <w:rFonts w:ascii="仿宋_GB2312" w:hAnsi="仿宋_GB2312" w:cs="仿宋_GB2312" w:eastAsia="仿宋_GB2312"/>
                <w:sz w:val="24"/>
              </w:rPr>
              <w:t>基地</w:t>
            </w:r>
            <w:r>
              <w:rPr>
                <w:rFonts w:ascii="仿宋_GB2312" w:hAnsi="仿宋_GB2312" w:cs="仿宋_GB2312" w:eastAsia="仿宋_GB2312"/>
                <w:sz w:val="24"/>
              </w:rPr>
              <w:t>良种生产、示范及抚育</w:t>
            </w:r>
            <w:r>
              <w:rPr>
                <w:rFonts w:ascii="仿宋_GB2312" w:hAnsi="仿宋_GB2312" w:cs="仿宋_GB2312" w:eastAsia="仿宋_GB2312"/>
                <w:sz w:val="24"/>
              </w:rPr>
              <w:t>管护水平。在杜仲优良品种收集、保存、选育、标准化栽培技术、产品质量控制、生态防护及杜仲产业发展奠定了基础，通过</w:t>
            </w:r>
            <w:r>
              <w:rPr>
                <w:rFonts w:ascii="仿宋_GB2312" w:hAnsi="仿宋_GB2312" w:cs="仿宋_GB2312" w:eastAsia="仿宋_GB2312"/>
                <w:sz w:val="24"/>
              </w:rPr>
              <w:t>松土</w:t>
            </w:r>
            <w:r>
              <w:rPr>
                <w:rFonts w:ascii="仿宋_GB2312" w:hAnsi="仿宋_GB2312" w:cs="仿宋_GB2312" w:eastAsia="仿宋_GB2312"/>
                <w:sz w:val="24"/>
              </w:rPr>
              <w:t>除草、施肥、病虫害防治、树体管理等各项抚育管护措施的实施，有效控制基地内杂灌的生长和虫害的发生，基地的良种生产能力得到提升。</w:t>
            </w:r>
            <w:r>
              <w:rPr>
                <w:rFonts w:ascii="仿宋_GB2312" w:hAnsi="仿宋_GB2312" w:cs="仿宋_GB2312" w:eastAsia="仿宋_GB2312"/>
                <w:sz w:val="24"/>
              </w:rPr>
              <w:t>2.开展良种苗木繁育，提高良种使用率和</w:t>
            </w:r>
            <w:r>
              <w:rPr>
                <w:rFonts w:ascii="仿宋_GB2312" w:hAnsi="仿宋_GB2312" w:cs="仿宋_GB2312" w:eastAsia="仿宋_GB2312"/>
                <w:sz w:val="24"/>
              </w:rPr>
              <w:t>示范推广成效。</w:t>
            </w:r>
            <w:r>
              <w:rPr>
                <w:rFonts w:ascii="仿宋_GB2312" w:hAnsi="仿宋_GB2312" w:cs="仿宋_GB2312" w:eastAsia="仿宋_GB2312"/>
                <w:sz w:val="24"/>
              </w:rPr>
              <w:t>探索研究芽组培育苗技术</w:t>
            </w:r>
            <w:r>
              <w:rPr>
                <w:rFonts w:ascii="仿宋_GB2312" w:hAnsi="仿宋_GB2312" w:cs="仿宋_GB2312" w:eastAsia="仿宋_GB2312"/>
                <w:sz w:val="24"/>
              </w:rPr>
              <w:t>，</w:t>
            </w:r>
            <w:r>
              <w:rPr>
                <w:rFonts w:ascii="仿宋_GB2312" w:hAnsi="仿宋_GB2312" w:cs="仿宋_GB2312" w:eastAsia="仿宋_GB2312"/>
                <w:sz w:val="24"/>
              </w:rPr>
              <w:t>提高</w:t>
            </w:r>
            <w:r>
              <w:rPr>
                <w:rFonts w:ascii="仿宋_GB2312" w:hAnsi="仿宋_GB2312" w:cs="仿宋_GB2312" w:eastAsia="仿宋_GB2312"/>
                <w:sz w:val="24"/>
              </w:rPr>
              <w:t>苗木</w:t>
            </w:r>
            <w:r>
              <w:rPr>
                <w:rFonts w:ascii="仿宋_GB2312" w:hAnsi="仿宋_GB2312" w:cs="仿宋_GB2312" w:eastAsia="仿宋_GB2312"/>
                <w:sz w:val="24"/>
              </w:rPr>
              <w:t>繁殖产量和质量</w:t>
            </w:r>
            <w:r>
              <w:rPr>
                <w:rFonts w:ascii="仿宋_GB2312" w:hAnsi="仿宋_GB2312" w:cs="仿宋_GB2312" w:eastAsia="仿宋_GB2312"/>
                <w:sz w:val="24"/>
              </w:rPr>
              <w:t>，满足区域生态环境建设和杜仲产业发展的需要，为陕南及周边地区杜仲产业发展发挥较大作用。</w:t>
            </w:r>
          </w:p>
          <w:p>
            <w:pPr>
              <w:pStyle w:val="null3"/>
              <w:ind w:firstLine="480"/>
              <w:jc w:val="left"/>
            </w:pPr>
            <w:r>
              <w:rPr>
                <w:rFonts w:ascii="仿宋_GB2312" w:hAnsi="仿宋_GB2312" w:cs="仿宋_GB2312" w:eastAsia="仿宋_GB2312"/>
                <w:sz w:val="24"/>
              </w:rPr>
              <w:t>二、项目</w:t>
            </w:r>
            <w:r>
              <w:rPr>
                <w:rFonts w:ascii="仿宋_GB2312" w:hAnsi="仿宋_GB2312" w:cs="仿宋_GB2312" w:eastAsia="仿宋_GB2312"/>
                <w:sz w:val="24"/>
              </w:rPr>
              <w:t>建设内容及技术方案</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新建试验林建设内容及技术方案。</w:t>
            </w:r>
          </w:p>
          <w:p>
            <w:pPr>
              <w:pStyle w:val="null3"/>
              <w:ind w:firstLine="480"/>
              <w:jc w:val="left"/>
            </w:pPr>
            <w:r>
              <w:rPr>
                <w:rFonts w:ascii="仿宋_GB2312" w:hAnsi="仿宋_GB2312" w:cs="仿宋_GB2312" w:eastAsia="仿宋_GB2312"/>
                <w:sz w:val="24"/>
              </w:rPr>
              <w:t>1.建设内容。根据《中华人民共和国国家标准&lt;林木品种审定规范&gt;》中试验林建设标准，采取两地联合建设的措施，分别在河北省井陉县、广西壮族自治区贵港市新建杜仲国家级品种区域化试验林2处，建设规模20亩，其中，河北省井陉县10亩；广西壮族自治区贵港市10亩，并按照技术规范要求开展国家林木良种审定相关数据采集。河北省井陉县、广西贵港市分别负责提供试验用地；略阳国家杜仲良种基地负责试验林建设的其它相关工作。</w:t>
            </w:r>
          </w:p>
          <w:p>
            <w:pPr>
              <w:pStyle w:val="null3"/>
              <w:ind w:firstLine="480"/>
              <w:jc w:val="left"/>
            </w:pPr>
            <w:r>
              <w:rPr>
                <w:rFonts w:ascii="仿宋_GB2312" w:hAnsi="仿宋_GB2312" w:cs="仿宋_GB2312" w:eastAsia="仿宋_GB2312"/>
                <w:sz w:val="24"/>
              </w:rPr>
              <w:t>2.技术方案。</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1）试验品种选择。试验品种共13个，主要以秦仲1-5号、8-10号共8个优良品种和4-48号、5-129号共2个无性系品种为参试品种，华仲2号、4号、5号共3个品种为对照品种。</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2）参试苗木规格为2cm（地径）×1m、裸根、参试优良品种和无性系嫁接苗。</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试验株行距布局为2m×3m，按照经济林乔木无性系树种参试样本设置要求，每个试验点各参试品种为30株，每10株设定为1个试验小区，做3次小区重复；试验小区外围环绕定植保护株2株；定植预备苗200株（每个参试品种和对照品种各10株、保护株60株）。</w:t>
            </w:r>
          </w:p>
          <w:p>
            <w:pPr>
              <w:pStyle w:val="null3"/>
              <w:ind w:firstLine="480"/>
              <w:jc w:val="left"/>
            </w:pPr>
            <w:r>
              <w:rPr>
                <w:rFonts w:ascii="仿宋_GB2312" w:hAnsi="仿宋_GB2312" w:cs="仿宋_GB2312" w:eastAsia="仿宋_GB2312"/>
                <w:sz w:val="24"/>
              </w:rPr>
              <w:t>（二）改建杜仲采穗圃建设内容及技术方案。</w:t>
            </w:r>
          </w:p>
          <w:p>
            <w:pPr>
              <w:pStyle w:val="null3"/>
              <w:ind w:firstLine="480"/>
              <w:jc w:val="left"/>
            </w:pPr>
            <w:r>
              <w:rPr>
                <w:rFonts w:ascii="仿宋_GB2312" w:hAnsi="仿宋_GB2312" w:cs="仿宋_GB2312" w:eastAsia="仿宋_GB2312"/>
                <w:sz w:val="24"/>
              </w:rPr>
              <w:t>1.建设内容。通过对</w:t>
            </w:r>
            <w:r>
              <w:rPr>
                <w:rFonts w:ascii="仿宋_GB2312" w:hAnsi="仿宋_GB2312" w:cs="仿宋_GB2312" w:eastAsia="仿宋_GB2312"/>
                <w:sz w:val="24"/>
              </w:rPr>
              <w:t>杜仲良种采穗圃</w:t>
            </w:r>
            <w:r>
              <w:rPr>
                <w:rFonts w:ascii="仿宋_GB2312" w:hAnsi="仿宋_GB2312" w:cs="仿宋_GB2312" w:eastAsia="仿宋_GB2312"/>
                <w:sz w:val="24"/>
              </w:rPr>
              <w:t>采取</w:t>
            </w:r>
            <w:r>
              <w:rPr>
                <w:rFonts w:ascii="仿宋_GB2312" w:hAnsi="仿宋_GB2312" w:cs="仿宋_GB2312" w:eastAsia="仿宋_GB2312"/>
                <w:sz w:val="24"/>
              </w:rPr>
              <w:t>高接换优</w:t>
            </w:r>
            <w:r>
              <w:rPr>
                <w:rFonts w:ascii="仿宋_GB2312" w:hAnsi="仿宋_GB2312" w:cs="仿宋_GB2312" w:eastAsia="仿宋_GB2312"/>
                <w:sz w:val="24"/>
              </w:rPr>
              <w:t>换冠方式改建杜仲采穗圃</w:t>
            </w:r>
            <w:r>
              <w:rPr>
                <w:rFonts w:ascii="仿宋_GB2312" w:hAnsi="仿宋_GB2312" w:cs="仿宋_GB2312" w:eastAsia="仿宋_GB2312"/>
                <w:sz w:val="24"/>
              </w:rPr>
              <w:t>100亩，按照</w:t>
            </w:r>
            <w:r>
              <w:rPr>
                <w:rFonts w:ascii="仿宋_GB2312" w:hAnsi="仿宋_GB2312" w:cs="仿宋_GB2312" w:eastAsia="仿宋_GB2312"/>
                <w:sz w:val="24"/>
              </w:rPr>
              <w:t>去弱留强、因树修剪、随树作形的原则，对项目实施地</w:t>
            </w:r>
            <w:r>
              <w:rPr>
                <w:rFonts w:ascii="仿宋_GB2312" w:hAnsi="仿宋_GB2312" w:cs="仿宋_GB2312" w:eastAsia="仿宋_GB2312"/>
                <w:sz w:val="24"/>
              </w:rPr>
              <w:t>内</w:t>
            </w:r>
            <w:r>
              <w:rPr>
                <w:rFonts w:ascii="仿宋_GB2312" w:hAnsi="仿宋_GB2312" w:cs="仿宋_GB2312" w:eastAsia="仿宋_GB2312"/>
                <w:sz w:val="24"/>
              </w:rPr>
              <w:t>已进入衰老阶段，自然更新能力差，产量低下的</w:t>
            </w:r>
            <w:r>
              <w:rPr>
                <w:rFonts w:ascii="仿宋_GB2312" w:hAnsi="仿宋_GB2312" w:cs="仿宋_GB2312" w:eastAsia="仿宋_GB2312"/>
                <w:sz w:val="24"/>
              </w:rPr>
              <w:t>采</w:t>
            </w:r>
            <w:r>
              <w:rPr>
                <w:rFonts w:ascii="仿宋_GB2312" w:hAnsi="仿宋_GB2312" w:cs="仿宋_GB2312" w:eastAsia="仿宋_GB2312"/>
                <w:sz w:val="24"/>
              </w:rPr>
              <w:t>穗</w:t>
            </w:r>
            <w:r>
              <w:rPr>
                <w:rFonts w:ascii="仿宋_GB2312" w:hAnsi="仿宋_GB2312" w:cs="仿宋_GB2312" w:eastAsia="仿宋_GB2312"/>
                <w:sz w:val="24"/>
              </w:rPr>
              <w:t>树木实施人工更新。</w:t>
            </w:r>
          </w:p>
          <w:p>
            <w:pPr>
              <w:pStyle w:val="null3"/>
              <w:ind w:firstLine="480"/>
              <w:jc w:val="left"/>
            </w:pPr>
            <w:r>
              <w:rPr>
                <w:rFonts w:ascii="仿宋_GB2312" w:hAnsi="仿宋_GB2312" w:cs="仿宋_GB2312" w:eastAsia="仿宋_GB2312"/>
                <w:sz w:val="24"/>
              </w:rPr>
              <w:t>2.技术方案。</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1）接穗品种选择及特性。接穗品种选择用杜仲秦仲5-8号等品种纯正的杜仲良种穗条进行嫁接改良。该4个品种于2024年度通过陕西省林草品种审定委员会审定。</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2）接穗的采集与贮藏：</w:t>
            </w:r>
          </w:p>
          <w:p>
            <w:pPr>
              <w:pStyle w:val="null3"/>
              <w:ind w:firstLine="480"/>
              <w:jc w:val="left"/>
            </w:pPr>
            <w:r>
              <w:rPr>
                <w:rFonts w:ascii="仿宋_GB2312" w:hAnsi="仿宋_GB2312" w:cs="仿宋_GB2312" w:eastAsia="仿宋_GB2312"/>
                <w:sz w:val="24"/>
              </w:rPr>
              <w:t>在略阳县国家杜仲良种基地采穗圃内生长健壮、无病虫害、品种纯正的优良单株上采集。春季枝接所用的接穗一般在发芽前</w:t>
            </w:r>
            <w:r>
              <w:rPr>
                <w:rFonts w:ascii="仿宋_GB2312" w:hAnsi="仿宋_GB2312" w:cs="仿宋_GB2312" w:eastAsia="仿宋_GB2312"/>
                <w:sz w:val="24"/>
              </w:rPr>
              <w:t>20-30天进行采集（也可随采随接），采集后按品种捆好，每捆50-100根，立即窖藏或埋藏到背阴处5℃以下的地沟内保存，也可装入内撒湿锯末的大塑料袋内，放入0-5℃的恒温冷库贮藏，嫁接前1-2天将接穗取出放在常温下催醒，使其萌动离皮，在采穗至嫁接前一定要做好保鲜工作，保持接穗不湿水不发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嫁接：于2026年3月下旬至4月上旬，采用枝接法进行高接。枝接接穗截断长度15-20cm，杜仲树截干高度130cm左右，对需要嫁接的杜仲树截干部位树皮毛层处理长度5cm左右，接穗削斜面长度5cm，背面氧化层稍作刮层处理，接穗两侧面及底部削到木质层。根据树干粗度插皮接嫁接接穗2-4个，随后对嫁接部位包扎，先用包扎绳对主干嫁接处缠绕5圈，再用嫁接膜进行包扎至各接穗顶部，最后用塑料袋套住砧木顶部，防止失水及雨水侵害。</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高接后期管理：①及时“放风”：高接后20～25天，接穗即可萌动发芽、抽枝展叶。这时每隔2～3天观察一次，对已展叶的接口用刀尖将塑料袋的上方打开，放风口要由小到大，不能轻易过早去掉套袋。②除萌:当接穗芽子萌发后，及时抹除砧木上的萌芽，以免影响新生接穗生长。③设支撑:当新梢长到0.3米时，及时在接口处绑缚长1.5米左右的防护杆，将新梢轻轻绑缚在防护杆上，以防风折。④摘心:当新梢生长到0.5米时，及时摘心，以增加分枝级次，促进木质化。⑤解绑:高接成活2～3个月时，要及时解除接口处的绑扎带，以避免愈伤组织处形成缢痕而风折。⑥施肥防虫:增施农家肥保持土壤中微生物的多样性，同时通过追施化肥补充必要的大量元素和微量元素。一般在清明前后和夏至前后2次施入速效氮肥和磷肥。秋季结合清园，可将田间种植的豆科植物翻埋入土壤。在病虫害易发季节，适时开展银杏大蚕蛾、杜仲尺蠖、根腐病、枝枯病等病虫害的防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5）采</w:t>
            </w:r>
            <w:r>
              <w:rPr>
                <w:rFonts w:ascii="仿宋_GB2312" w:hAnsi="仿宋_GB2312" w:cs="仿宋_GB2312" w:eastAsia="仿宋_GB2312"/>
                <w:sz w:val="24"/>
              </w:rPr>
              <w:t>穗</w:t>
            </w:r>
            <w:r>
              <w:rPr>
                <w:rFonts w:ascii="仿宋_GB2312" w:hAnsi="仿宋_GB2312" w:cs="仿宋_GB2312" w:eastAsia="仿宋_GB2312"/>
                <w:sz w:val="24"/>
              </w:rPr>
              <w:t>树木人工更新。</w:t>
            </w:r>
            <w:r>
              <w:rPr>
                <w:rFonts w:ascii="仿宋_GB2312" w:hAnsi="仿宋_GB2312" w:cs="仿宋_GB2312" w:eastAsia="仿宋_GB2312"/>
                <w:sz w:val="24"/>
              </w:rPr>
              <w:t>①品种选择。按原片区杜仲秦仲1-8号品种对应更换。②树木规格。胸径5cm、高2m、带土球（规格30×30cm）。③挖穴栽植。在被淘汰植株原位置按照40×40×40cm挖穴栽植。栽植增施农家肥混合熟土为底肥20cm回填穴底，保持土壤中微生物的多样性；土球表面与地面起平防止窝根，根部做60cm圆形树盘。④养护管理。栽植后采用木杆以三角形支撑，主杆以保温棉带缠绕保温，挂营养液每月定期更换，营养液更换次数3次。⑤施肥浇水。通过追施化肥补充必要的大量元素和微量元素。一般在清明前后和夏至前后2次施入速效氮肥和磷肥。秋季结合清园，可将田间种植的豆科植物翻埋入土壤增加堆肥。前4周每周浇水1次，2-3个月每2周浇水1次，其它时间段结合天气实状及时浇水。⑥防病防虫。对地上树主杆涂刷1米高农药涂白复合剂；在病虫害易发季节，适时开展银杏大蚕蛾、杜仲尺蠖、根腐病、枝枯病等病虫害的防治。</w:t>
            </w:r>
          </w:p>
          <w:p>
            <w:pPr>
              <w:pStyle w:val="null3"/>
              <w:ind w:firstLine="480"/>
              <w:jc w:val="left"/>
            </w:pPr>
            <w:r>
              <w:rPr>
                <w:rFonts w:ascii="仿宋_GB2312" w:hAnsi="仿宋_GB2312" w:cs="仿宋_GB2312" w:eastAsia="仿宋_GB2312"/>
                <w:sz w:val="24"/>
              </w:rPr>
              <w:t>（三）采穗圃、种质资源收集区、试验林抚育管理。</w:t>
            </w:r>
          </w:p>
          <w:p>
            <w:pPr>
              <w:pStyle w:val="null3"/>
              <w:ind w:firstLine="480"/>
              <w:jc w:val="left"/>
            </w:pPr>
            <w:r>
              <w:rPr>
                <w:rFonts w:ascii="仿宋_GB2312" w:hAnsi="仿宋_GB2312" w:cs="仿宋_GB2312" w:eastAsia="仿宋_GB2312"/>
                <w:sz w:val="24"/>
              </w:rPr>
              <w:t>1.建设内容。通过采取松土除草、扩盘施肥、病虫害防治、树体管理、土壤改良、基础修缮措施分别对基地200亩采穗圃、种质资源收集区360亩、杜仲试验林1800亩、红豆杉母树林530亩实施综合抚育管理，并按照分级管护分别采取具体措施，各区域管护分级及任务分解如下：</w:t>
            </w:r>
          </w:p>
          <w:tbl>
            <w:tblPr>
              <w:tblBorders>
                <w:top w:val="none" w:color="000000" w:sz="4"/>
                <w:left w:val="none" w:color="000000" w:sz="4"/>
                <w:bottom w:val="none" w:color="000000" w:sz="4"/>
                <w:right w:val="none" w:color="000000" w:sz="4"/>
                <w:insideH w:val="none"/>
                <w:insideV w:val="none"/>
              </w:tblBorders>
            </w:tblPr>
            <w:tblGrid>
              <w:gridCol w:w="503"/>
              <w:gridCol w:w="1236"/>
              <w:gridCol w:w="386"/>
              <w:gridCol w:w="418"/>
            </w:tblGrid>
            <w:tr>
              <w:tc>
                <w:tcPr>
                  <w:tcW w:type="dxa" w:w="254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各区域管护分级及任务一览表</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实施区域</w:t>
                  </w:r>
                </w:p>
              </w:tc>
              <w:tc>
                <w:tcPr>
                  <w:tcW w:type="dxa" w:w="1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具体措施</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管护等级</w:t>
                  </w:r>
                </w:p>
              </w:tc>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管护面积</w:t>
                  </w:r>
                </w:p>
                <w:p>
                  <w:pPr>
                    <w:pStyle w:val="null3"/>
                    <w:jc w:val="center"/>
                  </w:pPr>
                  <w:r>
                    <w:rPr>
                      <w:rFonts w:ascii="仿宋_GB2312" w:hAnsi="仿宋_GB2312" w:cs="仿宋_GB2312" w:eastAsia="仿宋_GB2312"/>
                      <w:sz w:val="24"/>
                      <w:b/>
                    </w:rPr>
                    <w:t>（亩）</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采穗圃</w:t>
                  </w: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松土除草</w:t>
                  </w:r>
                  <w:r>
                    <w:rPr>
                      <w:rFonts w:ascii="仿宋_GB2312" w:hAnsi="仿宋_GB2312" w:cs="仿宋_GB2312" w:eastAsia="仿宋_GB2312"/>
                      <w:sz w:val="24"/>
                    </w:rPr>
                    <w:t>、</w:t>
                  </w:r>
                  <w:r>
                    <w:rPr>
                      <w:rFonts w:ascii="仿宋_GB2312" w:hAnsi="仿宋_GB2312" w:cs="仿宋_GB2312" w:eastAsia="仿宋_GB2312"/>
                      <w:sz w:val="24"/>
                    </w:rPr>
                    <w:t>扩盘施肥</w:t>
                  </w:r>
                  <w:r>
                    <w:rPr>
                      <w:rFonts w:ascii="仿宋_GB2312" w:hAnsi="仿宋_GB2312" w:cs="仿宋_GB2312" w:eastAsia="仿宋_GB2312"/>
                      <w:sz w:val="24"/>
                    </w:rPr>
                    <w:t>、</w:t>
                  </w:r>
                  <w:r>
                    <w:rPr>
                      <w:rFonts w:ascii="仿宋_GB2312" w:hAnsi="仿宋_GB2312" w:cs="仿宋_GB2312" w:eastAsia="仿宋_GB2312"/>
                      <w:sz w:val="24"/>
                    </w:rPr>
                    <w:t>病虫害防治</w:t>
                  </w:r>
                  <w:r>
                    <w:rPr>
                      <w:rFonts w:ascii="仿宋_GB2312" w:hAnsi="仿宋_GB2312" w:cs="仿宋_GB2312" w:eastAsia="仿宋_GB2312"/>
                      <w:sz w:val="24"/>
                    </w:rPr>
                    <w:t>、</w:t>
                  </w:r>
                  <w:r>
                    <w:rPr>
                      <w:rFonts w:ascii="仿宋_GB2312" w:hAnsi="仿宋_GB2312" w:cs="仿宋_GB2312" w:eastAsia="仿宋_GB2312"/>
                      <w:sz w:val="24"/>
                    </w:rPr>
                    <w:t>树体管理</w:t>
                  </w:r>
                  <w:r>
                    <w:rPr>
                      <w:rFonts w:ascii="仿宋_GB2312" w:hAnsi="仿宋_GB2312" w:cs="仿宋_GB2312" w:eastAsia="仿宋_GB2312"/>
                      <w:sz w:val="24"/>
                    </w:rPr>
                    <w:t>、</w:t>
                  </w:r>
                  <w:r>
                    <w:rPr>
                      <w:rFonts w:ascii="仿宋_GB2312" w:hAnsi="仿宋_GB2312" w:cs="仿宋_GB2312" w:eastAsia="仿宋_GB2312"/>
                      <w:sz w:val="24"/>
                    </w:rPr>
                    <w:t>土壤改良、基础修缮</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Ⅰ</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试验林</w:t>
                  </w: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松土除草</w:t>
                  </w:r>
                  <w:r>
                    <w:rPr>
                      <w:rFonts w:ascii="仿宋_GB2312" w:hAnsi="仿宋_GB2312" w:cs="仿宋_GB2312" w:eastAsia="仿宋_GB2312"/>
                      <w:sz w:val="24"/>
                    </w:rPr>
                    <w:t>、</w:t>
                  </w:r>
                  <w:r>
                    <w:rPr>
                      <w:rFonts w:ascii="仿宋_GB2312" w:hAnsi="仿宋_GB2312" w:cs="仿宋_GB2312" w:eastAsia="仿宋_GB2312"/>
                      <w:sz w:val="24"/>
                    </w:rPr>
                    <w:t>病虫害防治</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Ⅲ</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1800</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种质资源收集</w:t>
                  </w: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松土除草</w:t>
                  </w:r>
                  <w:r>
                    <w:rPr>
                      <w:rFonts w:ascii="仿宋_GB2312" w:hAnsi="仿宋_GB2312" w:cs="仿宋_GB2312" w:eastAsia="仿宋_GB2312"/>
                      <w:sz w:val="24"/>
                    </w:rPr>
                    <w:t>、</w:t>
                  </w:r>
                  <w:r>
                    <w:rPr>
                      <w:rFonts w:ascii="仿宋_GB2312" w:hAnsi="仿宋_GB2312" w:cs="仿宋_GB2312" w:eastAsia="仿宋_GB2312"/>
                      <w:sz w:val="24"/>
                    </w:rPr>
                    <w:t>扩盘施肥</w:t>
                  </w:r>
                  <w:r>
                    <w:rPr>
                      <w:rFonts w:ascii="仿宋_GB2312" w:hAnsi="仿宋_GB2312" w:cs="仿宋_GB2312" w:eastAsia="仿宋_GB2312"/>
                      <w:sz w:val="24"/>
                    </w:rPr>
                    <w:t>、</w:t>
                  </w:r>
                  <w:r>
                    <w:rPr>
                      <w:rFonts w:ascii="仿宋_GB2312" w:hAnsi="仿宋_GB2312" w:cs="仿宋_GB2312" w:eastAsia="仿宋_GB2312"/>
                      <w:sz w:val="24"/>
                    </w:rPr>
                    <w:t>病虫害防治</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Ⅱ</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红豆杉母树林</w:t>
                  </w:r>
                </w:p>
              </w:tc>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松土除草</w:t>
                  </w:r>
                  <w:r>
                    <w:rPr>
                      <w:rFonts w:ascii="仿宋_GB2312" w:hAnsi="仿宋_GB2312" w:cs="仿宋_GB2312" w:eastAsia="仿宋_GB2312"/>
                      <w:sz w:val="24"/>
                    </w:rPr>
                    <w:t>、</w:t>
                  </w:r>
                  <w:r>
                    <w:rPr>
                      <w:rFonts w:ascii="仿宋_GB2312" w:hAnsi="仿宋_GB2312" w:cs="仿宋_GB2312" w:eastAsia="仿宋_GB2312"/>
                      <w:sz w:val="24"/>
                    </w:rPr>
                    <w:t>病虫害防治</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Ⅲ</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530</w:t>
                  </w:r>
                </w:p>
              </w:tc>
            </w:tr>
          </w:tbl>
          <w:p>
            <w:pPr>
              <w:pStyle w:val="null3"/>
              <w:ind w:firstLine="480"/>
              <w:jc w:val="left"/>
            </w:pPr>
            <w:r>
              <w:rPr>
                <w:rFonts w:ascii="仿宋_GB2312" w:hAnsi="仿宋_GB2312" w:cs="仿宋_GB2312" w:eastAsia="仿宋_GB2312"/>
                <w:sz w:val="24"/>
              </w:rPr>
              <w:t>2.技术方案。（1）</w:t>
            </w:r>
            <w:r>
              <w:rPr>
                <w:rFonts w:ascii="仿宋_GB2312" w:hAnsi="仿宋_GB2312" w:cs="仿宋_GB2312" w:eastAsia="仿宋_GB2312"/>
                <w:sz w:val="24"/>
              </w:rPr>
              <w:t>松土除草</w:t>
            </w:r>
            <w:r>
              <w:rPr>
                <w:rFonts w:ascii="仿宋_GB2312" w:hAnsi="仿宋_GB2312" w:cs="仿宋_GB2312" w:eastAsia="仿宋_GB2312"/>
                <w:sz w:val="24"/>
              </w:rPr>
              <w:t>。</w:t>
            </w:r>
            <w:r>
              <w:rPr>
                <w:rFonts w:ascii="仿宋_GB2312" w:hAnsi="仿宋_GB2312" w:cs="仿宋_GB2312" w:eastAsia="仿宋_GB2312"/>
                <w:sz w:val="24"/>
              </w:rPr>
              <w:t>具体措施：</w:t>
            </w:r>
            <w:r>
              <w:rPr>
                <w:rFonts w:ascii="仿宋_GB2312" w:hAnsi="仿宋_GB2312" w:cs="仿宋_GB2312" w:eastAsia="仿宋_GB2312"/>
                <w:sz w:val="24"/>
              </w:rPr>
              <w:t>对</w:t>
            </w:r>
            <w:r>
              <w:rPr>
                <w:rFonts w:ascii="仿宋_GB2312" w:hAnsi="仿宋_GB2312" w:cs="仿宋_GB2312" w:eastAsia="仿宋_GB2312"/>
                <w:sz w:val="24"/>
              </w:rPr>
              <w:t>相关</w:t>
            </w:r>
            <w:r>
              <w:rPr>
                <w:rFonts w:ascii="仿宋_GB2312" w:hAnsi="仿宋_GB2312" w:cs="仿宋_GB2312" w:eastAsia="仿宋_GB2312"/>
                <w:sz w:val="24"/>
              </w:rPr>
              <w:t>林地</w:t>
            </w:r>
            <w:r>
              <w:rPr>
                <w:rFonts w:ascii="仿宋_GB2312" w:hAnsi="仿宋_GB2312" w:cs="仿宋_GB2312" w:eastAsia="仿宋_GB2312"/>
                <w:sz w:val="24"/>
              </w:rPr>
              <w:t>内</w:t>
            </w:r>
            <w:r>
              <w:rPr>
                <w:rFonts w:ascii="仿宋_GB2312" w:hAnsi="仿宋_GB2312" w:cs="仿宋_GB2312" w:eastAsia="仿宋_GB2312"/>
                <w:sz w:val="24"/>
              </w:rPr>
              <w:t>的杂草</w:t>
            </w:r>
            <w:r>
              <w:rPr>
                <w:rFonts w:ascii="仿宋_GB2312" w:hAnsi="仿宋_GB2312" w:cs="仿宋_GB2312" w:eastAsia="仿宋_GB2312"/>
                <w:sz w:val="24"/>
              </w:rPr>
              <w:t>杂灌</w:t>
            </w:r>
            <w:r>
              <w:rPr>
                <w:rFonts w:ascii="仿宋_GB2312" w:hAnsi="仿宋_GB2312" w:cs="仿宋_GB2312" w:eastAsia="仿宋_GB2312"/>
                <w:sz w:val="24"/>
              </w:rPr>
              <w:t>进行清理，</w:t>
            </w:r>
            <w:r>
              <w:rPr>
                <w:rFonts w:ascii="仿宋_GB2312" w:hAnsi="仿宋_GB2312" w:cs="仿宋_GB2312" w:eastAsia="仿宋_GB2312"/>
                <w:sz w:val="24"/>
              </w:rPr>
              <w:t>其中，采穗圃、种质资源收集区在</w:t>
            </w:r>
            <w:r>
              <w:rPr>
                <w:rFonts w:ascii="仿宋_GB2312" w:hAnsi="仿宋_GB2312" w:cs="仿宋_GB2312" w:eastAsia="仿宋_GB2312"/>
                <w:sz w:val="24"/>
              </w:rPr>
              <w:t>除草时适当</w:t>
            </w:r>
            <w:r>
              <w:rPr>
                <w:rFonts w:ascii="仿宋_GB2312" w:hAnsi="仿宋_GB2312" w:cs="仿宋_GB2312" w:eastAsia="仿宋_GB2312"/>
                <w:sz w:val="24"/>
              </w:rPr>
              <w:t>浅</w:t>
            </w:r>
            <w:r>
              <w:rPr>
                <w:rFonts w:ascii="仿宋_GB2312" w:hAnsi="仿宋_GB2312" w:cs="仿宋_GB2312" w:eastAsia="仿宋_GB2312"/>
                <w:sz w:val="24"/>
              </w:rPr>
              <w:t>翻土壤，增加其透气性。除草每年</w:t>
            </w:r>
            <w:r>
              <w:rPr>
                <w:rFonts w:ascii="仿宋_GB2312" w:hAnsi="仿宋_GB2312" w:cs="仿宋_GB2312" w:eastAsia="仿宋_GB2312"/>
                <w:sz w:val="24"/>
              </w:rPr>
              <w:t>2 次，时间为 4、5 月份和 11、12 月份。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扩盘施肥</w:t>
            </w:r>
            <w:r>
              <w:rPr>
                <w:rFonts w:ascii="仿宋_GB2312" w:hAnsi="仿宋_GB2312" w:cs="仿宋_GB2312" w:eastAsia="仿宋_GB2312"/>
                <w:sz w:val="24"/>
              </w:rPr>
              <w:t>。</w:t>
            </w:r>
            <w:r>
              <w:rPr>
                <w:rFonts w:ascii="仿宋_GB2312" w:hAnsi="仿宋_GB2312" w:cs="仿宋_GB2312" w:eastAsia="仿宋_GB2312"/>
                <w:sz w:val="24"/>
              </w:rPr>
              <w:t>具体措施：</w:t>
            </w:r>
            <w:r>
              <w:rPr>
                <w:rFonts w:ascii="仿宋_GB2312" w:hAnsi="仿宋_GB2312" w:cs="仿宋_GB2312" w:eastAsia="仿宋_GB2312"/>
                <w:sz w:val="24"/>
              </w:rPr>
              <w:t>对</w:t>
            </w:r>
            <w:r>
              <w:rPr>
                <w:rFonts w:ascii="仿宋_GB2312" w:hAnsi="仿宋_GB2312" w:cs="仿宋_GB2312" w:eastAsia="仿宋_GB2312"/>
                <w:sz w:val="24"/>
              </w:rPr>
              <w:t>相关</w:t>
            </w:r>
            <w:r>
              <w:rPr>
                <w:rFonts w:ascii="仿宋_GB2312" w:hAnsi="仿宋_GB2312" w:cs="仿宋_GB2312" w:eastAsia="仿宋_GB2312"/>
                <w:sz w:val="24"/>
              </w:rPr>
              <w:t>林地</w:t>
            </w:r>
            <w:r>
              <w:rPr>
                <w:rFonts w:ascii="仿宋_GB2312" w:hAnsi="仿宋_GB2312" w:cs="仿宋_GB2312" w:eastAsia="仿宋_GB2312"/>
                <w:sz w:val="24"/>
              </w:rPr>
              <w:t>内</w:t>
            </w:r>
            <w:r>
              <w:rPr>
                <w:rFonts w:ascii="仿宋_GB2312" w:hAnsi="仿宋_GB2312" w:cs="仿宋_GB2312" w:eastAsia="仿宋_GB2312"/>
                <w:sz w:val="24"/>
              </w:rPr>
              <w:t>的</w:t>
            </w:r>
            <w:r>
              <w:rPr>
                <w:rFonts w:ascii="仿宋_GB2312" w:hAnsi="仿宋_GB2312" w:cs="仿宋_GB2312" w:eastAsia="仿宋_GB2312"/>
                <w:sz w:val="24"/>
              </w:rPr>
              <w:t>目标树种</w:t>
            </w:r>
            <w:r>
              <w:rPr>
                <w:rFonts w:ascii="仿宋_GB2312" w:hAnsi="仿宋_GB2312" w:cs="仿宋_GB2312" w:eastAsia="仿宋_GB2312"/>
                <w:sz w:val="24"/>
              </w:rPr>
              <w:t>进行施肥，肥料为氮、磷、钾复合肥</w:t>
            </w:r>
            <w:r>
              <w:rPr>
                <w:rFonts w:ascii="仿宋_GB2312" w:hAnsi="仿宋_GB2312" w:cs="仿宋_GB2312" w:eastAsia="仿宋_GB2312"/>
                <w:sz w:val="24"/>
              </w:rPr>
              <w:t>（</w:t>
            </w:r>
            <w:r>
              <w:rPr>
                <w:rFonts w:ascii="仿宋_GB2312" w:hAnsi="仿宋_GB2312" w:cs="仿宋_GB2312" w:eastAsia="仿宋_GB2312"/>
                <w:sz w:val="24"/>
              </w:rPr>
              <w:t>含量均为</w:t>
            </w:r>
            <w:r>
              <w:rPr>
                <w:rFonts w:ascii="仿宋_GB2312" w:hAnsi="仿宋_GB2312" w:cs="仿宋_GB2312" w:eastAsia="仿宋_GB2312"/>
                <w:sz w:val="24"/>
              </w:rPr>
              <w:t>18%以上</w:t>
            </w:r>
            <w:r>
              <w:rPr>
                <w:rFonts w:ascii="仿宋_GB2312" w:hAnsi="仿宋_GB2312" w:cs="仿宋_GB2312" w:eastAsia="仿宋_GB2312"/>
                <w:sz w:val="24"/>
              </w:rPr>
              <w:t>）</w:t>
            </w:r>
            <w:r>
              <w:rPr>
                <w:rFonts w:ascii="仿宋_GB2312" w:hAnsi="仿宋_GB2312" w:cs="仿宋_GB2312" w:eastAsia="仿宋_GB2312"/>
                <w:sz w:val="24"/>
              </w:rPr>
              <w:t>，株施肥</w:t>
            </w:r>
            <w:r>
              <w:rPr>
                <w:rFonts w:ascii="仿宋_GB2312" w:hAnsi="仿宋_GB2312" w:cs="仿宋_GB2312" w:eastAsia="仿宋_GB2312"/>
                <w:sz w:val="24"/>
              </w:rPr>
              <w:t>0.1 公斤，采用辐射沟施肥并覆土。</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病虫害防治</w:t>
            </w:r>
            <w:r>
              <w:rPr>
                <w:rFonts w:ascii="仿宋_GB2312" w:hAnsi="仿宋_GB2312" w:cs="仿宋_GB2312" w:eastAsia="仿宋_GB2312"/>
                <w:sz w:val="24"/>
              </w:rPr>
              <w:t>。</w:t>
            </w:r>
            <w:r>
              <w:rPr>
                <w:rFonts w:ascii="仿宋_GB2312" w:hAnsi="仿宋_GB2312" w:cs="仿宋_GB2312" w:eastAsia="仿宋_GB2312"/>
                <w:sz w:val="24"/>
              </w:rPr>
              <w:t>具体措施：</w:t>
            </w:r>
            <w:r>
              <w:rPr>
                <w:rFonts w:ascii="仿宋_GB2312" w:hAnsi="仿宋_GB2312" w:cs="仿宋_GB2312" w:eastAsia="仿宋_GB2312"/>
                <w:sz w:val="24"/>
              </w:rPr>
              <w:t>1.常规性病虫害</w:t>
            </w:r>
            <w:r>
              <w:rPr>
                <w:rFonts w:ascii="仿宋_GB2312" w:hAnsi="仿宋_GB2312" w:cs="仿宋_GB2312" w:eastAsia="仿宋_GB2312"/>
                <w:sz w:val="24"/>
              </w:rPr>
              <w:t>采用</w:t>
            </w:r>
            <w:r>
              <w:rPr>
                <w:rFonts w:ascii="仿宋_GB2312" w:hAnsi="仿宋_GB2312" w:cs="仿宋_GB2312" w:eastAsia="仿宋_GB2312"/>
                <w:sz w:val="24"/>
              </w:rPr>
              <w:t>65％代森锌可湿性粉剂或 70%甲基托布津或 50%多菌灵可湿性粉剂 500~1000倍液喷雾防治</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尺蠖</w:t>
            </w:r>
            <w:r>
              <w:rPr>
                <w:rFonts w:ascii="仿宋_GB2312" w:hAnsi="仿宋_GB2312" w:cs="仿宋_GB2312" w:eastAsia="仿宋_GB2312"/>
                <w:sz w:val="24"/>
              </w:rPr>
              <w:t>（</w:t>
            </w:r>
            <w:r>
              <w:rPr>
                <w:rFonts w:ascii="仿宋_GB2312" w:hAnsi="仿宋_GB2312" w:cs="仿宋_GB2312" w:eastAsia="仿宋_GB2312"/>
                <w:sz w:val="24"/>
              </w:rPr>
              <w:t>为金星尺蠖</w:t>
            </w:r>
            <w:r>
              <w:rPr>
                <w:rFonts w:ascii="仿宋_GB2312" w:hAnsi="仿宋_GB2312" w:cs="仿宋_GB2312" w:eastAsia="仿宋_GB2312"/>
                <w:sz w:val="24"/>
              </w:rPr>
              <w:t>）、</w:t>
            </w:r>
            <w:r>
              <w:rPr>
                <w:rFonts w:ascii="仿宋_GB2312" w:hAnsi="仿宋_GB2312" w:cs="仿宋_GB2312" w:eastAsia="仿宋_GB2312"/>
                <w:sz w:val="24"/>
              </w:rPr>
              <w:t>蜡蝉（为广翅蜡蝉）</w:t>
            </w:r>
            <w:r>
              <w:rPr>
                <w:rFonts w:ascii="仿宋_GB2312" w:hAnsi="仿宋_GB2312" w:cs="仿宋_GB2312" w:eastAsia="仿宋_GB2312"/>
                <w:sz w:val="24"/>
              </w:rPr>
              <w:t>采用</w:t>
            </w:r>
            <w:r>
              <w:rPr>
                <w:rFonts w:ascii="仿宋_GB2312" w:hAnsi="仿宋_GB2312" w:cs="仿宋_GB2312" w:eastAsia="仿宋_GB2312"/>
                <w:sz w:val="24"/>
              </w:rPr>
              <w:t>4.5%高效氯氰菊酯乳油 2000 倍液进行喷雾防治</w:t>
            </w:r>
            <w:r>
              <w:rPr>
                <w:rFonts w:ascii="仿宋_GB2312" w:hAnsi="仿宋_GB2312" w:cs="仿宋_GB2312" w:eastAsia="仿宋_GB2312"/>
                <w:sz w:val="24"/>
              </w:rPr>
              <w:t>。</w:t>
            </w:r>
            <w:r>
              <w:rPr>
                <w:rFonts w:ascii="仿宋_GB2312" w:hAnsi="仿宋_GB2312" w:cs="仿宋_GB2312" w:eastAsia="仿宋_GB2312"/>
                <w:sz w:val="24"/>
              </w:rPr>
              <w:t>防治时间：</w:t>
            </w:r>
            <w:r>
              <w:rPr>
                <w:rFonts w:ascii="仿宋_GB2312" w:hAnsi="仿宋_GB2312" w:cs="仿宋_GB2312" w:eastAsia="仿宋_GB2312"/>
                <w:sz w:val="24"/>
              </w:rPr>
              <w:t>尺蠖为</w:t>
            </w:r>
            <w:r>
              <w:rPr>
                <w:rFonts w:ascii="仿宋_GB2312" w:hAnsi="仿宋_GB2312" w:cs="仿宋_GB2312" w:eastAsia="仿宋_GB2312"/>
                <w:sz w:val="24"/>
              </w:rPr>
              <w:t>4月中下旬幼虫2至3代时期</w:t>
            </w:r>
            <w:r>
              <w:rPr>
                <w:rFonts w:ascii="仿宋_GB2312" w:hAnsi="仿宋_GB2312" w:cs="仿宋_GB2312" w:eastAsia="仿宋_GB2312"/>
                <w:sz w:val="24"/>
              </w:rPr>
              <w:t>；</w:t>
            </w:r>
            <w:r>
              <w:rPr>
                <w:rFonts w:ascii="仿宋_GB2312" w:hAnsi="仿宋_GB2312" w:cs="仿宋_GB2312" w:eastAsia="仿宋_GB2312"/>
                <w:sz w:val="24"/>
              </w:rPr>
              <w:t>蜡蝉为</w:t>
            </w:r>
            <w:r>
              <w:rPr>
                <w:rFonts w:ascii="仿宋_GB2312" w:hAnsi="仿宋_GB2312" w:cs="仿宋_GB2312" w:eastAsia="仿宋_GB2312"/>
                <w:sz w:val="24"/>
              </w:rPr>
              <w:t>7月份若虫时期</w:t>
            </w:r>
            <w:r>
              <w:rPr>
                <w:rFonts w:ascii="仿宋_GB2312" w:hAnsi="仿宋_GB2312" w:cs="仿宋_GB2312" w:eastAsia="仿宋_GB2312"/>
                <w:sz w:val="24"/>
              </w:rPr>
              <w:t>；其中，</w:t>
            </w:r>
            <w:r>
              <w:rPr>
                <w:rFonts w:ascii="仿宋_GB2312" w:hAnsi="仿宋_GB2312" w:cs="仿宋_GB2312" w:eastAsia="仿宋_GB2312"/>
                <w:sz w:val="24"/>
              </w:rPr>
              <w:t>在</w:t>
            </w:r>
            <w:r>
              <w:rPr>
                <w:rFonts w:ascii="仿宋_GB2312" w:hAnsi="仿宋_GB2312" w:cs="仿宋_GB2312" w:eastAsia="仿宋_GB2312"/>
                <w:sz w:val="24"/>
              </w:rPr>
              <w:t>2月底</w:t>
            </w:r>
            <w:r>
              <w:rPr>
                <w:rFonts w:ascii="仿宋_GB2312" w:hAnsi="仿宋_GB2312" w:cs="仿宋_GB2312" w:eastAsia="仿宋_GB2312"/>
                <w:sz w:val="24"/>
              </w:rPr>
              <w:t>至</w:t>
            </w:r>
            <w:r>
              <w:rPr>
                <w:rFonts w:ascii="仿宋_GB2312" w:hAnsi="仿宋_GB2312" w:cs="仿宋_GB2312" w:eastAsia="仿宋_GB2312"/>
                <w:sz w:val="24"/>
              </w:rPr>
              <w:t>3月中下旬成虫羽化产卵期间采用杀虫灯进行诱杀</w:t>
            </w:r>
            <w:r>
              <w:rPr>
                <w:rFonts w:ascii="仿宋_GB2312" w:hAnsi="仿宋_GB2312" w:cs="仿宋_GB2312" w:eastAsia="仿宋_GB2312"/>
                <w:sz w:val="24"/>
              </w:rPr>
              <w:t>；</w:t>
            </w:r>
            <w:r>
              <w:rPr>
                <w:rFonts w:ascii="仿宋_GB2312" w:hAnsi="仿宋_GB2312" w:cs="仿宋_GB2312" w:eastAsia="仿宋_GB2312"/>
                <w:sz w:val="24"/>
              </w:rPr>
              <w:t>11~12 月份对主杆涂白 1~1.2m。</w:t>
            </w:r>
            <w:r>
              <w:rPr>
                <w:rFonts w:ascii="仿宋_GB2312" w:hAnsi="仿宋_GB2312" w:cs="仿宋_GB2312" w:eastAsia="仿宋_GB2312"/>
                <w:sz w:val="24"/>
              </w:rPr>
              <w:t>防治方式：采取无人机喷洒农药与</w:t>
            </w:r>
            <w:r>
              <w:rPr>
                <w:rFonts w:ascii="仿宋_GB2312" w:hAnsi="仿宋_GB2312" w:cs="仿宋_GB2312" w:eastAsia="仿宋_GB2312"/>
                <w:sz w:val="24"/>
              </w:rPr>
              <w:t>灯光诱杀</w:t>
            </w:r>
            <w:r>
              <w:rPr>
                <w:rFonts w:ascii="仿宋_GB2312" w:hAnsi="仿宋_GB2312" w:cs="仿宋_GB2312" w:eastAsia="仿宋_GB2312"/>
                <w:sz w:val="24"/>
              </w:rPr>
              <w:t>、</w:t>
            </w:r>
            <w:r>
              <w:rPr>
                <w:rFonts w:ascii="仿宋_GB2312" w:hAnsi="仿宋_GB2312" w:cs="仿宋_GB2312" w:eastAsia="仿宋_GB2312"/>
                <w:sz w:val="24"/>
              </w:rPr>
              <w:t>烟雾防治</w:t>
            </w:r>
            <w:r>
              <w:rPr>
                <w:rFonts w:ascii="仿宋_GB2312" w:hAnsi="仿宋_GB2312" w:cs="仿宋_GB2312" w:eastAsia="仿宋_GB2312"/>
                <w:sz w:val="24"/>
              </w:rPr>
              <w:t>等方式相结合，具体方式根据杜仲林郁闭度确定。</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树体管理</w:t>
            </w:r>
            <w:r>
              <w:rPr>
                <w:rFonts w:ascii="仿宋_GB2312" w:hAnsi="仿宋_GB2312" w:cs="仿宋_GB2312" w:eastAsia="仿宋_GB2312"/>
                <w:sz w:val="24"/>
              </w:rPr>
              <w:t>。</w:t>
            </w:r>
            <w:r>
              <w:rPr>
                <w:rFonts w:ascii="仿宋_GB2312" w:hAnsi="仿宋_GB2312" w:cs="仿宋_GB2312" w:eastAsia="仿宋_GB2312"/>
                <w:sz w:val="24"/>
              </w:rPr>
              <w:t>人工修除枯枝、病虫枝和实生枝，改善林内通风与光照状况，培养树冠、树形，加大树干饱满度，防止雪压和风害的发生。修枝季节为晚冬或早春，剪口应平滑。</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土壤改良。通过生物固氮的方式进行土壤改良，具体措施为在杜仲行间种植大豆一季，利用大豆根瘤菌固氮酶的作用，增强土壤中的含氮化合物改善土壤肥力；大豆出苗后，在树体周围进行扩盘作业，树盘应为≥1m，防止大豆生长对杜仲树体的影响；大豆生长期周期结束后清除地内残留物。</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基础修缮。1.修缮水沟。修缮采穗圃内自然浸水区水沟3条，总长度170m，解决因长期受浸水浸泡造成的杜仲采穗树木死亡和地内水土的流失问题。2.修缮垮塌地坎。修缮因自然雨水冲刷造成的垮塌地坎8处约30立方米，其中，干砌石坎3处约12立方米、土坎5处约8立方米，按原地地坎就地恢复。3.修护设备设施。检查修护圃地内的电子播报杆、小气候监测设备、视频监控等电子设施及标示标牌等。</w:t>
            </w:r>
          </w:p>
          <w:p>
            <w:pPr>
              <w:pStyle w:val="null3"/>
              <w:ind w:firstLine="480"/>
              <w:jc w:val="left"/>
            </w:pPr>
            <w:r>
              <w:rPr>
                <w:rFonts w:ascii="仿宋_GB2312" w:hAnsi="仿宋_GB2312" w:cs="仿宋_GB2312" w:eastAsia="仿宋_GB2312"/>
                <w:sz w:val="24"/>
              </w:rPr>
              <w:t>（四）杜仲苗木繁育。</w:t>
            </w:r>
          </w:p>
          <w:p>
            <w:pPr>
              <w:pStyle w:val="null3"/>
              <w:ind w:firstLine="480"/>
              <w:jc w:val="left"/>
            </w:pPr>
            <w:r>
              <w:rPr>
                <w:rFonts w:ascii="仿宋_GB2312" w:hAnsi="仿宋_GB2312" w:cs="仿宋_GB2312" w:eastAsia="仿宋_GB2312"/>
                <w:sz w:val="24"/>
              </w:rPr>
              <w:t>1.建设内容。采取杜仲芽组培方式，</w:t>
            </w:r>
            <w:r>
              <w:rPr>
                <w:rFonts w:ascii="仿宋_GB2312" w:hAnsi="仿宋_GB2312" w:cs="仿宋_GB2312" w:eastAsia="仿宋_GB2312"/>
                <w:sz w:val="24"/>
              </w:rPr>
              <w:t>繁育</w:t>
            </w:r>
            <w:r>
              <w:rPr>
                <w:rFonts w:ascii="仿宋_GB2312" w:hAnsi="仿宋_GB2312" w:cs="仿宋_GB2312" w:eastAsia="仿宋_GB2312"/>
                <w:sz w:val="24"/>
              </w:rPr>
              <w:t>杜仲</w:t>
            </w:r>
            <w:r>
              <w:rPr>
                <w:rFonts w:ascii="仿宋_GB2312" w:hAnsi="仿宋_GB2312" w:cs="仿宋_GB2312" w:eastAsia="仿宋_GB2312"/>
                <w:sz w:val="24"/>
              </w:rPr>
              <w:t>良种苗木</w:t>
            </w:r>
            <w:r>
              <w:rPr>
                <w:rFonts w:ascii="仿宋_GB2312" w:hAnsi="仿宋_GB2312" w:cs="仿宋_GB2312" w:eastAsia="仿宋_GB2312"/>
                <w:sz w:val="24"/>
              </w:rPr>
              <w:t>15</w:t>
            </w:r>
            <w:r>
              <w:rPr>
                <w:rFonts w:ascii="仿宋_GB2312" w:hAnsi="仿宋_GB2312" w:cs="仿宋_GB2312" w:eastAsia="仿宋_GB2312"/>
                <w:sz w:val="24"/>
              </w:rPr>
              <w:t>万株。</w:t>
            </w:r>
          </w:p>
          <w:p>
            <w:pPr>
              <w:pStyle w:val="null3"/>
              <w:ind w:firstLine="480"/>
              <w:jc w:val="left"/>
            </w:pPr>
            <w:r>
              <w:rPr>
                <w:rFonts w:ascii="仿宋_GB2312" w:hAnsi="仿宋_GB2312" w:cs="仿宋_GB2312" w:eastAsia="仿宋_GB2312"/>
                <w:sz w:val="24"/>
              </w:rPr>
              <w:t>2.技术方案。</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1）首先无菌培养的建立：选取</w:t>
            </w:r>
            <w:r>
              <w:rPr>
                <w:rFonts w:ascii="仿宋_GB2312" w:hAnsi="仿宋_GB2312" w:cs="仿宋_GB2312" w:eastAsia="仿宋_GB2312"/>
                <w:sz w:val="24"/>
              </w:rPr>
              <w:t>杜仲良种采穗圃</w:t>
            </w:r>
            <w:r>
              <w:rPr>
                <w:rFonts w:ascii="仿宋_GB2312" w:hAnsi="仿宋_GB2312" w:cs="仿宋_GB2312" w:eastAsia="仿宋_GB2312"/>
                <w:sz w:val="24"/>
              </w:rPr>
              <w:t>健康、无病虫害的母株，通常取顶芽、腋芽或带芽茎段作为外植体。这部分组织分生能力强，带菌少。</w:t>
            </w:r>
            <w:r>
              <w:br/>
            </w:r>
            <w:r>
              <w:rPr>
                <w:rFonts w:ascii="仿宋_GB2312" w:hAnsi="仿宋_GB2312" w:cs="仿宋_GB2312" w:eastAsia="仿宋_GB2312"/>
                <w:sz w:val="24"/>
              </w:rPr>
              <w:t>（</w:t>
            </w:r>
            <w:r>
              <w:rPr>
                <w:rFonts w:ascii="仿宋_GB2312" w:hAnsi="仿宋_GB2312" w:cs="仿宋_GB2312" w:eastAsia="仿宋_GB2312"/>
                <w:sz w:val="24"/>
              </w:rPr>
              <w:t>2）诱导外植体生长与分化：将外植体放在培养基里，培养基中含有植物组织正常生长的营养和促使植物进行分化的激素，促使外植体开始分化出新芽。</w:t>
            </w:r>
            <w:r>
              <w:br/>
            </w:r>
            <w:r>
              <w:rPr>
                <w:rFonts w:ascii="仿宋_GB2312" w:hAnsi="仿宋_GB2312" w:cs="仿宋_GB2312" w:eastAsia="仿宋_GB2312"/>
                <w:sz w:val="24"/>
              </w:rPr>
              <w:t>（</w:t>
            </w:r>
            <w:r>
              <w:rPr>
                <w:rFonts w:ascii="仿宋_GB2312" w:hAnsi="仿宋_GB2312" w:cs="仿宋_GB2312" w:eastAsia="仿宋_GB2312"/>
                <w:sz w:val="24"/>
              </w:rPr>
              <w:t>3）愈伤组织的形成：在组织培养中，受伤组织切口表面在适宜条件下长出的一种脱分化的组织堆块，称为愈伤组织（Callus）。此种愈伤组织在适当的培养基上经一定时间即能诱导生长成整株植物。因此愈伤组织既是某种植物代谢产物的来源，又是诱导成株的主要途径之一。</w:t>
            </w:r>
            <w:r>
              <w:br/>
            </w:r>
            <w:r>
              <w:rPr>
                <w:rFonts w:ascii="仿宋_GB2312" w:hAnsi="仿宋_GB2312" w:cs="仿宋_GB2312" w:eastAsia="仿宋_GB2312"/>
                <w:sz w:val="24"/>
              </w:rPr>
              <w:t>（</w:t>
            </w:r>
            <w:r>
              <w:rPr>
                <w:rFonts w:ascii="仿宋_GB2312" w:hAnsi="仿宋_GB2312" w:cs="仿宋_GB2312" w:eastAsia="仿宋_GB2312"/>
                <w:sz w:val="24"/>
              </w:rPr>
              <w:t>4）促进中间繁殖体的增殖：在第二阶段培养的基础上所获得的芽、苗、胚状体和原球茎等等，数量都还不多，也难以种植到栽培介质中去，这些培养的材料可统称为中间繁殖体，它们需要进一步培养增殖，使之越来越多，才能发挥快速繁殖的优势。</w:t>
            </w:r>
            <w:r>
              <w:br/>
            </w:r>
            <w:r>
              <w:rPr>
                <w:rFonts w:ascii="仿宋_GB2312" w:hAnsi="仿宋_GB2312" w:cs="仿宋_GB2312" w:eastAsia="仿宋_GB2312"/>
                <w:sz w:val="24"/>
              </w:rPr>
              <w:t>（</w:t>
            </w:r>
            <w:r>
              <w:rPr>
                <w:rFonts w:ascii="仿宋_GB2312" w:hAnsi="仿宋_GB2312" w:cs="仿宋_GB2312" w:eastAsia="仿宋_GB2312"/>
                <w:sz w:val="24"/>
              </w:rPr>
              <w:t>5）壮苗和生根：在材料增殖到一定数量后，就使部分培养物分流，进入壮苗与生根途径。在生根壮苗培养基上，大多数植物要分离成单苗，有的可分成小丛苗。转移培养后应停止增殖，迅速生根，同时苗也长高，以便于以后移栽。</w:t>
            </w:r>
            <w:r>
              <w:br/>
            </w:r>
            <w:r>
              <w:rPr>
                <w:rFonts w:ascii="仿宋_GB2312" w:hAnsi="仿宋_GB2312" w:cs="仿宋_GB2312" w:eastAsia="仿宋_GB2312"/>
                <w:sz w:val="24"/>
              </w:rPr>
              <w:t>（</w:t>
            </w:r>
            <w:r>
              <w:rPr>
                <w:rFonts w:ascii="仿宋_GB2312" w:hAnsi="仿宋_GB2312" w:cs="仿宋_GB2312" w:eastAsia="仿宋_GB2312"/>
                <w:sz w:val="24"/>
              </w:rPr>
              <w:t>6）试管苗出瓶种植与苗期管理：经过上面几个阶段，小苗已生根成为完整的再生植株，</w:t>
            </w:r>
            <w:r>
              <w:rPr>
                <w:rFonts w:ascii="仿宋_GB2312" w:hAnsi="仿宋_GB2312" w:cs="仿宋_GB2312" w:eastAsia="仿宋_GB2312"/>
                <w:sz w:val="24"/>
              </w:rPr>
              <w:t>并</w:t>
            </w:r>
            <w:r>
              <w:rPr>
                <w:rFonts w:ascii="仿宋_GB2312" w:hAnsi="仿宋_GB2312" w:cs="仿宋_GB2312" w:eastAsia="仿宋_GB2312"/>
                <w:sz w:val="24"/>
              </w:rPr>
              <w:t>移植到土壤里，</w:t>
            </w:r>
            <w:r>
              <w:rPr>
                <w:rFonts w:ascii="仿宋_GB2312" w:hAnsi="仿宋_GB2312" w:cs="仿宋_GB2312" w:eastAsia="仿宋_GB2312"/>
                <w:sz w:val="24"/>
              </w:rPr>
              <w:t>移植苗木规格为苗高</w:t>
            </w:r>
            <w:r>
              <w:rPr>
                <w:rFonts w:ascii="仿宋_GB2312" w:hAnsi="仿宋_GB2312" w:cs="仿宋_GB2312" w:eastAsia="仿宋_GB2312"/>
                <w:sz w:val="24"/>
              </w:rPr>
              <w:t>≥30cm;侧根数量≥3根；移植方式为杯苗移植</w:t>
            </w:r>
            <w:r>
              <w:rPr>
                <w:rFonts w:ascii="仿宋_GB2312" w:hAnsi="仿宋_GB2312" w:cs="仿宋_GB2312" w:eastAsia="仿宋_GB2312"/>
                <w:sz w:val="24"/>
              </w:rPr>
              <w:t>。</w:t>
            </w:r>
          </w:p>
          <w:p>
            <w:pPr>
              <w:pStyle w:val="null3"/>
              <w:ind w:firstLine="240"/>
              <w:jc w:val="center"/>
            </w:pPr>
            <w:r>
              <w:rPr>
                <w:rFonts w:ascii="仿宋_GB2312" w:hAnsi="仿宋_GB2312" w:cs="仿宋_GB2312" w:eastAsia="仿宋_GB2312"/>
                <w:sz w:val="24"/>
              </w:rPr>
              <w:t>略阳县国家杜仲良种基地</w:t>
            </w:r>
            <w:r>
              <w:rPr>
                <w:rFonts w:ascii="仿宋_GB2312" w:hAnsi="仿宋_GB2312" w:cs="仿宋_GB2312" w:eastAsia="仿宋_GB2312"/>
                <w:sz w:val="24"/>
              </w:rPr>
              <w:t>2026年林木良种培育项目服务清单</w:t>
            </w:r>
          </w:p>
          <w:tbl>
            <w:tblPr>
              <w:tblBorders>
                <w:top w:val="none" w:color="000000" w:sz="4"/>
                <w:left w:val="none" w:color="000000" w:sz="4"/>
                <w:bottom w:val="none" w:color="000000" w:sz="4"/>
                <w:right w:val="none" w:color="000000" w:sz="4"/>
                <w:insideH w:val="none"/>
                <w:insideV w:val="none"/>
              </w:tblBorders>
            </w:tblPr>
            <w:tblGrid>
              <w:gridCol w:w="293"/>
              <w:gridCol w:w="1110"/>
              <w:gridCol w:w="677"/>
              <w:gridCol w:w="474"/>
            </w:tblGrid>
            <w:tr>
              <w:tc>
                <w:tcPr>
                  <w:tcW w:type="dxa" w:w="29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序号</w:t>
                  </w:r>
                </w:p>
              </w:tc>
              <w:tc>
                <w:tcPr>
                  <w:tcW w:type="dxa" w:w="111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建设内容</w:t>
                  </w:r>
                </w:p>
              </w:tc>
              <w:tc>
                <w:tcPr>
                  <w:tcW w:type="dxa" w:w="67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单位</w:t>
                  </w:r>
                </w:p>
              </w:tc>
              <w:tc>
                <w:tcPr>
                  <w:tcW w:type="dxa" w:w="47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数量</w:t>
                  </w:r>
                </w:p>
              </w:tc>
            </w:tr>
            <w:tr>
              <w:tc>
                <w:tcPr>
                  <w:tcW w:type="dxa" w:w="293"/>
                  <w:vMerge/>
                  <w:tcBorders>
                    <w:top w:val="single" w:color="000000" w:sz="4"/>
                    <w:left w:val="single" w:color="000000" w:sz="4"/>
                    <w:bottom w:val="single" w:color="000000" w:sz="4"/>
                    <w:right w:val="single" w:color="000000" w:sz="4"/>
                  </w:tcBorders>
                </w:tcPr>
                <w:p/>
              </w:tc>
              <w:tc>
                <w:tcPr>
                  <w:tcW w:type="dxa" w:w="1110"/>
                  <w:vMerge/>
                  <w:tcBorders>
                    <w:top w:val="single" w:color="000000" w:sz="4"/>
                    <w:left w:val="single" w:color="000000" w:sz="4"/>
                    <w:bottom w:val="single" w:color="000000" w:sz="4"/>
                    <w:right w:val="single" w:color="000000" w:sz="4"/>
                  </w:tcBorders>
                </w:tcPr>
                <w:p/>
              </w:tc>
              <w:tc>
                <w:tcPr>
                  <w:tcW w:type="dxa" w:w="677"/>
                  <w:vMerge/>
                  <w:tcBorders>
                    <w:top w:val="single" w:color="000000" w:sz="4"/>
                    <w:left w:val="single" w:color="000000" w:sz="4"/>
                    <w:bottom w:val="single" w:color="000000" w:sz="4"/>
                    <w:right w:val="single" w:color="000000" w:sz="4"/>
                  </w:tcBorders>
                </w:tcPr>
                <w:p/>
              </w:tc>
              <w:tc>
                <w:tcPr>
                  <w:tcW w:type="dxa" w:w="474"/>
                  <w:vMerge/>
                  <w:tcBorders>
                    <w:top w:val="single" w:color="000000" w:sz="4"/>
                    <w:left w:val="single" w:color="000000" w:sz="4"/>
                    <w:bottom w:val="single" w:color="000000" w:sz="4"/>
                    <w:right w:val="single" w:color="000000" w:sz="4"/>
                  </w:tcBorders>
                </w:tc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1</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b/>
                    </w:rPr>
                    <w:t>新建杜仲试验林</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亩</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20</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2</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b/>
                    </w:rPr>
                    <w:t>改建杜仲采穗圃</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亩</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100</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3</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b/>
                    </w:rPr>
                    <w:t>采穗圃抚育管理</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亩</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200</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4</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b/>
                    </w:rPr>
                    <w:t>种质资源收集区抚育管理</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亩</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360</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5</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b/>
                    </w:rPr>
                    <w:t>试验林抚育管理</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亩</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2330</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6</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b/>
                    </w:rPr>
                    <w:t>杜仲苗木繁育</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株</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150000</w:t>
                  </w:r>
                </w:p>
              </w:tc>
            </w:tr>
          </w:tbl>
          <w:p>
            <w:pPr>
              <w:pStyle w:val="null3"/>
              <w:spacing w:after="12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满足项目人员配备要求；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根据项目实际情况提供实施设备；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质量：符合国家、行业要求，达到合格标准；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合同签订后至2026年12月完成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质量：符合国家、行业要求，达到合格标准；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签订合同后，达到付款条件起30个工作日内，支付合同总金额的30.0%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进度款，项目人员进场后，达到付款条件起30个工作日内，支付合同总金额的40.0%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进度款，项目完成验收后，达到付款条件起30个工作日内，支付合同总金额的30.0%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详见双方签订的服务合同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供应商在缴纳保证金时应注明项目名称，缴纳凭证扫描件需附在磋商响应文件中。2、因本项目为不见面开标，供应商无需在开标现场提交纸质响应文件，待采购结果发布后3个工作日内由中标供应商向代理机构提交纸质版响应文件以便于存档，响应文件包括:正本一份、副本二份，电子版U盘二份 (含响应文件全部内容)。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具有有效的营业执照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法定代表人或被授权委托代理人身份</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响应文件签署人身份证明.pdf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企业资格要求</w:t>
            </w:r>
          </w:p>
        </w:tc>
        <w:tc>
          <w:tcPr>
            <w:tcW w:type="dxa" w:w="3322"/>
          </w:tcPr>
          <w:p>
            <w:pPr>
              <w:pStyle w:val="null3"/>
            </w:pPr>
            <w:r>
              <w:rPr>
                <w:rFonts w:ascii="仿宋_GB2312" w:hAnsi="仿宋_GB2312" w:cs="仿宋_GB2312" w:eastAsia="仿宋_GB2312"/>
              </w:rPr>
              <w:t>供应商须提供相关部门颁发的《林木种子生产经营许可证》或《林草种子生产经营许可证》。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中小企业声明函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响应文件是否按磋商文件要求签署、盖章</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响应文件签署人身份证明.pdf 商务应答表 保证金.docx 供应商应提交的相关资格证明材料 报价表 汉中市政府采购供应商资格承诺函.docx 响应文件封面 分项报价表.docx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响应文件报价唯一，且没有高于项目预算</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供应商针对对项目周边自然条件、沿线现状基本情况等方面有深刻认识技术方案符合项目实际情况，方案合理: ①内容详细、完整、合理、可行，计10分； ②内容明确且基本完整，合理、可行，计8分； ③内容明确但不完整，有一定合理性及可行性计6分； ④内容明确但不完整，合理性及可行性不足，得4分； ⑤内容含糊且合理性及可行性不足，得2分；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针对本项目提供进度计划：分阶段明确进度节点。 ①内容详细、完整、合理、可行，计10分； ②内容明确且基本完整，合理、可行，计8分； ③内容明确但不完整，有一定合理性及可行性计6分； ④内容明确但不完整，合理性及可行性不足，得4分； ⑤内容含糊且合理性及可行性不足，得2分；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项目实施人员配备</w:t>
            </w:r>
          </w:p>
        </w:tc>
        <w:tc>
          <w:tcPr>
            <w:tcW w:type="dxa" w:w="2492"/>
          </w:tcPr>
          <w:p>
            <w:pPr>
              <w:pStyle w:val="null3"/>
            </w:pPr>
            <w:r>
              <w:rPr>
                <w:rFonts w:ascii="仿宋_GB2312" w:hAnsi="仿宋_GB2312" w:cs="仿宋_GB2312" w:eastAsia="仿宋_GB2312"/>
              </w:rPr>
              <w:t>针对本项目拟投项目人员配备齐全，明确合理，能够按照招标文件要求完成并验收： ①人员配备详细、完整、合理、可行，计8分； ②人员配备基本完整，合理、可行，计6分； ③人员配备不完整，有一定合理性及可行性计4分； ④人员配备不完整，合理性及可行性不足，得2分； ⑤人员配备含糊且合理性及可行性不足，得1分； ⑥未提供有关相内容的不计分。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成活率质量保障</w:t>
            </w:r>
          </w:p>
        </w:tc>
        <w:tc>
          <w:tcPr>
            <w:tcW w:type="dxa" w:w="2492"/>
          </w:tcPr>
          <w:p>
            <w:pPr>
              <w:pStyle w:val="null3"/>
            </w:pPr>
            <w:r>
              <w:rPr>
                <w:rFonts w:ascii="仿宋_GB2312" w:hAnsi="仿宋_GB2312" w:cs="仿宋_GB2312" w:eastAsia="仿宋_GB2312"/>
              </w:rPr>
              <w:t>针对本项目提供详细的成活率保障承诺：种植第一年成活率≥85%，且附保障方案。进行评审： ①内容详细、完整、合理、可行，计6分； ②内容明确且基本完整，合理、可行，计5分； ③内容明确但不完整，有一定合理性及可行性计4分； ④内容明确但不完整，合理性及可行性不足，得3分； ⑤内容含糊且合理性及可行性不足，得2分； ⑥未提供有关相内容的不计分。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常规养护</w:t>
            </w:r>
          </w:p>
        </w:tc>
        <w:tc>
          <w:tcPr>
            <w:tcW w:type="dxa" w:w="2492"/>
          </w:tcPr>
          <w:p>
            <w:pPr>
              <w:pStyle w:val="null3"/>
            </w:pPr>
            <w:r>
              <w:rPr>
                <w:rFonts w:ascii="仿宋_GB2312" w:hAnsi="仿宋_GB2312" w:cs="仿宋_GB2312" w:eastAsia="仿宋_GB2312"/>
              </w:rPr>
              <w:t>针对本项目提供详细的常规养护方案，明确浇水、施肥、修剪频次。进行评审： ①内容详细、完整、合理、可行，计8分； ②内容明确且基本完整，合理、可行，计6分； ③内容明确但不完整，有一定合理性及可行性计4分； ④内容明确但不完整，合理性及可行性不足，得2分； ⑤内容含糊且合理性及可行性不足，得1分； ⑥未提供有关相内容的不计分。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结合本项目实际情况，详细制定安全生产管理体系及保证措施及项目风险预测与防范，事故应急预案; ①内容详细、完整、合理、可行，计8分； ②内容明确且基本完整，合理、可行，计6分； ③内容明确但不完整，有一定合理性及可行性计4分； ④内容明确但不完整，合理性及可行性不足，得2分； ⑤内容含糊且合理性及可行性不足，得1分； ⑥未提供有关相内容的不计分。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针对本项目提供针对易发生的病虫害、生长竞争等问题，制定3项及以上具体防控措施方案。进行评审： ①内容详细、完整、合理、可行，计8分； ②内容明确且基本完整，合理、可行，计6分； ③内容明确但不完整，有一定合理性及可行性计4分； ④内容明确但不完整，合理性及可行性不足，得2分； ⑤内容含糊且合理性及可行性不足，得1分； ⑥未提供有关相内容的不计分。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提供以下服务承诺，每提供一项得1分，满分4分，未提供不得分。 ①承诺项目开工前对作业人员开展《森林抚育规程》及安全培训（明确培训时长≥8小时）； ②承诺按照采购人要求提交植被生长监测报告； ③承诺每季度向采购人提交抚育进度； ④承诺如若中标，作业设备在合同签订7日内配备完善；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针对编制环境保护管理体系与措施，包括环境保护管理体系、生物多样性保护措施、环境污染防治措施等，进行评审：①内容详细、完整、合理、可行，计8分； ②内容明确且基本完整，合理、可行，计6分； ③内容明确但不完整，有一定合理性及可行性计4分； ④内容明确但不完整，合理性及可行性不足，得2分； ⑤内容含糊且合理性及可行性不足，得1分； ⑥未提供有关相内容的不计分。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主要机具、设备和劳动力配备情况</w:t>
            </w:r>
          </w:p>
        </w:tc>
        <w:tc>
          <w:tcPr>
            <w:tcW w:type="dxa" w:w="2492"/>
          </w:tcPr>
          <w:p>
            <w:pPr>
              <w:pStyle w:val="null3"/>
            </w:pPr>
            <w:r>
              <w:rPr>
                <w:rFonts w:ascii="仿宋_GB2312" w:hAnsi="仿宋_GB2312" w:cs="仿宋_GB2312" w:eastAsia="仿宋_GB2312"/>
              </w:rPr>
              <w:t>一、评审内容 针对本项目主要机具、设备和劳动力配备情。 二、评审标准 1、完整性：方案必须全面，对评审内容中的各项要求有详细描述； 2、可实施性：切合本项目实际情况，提出步骤清晰、合理的方案； 3、针对性：方案能够紧扣项目实际情况，内容科学合理。 三、赋分标准（满分9分） ①机具设备配备：每完全满足一个评审标准得1分，满分3分； ②劳动力配备：每完全满足一个评审标准得1分，满分3分。③设备维护方案：每完全满足一个评审标准得1分，满分3分。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种植参数科学性</w:t>
            </w:r>
          </w:p>
        </w:tc>
        <w:tc>
          <w:tcPr>
            <w:tcW w:type="dxa" w:w="2492"/>
          </w:tcPr>
          <w:p>
            <w:pPr>
              <w:pStyle w:val="null3"/>
            </w:pPr>
            <w:r>
              <w:rPr>
                <w:rFonts w:ascii="仿宋_GB2312" w:hAnsi="仿宋_GB2312" w:cs="仿宋_GB2312" w:eastAsia="仿宋_GB2312"/>
              </w:rPr>
              <w:t>针对本项目提供详细的种植密度、坑穴规格、定植方法完全符合苗木生长特性及项目要求。进行评审： ①内容详细、完整、合理、可行，计6分； ②内容明确且基本完整，合理、可行，计4分； ③内容含糊且合理性及可行性不足，得2分； ④未提供有关相内容的不计分。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供应商提供近三年（2023年1月-至今）完成类似业绩证明材料（时间以签订的合同时间为准），每提供1个业绩得2.5分，此项最高得5分；（注：业绩评审需提供加盖公章的合同复印件）。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 磋商报价采用低价优先法计算，即满足竞争性磋商文件要求且最后磋商总报价最低的报价为评审基准价，其价格分为满分。其他供应商的价格分统一按照下列公式计算： 磋商报价得分=（评审基准价/最后磋商总报价）×10；3本项目已专门面向中小微企业，对小微企业、监狱企业、残疾人福利性单位不再给予价格扣除，供应商需如实填写《中小企业声明函》。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详见附件：响应文件签署人身份证明.pdf</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