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CE47E">
      <w:pPr>
        <w:tabs>
          <w:tab w:val="left" w:pos="735"/>
        </w:tabs>
        <w:autoSpaceDE w:val="0"/>
        <w:autoSpaceDN w:val="0"/>
        <w:adjustRightInd w:val="0"/>
        <w:snapToGrid w:val="0"/>
        <w:spacing w:line="560" w:lineRule="exact"/>
        <w:ind w:firstLine="643" w:firstLineChars="200"/>
        <w:jc w:val="center"/>
        <w:rPr>
          <w:rFonts w:hint="eastAsia" w:ascii="宋体" w:hAnsi="宋体" w:eastAsia="宋体" w:cs="宋体"/>
          <w:b/>
          <w:bCs/>
          <w:color w:val="auto"/>
          <w:sz w:val="24"/>
          <w:highlight w:val="none"/>
          <w:lang w:val="zh-CN"/>
        </w:rPr>
      </w:pPr>
      <w:r>
        <w:rPr>
          <w:rStyle w:val="6"/>
          <w:rFonts w:hint="eastAsia" w:ascii="宋体" w:hAnsi="宋体" w:eastAsia="宋体" w:cs="宋体"/>
          <w:color w:val="auto"/>
          <w:szCs w:val="32"/>
          <w:highlight w:val="none"/>
        </w:rPr>
        <w:t>拟签订的合同</w:t>
      </w:r>
      <w:bookmarkStart w:id="0" w:name="_Hlt487972895"/>
      <w:bookmarkEnd w:id="0"/>
      <w:r>
        <w:rPr>
          <w:rStyle w:val="6"/>
          <w:rFonts w:hint="eastAsia" w:ascii="宋体" w:hAnsi="宋体" w:eastAsia="宋体" w:cs="宋体"/>
          <w:color w:val="auto"/>
          <w:szCs w:val="32"/>
          <w:highlight w:val="none"/>
        </w:rPr>
        <w:t>文本</w:t>
      </w:r>
    </w:p>
    <w:p w14:paraId="0C4CB773">
      <w:pPr>
        <w:tabs>
          <w:tab w:val="left" w:pos="735"/>
        </w:tabs>
        <w:autoSpaceDE w:val="0"/>
        <w:autoSpaceDN w:val="0"/>
        <w:adjustRightInd w:val="0"/>
        <w:snapToGrid w:val="0"/>
        <w:spacing w:line="560" w:lineRule="exact"/>
        <w:ind w:firstLine="482" w:firstLineChars="200"/>
        <w:rPr>
          <w:rFonts w:hint="eastAsia" w:ascii="宋体" w:hAnsi="宋体" w:eastAsia="宋体" w:cs="宋体"/>
          <w:b/>
          <w:bCs/>
          <w:color w:val="auto"/>
          <w:sz w:val="24"/>
          <w:highlight w:val="none"/>
          <w:lang w:val="zh-CN"/>
        </w:rPr>
      </w:pPr>
    </w:p>
    <w:p w14:paraId="6DDDDDD5">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Cs/>
          <w:color w:val="auto"/>
          <w:sz w:val="24"/>
          <w:szCs w:val="24"/>
          <w:highlight w:val="none"/>
          <w:lang w:val="zh-CN"/>
        </w:rPr>
      </w:pPr>
      <w:r>
        <w:rPr>
          <w:rFonts w:hint="eastAsia" w:ascii="仿宋" w:hAnsi="仿宋" w:eastAsia="仿宋" w:cs="仿宋"/>
          <w:b/>
          <w:bCs/>
          <w:color w:val="auto"/>
          <w:sz w:val="24"/>
          <w:szCs w:val="24"/>
          <w:highlight w:val="none"/>
          <w:lang w:val="zh-CN"/>
        </w:rPr>
        <w:t>甲方：</w:t>
      </w:r>
      <w:r>
        <w:rPr>
          <w:rFonts w:hint="eastAsia" w:ascii="仿宋" w:hAnsi="仿宋" w:eastAsia="仿宋" w:cs="仿宋"/>
          <w:bCs/>
          <w:color w:val="auto"/>
          <w:sz w:val="24"/>
          <w:szCs w:val="24"/>
          <w:highlight w:val="none"/>
          <w:lang w:val="zh-CN"/>
        </w:rPr>
        <w:t xml:space="preserve">（前款所称采购人） </w:t>
      </w:r>
    </w:p>
    <w:p w14:paraId="53CCCFE2">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Cs/>
          <w:color w:val="auto"/>
          <w:sz w:val="24"/>
          <w:szCs w:val="24"/>
          <w:highlight w:val="none"/>
          <w:lang w:val="zh-CN"/>
        </w:rPr>
      </w:pPr>
      <w:r>
        <w:rPr>
          <w:rFonts w:hint="eastAsia" w:ascii="仿宋" w:hAnsi="仿宋" w:eastAsia="仿宋" w:cs="仿宋"/>
          <w:b/>
          <w:bCs/>
          <w:color w:val="auto"/>
          <w:sz w:val="24"/>
          <w:szCs w:val="24"/>
          <w:highlight w:val="none"/>
          <w:lang w:val="zh-CN"/>
        </w:rPr>
        <w:t>乙方：</w:t>
      </w:r>
      <w:r>
        <w:rPr>
          <w:rFonts w:hint="eastAsia" w:ascii="仿宋" w:hAnsi="仿宋" w:eastAsia="仿宋" w:cs="仿宋"/>
          <w:bCs/>
          <w:color w:val="auto"/>
          <w:sz w:val="24"/>
          <w:szCs w:val="24"/>
          <w:highlight w:val="none"/>
          <w:lang w:val="zh-CN"/>
        </w:rPr>
        <w:t>（前款所称中标人）</w:t>
      </w:r>
    </w:p>
    <w:p w14:paraId="4380DF9A">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 xml:space="preserve">一、合同内容: </w:t>
      </w:r>
    </w:p>
    <w:p w14:paraId="5791CCC1">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二、合同价款：</w:t>
      </w:r>
    </w:p>
    <w:p w14:paraId="604F48FC">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1、合同总价： </w:t>
      </w:r>
    </w:p>
    <w:p w14:paraId="2CC8A196">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2、合同总价包括：</w:t>
      </w:r>
      <w:bookmarkStart w:id="1" w:name="_Hlk106785569"/>
      <w:r>
        <w:rPr>
          <w:rFonts w:hint="eastAsia" w:ascii="仿宋" w:hAnsi="仿宋" w:eastAsia="仿宋" w:cs="仿宋"/>
          <w:color w:val="auto"/>
          <w:sz w:val="24"/>
          <w:szCs w:val="24"/>
          <w:highlight w:val="none"/>
        </w:rPr>
        <w:t>包括完成本次项目所需的</w:t>
      </w:r>
      <w:bookmarkStart w:id="2" w:name="_Hlk108376200"/>
      <w:r>
        <w:rPr>
          <w:rFonts w:hint="eastAsia" w:ascii="仿宋" w:hAnsi="仿宋" w:eastAsia="仿宋" w:cs="仿宋"/>
          <w:color w:val="auto"/>
          <w:sz w:val="24"/>
          <w:szCs w:val="24"/>
          <w:highlight w:val="none"/>
        </w:rPr>
        <w:t>设备费</w:t>
      </w:r>
      <w:bookmarkEnd w:id="2"/>
      <w:r>
        <w:rPr>
          <w:rFonts w:hint="eastAsia" w:ascii="仿宋" w:hAnsi="仿宋" w:eastAsia="仿宋" w:cs="仿宋"/>
          <w:color w:val="auto"/>
          <w:sz w:val="24"/>
          <w:szCs w:val="24"/>
          <w:highlight w:val="none"/>
        </w:rPr>
        <w:t>、人工费、服务费、管理费、专家咨询费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专题篇的制作和宣发、税金等所有费用</w:t>
      </w:r>
      <w:bookmarkEnd w:id="1"/>
      <w:r>
        <w:rPr>
          <w:rFonts w:hint="eastAsia" w:ascii="仿宋" w:hAnsi="仿宋" w:eastAsia="仿宋" w:cs="仿宋"/>
          <w:color w:val="auto"/>
          <w:sz w:val="24"/>
          <w:szCs w:val="24"/>
          <w:highlight w:val="none"/>
        </w:rPr>
        <w:t>。</w:t>
      </w:r>
    </w:p>
    <w:p w14:paraId="32112587">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3" w:name="_Hlk79684685"/>
      <w:r>
        <w:rPr>
          <w:rFonts w:hint="eastAsia" w:ascii="仿宋" w:hAnsi="仿宋" w:eastAsia="仿宋" w:cs="仿宋"/>
          <w:color w:val="auto"/>
          <w:sz w:val="24"/>
          <w:szCs w:val="24"/>
          <w:highlight w:val="none"/>
        </w:rPr>
        <w:t>合同总价一次包死，不受市场价变化的影响</w:t>
      </w:r>
      <w:bookmarkEnd w:id="3"/>
      <w:r>
        <w:rPr>
          <w:rFonts w:hint="eastAsia" w:ascii="仿宋" w:hAnsi="仿宋" w:eastAsia="仿宋" w:cs="仿宋"/>
          <w:color w:val="auto"/>
          <w:sz w:val="24"/>
          <w:szCs w:val="24"/>
          <w:highlight w:val="none"/>
        </w:rPr>
        <w:t>。</w:t>
      </w:r>
    </w:p>
    <w:p w14:paraId="3EB2B673">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三、合同结算：</w:t>
      </w:r>
    </w:p>
    <w:p w14:paraId="5C212F88">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bookmarkStart w:id="4" w:name="_Hlk79684708"/>
      <w:r>
        <w:rPr>
          <w:rFonts w:hint="eastAsia" w:ascii="仿宋" w:hAnsi="仿宋" w:eastAsia="仿宋" w:cs="仿宋"/>
          <w:color w:val="auto"/>
          <w:sz w:val="24"/>
          <w:szCs w:val="24"/>
          <w:highlight w:val="none"/>
        </w:rPr>
        <w:t>1、付款进度安排： 付款条件说明： 采购合同签订后预付款 ，乙方向甲方开具合规等额的增值税普通发票，甲方在收到乙方开具的发票后，达到付款条件起 30 日内，支付合同总金额的 50%。</w:t>
      </w:r>
    </w:p>
    <w:p w14:paraId="16EB4CDC">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 xml:space="preserve"> 付款条件说明： 完成服务要求所列所有活动结束后且经甲方验收合格后，乙方向甲方开具合规等额的增值税普通发票，甲方在收到乙方开具的发票后，达到付款条件起 30 日内，支付合同总金额的 50.00%。</w:t>
      </w:r>
    </w:p>
    <w:bookmarkEnd w:id="4"/>
    <w:p w14:paraId="374B12C2">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bookmarkStart w:id="5" w:name="_Hlk79684762"/>
      <w:r>
        <w:rPr>
          <w:rFonts w:hint="eastAsia" w:ascii="仿宋" w:hAnsi="仿宋" w:eastAsia="仿宋" w:cs="仿宋"/>
          <w:color w:val="auto"/>
          <w:sz w:val="24"/>
          <w:szCs w:val="24"/>
          <w:highlight w:val="none"/>
        </w:rPr>
        <w:t>2、结算方式：按照支付程序进行银行转账。</w:t>
      </w:r>
    </w:p>
    <w:p w14:paraId="16B2E51E">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3、结算单位：由甲方负责结算，乙方依据合同条款按甲方要求开具正式发票交采购人。</w:t>
      </w:r>
    </w:p>
    <w:bookmarkEnd w:id="5"/>
    <w:p w14:paraId="7DAC8570">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四、服务期限：</w:t>
      </w:r>
    </w:p>
    <w:p w14:paraId="6F8188DE">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2026年7-10月（具体时间以采购人通知为准）。</w:t>
      </w:r>
    </w:p>
    <w:p w14:paraId="768B12C2">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五、服务地点：</w:t>
      </w:r>
    </w:p>
    <w:p w14:paraId="2406B859">
      <w:pPr>
        <w:keepNext w:val="0"/>
        <w:keepLines w:val="0"/>
        <w:pageBreakBefore w:val="0"/>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_GB2312" w:hAnsi="仿宋_GB2312" w:eastAsia="仿宋_GB2312" w:cs="仿宋_GB2312"/>
          <w:color w:val="auto"/>
          <w:sz w:val="24"/>
          <w:szCs w:val="24"/>
          <w:highlight w:val="none"/>
          <w:lang w:eastAsia="zh-CN"/>
        </w:rPr>
        <w:t>周至县（具体以</w:t>
      </w:r>
      <w:r>
        <w:rPr>
          <w:rFonts w:ascii="仿宋_GB2312" w:hAnsi="仿宋_GB2312" w:eastAsia="仿宋_GB2312" w:cs="仿宋_GB2312"/>
          <w:color w:val="auto"/>
          <w:sz w:val="24"/>
          <w:szCs w:val="24"/>
          <w:highlight w:val="none"/>
        </w:rPr>
        <w:t>采购人指定地点</w:t>
      </w:r>
      <w:r>
        <w:rPr>
          <w:rFonts w:hint="eastAsia" w:ascii="仿宋_GB2312" w:hAnsi="仿宋_GB2312" w:eastAsia="仿宋_GB2312" w:cs="仿宋_GB2312"/>
          <w:color w:val="auto"/>
          <w:sz w:val="24"/>
          <w:szCs w:val="24"/>
          <w:highlight w:val="none"/>
          <w:lang w:eastAsia="zh-CN"/>
        </w:rPr>
        <w:t>为准）</w:t>
      </w:r>
    </w:p>
    <w:p w14:paraId="7E7FFA14">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六、工作内容：</w:t>
      </w:r>
    </w:p>
    <w:p w14:paraId="180B029F">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w:t>
      </w:r>
      <w:bookmarkStart w:id="6" w:name="_GoBack"/>
      <w:bookmarkEnd w:id="6"/>
      <w:r>
        <w:rPr>
          <w:rFonts w:hint="eastAsia" w:ascii="仿宋" w:hAnsi="仿宋" w:eastAsia="仿宋" w:cs="仿宋"/>
          <w:color w:val="auto"/>
          <w:sz w:val="24"/>
          <w:szCs w:val="24"/>
          <w:highlight w:val="none"/>
          <w:lang w:val="en-US" w:eastAsia="zh-CN"/>
        </w:rPr>
        <w:t>采购文件</w:t>
      </w:r>
    </w:p>
    <w:p w14:paraId="6DA7D61F">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七、验收方式及标准</w:t>
      </w:r>
    </w:p>
    <w:p w14:paraId="4EFA8818">
      <w:pPr>
        <w:keepNext w:val="0"/>
        <w:keepLines w:val="0"/>
        <w:pageBreakBefore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14:paraId="6D9636D4">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八、所有权归属</w:t>
      </w:r>
    </w:p>
    <w:p w14:paraId="18510B60">
      <w:pPr>
        <w:keepNext w:val="0"/>
        <w:keepLines w:val="0"/>
        <w:pageBreakBefore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将服务成果交付甲方，并且经甲乙双方共同验收合格后所有权转移给甲方，在所有权转移之前，标的物损毁、灭失的风险归乙方，乙方保证所交付的调查结果的所有权完全属于乙方且无任何抵押、查封等产权瑕疵。</w:t>
      </w:r>
    </w:p>
    <w:p w14:paraId="3AF2A2B9">
      <w:pPr>
        <w:keepNext w:val="0"/>
        <w:keepLines w:val="0"/>
        <w:pageBreakBefore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乙方交付的调查结果有产权瑕疵的，视为乙方违约，乙方须向甲方支付20%的违约金；如果合同总金额价款已经支付完毕或者开始支付合同价款时才发现产权有瑕疵的，乙方仍须支付上述违约金并且赔偿甲方由此所遭受的一切损失。</w:t>
      </w:r>
    </w:p>
    <w:p w14:paraId="7BB48052">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九、甲方的权利与义务</w:t>
      </w:r>
    </w:p>
    <w:p w14:paraId="432099AE">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1、根据本项目的实际需要和乙方的要求提供协助，并提供有关的资料，报表及文档等，甲方保证提供的所有资料完整、真实、合法。</w:t>
      </w:r>
    </w:p>
    <w:p w14:paraId="205835F2">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2、甲方有权对合同规定范围内乙方的服务行为进行监督和检查，拥有监管权。有权核对乙方提供服务所配备的人员数量。对甲方认为不合理的部分有权下达整改通知书，并要求乙方限期整改。</w:t>
      </w:r>
    </w:p>
    <w:p w14:paraId="00B3BCCD">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3、甲方有权负责检查监督乙方管理工作的实施及制度的执行情况。</w:t>
      </w:r>
    </w:p>
    <w:p w14:paraId="169EB40C">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4、甲方应根据本合同规定，按时向乙方支付应付服务费用。</w:t>
      </w:r>
    </w:p>
    <w:p w14:paraId="61A5C248">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5、国家法律、法规所规定由甲方承担的其它责任。</w:t>
      </w:r>
    </w:p>
    <w:p w14:paraId="43BEA973">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十、乙方的权利与义务</w:t>
      </w:r>
    </w:p>
    <w:p w14:paraId="573DE58A">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1、对本合同规定的委托服务范围内的项目享有管理权及服务义务。</w:t>
      </w:r>
    </w:p>
    <w:p w14:paraId="1F0A6B75">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2F1DEB41">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3、乙方应及时向甲方通告本项目服务范围内有关服务的重大事项，及时配合处理各种突发事件。</w:t>
      </w:r>
    </w:p>
    <w:p w14:paraId="2AE5784D">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4、乙方接受项目行业管理部门及政府有关部门的指导，接受甲方的监督。</w:t>
      </w:r>
    </w:p>
    <w:p w14:paraId="2391791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5、国家法律、法规所规定由乙方承担的其它责任。</w:t>
      </w:r>
    </w:p>
    <w:p w14:paraId="6F635DC3">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十一、知识产权条款</w:t>
      </w:r>
    </w:p>
    <w:p w14:paraId="765806DD">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1、因本协议产生的工作成果（文档、报表、图纸等)由甲方享有知识产权。未经甲方书面许可，乙方不得许可第三方阅读、使用或复制。</w:t>
      </w:r>
    </w:p>
    <w:p w14:paraId="3F213B89">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rPr>
        <w:t>2、</w:t>
      </w:r>
      <w:r>
        <w:rPr>
          <w:rFonts w:hint="eastAsia" w:ascii="仿宋" w:hAnsi="仿宋" w:eastAsia="仿宋" w:cs="仿宋"/>
          <w:color w:val="auto"/>
          <w:sz w:val="24"/>
          <w:szCs w:val="24"/>
          <w:highlight w:val="none"/>
          <w:lang w:val="en-US" w:eastAsia="zh-CN"/>
        </w:rPr>
        <w:t>乙方需拥有活动演出中所涉及，包括但不限于台本、音乐、舞蹈、服装设计等方面的完全知识产权或相关授权，如有纠纷，由此产生的一切经济责任和法律后果由乙方承担。</w:t>
      </w:r>
    </w:p>
    <w:p w14:paraId="04A9997A">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十二、违约责任及协议的解除</w:t>
      </w:r>
    </w:p>
    <w:p w14:paraId="01FB9B48">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1、违约责任按《中华人民共和国民法典》处理中的相关条款执行。</w:t>
      </w:r>
    </w:p>
    <w:p w14:paraId="5FDA4E8C">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2、乙方应按合同约定时间完成各阶段合同义务，若发生延迟，乙方应向甲方支付合同总价款10%的违约金，且甲方有权单方解除本合同。但甲方书面同意延迟或因甲方原因导致延迟的，乙方不承担违约责任。</w:t>
      </w:r>
    </w:p>
    <w:p w14:paraId="61B84D0D">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3、如甲方未能在本合同约定时间内支付款项，每延迟一天，甲方须向乙方承担迟延支付费用的0.5‰作为违约金，并将服务周期予以相应顺延。</w:t>
      </w:r>
    </w:p>
    <w:p w14:paraId="5EAC93CB">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4、本次活动因乙方原因导致侵害甲方或第三方合法权益的，应由乙方承担相应赔偿责任，并向甲方支付合同总价款10%的违约金。</w:t>
      </w:r>
    </w:p>
    <w:p w14:paraId="53020A33">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5、若乙方未经甲方同意泄露本合同约定的任何秘密信息的，乙方应按照合同总价款的10%向甲方支付违约金，并赔偿因此给甲方造成的损失。</w:t>
      </w:r>
    </w:p>
    <w:p w14:paraId="3F681D47">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2385FE6F">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十三、争议解决方式</w:t>
      </w:r>
    </w:p>
    <w:p w14:paraId="22E1AE7A">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甲、乙双方在协议履行过程中发生争议的，应及时协商解决。</w:t>
      </w:r>
    </w:p>
    <w:p w14:paraId="63D22EA2">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十四、其他</w:t>
      </w:r>
    </w:p>
    <w:p w14:paraId="409DFF88">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1、乙方承诺在服务期内，无条件配合甲方进行。</w:t>
      </w:r>
    </w:p>
    <w:p w14:paraId="7F522337">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2、本合同附件与正文具有同等法律效力。</w:t>
      </w:r>
    </w:p>
    <w:p w14:paraId="13746B93">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十五、合同组成</w:t>
      </w:r>
    </w:p>
    <w:p w14:paraId="0C9A8B12">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1、中标通知书</w:t>
      </w:r>
    </w:p>
    <w:p w14:paraId="0CD31AD2">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w:t>
      </w:r>
    </w:p>
    <w:p w14:paraId="49159D26">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3、国家相关规范及标准</w:t>
      </w:r>
    </w:p>
    <w:p w14:paraId="5948EF00">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4、服务标准</w:t>
      </w:r>
    </w:p>
    <w:p w14:paraId="00BF0682">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5、招标文件</w:t>
      </w:r>
    </w:p>
    <w:p w14:paraId="43F060F1">
      <w:pPr>
        <w:keepNext w:val="0"/>
        <w:keepLines w:val="0"/>
        <w:pageBreakBefore w:val="0"/>
        <w:kinsoku/>
        <w:wordWrap/>
        <w:overflowPunct/>
        <w:topLinePunct w:val="0"/>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w:t>
      </w:r>
    </w:p>
    <w:p w14:paraId="5999CBC0">
      <w:pPr>
        <w:keepNext w:val="0"/>
        <w:keepLines w:val="0"/>
        <w:pageBreakBefore w:val="0"/>
        <w:tabs>
          <w:tab w:val="left" w:pos="735"/>
        </w:tabs>
        <w:kinsoku/>
        <w:wordWrap/>
        <w:overflowPunct/>
        <w:topLinePunct w:val="0"/>
        <w:autoSpaceDE w:val="0"/>
        <w:autoSpaceDN w:val="0"/>
        <w:bidi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十六、合同生效及其它</w:t>
      </w:r>
    </w:p>
    <w:p w14:paraId="36CC9F8A">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1、合同未尽事宜、由甲、乙双方协商，作为合同补充，与原合同具有同等法律效力。</w:t>
      </w:r>
    </w:p>
    <w:p w14:paraId="4EC6FDF0">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 本合同正本一式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份，甲方、乙方双方分别执</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份，备案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w:t>
      </w:r>
    </w:p>
    <w:p w14:paraId="35378039">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3、合同经甲乙双方盖章、签字后生效，合同签订地点为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2B10E6BA">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4、生效时间：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1F3FEAA2">
      <w:pPr>
        <w:keepNext w:val="0"/>
        <w:keepLines w:val="0"/>
        <w:pageBreakBefore w:val="0"/>
        <w:widowControl/>
        <w:tabs>
          <w:tab w:val="left" w:pos="8391"/>
        </w:tabs>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p>
    <w:tbl>
      <w:tblPr>
        <w:tblStyle w:val="4"/>
        <w:tblW w:w="9286" w:type="dxa"/>
        <w:jc w:val="center"/>
        <w:tblLayout w:type="fixed"/>
        <w:tblCellMar>
          <w:top w:w="0" w:type="dxa"/>
          <w:left w:w="108" w:type="dxa"/>
          <w:bottom w:w="0" w:type="dxa"/>
          <w:right w:w="108" w:type="dxa"/>
        </w:tblCellMar>
      </w:tblPr>
      <w:tblGrid>
        <w:gridCol w:w="4643"/>
        <w:gridCol w:w="4643"/>
      </w:tblGrid>
      <w:tr w14:paraId="145994EF">
        <w:tblPrEx>
          <w:tblCellMar>
            <w:top w:w="0" w:type="dxa"/>
            <w:left w:w="108" w:type="dxa"/>
            <w:bottom w:w="0" w:type="dxa"/>
            <w:right w:w="108" w:type="dxa"/>
          </w:tblCellMar>
        </w:tblPrEx>
        <w:trPr>
          <w:jc w:val="center"/>
        </w:trPr>
        <w:tc>
          <w:tcPr>
            <w:tcW w:w="4643" w:type="dxa"/>
          </w:tcPr>
          <w:p w14:paraId="7E7CB6BF">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甲方名称</w:t>
            </w:r>
            <w:r>
              <w:rPr>
                <w:rFonts w:hint="eastAsia" w:ascii="仿宋" w:hAnsi="仿宋" w:eastAsia="仿宋" w:cs="仿宋"/>
                <w:color w:val="auto"/>
                <w:spacing w:val="-20"/>
                <w:kern w:val="0"/>
                <w:sz w:val="24"/>
                <w:szCs w:val="24"/>
                <w:highlight w:val="none"/>
              </w:rPr>
              <w:t>（盖章）</w:t>
            </w:r>
            <w:r>
              <w:rPr>
                <w:rFonts w:hint="eastAsia" w:ascii="仿宋" w:hAnsi="仿宋" w:eastAsia="仿宋" w:cs="仿宋"/>
                <w:color w:val="auto"/>
                <w:kern w:val="0"/>
                <w:sz w:val="24"/>
                <w:szCs w:val="24"/>
                <w:highlight w:val="none"/>
              </w:rPr>
              <w:t>:</w:t>
            </w:r>
          </w:p>
          <w:p w14:paraId="0C008430">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p w14:paraId="5B09549C">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代表人（签字）：</w:t>
            </w:r>
          </w:p>
          <w:p w14:paraId="1C3D7946">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p w14:paraId="062C81E8">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开户银行：</w:t>
            </w:r>
          </w:p>
          <w:p w14:paraId="245AEEEE">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帐号：</w:t>
            </w:r>
          </w:p>
        </w:tc>
        <w:tc>
          <w:tcPr>
            <w:tcW w:w="4643" w:type="dxa"/>
          </w:tcPr>
          <w:p w14:paraId="0D423819">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乙方名称</w:t>
            </w:r>
            <w:r>
              <w:rPr>
                <w:rFonts w:hint="eastAsia" w:ascii="仿宋" w:hAnsi="仿宋" w:eastAsia="仿宋" w:cs="仿宋"/>
                <w:color w:val="auto"/>
                <w:spacing w:val="-20"/>
                <w:kern w:val="0"/>
                <w:sz w:val="24"/>
                <w:szCs w:val="24"/>
                <w:highlight w:val="none"/>
              </w:rPr>
              <w:t>（盖章）</w:t>
            </w:r>
            <w:r>
              <w:rPr>
                <w:rFonts w:hint="eastAsia" w:ascii="仿宋" w:hAnsi="仿宋" w:eastAsia="仿宋" w:cs="仿宋"/>
                <w:color w:val="auto"/>
                <w:kern w:val="0"/>
                <w:sz w:val="24"/>
                <w:szCs w:val="24"/>
                <w:highlight w:val="none"/>
              </w:rPr>
              <w:t>:</w:t>
            </w:r>
          </w:p>
          <w:p w14:paraId="1E07A02B">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p>
          <w:p w14:paraId="6AA32247">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代表人（签字）：</w:t>
            </w:r>
          </w:p>
          <w:p w14:paraId="0A43F0A2">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电话：</w:t>
            </w:r>
          </w:p>
          <w:p w14:paraId="0E948671">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开户银行：</w:t>
            </w:r>
          </w:p>
          <w:p w14:paraId="12117D59">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帐号：</w:t>
            </w:r>
          </w:p>
          <w:p w14:paraId="5791FFC3">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p>
          <w:p w14:paraId="499BFA38">
            <w:pPr>
              <w:keepNext w:val="0"/>
              <w:keepLines w:val="0"/>
              <w:pageBreakBefore w:val="0"/>
              <w:widowControl/>
              <w:kinsoku/>
              <w:wordWrap/>
              <w:overflowPunct/>
              <w:topLinePunct w:val="0"/>
              <w:autoSpaceDE w:val="0"/>
              <w:autoSpaceDN w:val="0"/>
              <w:bidi w:val="0"/>
              <w:snapToGrid w:val="0"/>
              <w:spacing w:line="360" w:lineRule="auto"/>
              <w:ind w:firstLine="480" w:firstLineChars="200"/>
              <w:textAlignment w:val="bottom"/>
              <w:rPr>
                <w:rFonts w:hint="eastAsia" w:ascii="仿宋" w:hAnsi="仿宋" w:eastAsia="仿宋" w:cs="仿宋"/>
                <w:color w:val="auto"/>
                <w:kern w:val="0"/>
                <w:sz w:val="24"/>
                <w:szCs w:val="24"/>
                <w:highlight w:val="none"/>
              </w:rPr>
            </w:pPr>
          </w:p>
        </w:tc>
      </w:tr>
    </w:tbl>
    <w:p w14:paraId="2093DA53">
      <w:pPr>
        <w:spacing w:line="360" w:lineRule="auto"/>
        <w:rPr>
          <w:rFonts w:hint="eastAsia" w:ascii="宋体" w:hAnsi="宋体" w:eastAsia="宋体" w:cs="宋体"/>
          <w:color w:val="auto"/>
          <w:sz w:val="24"/>
          <w:highlight w:val="none"/>
        </w:rPr>
      </w:pPr>
    </w:p>
    <w:p w14:paraId="2EBAA750">
      <w:pPr>
        <w:spacing w:line="360" w:lineRule="auto"/>
        <w:rPr>
          <w:rFonts w:hint="eastAsia" w:ascii="宋体" w:hAnsi="宋体" w:eastAsia="宋体" w:cs="宋体"/>
          <w:color w:val="auto"/>
          <w:sz w:val="24"/>
          <w:highlight w:val="none"/>
        </w:rPr>
      </w:pPr>
    </w:p>
    <w:p w14:paraId="0C1BF4DF">
      <w:pPr>
        <w:spacing w:line="360" w:lineRule="auto"/>
        <w:rPr>
          <w:rFonts w:hint="eastAsia" w:ascii="宋体" w:hAnsi="宋体" w:eastAsia="宋体" w:cs="宋体"/>
          <w:color w:val="auto"/>
          <w:sz w:val="24"/>
          <w:highlight w:val="none"/>
        </w:rPr>
        <w:sectPr>
          <w:footerReference r:id="rId3" w:type="default"/>
          <w:pgSz w:w="11906" w:h="16838"/>
          <w:pgMar w:top="1440" w:right="1800" w:bottom="1440" w:left="1800" w:header="851" w:footer="992" w:gutter="0"/>
          <w:pgNumType w:fmt="decimal"/>
          <w:cols w:space="425" w:num="1"/>
          <w:docGrid w:type="lines" w:linePitch="312" w:charSpace="0"/>
        </w:sectPr>
      </w:pPr>
    </w:p>
    <w:p w14:paraId="7FDB0C56">
      <w:pPr>
        <w:spacing w:line="360" w:lineRule="auto"/>
        <w:rPr>
          <w:rFonts w:hint="eastAsia" w:ascii="宋体" w:hAnsi="宋体" w:eastAsia="宋体" w:cs="宋体"/>
          <w:color w:val="auto"/>
          <w:sz w:val="24"/>
          <w:highlight w:val="none"/>
        </w:rPr>
      </w:pPr>
    </w:p>
    <w:p w14:paraId="1AE72A8C">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合同附件：</w:t>
      </w:r>
    </w:p>
    <w:tbl>
      <w:tblPr>
        <w:tblStyle w:val="4"/>
        <w:tblW w:w="9286" w:type="dxa"/>
        <w:tblInd w:w="0" w:type="dxa"/>
        <w:tblLayout w:type="fixed"/>
        <w:tblCellMar>
          <w:top w:w="0" w:type="dxa"/>
          <w:left w:w="108" w:type="dxa"/>
          <w:bottom w:w="0" w:type="dxa"/>
          <w:right w:w="108" w:type="dxa"/>
        </w:tblCellMar>
      </w:tblPr>
      <w:tblGrid>
        <w:gridCol w:w="1712"/>
        <w:gridCol w:w="2505"/>
        <w:gridCol w:w="2751"/>
        <w:gridCol w:w="2318"/>
      </w:tblGrid>
      <w:tr w14:paraId="5B62A30B">
        <w:tblPrEx>
          <w:tblCellMar>
            <w:top w:w="0" w:type="dxa"/>
            <w:left w:w="108" w:type="dxa"/>
            <w:bottom w:w="0" w:type="dxa"/>
            <w:right w:w="108" w:type="dxa"/>
          </w:tblCellMar>
        </w:tblPrEx>
        <w:trPr>
          <w:trHeight w:val="900" w:hRule="atLeast"/>
        </w:trPr>
        <w:tc>
          <w:tcPr>
            <w:tcW w:w="9286" w:type="dxa"/>
            <w:gridSpan w:val="4"/>
            <w:tcBorders>
              <w:top w:val="nil"/>
              <w:left w:val="nil"/>
              <w:bottom w:val="nil"/>
              <w:right w:val="nil"/>
            </w:tcBorders>
            <w:noWrap/>
            <w:vAlign w:val="center"/>
          </w:tcPr>
          <w:p w14:paraId="267EF653">
            <w:pPr>
              <w:widowControl/>
              <w:jc w:val="center"/>
              <w:rPr>
                <w:rFonts w:hint="eastAsia" w:ascii="宋体" w:hAnsi="宋体" w:eastAsia="宋体" w:cs="宋体"/>
                <w:b/>
                <w:bCs/>
                <w:color w:val="auto"/>
                <w:kern w:val="0"/>
                <w:sz w:val="32"/>
                <w:szCs w:val="32"/>
                <w:highlight w:val="none"/>
              </w:rPr>
            </w:pPr>
            <w:r>
              <w:rPr>
                <w:rFonts w:hint="eastAsia" w:ascii="宋体" w:hAnsi="宋体" w:eastAsia="宋体" w:cs="宋体"/>
                <w:color w:val="auto"/>
                <w:kern w:val="0"/>
                <w:sz w:val="28"/>
                <w:szCs w:val="28"/>
                <w:highlight w:val="none"/>
              </w:rPr>
              <w:t>政府采购项目服务（货物）验收入库报告单</w:t>
            </w:r>
          </w:p>
        </w:tc>
      </w:tr>
      <w:tr w14:paraId="2523A3AB">
        <w:tblPrEx>
          <w:tblCellMar>
            <w:top w:w="0" w:type="dxa"/>
            <w:left w:w="108" w:type="dxa"/>
            <w:bottom w:w="0" w:type="dxa"/>
            <w:right w:w="108" w:type="dxa"/>
          </w:tblCellMar>
        </w:tblPrEx>
        <w:trPr>
          <w:trHeight w:val="540" w:hRule="atLeast"/>
        </w:trPr>
        <w:tc>
          <w:tcPr>
            <w:tcW w:w="1712" w:type="dxa"/>
            <w:tcBorders>
              <w:top w:val="single" w:color="auto" w:sz="8" w:space="0"/>
              <w:left w:val="single" w:color="auto" w:sz="8" w:space="0"/>
              <w:bottom w:val="single" w:color="auto" w:sz="4" w:space="0"/>
              <w:right w:val="single" w:color="auto" w:sz="4" w:space="0"/>
            </w:tcBorders>
            <w:noWrap/>
            <w:vAlign w:val="center"/>
          </w:tcPr>
          <w:p w14:paraId="75D3E375">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采购单位</w:t>
            </w:r>
          </w:p>
        </w:tc>
        <w:tc>
          <w:tcPr>
            <w:tcW w:w="7574" w:type="dxa"/>
            <w:gridSpan w:val="3"/>
            <w:tcBorders>
              <w:top w:val="single" w:color="auto" w:sz="8" w:space="0"/>
              <w:left w:val="nil"/>
              <w:bottom w:val="single" w:color="auto" w:sz="4" w:space="0"/>
              <w:right w:val="single" w:color="000000" w:sz="8" w:space="0"/>
            </w:tcBorders>
            <w:noWrap/>
            <w:vAlign w:val="center"/>
          </w:tcPr>
          <w:p w14:paraId="34F8493C">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334E3548">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ign w:val="center"/>
          </w:tcPr>
          <w:p w14:paraId="361EBC4E">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采购项目</w:t>
            </w:r>
          </w:p>
        </w:tc>
        <w:tc>
          <w:tcPr>
            <w:tcW w:w="7574" w:type="dxa"/>
            <w:gridSpan w:val="3"/>
            <w:tcBorders>
              <w:top w:val="single" w:color="auto" w:sz="4" w:space="0"/>
              <w:left w:val="nil"/>
              <w:bottom w:val="single" w:color="auto" w:sz="4" w:space="0"/>
              <w:right w:val="single" w:color="000000" w:sz="8" w:space="0"/>
            </w:tcBorders>
            <w:noWrap/>
            <w:vAlign w:val="center"/>
          </w:tcPr>
          <w:p w14:paraId="3BCA60F4">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5EC36223">
        <w:tblPrEx>
          <w:tblCellMar>
            <w:top w:w="0" w:type="dxa"/>
            <w:left w:w="108" w:type="dxa"/>
            <w:bottom w:w="0" w:type="dxa"/>
            <w:right w:w="108" w:type="dxa"/>
          </w:tblCellMar>
        </w:tblPrEx>
        <w:trPr>
          <w:trHeight w:val="540" w:hRule="atLeast"/>
        </w:trPr>
        <w:tc>
          <w:tcPr>
            <w:tcW w:w="1712" w:type="dxa"/>
            <w:vMerge w:val="restart"/>
            <w:tcBorders>
              <w:top w:val="nil"/>
              <w:left w:val="single" w:color="auto" w:sz="8" w:space="0"/>
              <w:bottom w:val="single" w:color="auto" w:sz="4" w:space="0"/>
              <w:right w:val="single" w:color="auto" w:sz="4" w:space="0"/>
            </w:tcBorders>
            <w:noWrap/>
            <w:vAlign w:val="center"/>
          </w:tcPr>
          <w:p w14:paraId="076944BD">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项目编号</w:t>
            </w:r>
          </w:p>
        </w:tc>
        <w:tc>
          <w:tcPr>
            <w:tcW w:w="2505" w:type="dxa"/>
            <w:vMerge w:val="restart"/>
            <w:tcBorders>
              <w:top w:val="nil"/>
              <w:left w:val="single" w:color="auto" w:sz="4" w:space="0"/>
              <w:bottom w:val="single" w:color="auto" w:sz="4" w:space="0"/>
              <w:right w:val="single" w:color="auto" w:sz="4" w:space="0"/>
            </w:tcBorders>
            <w:noWrap/>
            <w:vAlign w:val="center"/>
          </w:tcPr>
          <w:p w14:paraId="64EBB2C1">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c>
          <w:tcPr>
            <w:tcW w:w="2751" w:type="dxa"/>
            <w:tcBorders>
              <w:top w:val="nil"/>
              <w:left w:val="nil"/>
              <w:bottom w:val="single" w:color="auto" w:sz="4" w:space="0"/>
              <w:right w:val="single" w:color="auto" w:sz="4" w:space="0"/>
            </w:tcBorders>
            <w:noWrap/>
            <w:vAlign w:val="center"/>
          </w:tcPr>
          <w:p w14:paraId="13904561">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合同金额</w:t>
            </w:r>
          </w:p>
        </w:tc>
        <w:tc>
          <w:tcPr>
            <w:tcW w:w="2318" w:type="dxa"/>
            <w:tcBorders>
              <w:top w:val="nil"/>
              <w:left w:val="nil"/>
              <w:bottom w:val="single" w:color="auto" w:sz="4" w:space="0"/>
              <w:right w:val="single" w:color="auto" w:sz="8" w:space="0"/>
            </w:tcBorders>
            <w:noWrap/>
            <w:vAlign w:val="center"/>
          </w:tcPr>
          <w:p w14:paraId="28CF7573">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r>
      <w:tr w14:paraId="4AB013DA">
        <w:tblPrEx>
          <w:tblCellMar>
            <w:top w:w="0" w:type="dxa"/>
            <w:left w:w="108" w:type="dxa"/>
            <w:bottom w:w="0" w:type="dxa"/>
            <w:right w:w="108" w:type="dxa"/>
          </w:tblCellMar>
        </w:tblPrEx>
        <w:trPr>
          <w:trHeight w:val="540" w:hRule="atLeast"/>
        </w:trPr>
        <w:tc>
          <w:tcPr>
            <w:tcW w:w="1712" w:type="dxa"/>
            <w:vMerge w:val="continue"/>
            <w:tcBorders>
              <w:top w:val="nil"/>
              <w:left w:val="single" w:color="auto" w:sz="8" w:space="0"/>
              <w:bottom w:val="single" w:color="auto" w:sz="4" w:space="0"/>
              <w:right w:val="single" w:color="auto" w:sz="4" w:space="0"/>
            </w:tcBorders>
            <w:vAlign w:val="center"/>
          </w:tcPr>
          <w:p w14:paraId="231F6624">
            <w:pPr>
              <w:widowControl/>
              <w:jc w:val="left"/>
              <w:rPr>
                <w:rFonts w:hint="eastAsia" w:ascii="宋体" w:hAnsi="宋体" w:eastAsia="宋体" w:cs="宋体"/>
                <w:color w:val="auto"/>
                <w:kern w:val="0"/>
                <w:sz w:val="24"/>
                <w:highlight w:val="none"/>
              </w:rPr>
            </w:pPr>
          </w:p>
        </w:tc>
        <w:tc>
          <w:tcPr>
            <w:tcW w:w="2505" w:type="dxa"/>
            <w:vMerge w:val="continue"/>
            <w:tcBorders>
              <w:top w:val="nil"/>
              <w:left w:val="single" w:color="auto" w:sz="4" w:space="0"/>
              <w:bottom w:val="single" w:color="auto" w:sz="4" w:space="0"/>
              <w:right w:val="single" w:color="auto" w:sz="4" w:space="0"/>
            </w:tcBorders>
            <w:vAlign w:val="center"/>
          </w:tcPr>
          <w:p w14:paraId="4F56C745">
            <w:pPr>
              <w:widowControl/>
              <w:jc w:val="left"/>
              <w:rPr>
                <w:rFonts w:hint="eastAsia" w:ascii="宋体" w:hAnsi="宋体" w:eastAsia="宋体" w:cs="宋体"/>
                <w:color w:val="auto"/>
                <w:kern w:val="0"/>
                <w:sz w:val="24"/>
                <w:highlight w:val="none"/>
              </w:rPr>
            </w:pPr>
          </w:p>
        </w:tc>
        <w:tc>
          <w:tcPr>
            <w:tcW w:w="2751" w:type="dxa"/>
            <w:tcBorders>
              <w:top w:val="nil"/>
              <w:left w:val="nil"/>
              <w:bottom w:val="single" w:color="auto" w:sz="4" w:space="0"/>
              <w:right w:val="single" w:color="auto" w:sz="4" w:space="0"/>
            </w:tcBorders>
            <w:noWrap/>
            <w:vAlign w:val="center"/>
          </w:tcPr>
          <w:p w14:paraId="6BDC60F0">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验收时间/地点</w:t>
            </w:r>
          </w:p>
        </w:tc>
        <w:tc>
          <w:tcPr>
            <w:tcW w:w="2318" w:type="dxa"/>
            <w:tcBorders>
              <w:top w:val="nil"/>
              <w:left w:val="nil"/>
              <w:bottom w:val="single" w:color="auto" w:sz="4" w:space="0"/>
              <w:right w:val="single" w:color="auto" w:sz="8" w:space="0"/>
            </w:tcBorders>
            <w:noWrap/>
            <w:vAlign w:val="center"/>
          </w:tcPr>
          <w:p w14:paraId="0DE3B099">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5C0346D7">
        <w:tblPrEx>
          <w:tblCellMar>
            <w:top w:w="0" w:type="dxa"/>
            <w:left w:w="108" w:type="dxa"/>
            <w:bottom w:w="0" w:type="dxa"/>
            <w:right w:w="108" w:type="dxa"/>
          </w:tblCellMar>
        </w:tblPrEx>
        <w:trPr>
          <w:trHeight w:val="471" w:hRule="atLeast"/>
        </w:trPr>
        <w:tc>
          <w:tcPr>
            <w:tcW w:w="1712" w:type="dxa"/>
            <w:tcBorders>
              <w:top w:val="nil"/>
              <w:left w:val="single" w:color="auto" w:sz="8" w:space="0"/>
              <w:bottom w:val="single" w:color="auto" w:sz="4" w:space="0"/>
              <w:right w:val="single" w:color="auto" w:sz="4" w:space="0"/>
            </w:tcBorders>
            <w:noWrap/>
            <w:vAlign w:val="center"/>
          </w:tcPr>
          <w:p w14:paraId="524E4222">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供货单位</w:t>
            </w:r>
          </w:p>
        </w:tc>
        <w:tc>
          <w:tcPr>
            <w:tcW w:w="7574" w:type="dxa"/>
            <w:gridSpan w:val="3"/>
            <w:tcBorders>
              <w:top w:val="single" w:color="auto" w:sz="4" w:space="0"/>
              <w:left w:val="nil"/>
              <w:bottom w:val="single" w:color="auto" w:sz="4" w:space="0"/>
              <w:right w:val="single" w:color="000000" w:sz="8" w:space="0"/>
            </w:tcBorders>
            <w:noWrap/>
            <w:vAlign w:val="center"/>
          </w:tcPr>
          <w:p w14:paraId="0B759C15">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25D8A797">
        <w:tblPrEx>
          <w:tblCellMar>
            <w:top w:w="0" w:type="dxa"/>
            <w:left w:w="108" w:type="dxa"/>
            <w:bottom w:w="0" w:type="dxa"/>
            <w:right w:w="108" w:type="dxa"/>
          </w:tblCellMar>
        </w:tblPrEx>
        <w:trPr>
          <w:trHeight w:val="540" w:hRule="atLeast"/>
        </w:trPr>
        <w:tc>
          <w:tcPr>
            <w:tcW w:w="1712" w:type="dxa"/>
            <w:tcBorders>
              <w:top w:val="nil"/>
              <w:left w:val="single" w:color="auto" w:sz="8" w:space="0"/>
              <w:bottom w:val="single" w:color="auto" w:sz="4" w:space="0"/>
              <w:right w:val="single" w:color="auto" w:sz="4" w:space="0"/>
            </w:tcBorders>
            <w:noWrap/>
            <w:vAlign w:val="center"/>
          </w:tcPr>
          <w:p w14:paraId="078456A1">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开户行</w:t>
            </w:r>
          </w:p>
        </w:tc>
        <w:tc>
          <w:tcPr>
            <w:tcW w:w="2505" w:type="dxa"/>
            <w:tcBorders>
              <w:top w:val="nil"/>
              <w:left w:val="nil"/>
              <w:bottom w:val="single" w:color="auto" w:sz="4" w:space="0"/>
              <w:right w:val="single" w:color="auto" w:sz="4" w:space="0"/>
            </w:tcBorders>
            <w:noWrap/>
            <w:vAlign w:val="center"/>
          </w:tcPr>
          <w:p w14:paraId="24A2FCF2">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c>
          <w:tcPr>
            <w:tcW w:w="2751" w:type="dxa"/>
            <w:tcBorders>
              <w:top w:val="nil"/>
              <w:left w:val="nil"/>
              <w:bottom w:val="single" w:color="auto" w:sz="4" w:space="0"/>
              <w:right w:val="single" w:color="auto" w:sz="4" w:space="0"/>
            </w:tcBorders>
            <w:noWrap/>
            <w:vAlign w:val="center"/>
          </w:tcPr>
          <w:p w14:paraId="106B01BD">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账号</w:t>
            </w:r>
          </w:p>
        </w:tc>
        <w:tc>
          <w:tcPr>
            <w:tcW w:w="2318" w:type="dxa"/>
            <w:tcBorders>
              <w:top w:val="nil"/>
              <w:left w:val="nil"/>
              <w:bottom w:val="single" w:color="auto" w:sz="4" w:space="0"/>
              <w:right w:val="single" w:color="auto" w:sz="8" w:space="0"/>
            </w:tcBorders>
            <w:noWrap/>
            <w:vAlign w:val="center"/>
          </w:tcPr>
          <w:p w14:paraId="4E96B12A">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20A5A9B6">
        <w:tblPrEx>
          <w:tblCellMar>
            <w:top w:w="0" w:type="dxa"/>
            <w:left w:w="108" w:type="dxa"/>
            <w:bottom w:w="0" w:type="dxa"/>
            <w:right w:w="108" w:type="dxa"/>
          </w:tblCellMar>
        </w:tblPrEx>
        <w:trPr>
          <w:trHeight w:val="540" w:hRule="atLeast"/>
        </w:trPr>
        <w:tc>
          <w:tcPr>
            <w:tcW w:w="1712" w:type="dxa"/>
            <w:tcBorders>
              <w:top w:val="nil"/>
              <w:left w:val="single" w:color="auto" w:sz="8" w:space="0"/>
              <w:bottom w:val="nil"/>
              <w:right w:val="single" w:color="auto" w:sz="4" w:space="0"/>
            </w:tcBorders>
            <w:noWrap/>
            <w:vAlign w:val="center"/>
          </w:tcPr>
          <w:p w14:paraId="14BED637">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联系人</w:t>
            </w:r>
          </w:p>
        </w:tc>
        <w:tc>
          <w:tcPr>
            <w:tcW w:w="2505" w:type="dxa"/>
            <w:tcBorders>
              <w:top w:val="nil"/>
              <w:left w:val="nil"/>
              <w:bottom w:val="nil"/>
              <w:right w:val="single" w:color="auto" w:sz="4" w:space="0"/>
            </w:tcBorders>
            <w:noWrap/>
            <w:vAlign w:val="center"/>
          </w:tcPr>
          <w:p w14:paraId="727F68B4">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c>
          <w:tcPr>
            <w:tcW w:w="2751" w:type="dxa"/>
            <w:tcBorders>
              <w:top w:val="nil"/>
              <w:left w:val="nil"/>
              <w:bottom w:val="nil"/>
              <w:right w:val="single" w:color="auto" w:sz="4" w:space="0"/>
            </w:tcBorders>
            <w:noWrap/>
            <w:vAlign w:val="center"/>
          </w:tcPr>
          <w:p w14:paraId="7D67137E">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电话</w:t>
            </w:r>
          </w:p>
        </w:tc>
        <w:tc>
          <w:tcPr>
            <w:tcW w:w="2318" w:type="dxa"/>
            <w:tcBorders>
              <w:top w:val="nil"/>
              <w:left w:val="nil"/>
              <w:bottom w:val="nil"/>
              <w:right w:val="single" w:color="auto" w:sz="8" w:space="0"/>
            </w:tcBorders>
            <w:noWrap/>
            <w:vAlign w:val="center"/>
          </w:tcPr>
          <w:p w14:paraId="4F1A3EB4">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0D4092AA">
        <w:tblPrEx>
          <w:tblCellMar>
            <w:top w:w="0" w:type="dxa"/>
            <w:left w:w="108" w:type="dxa"/>
            <w:bottom w:w="0" w:type="dxa"/>
            <w:right w:w="108" w:type="dxa"/>
          </w:tblCellMar>
        </w:tblPrEx>
        <w:trPr>
          <w:trHeight w:val="880" w:hRule="atLeast"/>
        </w:trPr>
        <w:tc>
          <w:tcPr>
            <w:tcW w:w="4217" w:type="dxa"/>
            <w:gridSpan w:val="2"/>
            <w:tcBorders>
              <w:top w:val="single" w:color="auto" w:sz="4" w:space="0"/>
              <w:left w:val="single" w:color="auto" w:sz="8" w:space="0"/>
              <w:bottom w:val="nil"/>
              <w:right w:val="nil"/>
            </w:tcBorders>
          </w:tcPr>
          <w:p w14:paraId="19C4ED4C">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供货单位：（盖章）</w:t>
            </w:r>
          </w:p>
        </w:tc>
        <w:tc>
          <w:tcPr>
            <w:tcW w:w="5069" w:type="dxa"/>
            <w:gridSpan w:val="2"/>
            <w:tcBorders>
              <w:top w:val="single" w:color="auto" w:sz="4" w:space="0"/>
              <w:left w:val="single" w:color="auto" w:sz="4" w:space="0"/>
              <w:bottom w:val="nil"/>
              <w:right w:val="single" w:color="000000" w:sz="8" w:space="0"/>
            </w:tcBorders>
          </w:tcPr>
          <w:p w14:paraId="4A967D9A">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使用单位验收意见：（盖章）</w:t>
            </w:r>
          </w:p>
          <w:p w14:paraId="56B4ABEB">
            <w:pPr>
              <w:rPr>
                <w:rFonts w:hint="eastAsia" w:ascii="宋体" w:hAnsi="宋体" w:eastAsia="宋体" w:cs="宋体"/>
                <w:color w:val="auto"/>
                <w:sz w:val="24"/>
                <w:highlight w:val="none"/>
              </w:rPr>
            </w:pPr>
          </w:p>
        </w:tc>
      </w:tr>
      <w:tr w14:paraId="1866569A">
        <w:tblPrEx>
          <w:tblCellMar>
            <w:top w:w="0" w:type="dxa"/>
            <w:left w:w="108" w:type="dxa"/>
            <w:bottom w:w="0" w:type="dxa"/>
            <w:right w:w="108" w:type="dxa"/>
          </w:tblCellMar>
        </w:tblPrEx>
        <w:trPr>
          <w:trHeight w:val="480" w:hRule="atLeast"/>
        </w:trPr>
        <w:tc>
          <w:tcPr>
            <w:tcW w:w="1712" w:type="dxa"/>
            <w:tcBorders>
              <w:top w:val="nil"/>
              <w:left w:val="single" w:color="auto" w:sz="8" w:space="0"/>
              <w:bottom w:val="nil"/>
              <w:right w:val="nil"/>
            </w:tcBorders>
            <w:noWrap/>
            <w:vAlign w:val="center"/>
          </w:tcPr>
          <w:p w14:paraId="1A4A494A">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签字：</w:t>
            </w:r>
          </w:p>
        </w:tc>
        <w:tc>
          <w:tcPr>
            <w:tcW w:w="2505" w:type="dxa"/>
            <w:tcBorders>
              <w:top w:val="nil"/>
              <w:left w:val="nil"/>
              <w:bottom w:val="nil"/>
              <w:right w:val="nil"/>
            </w:tcBorders>
            <w:noWrap/>
            <w:vAlign w:val="center"/>
          </w:tcPr>
          <w:p w14:paraId="5A06AE3A">
            <w:pPr>
              <w:widowControl/>
              <w:jc w:val="center"/>
              <w:rPr>
                <w:rFonts w:hint="eastAsia" w:ascii="宋体" w:hAnsi="宋体" w:eastAsia="宋体" w:cs="宋体"/>
                <w:color w:val="auto"/>
                <w:kern w:val="0"/>
                <w:sz w:val="24"/>
                <w:highlight w:val="none"/>
              </w:rPr>
            </w:pPr>
          </w:p>
        </w:tc>
        <w:tc>
          <w:tcPr>
            <w:tcW w:w="2751" w:type="dxa"/>
            <w:tcBorders>
              <w:top w:val="nil"/>
              <w:left w:val="single" w:color="auto" w:sz="4" w:space="0"/>
              <w:bottom w:val="nil"/>
              <w:right w:val="nil"/>
            </w:tcBorders>
            <w:noWrap/>
            <w:vAlign w:val="center"/>
          </w:tcPr>
          <w:p w14:paraId="1581D741">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签字：</w:t>
            </w:r>
          </w:p>
        </w:tc>
        <w:tc>
          <w:tcPr>
            <w:tcW w:w="2318" w:type="dxa"/>
            <w:tcBorders>
              <w:top w:val="nil"/>
              <w:left w:val="nil"/>
              <w:bottom w:val="nil"/>
              <w:right w:val="single" w:color="auto" w:sz="8" w:space="0"/>
            </w:tcBorders>
          </w:tcPr>
          <w:p w14:paraId="4ADC1496">
            <w:pPr>
              <w:widowControl/>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w:t>
            </w:r>
          </w:p>
        </w:tc>
      </w:tr>
      <w:tr w14:paraId="1363C5AF">
        <w:tblPrEx>
          <w:tblCellMar>
            <w:top w:w="0" w:type="dxa"/>
            <w:left w:w="108" w:type="dxa"/>
            <w:bottom w:w="0" w:type="dxa"/>
            <w:right w:w="108" w:type="dxa"/>
          </w:tblCellMar>
        </w:tblPrEx>
        <w:trPr>
          <w:trHeight w:val="78" w:hRule="atLeast"/>
        </w:trPr>
        <w:tc>
          <w:tcPr>
            <w:tcW w:w="1712" w:type="dxa"/>
            <w:tcBorders>
              <w:top w:val="nil"/>
              <w:left w:val="single" w:color="auto" w:sz="8" w:space="0"/>
              <w:bottom w:val="single" w:color="auto" w:sz="4" w:space="0"/>
              <w:right w:val="nil"/>
            </w:tcBorders>
            <w:noWrap/>
            <w:vAlign w:val="center"/>
          </w:tcPr>
          <w:p w14:paraId="7EA2F55A">
            <w:pPr>
              <w:widowControl/>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2505" w:type="dxa"/>
            <w:tcBorders>
              <w:top w:val="nil"/>
              <w:left w:val="nil"/>
              <w:bottom w:val="single" w:color="auto" w:sz="4" w:space="0"/>
              <w:right w:val="nil"/>
            </w:tcBorders>
            <w:vAlign w:val="bottom"/>
          </w:tcPr>
          <w:p w14:paraId="674E240D">
            <w:pPr>
              <w:widowControl/>
              <w:jc w:val="righ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年     月   日</w:t>
            </w:r>
          </w:p>
        </w:tc>
        <w:tc>
          <w:tcPr>
            <w:tcW w:w="2751" w:type="dxa"/>
            <w:tcBorders>
              <w:top w:val="nil"/>
              <w:left w:val="single" w:color="auto" w:sz="4" w:space="0"/>
              <w:bottom w:val="single" w:color="auto" w:sz="4" w:space="0"/>
              <w:right w:val="nil"/>
            </w:tcBorders>
            <w:noWrap/>
            <w:vAlign w:val="center"/>
          </w:tcPr>
          <w:p w14:paraId="4AC1AC49">
            <w:pPr>
              <w:widowControl/>
              <w:jc w:val="lef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2318" w:type="dxa"/>
            <w:tcBorders>
              <w:top w:val="nil"/>
              <w:left w:val="nil"/>
              <w:bottom w:val="single" w:color="auto" w:sz="4" w:space="0"/>
              <w:right w:val="single" w:color="auto" w:sz="8" w:space="0"/>
            </w:tcBorders>
            <w:vAlign w:val="bottom"/>
          </w:tcPr>
          <w:p w14:paraId="5DA6EEF1">
            <w:pPr>
              <w:widowControl/>
              <w:jc w:val="right"/>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年   月   日</w:t>
            </w:r>
          </w:p>
        </w:tc>
      </w:tr>
      <w:tr w14:paraId="45D2ADAC">
        <w:tblPrEx>
          <w:tblCellMar>
            <w:top w:w="0" w:type="dxa"/>
            <w:left w:w="108" w:type="dxa"/>
            <w:bottom w:w="0" w:type="dxa"/>
            <w:right w:w="108" w:type="dxa"/>
          </w:tblCellMar>
        </w:tblPrEx>
        <w:trPr>
          <w:trHeight w:val="603" w:hRule="atLeast"/>
        </w:trPr>
        <w:tc>
          <w:tcPr>
            <w:tcW w:w="9286" w:type="dxa"/>
            <w:gridSpan w:val="4"/>
            <w:tcBorders>
              <w:top w:val="single" w:color="auto" w:sz="4" w:space="0"/>
              <w:left w:val="single" w:color="auto" w:sz="8" w:space="0"/>
              <w:bottom w:val="single" w:color="auto" w:sz="4" w:space="0"/>
              <w:right w:val="single" w:color="000000" w:sz="8" w:space="0"/>
            </w:tcBorders>
            <w:noWrap/>
            <w:vAlign w:val="center"/>
          </w:tcPr>
          <w:p w14:paraId="5DE38998">
            <w:pPr>
              <w:widowControl/>
              <w:jc w:val="center"/>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采购内容</w:t>
            </w:r>
          </w:p>
        </w:tc>
      </w:tr>
      <w:tr w14:paraId="018D3670">
        <w:tblPrEx>
          <w:tblCellMar>
            <w:top w:w="0" w:type="dxa"/>
            <w:left w:w="108" w:type="dxa"/>
            <w:bottom w:w="0" w:type="dxa"/>
            <w:right w:w="108" w:type="dxa"/>
          </w:tblCellMar>
        </w:tblPrEx>
        <w:trPr>
          <w:trHeight w:val="1975" w:hRule="atLeast"/>
        </w:trPr>
        <w:tc>
          <w:tcPr>
            <w:tcW w:w="9286" w:type="dxa"/>
            <w:gridSpan w:val="4"/>
            <w:tcBorders>
              <w:top w:val="single" w:color="auto" w:sz="4" w:space="0"/>
              <w:left w:val="single" w:color="auto" w:sz="8" w:space="0"/>
              <w:bottom w:val="single" w:color="auto" w:sz="8" w:space="0"/>
              <w:right w:val="single" w:color="000000" w:sz="8" w:space="0"/>
            </w:tcBorders>
          </w:tcPr>
          <w:p w14:paraId="27EE129A">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采购内容请列明品目、规格、型号、数量、单价、总价</w:t>
            </w:r>
          </w:p>
        </w:tc>
      </w:tr>
    </w:tbl>
    <w:p w14:paraId="4D2F04FE">
      <w:pPr>
        <w:rPr>
          <w:color w:val="auto"/>
          <w:highlight w:val="none"/>
        </w:rPr>
      </w:pPr>
    </w:p>
    <w:p w14:paraId="41746CBC">
      <w:pPr>
        <w:pStyle w:val="7"/>
        <w:rPr>
          <w:rFonts w:hint="eastAsia"/>
          <w:color w:val="auto"/>
          <w:highlight w:val="none"/>
          <w:lang w:val="en-US" w:eastAsia="zh-Hans"/>
        </w:rPr>
      </w:pPr>
    </w:p>
    <w:p w14:paraId="710E679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B2AE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6917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36917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A416A"/>
    <w:rsid w:val="516A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标题 1 字符"/>
    <w:link w:val="2"/>
    <w:autoRedefine/>
    <w:qFormat/>
    <w:uiPriority w:val="0"/>
    <w:rPr>
      <w:rFonts w:ascii="宋体"/>
      <w:b/>
      <w:kern w:val="44"/>
      <w:sz w:val="32"/>
      <w:szCs w:val="20"/>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2026-06-26T14:08:00Z</dcterms:created>
  <dc:creator>梅闻花</dc:creator>
  <cp:lastModifiedBy>梅闻花</cp:lastModifiedBy>
  <dcterms:modified xsi:type="dcterms:W3CDTF">2026-06-26T14:10:27Z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1295B2E9C345433D8FCE5D846EC24780_11</vt:lpwstr>
  </property>
  <property fmtid="{D5CDD505-2E9C-101B-9397-08002B2CF9AE}" pid="4" name="KSOTemplateDocerSaveRecord">
    <vt:lpwstr>eyJoZGlkIjoiNDI0M2ZkMjlkNzc2YjlkYWU4NDgxYzE0OWE0ZjBmOTUiLCJ1c2VySWQiOiI1Mjk0OTIyMzEifQ==</vt:lpwstr>
  </property>
</Properties>
</file>