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28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供应商有必要提供的其他说明</w:t>
      </w:r>
    </w:p>
    <w:p w14:paraId="08535952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供应商有必要提供的其他说明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1CAF103">
      <w:pPr>
        <w:pStyle w:val="2"/>
        <w:ind w:left="0" w:leftChars="0" w:firstLine="0" w:firstLineChars="0"/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32"/>
          <w:lang w:val="en-US" w:eastAsia="zh-CN" w:bidi="ar-SA"/>
        </w:rPr>
        <w:t>（格式自拟）</w:t>
      </w:r>
    </w:p>
    <w:p w14:paraId="0657757A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A203889"/>
    <w:rsid w:val="1E1C5AFD"/>
    <w:rsid w:val="245C125F"/>
    <w:rsid w:val="45A20918"/>
    <w:rsid w:val="46511495"/>
    <w:rsid w:val="5A9C5A52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2026-04-07T03:49:58Z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