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版本号：ZCXG-ZB-2026029.1B120260507001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雁塔分局2026年度办公用房零星维修项目(二次)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ZCXG-ZB-2026029.1B1</w:t>
      </w:r>
      <w:r>
        <w:br/>
      </w:r>
      <w:r>
        <w:br/>
      </w:r>
      <w:r>
        <w:br/>
      </w:r>
    </w:p>
    <w:p>
      <w:pPr>
        <w:pStyle w:val="null3"/>
        <w:jc w:val="center"/>
        <w:outlineLvl w:val="2"/>
      </w:pPr>
      <w:r>
        <w:rPr>
          <w:rFonts w:ascii="仿宋_GB2312" w:hAnsi="仿宋_GB2312" w:cs="仿宋_GB2312" w:eastAsia="仿宋_GB2312"/>
          <w:sz w:val="28"/>
          <w:b/>
        </w:rPr>
        <w:t>西安市公安局雁塔分局</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西安市公安局雁塔分局</w:t>
      </w:r>
      <w:r>
        <w:rPr>
          <w:rFonts w:ascii="仿宋_GB2312" w:hAnsi="仿宋_GB2312" w:cs="仿宋_GB2312" w:eastAsia="仿宋_GB2312"/>
        </w:rPr>
        <w:t>委托，拟对</w:t>
      </w:r>
      <w:r>
        <w:rPr>
          <w:rFonts w:ascii="仿宋_GB2312" w:hAnsi="仿宋_GB2312" w:cs="仿宋_GB2312" w:eastAsia="仿宋_GB2312"/>
        </w:rPr>
        <w:t>雁塔分局2026年度办公用房零星维修项目(二次)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ZCXG-ZB-2026029.1B1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雁塔分局2026年度办公用房零星维修项目(二次)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雁塔分局2026年度办公用房零星维修项目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采购包1（2026年度办公用房零星维修项目）：属于专门面向中小企业采购。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7、资质证书：供应商具备行政主管部门颁发的建筑工程施工总承包三级及以上资质，具备有效的安全生产许可证。</w:t>
      </w:r>
    </w:p>
    <w:p>
      <w:pPr>
        <w:pStyle w:val="null3"/>
      </w:pPr>
      <w:r>
        <w:rPr>
          <w:rFonts w:ascii="仿宋_GB2312" w:hAnsi="仿宋_GB2312" w:cs="仿宋_GB2312" w:eastAsia="仿宋_GB2312"/>
        </w:rPr>
        <w:t>8、项目经理：供应商拟派项目经理具有建筑工程专业二级及以上注册建造师证书(含二级),具备有效的安全生产考核合格证书(建安B证),且无不良信用记录，无在建工程(提供承诺书)。</w:t>
      </w:r>
    </w:p>
    <w:p>
      <w:pPr>
        <w:pStyle w:val="null3"/>
      </w:pPr>
      <w:r>
        <w:rPr>
          <w:rFonts w:ascii="仿宋_GB2312" w:hAnsi="仿宋_GB2312" w:cs="仿宋_GB2312" w:eastAsia="仿宋_GB2312"/>
        </w:rPr>
        <w:t>9、非联合体声明：本项目不接受联合体投标。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西安市公安局雁塔分局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雁塔区翠华路333号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代理服务费收费标准：1、根据《国家发展改革委关于进-步放开建设项目专业服务价格的通知 》(发改价格[2015]299号)的有关规定执行。 代理费缴存账户：账户名称：陕西众诚项目管理有限公司 账号：61050172370000001337 开户行：中国建设银行股份有限公司西安八里村支行 行号：105791000282 （备注：项目名称+代理服务费） 2、成交单位在领取成交通知书前，须向采购代理机构一次性支付采购代理服务费。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西安市公安局雁塔分局</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西安市公安局雁塔分局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西安市公安局雁塔分局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联系人：陈洋</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2,400,000.00</w:t>
      </w:r>
    </w:p>
    <w:p>
      <w:pPr>
        <w:pStyle w:val="null3"/>
      </w:pPr>
      <w:r>
        <w:rPr>
          <w:rFonts w:ascii="仿宋_GB2312" w:hAnsi="仿宋_GB2312" w:cs="仿宋_GB2312" w:eastAsia="仿宋_GB2312"/>
        </w:rPr>
        <w:t>采购包最高限价（元）: 2,400,000.00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2026年度办公用房零星维修项目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标的名称：2026年度办公用房零星维修项目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一、项目概况</w:t>
            </w:r>
          </w:p>
          <w:p>
            <w:pPr>
              <w:pStyle w:val="null3"/>
              <w:ind w:firstLine="560"/>
              <w:jc w:val="both"/>
            </w:pPr>
            <w:r>
              <w:rPr>
                <w:rFonts w:ascii="仿宋_GB2312" w:hAnsi="仿宋_GB2312" w:cs="仿宋_GB2312" w:eastAsia="仿宋_GB2312"/>
                <w:sz w:val="28"/>
              </w:rPr>
              <w:t>西安市公安局雁塔分局</w:t>
            </w:r>
            <w:r>
              <w:rPr>
                <w:rFonts w:ascii="仿宋_GB2312" w:hAnsi="仿宋_GB2312" w:cs="仿宋_GB2312" w:eastAsia="仿宋_GB2312"/>
                <w:sz w:val="28"/>
              </w:rPr>
              <w:t>2026</w:t>
            </w:r>
            <w:r>
              <w:rPr>
                <w:rFonts w:ascii="仿宋_GB2312" w:hAnsi="仿宋_GB2312" w:cs="仿宋_GB2312" w:eastAsia="仿宋_GB2312"/>
                <w:sz w:val="28"/>
              </w:rPr>
              <w:t>年度办公用房零星维修项目，全年各类办公房屋修缮、屋面防水、墙体地面维修、门窗维修更换、水电暖维修、粉刷翻新、零星改造及应急维修等零星工程。</w:t>
            </w:r>
          </w:p>
          <w:p>
            <w:pPr>
              <w:pStyle w:val="null3"/>
              <w:ind w:firstLine="562"/>
              <w:jc w:val="both"/>
            </w:pPr>
            <w:r>
              <w:rPr>
                <w:rFonts w:ascii="仿宋_GB2312" w:hAnsi="仿宋_GB2312" w:cs="仿宋_GB2312" w:eastAsia="仿宋_GB2312"/>
                <w:sz w:val="28"/>
                <w:b/>
              </w:rPr>
              <w:t>二、商务要求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、工程地点：采购人指定地点。</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、服务期限：自合同签订之日起</w:t>
            </w:r>
            <w:r>
              <w:rPr>
                <w:rFonts w:ascii="仿宋_GB2312" w:hAnsi="仿宋_GB2312" w:cs="仿宋_GB2312" w:eastAsia="仿宋_GB2312"/>
                <w:sz w:val="28"/>
              </w:rPr>
              <w:t>1</w:t>
            </w:r>
            <w:r>
              <w:rPr>
                <w:rFonts w:ascii="仿宋_GB2312" w:hAnsi="仿宋_GB2312" w:cs="仿宋_GB2312" w:eastAsia="仿宋_GB2312"/>
                <w:sz w:val="28"/>
              </w:rPr>
              <w:t>年或结算总额达到预算金额时截止，以最先达到的条件为准。</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、付款方式：工程验收合格且出具正式项目竣工结算审计报告后，一次性支付审定造价×（1-成交下浮率）后的</w:t>
            </w:r>
            <w:r>
              <w:rPr>
                <w:rFonts w:ascii="仿宋_GB2312" w:hAnsi="仿宋_GB2312" w:cs="仿宋_GB2312" w:eastAsia="仿宋_GB2312"/>
                <w:sz w:val="28"/>
              </w:rPr>
              <w:t>95%</w:t>
            </w:r>
            <w:r>
              <w:rPr>
                <w:rFonts w:ascii="仿宋_GB2312" w:hAnsi="仿宋_GB2312" w:cs="仿宋_GB2312" w:eastAsia="仿宋_GB2312"/>
                <w:sz w:val="28"/>
              </w:rPr>
              <w:t>，留审定造价</w:t>
            </w:r>
            <w:r>
              <w:rPr>
                <w:rFonts w:ascii="仿宋_GB2312" w:hAnsi="仿宋_GB2312" w:cs="仿宋_GB2312" w:eastAsia="仿宋_GB2312"/>
                <w:sz w:val="28"/>
              </w:rPr>
              <w:t>5%</w:t>
            </w:r>
            <w:r>
              <w:rPr>
                <w:rFonts w:ascii="仿宋_GB2312" w:hAnsi="仿宋_GB2312" w:cs="仿宋_GB2312" w:eastAsia="仿宋_GB2312"/>
                <w:sz w:val="28"/>
              </w:rPr>
              <w:t xml:space="preserve">作为质保金，质保期满后无质量问题一次性无息退还；  </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、质保期：</w:t>
            </w:r>
            <w:r>
              <w:rPr>
                <w:rFonts w:ascii="仿宋_GB2312" w:hAnsi="仿宋_GB2312" w:cs="仿宋_GB2312" w:eastAsia="仿宋_GB2312"/>
                <w:sz w:val="28"/>
              </w:rPr>
              <w:t>2</w:t>
            </w:r>
            <w:r>
              <w:rPr>
                <w:rFonts w:ascii="仿宋_GB2312" w:hAnsi="仿宋_GB2312" w:cs="仿宋_GB2312" w:eastAsia="仿宋_GB2312"/>
                <w:sz w:val="28"/>
              </w:rPr>
              <w:t>年（特殊情况以《建设工程质量管理条例》要求为准）。</w:t>
            </w:r>
          </w:p>
          <w:p>
            <w:pPr>
              <w:pStyle w:val="null3"/>
              <w:ind w:firstLine="562"/>
              <w:jc w:val="both"/>
            </w:pPr>
            <w:r>
              <w:rPr>
                <w:rFonts w:ascii="仿宋_GB2312" w:hAnsi="仿宋_GB2312" w:cs="仿宋_GB2312" w:eastAsia="仿宋_GB2312"/>
                <w:sz w:val="28"/>
                <w:b/>
              </w:rPr>
              <w:t>三、施工要求</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、工程质量应当达到“合格”质量标准，质量标准的评定以国家或行业的质量检验评定标准为依据。</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、明确职责，严格岗位责任，齐心协力做好工作，确保工程按计划进行。</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、加强管理，确保施工中的人员安全。</w:t>
            </w:r>
          </w:p>
          <w:p>
            <w:pPr>
              <w:pStyle w:val="null3"/>
              <w:ind w:firstLine="562"/>
              <w:jc w:val="both"/>
            </w:pPr>
            <w:r>
              <w:rPr>
                <w:rFonts w:ascii="仿宋_GB2312" w:hAnsi="仿宋_GB2312" w:cs="仿宋_GB2312" w:eastAsia="仿宋_GB2312"/>
                <w:sz w:val="28"/>
                <w:b/>
              </w:rPr>
              <w:t>四、计价依据</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、《陕西省建设工程工程量清单计价标准及计算标准（</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、《陕西省房屋建筑工程修缮与更新消耗量定额（</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 xml:space="preserve">2025 </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、《陕西省通用安装工程消耗量定额（</w:t>
            </w:r>
            <w:r>
              <w:rPr>
                <w:rFonts w:ascii="仿宋_GB2312" w:hAnsi="仿宋_GB2312" w:cs="仿宋_GB2312" w:eastAsia="仿宋_GB2312"/>
                <w:sz w:val="28"/>
              </w:rPr>
              <w:t xml:space="preserve">2025 </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、《陕西省建设工程费用规则（</w:t>
            </w:r>
            <w:r>
              <w:rPr>
                <w:rFonts w:ascii="仿宋_GB2312" w:hAnsi="仿宋_GB2312" w:cs="仿宋_GB2312" w:eastAsia="仿宋_GB2312"/>
                <w:sz w:val="28"/>
              </w:rPr>
              <w:t xml:space="preserve">2025 </w:t>
            </w:r>
            <w:r>
              <w:rPr>
                <w:rFonts w:ascii="仿宋_GB2312" w:hAnsi="仿宋_GB2312" w:cs="仿宋_GB2312" w:eastAsia="仿宋_GB2312"/>
                <w:sz w:val="28"/>
              </w:rPr>
              <w:t>）》及其配套文件；</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、《陕西省房屋建筑与装饰工程基价表（</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、《陕西省通用安装工程基价表（</w:t>
            </w:r>
            <w:r>
              <w:rPr>
                <w:rFonts w:ascii="仿宋_GB2312" w:hAnsi="仿宋_GB2312" w:cs="仿宋_GB2312" w:eastAsia="仿宋_GB2312"/>
                <w:sz w:val="28"/>
              </w:rPr>
              <w:t>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、人工单价执行陕西省住建厅现行有效人工单价文件；</w:t>
            </w:r>
          </w:p>
          <w:p>
            <w:pPr>
              <w:pStyle w:val="null3"/>
              <w:ind w:firstLine="560"/>
              <w:jc w:val="both"/>
            </w:pPr>
            <w:r>
              <w:rPr>
                <w:rFonts w:ascii="仿宋_GB2312" w:hAnsi="仿宋_GB2312" w:cs="仿宋_GB2312" w:eastAsia="仿宋_GB2312"/>
                <w:sz w:val="28"/>
              </w:rPr>
              <w:t>9</w:t>
            </w:r>
            <w:r>
              <w:rPr>
                <w:rFonts w:ascii="仿宋_GB2312" w:hAnsi="仿宋_GB2312" w:cs="仿宋_GB2312" w:eastAsia="仿宋_GB2312"/>
                <w:sz w:val="28"/>
              </w:rPr>
              <w:t>、材料价格执行施工当期市场价；</w:t>
            </w:r>
          </w:p>
          <w:p>
            <w:pPr>
              <w:pStyle w:val="null3"/>
              <w:ind w:firstLine="560"/>
              <w:jc w:val="both"/>
            </w:pPr>
            <w:r>
              <w:rPr>
                <w:rFonts w:ascii="仿宋_GB2312" w:hAnsi="仿宋_GB2312" w:cs="仿宋_GB2312" w:eastAsia="仿宋_GB2312"/>
                <w:sz w:val="28"/>
              </w:rPr>
              <w:t>10</w:t>
            </w:r>
            <w:r>
              <w:rPr>
                <w:rFonts w:ascii="仿宋_GB2312" w:hAnsi="仿宋_GB2312" w:cs="仿宋_GB2312" w:eastAsia="仿宋_GB2312"/>
                <w:sz w:val="28"/>
              </w:rPr>
              <w:t>、机械台班执行《陕西省建设工程施工机械台班费用定额（</w:t>
            </w:r>
            <w:r>
              <w:rPr>
                <w:rFonts w:ascii="仿宋_GB2312" w:hAnsi="仿宋_GB2312" w:cs="仿宋_GB2312" w:eastAsia="仿宋_GB2312"/>
                <w:sz w:val="28"/>
              </w:rPr>
              <w:t xml:space="preserve">2025 </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11</w:t>
            </w:r>
            <w:r>
              <w:rPr>
                <w:rFonts w:ascii="仿宋_GB2312" w:hAnsi="仿宋_GB2312" w:cs="仿宋_GB2312" w:eastAsia="仿宋_GB2312"/>
                <w:sz w:val="28"/>
              </w:rPr>
              <w:t xml:space="preserve">、增值税按一般计税方法 </w:t>
            </w:r>
            <w:r>
              <w:rPr>
                <w:rFonts w:ascii="仿宋_GB2312" w:hAnsi="仿宋_GB2312" w:cs="仿宋_GB2312" w:eastAsia="仿宋_GB2312"/>
                <w:sz w:val="28"/>
              </w:rPr>
              <w:t xml:space="preserve">9% </w:t>
            </w:r>
            <w:r>
              <w:rPr>
                <w:rFonts w:ascii="仿宋_GB2312" w:hAnsi="仿宋_GB2312" w:cs="仿宋_GB2312" w:eastAsia="仿宋_GB2312"/>
                <w:sz w:val="28"/>
              </w:rPr>
              <w:t>计取；</w:t>
            </w:r>
          </w:p>
          <w:p>
            <w:pPr>
              <w:pStyle w:val="null3"/>
              <w:ind w:firstLine="560"/>
              <w:jc w:val="both"/>
            </w:pPr>
            <w:r>
              <w:rPr>
                <w:rFonts w:ascii="仿宋_GB2312" w:hAnsi="仿宋_GB2312" w:cs="仿宋_GB2312" w:eastAsia="仿宋_GB2312"/>
                <w:sz w:val="28"/>
              </w:rPr>
              <w:t>12</w:t>
            </w:r>
            <w:r>
              <w:rPr>
                <w:rFonts w:ascii="仿宋_GB2312" w:hAnsi="仿宋_GB2312" w:cs="仿宋_GB2312" w:eastAsia="仿宋_GB2312"/>
                <w:sz w:val="28"/>
              </w:rPr>
              <w:t>、其他需要执行的相关标准依据。</w:t>
            </w:r>
          </w:p>
          <w:p>
            <w:pPr>
              <w:pStyle w:val="null3"/>
              <w:ind w:firstLine="562"/>
              <w:jc w:val="both"/>
            </w:pPr>
            <w:r>
              <w:rPr>
                <w:rFonts w:ascii="仿宋_GB2312" w:hAnsi="仿宋_GB2312" w:cs="仿宋_GB2312" w:eastAsia="仿宋_GB2312"/>
                <w:sz w:val="28"/>
                <w:b/>
              </w:rPr>
              <w:t>六</w:t>
            </w:r>
            <w:r>
              <w:rPr>
                <w:rFonts w:ascii="仿宋_GB2312" w:hAnsi="仿宋_GB2312" w:cs="仿宋_GB2312" w:eastAsia="仿宋_GB2312"/>
                <w:sz w:val="28"/>
                <w:b/>
              </w:rPr>
              <w:t>、其他</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、其他要求。</w:t>
            </w:r>
          </w:p>
          <w:p>
            <w:pPr>
              <w:pStyle w:val="null3"/>
              <w:ind w:firstLine="560"/>
              <w:jc w:val="both"/>
            </w:pPr>
            <w:r>
              <w:rPr>
                <w:rFonts w:ascii="仿宋_GB2312" w:hAnsi="仿宋_GB2312" w:cs="仿宋_GB2312" w:eastAsia="仿宋_GB2312"/>
                <w:sz w:val="28"/>
              </w:rPr>
              <w:t>本项目包工、包料、包工期、包质量、包安全、包调试、包垃圾外运、包文明施工，供应商要结合实际进行报价。</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、质量验收标准或规范</w:t>
            </w:r>
          </w:p>
          <w:p>
            <w:pPr>
              <w:pStyle w:val="null3"/>
              <w:ind w:firstLine="560"/>
              <w:jc w:val="both"/>
            </w:pPr>
            <w:r>
              <w:rPr>
                <w:rFonts w:ascii="仿宋_GB2312" w:hAnsi="仿宋_GB2312" w:cs="仿宋_GB2312" w:eastAsia="仿宋_GB2312"/>
                <w:sz w:val="28"/>
              </w:rPr>
              <w:t>现行的国家标准或国家行政部门颁布的法律法规、规章制度等，是项目验收的另一个重要依据。没有国家标准的，可以参考行业标准。</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、违约责任</w:t>
            </w:r>
          </w:p>
          <w:p>
            <w:pPr>
              <w:pStyle w:val="null3"/>
              <w:ind w:firstLine="560"/>
              <w:jc w:val="both"/>
            </w:pPr>
            <w:r>
              <w:rPr>
                <w:rFonts w:ascii="仿宋_GB2312" w:hAnsi="仿宋_GB2312" w:cs="仿宋_GB2312" w:eastAsia="仿宋_GB2312"/>
                <w:sz w:val="28"/>
              </w:rPr>
              <w:t>一般与合同款项的支付相关，注意不要超出《民法典》中对于违约的责任上限。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1、服务期限：自合同签订之日起1年或结算总额达到预算金额时截止，以最先达到的条件为准。 2、付款方式：工程验收合格且出具正式项目竣工结算审计报告后，一次性支付审定造价×（1-成交下浮率）后的95%，留审定造价5%作为质保金，质保期满后无质量问题一次性无息退还（以此条为准）； 3、质保期：2年（特殊情况以《建设工程质量管理条例》要求为准）；4.本项目报价形式为下浮率。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供应商具备行政主管部门颁发的建筑工程施工总承包三级及以上资质，具备有效的安全生产许可证。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供应商拟派项目经理具有建筑工程专业二级及以上注册建造师证书(含二级),具备有效的安全生产考核合格证书(建安B证),且无不良信用记录，无在建工程(提供承诺书)。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技术服务合同条款及其他商务要求应答表 包(1)_标的清单.docx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施工方案及技术措施</w:t>
            </w:r>
          </w:p>
        </w:tc>
        <w:tc>
          <w:tcPr>
            <w:tcW w:type="dxa" w:w="2492"/>
          </w:tcPr>
          <w:p>
            <w:pPr>
              <w:pStyle w:val="null3"/>
            </w:pPr>
            <w:r>
              <w:rPr>
                <w:rFonts w:ascii="仿宋_GB2312" w:hAnsi="仿宋_GB2312" w:cs="仿宋_GB2312" w:eastAsia="仿宋_GB2312"/>
              </w:rPr>
              <w:t>一、评审内容：①施工工艺；②施工方法；③技术措施等；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一、评审内容：①质量目标；②技术保障措施；③质量全过程检查制度等；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一、评审内容：①安全管理体系；②现场安全管控方案；③应急处理能力等；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文明施工、环境保护措施、施工现场扬尘污染防治措施</w:t>
            </w:r>
          </w:p>
        </w:tc>
        <w:tc>
          <w:tcPr>
            <w:tcW w:type="dxa" w:w="2492"/>
          </w:tcPr>
          <w:p>
            <w:pPr>
              <w:pStyle w:val="null3"/>
            </w:pPr>
            <w:r>
              <w:rPr>
                <w:rFonts w:ascii="仿宋_GB2312" w:hAnsi="仿宋_GB2312" w:cs="仿宋_GB2312" w:eastAsia="仿宋_GB2312"/>
              </w:rPr>
              <w:t>一、评审内容：①文明施工控制措施；②工程产生垃圾处理方案等；二、评审标准：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施工机械设备配备及布置</w:t>
            </w:r>
          </w:p>
        </w:tc>
        <w:tc>
          <w:tcPr>
            <w:tcW w:type="dxa" w:w="2492"/>
          </w:tcPr>
          <w:p>
            <w:pPr>
              <w:pStyle w:val="null3"/>
            </w:pPr>
            <w:r>
              <w:rPr>
                <w:rFonts w:ascii="仿宋_GB2312" w:hAnsi="仿宋_GB2312" w:cs="仿宋_GB2312" w:eastAsia="仿宋_GB2312"/>
              </w:rPr>
              <w:t>一、评审内容：①机械设备配备清单；②机械设备布置方案等； 二、评审标准： 1、完整性：方案须全面，对评审内容中的各项要求有详细描述及说明； 2、可实施性：切合本项目实际情况，实施步骤清晰、合理； 3、针对性：方案能够紧扣项目实际情况，内容科学合理； 三、赋分标准（满分6分）：每项评审内容每完全满足一项评审标准得1分，满分3分，共6分。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项目部人员配置方案</w:t>
            </w:r>
          </w:p>
        </w:tc>
        <w:tc>
          <w:tcPr>
            <w:tcW w:type="dxa" w:w="2492"/>
          </w:tcPr>
          <w:p>
            <w:pPr>
              <w:pStyle w:val="null3"/>
            </w:pPr>
            <w:r>
              <w:rPr>
                <w:rFonts w:ascii="仿宋_GB2312" w:hAnsi="仿宋_GB2312" w:cs="仿宋_GB2312" w:eastAsia="仿宋_GB2312"/>
              </w:rPr>
              <w:t>一、评审内容：①组织机构框架；②项目人员构成情况（岗位设置、专业种类、能力及相关专业技术职称等）； 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三、赋分标准（满分12分）：每项评审内容每完全满足一项评审标准得2分，满分6分，共12分。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一、评审内容：①售后服务内容及措施；②售后服务响应时间；③售后服务承诺（对于采购人根据项目实际需求提出的其他合理要求，均做到无条件、无延迟、高质量响应等）； 二、评审标准： 1、完整性：方案须全面，对评审内容中的各项要求有详细描述及说明； 2、可实施性：切合本项目实际情况，实施步骤清晰、合理； 3、针对性：方案能够紧扣项目实际情况，内容科学合理； 三、赋分标准（满分9分）：每项评审内容每完全满足一项评审标准得1分，满分3分，共9分。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提供供应商自2023年4月1日至今（时间以合同签订时间为准）的类似业绩合同，每提供1项得2分，最多得10分。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即：1-最高下浮率）优先法计算，即满足磋商文件要求且最终响应价格最低的（1-最高下浮率）投标报价为评审基准价，其价格分为满分。其他供应商的价格分统一按照下列公式计算：报价得分=（1-最高下浮率）/（1-下浮率）×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详见附件：包(1)_标的清单.docx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