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201E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2" w:firstLineChars="200"/>
        <w:textAlignment w:val="auto"/>
        <w:outlineLvl w:val="3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服务内容</w:t>
      </w:r>
    </w:p>
    <w:p w14:paraId="4A160C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1,00</w:t>
      </w:r>
      <w:r>
        <w:rPr>
          <w:rFonts w:hint="eastAsia" w:ascii="仿宋" w:hAnsi="仿宋" w:eastAsia="仿宋" w:cs="仿宋"/>
          <w:sz w:val="24"/>
          <w:szCs w:val="24"/>
        </w:rPr>
        <w:t>0,000.00</w:t>
      </w:r>
    </w:p>
    <w:p w14:paraId="18FCBC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采购包最高限价（元）: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1,00</w:t>
      </w:r>
      <w:r>
        <w:rPr>
          <w:rFonts w:hint="eastAsia" w:ascii="仿宋" w:hAnsi="仿宋" w:eastAsia="仿宋" w:cs="仿宋"/>
          <w:sz w:val="24"/>
          <w:szCs w:val="24"/>
        </w:rPr>
        <w:t>0,000.00</w:t>
      </w:r>
    </w:p>
    <w:p w14:paraId="0C38D62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供应商报价不允许超过标的金额</w:t>
      </w:r>
    </w:p>
    <w:p w14:paraId="50C52F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780"/>
        <w:gridCol w:w="806"/>
        <w:gridCol w:w="1476"/>
        <w:gridCol w:w="780"/>
        <w:gridCol w:w="780"/>
        <w:gridCol w:w="780"/>
        <w:gridCol w:w="780"/>
        <w:gridCol w:w="780"/>
        <w:gridCol w:w="780"/>
      </w:tblGrid>
      <w:tr w14:paraId="68F31F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  <w:vAlign w:val="center"/>
          </w:tcPr>
          <w:p w14:paraId="1AFEBDA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831" w:type="dxa"/>
            <w:vAlign w:val="center"/>
          </w:tcPr>
          <w:p w14:paraId="0AD7F4B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831" w:type="dxa"/>
            <w:vAlign w:val="center"/>
          </w:tcPr>
          <w:p w14:paraId="0EC3204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831" w:type="dxa"/>
            <w:vAlign w:val="center"/>
          </w:tcPr>
          <w:p w14:paraId="66390C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标的金额 （元）</w:t>
            </w:r>
          </w:p>
        </w:tc>
        <w:tc>
          <w:tcPr>
            <w:tcW w:w="831" w:type="dxa"/>
            <w:vAlign w:val="center"/>
          </w:tcPr>
          <w:p w14:paraId="4EE5D28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计量单位</w:t>
            </w:r>
          </w:p>
        </w:tc>
        <w:tc>
          <w:tcPr>
            <w:tcW w:w="831" w:type="dxa"/>
            <w:vAlign w:val="center"/>
          </w:tcPr>
          <w:p w14:paraId="317BAF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所属行业</w:t>
            </w:r>
          </w:p>
        </w:tc>
        <w:tc>
          <w:tcPr>
            <w:tcW w:w="831" w:type="dxa"/>
            <w:vAlign w:val="center"/>
          </w:tcPr>
          <w:p w14:paraId="4A0E703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是否核心产品</w:t>
            </w:r>
          </w:p>
        </w:tc>
        <w:tc>
          <w:tcPr>
            <w:tcW w:w="831" w:type="dxa"/>
            <w:vAlign w:val="center"/>
          </w:tcPr>
          <w:p w14:paraId="481C585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是否允许进口产品</w:t>
            </w:r>
          </w:p>
        </w:tc>
        <w:tc>
          <w:tcPr>
            <w:tcW w:w="831" w:type="dxa"/>
            <w:vAlign w:val="center"/>
          </w:tcPr>
          <w:p w14:paraId="2145748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是否属于节能产品</w:t>
            </w:r>
          </w:p>
        </w:tc>
        <w:tc>
          <w:tcPr>
            <w:tcW w:w="831" w:type="dxa"/>
            <w:vAlign w:val="center"/>
          </w:tcPr>
          <w:p w14:paraId="13328DC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是否属于环境标志产品</w:t>
            </w:r>
          </w:p>
        </w:tc>
      </w:tr>
      <w:tr w14:paraId="6D683E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  <w:vAlign w:val="center"/>
          </w:tcPr>
          <w:p w14:paraId="2D4C019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831" w:type="dxa"/>
            <w:vAlign w:val="center"/>
          </w:tcPr>
          <w:p w14:paraId="282151F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专项活动</w:t>
            </w:r>
          </w:p>
        </w:tc>
        <w:tc>
          <w:tcPr>
            <w:tcW w:w="831" w:type="dxa"/>
            <w:vAlign w:val="center"/>
          </w:tcPr>
          <w:p w14:paraId="266B2F4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1.00</w:t>
            </w:r>
          </w:p>
        </w:tc>
        <w:tc>
          <w:tcPr>
            <w:tcW w:w="831" w:type="dxa"/>
            <w:vAlign w:val="center"/>
          </w:tcPr>
          <w:p w14:paraId="19B564E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1,000,000.00</w:t>
            </w:r>
          </w:p>
        </w:tc>
        <w:tc>
          <w:tcPr>
            <w:tcW w:w="831" w:type="dxa"/>
            <w:vAlign w:val="center"/>
          </w:tcPr>
          <w:p w14:paraId="39BB2FC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项</w:t>
            </w:r>
          </w:p>
        </w:tc>
        <w:tc>
          <w:tcPr>
            <w:tcW w:w="831" w:type="dxa"/>
            <w:vAlign w:val="center"/>
          </w:tcPr>
          <w:p w14:paraId="191E38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租赁和商务服务业</w:t>
            </w:r>
          </w:p>
        </w:tc>
        <w:tc>
          <w:tcPr>
            <w:tcW w:w="831" w:type="dxa"/>
            <w:vAlign w:val="center"/>
          </w:tcPr>
          <w:p w14:paraId="1167182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831" w:type="dxa"/>
            <w:vAlign w:val="center"/>
          </w:tcPr>
          <w:p w14:paraId="0424CB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831" w:type="dxa"/>
            <w:vAlign w:val="center"/>
          </w:tcPr>
          <w:p w14:paraId="4556F64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831" w:type="dxa"/>
            <w:vAlign w:val="center"/>
          </w:tcPr>
          <w:p w14:paraId="5938694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</w:tr>
    </w:tbl>
    <w:p w14:paraId="4733DC6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color w:val="auto"/>
          <w:sz w:val="21"/>
          <w:szCs w:val="21"/>
        </w:rPr>
      </w:pPr>
      <w:r>
        <w:rPr>
          <w:rFonts w:hint="eastAsia" w:ascii="仿宋" w:hAnsi="仿宋" w:eastAsia="仿宋" w:cs="仿宋"/>
          <w:color w:val="auto"/>
          <w:sz w:val="21"/>
          <w:szCs w:val="21"/>
        </w:rPr>
        <w:t>为加强师生思想文化建设，按照省委教育工委要求，将于2026年-2027年，组织2500名左右师生前往延安开展两天一晚红色实践研学活动。</w:t>
      </w:r>
    </w:p>
    <w:p w14:paraId="6F120D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56290"/>
    <w:rsid w:val="05C5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2026-06-30T02:43:00Z</dcterms:created>
  <dc:creator>JYZB</dc:creator>
  <cp:lastModifiedBy>JYZB</cp:lastModifiedBy>
  <dcterms:modified xsi:type="dcterms:W3CDTF">2026-06-30T02:45:49Z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E4B7D12C2CA448DEA504B7F3CC5C783B_11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