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3B118">
      <w:pPr>
        <w:jc w:val="center"/>
        <w:rPr>
          <w:rFonts w:hint="eastAsia" w:ascii="仿宋" w:hAnsi="仿宋" w:eastAsia="仿宋" w:cs="仿宋"/>
          <w:b/>
          <w:bCs/>
          <w:color w:val="auto"/>
          <w:sz w:val="48"/>
          <w:szCs w:val="52"/>
          <w:highlight w:val="none"/>
          <w:lang w:eastAsia="zh-CN"/>
        </w:rPr>
      </w:pPr>
    </w:p>
    <w:p w14:paraId="29666EFE">
      <w:pPr>
        <w:jc w:val="center"/>
        <w:rPr>
          <w:rFonts w:hint="eastAsia" w:ascii="仿宋" w:hAnsi="仿宋" w:eastAsia="仿宋" w:cs="仿宋"/>
          <w:b/>
          <w:bCs/>
          <w:color w:val="auto"/>
          <w:sz w:val="48"/>
          <w:szCs w:val="52"/>
          <w:highlight w:val="none"/>
          <w:lang w:eastAsia="zh-CN"/>
        </w:rPr>
      </w:pPr>
    </w:p>
    <w:p w14:paraId="703D5D8E">
      <w:pPr>
        <w:jc w:val="center"/>
        <w:rPr>
          <w:rFonts w:hint="eastAsia" w:ascii="仿宋" w:hAnsi="仿宋" w:eastAsia="仿宋" w:cs="仿宋"/>
          <w:b/>
          <w:bCs/>
          <w:color w:val="auto"/>
          <w:sz w:val="48"/>
          <w:szCs w:val="52"/>
          <w:highlight w:val="none"/>
          <w:lang w:eastAsia="zh-CN"/>
        </w:rPr>
      </w:pPr>
    </w:p>
    <w:p w14:paraId="0D8B9A42">
      <w:pPr>
        <w:jc w:val="center"/>
        <w:rPr>
          <w:rFonts w:hint="eastAsia" w:ascii="仿宋" w:hAnsi="仿宋" w:eastAsia="仿宋" w:cs="仿宋"/>
          <w:b/>
          <w:bCs/>
          <w:color w:val="auto"/>
          <w:sz w:val="48"/>
          <w:szCs w:val="52"/>
          <w:highlight w:val="none"/>
          <w:lang w:eastAsia="zh-CN"/>
        </w:rPr>
      </w:pPr>
    </w:p>
    <w:p w14:paraId="1F332039">
      <w:pPr>
        <w:jc w:val="center"/>
        <w:rPr>
          <w:rFonts w:hint="eastAsia" w:ascii="仿宋" w:hAnsi="仿宋" w:eastAsia="仿宋" w:cs="仿宋"/>
          <w:b/>
          <w:bCs/>
          <w:color w:val="auto"/>
          <w:sz w:val="48"/>
          <w:szCs w:val="52"/>
          <w:highlight w:val="none"/>
          <w:lang w:eastAsia="zh-CN"/>
        </w:rPr>
      </w:pPr>
    </w:p>
    <w:p w14:paraId="11550729">
      <w:pPr>
        <w:jc w:val="center"/>
        <w:rPr>
          <w:rFonts w:hint="eastAsia" w:ascii="仿宋" w:hAnsi="仿宋" w:eastAsia="仿宋" w:cs="仿宋"/>
          <w:b/>
          <w:bCs/>
          <w:color w:val="auto"/>
          <w:sz w:val="48"/>
          <w:szCs w:val="52"/>
          <w:highlight w:val="none"/>
          <w:lang w:eastAsia="zh-CN"/>
        </w:rPr>
      </w:pPr>
      <w:bookmarkStart w:id="2" w:name="_GoBack"/>
      <w:bookmarkEnd w:id="2"/>
      <w:r>
        <w:rPr>
          <w:rFonts w:hint="eastAsia" w:ascii="仿宋" w:hAnsi="仿宋" w:eastAsia="仿宋" w:cs="仿宋"/>
          <w:b/>
          <w:bCs/>
          <w:color w:val="auto"/>
          <w:sz w:val="48"/>
          <w:szCs w:val="52"/>
          <w:highlight w:val="none"/>
          <w:lang w:eastAsia="zh-CN"/>
        </w:rPr>
        <w:t>西安跨境电子商务服务中心外贸大厦北立面及圆盘观览台外立面翻新维修工程</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Toc368316276"/>
      <w:bookmarkStart w:id="1" w:name="_sec_729_2"/>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工期：自签订合同之日起</w:t>
      </w:r>
      <w:r>
        <w:rPr>
          <w:rFonts w:hint="eastAsia" w:ascii="仿宋" w:hAnsi="仿宋" w:eastAsia="仿宋" w:cs="仿宋"/>
          <w:color w:val="auto"/>
          <w:sz w:val="24"/>
          <w:szCs w:val="24"/>
          <w:highlight w:val="none"/>
          <w:u w:val="single"/>
          <w:lang w:val="en-US" w:eastAsia="zh-CN"/>
        </w:rPr>
        <w:t xml:space="preserve"> 45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0D271475">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1）合同签订后7个工作日内支付合同总价款40%作为预付款</w:t>
      </w:r>
      <w:r>
        <w:rPr>
          <w:rFonts w:hint="eastAsia" w:ascii="仿宋" w:hAnsi="仿宋" w:eastAsia="仿宋" w:cs="仿宋"/>
          <w:color w:val="auto"/>
          <w:sz w:val="24"/>
          <w:szCs w:val="24"/>
          <w:highlight w:val="none"/>
          <w:lang w:eastAsia="zh-CN"/>
        </w:rPr>
        <w:t>；</w:t>
      </w:r>
    </w:p>
    <w:p w14:paraId="7B07B7AE">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（2）工程竣工、验收合格后15个工作日内支付合同总价款的</w:t>
      </w:r>
      <w:r>
        <w:rPr>
          <w:rFonts w:hint="eastAsia" w:ascii="仿宋" w:hAnsi="仿宋" w:eastAsia="仿宋" w:cs="仿宋"/>
          <w:color w:val="auto"/>
          <w:sz w:val="24"/>
          <w:szCs w:val="24"/>
          <w:highlight w:val="none"/>
          <w:lang w:val="en-US" w:eastAsia="zh-CN"/>
        </w:rPr>
        <w:t>80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w:t>
      </w:r>
    </w:p>
    <w:p w14:paraId="73D480DB">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3）待结算评审结束，支付至审定价的100%。</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发包人在质量保修期满后，质量无问题14天内，将剩余保修金返还承包人。</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2"/>
        <w:rPr>
          <w:rFonts w:hint="eastAsia" w:ascii="仿宋" w:hAnsi="仿宋" w:eastAsia="仿宋" w:cs="仿宋"/>
          <w:color w:val="auto"/>
          <w:highlight w:val="none"/>
        </w:rPr>
      </w:pPr>
    </w:p>
    <w:p w14:paraId="69836B8E">
      <w:pPr>
        <w:pStyle w:val="3"/>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4B89FC91">
      <w:pPr>
        <w:ind w:firstLine="480" w:firstLineChars="200"/>
      </w:pPr>
      <w:r>
        <w:rPr>
          <w:rFonts w:hint="eastAsia" w:ascii="仿宋" w:hAnsi="仿宋" w:eastAsia="仿宋" w:cs="仿宋"/>
          <w:color w:val="auto"/>
          <w:sz w:val="24"/>
          <w:highlight w:val="none"/>
        </w:rPr>
        <w:t>监督电话：                             监督电话：</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3542A5"/>
    <w:rsid w:val="46354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center"/>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2026-05-13T06:32:00Z</dcterms:created>
  <dc:creator>苍白假面</dc:creator>
  <cp:lastModifiedBy>苍白假面</cp:lastModifiedBy>
  <dcterms:modified xsi:type="dcterms:W3CDTF">2026-05-13T06:33:11Z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A04EE4DE9AB24C0FAF566192788DA383_11</vt:lpwstr>
  </property>
  <property fmtid="{D5CDD505-2E9C-101B-9397-08002B2CF9AE}" pid="4" name="KSOTemplateDocerSaveRecord">
    <vt:lpwstr>eyJoZGlkIjoiY2U1ZTlkNThkYmUxMjkwM2M5Y2E1YWM0NWQ1ZjUwMDUiLCJ1c2VySWQiOiIyNzI4NDY5MDUifQ==</vt:lpwstr>
  </property>
</Properties>
</file>