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1A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40"/>
          <w:szCs w:val="40"/>
          <w:lang w:val="en-US" w:eastAsia="zh-CN"/>
        </w:rPr>
      </w:pPr>
      <w:r>
        <w:rPr>
          <w:rFonts w:hint="eastAsia" w:ascii="仿宋_GB2312" w:hAnsi="仿宋_GB2312" w:eastAsia="仿宋_GB2312" w:cs="仿宋_GB2312"/>
          <w:b/>
          <w:bCs/>
          <w:sz w:val="40"/>
          <w:szCs w:val="40"/>
          <w:lang w:val="en-US" w:eastAsia="zh-CN"/>
        </w:rPr>
        <w:t>采购需求</w:t>
      </w:r>
    </w:p>
    <w:p w14:paraId="5C1DDA11">
      <w:pPr>
        <w:pStyle w:val="6"/>
        <w:spacing w:line="360" w:lineRule="auto"/>
        <w:ind w:firstLine="562" w:firstLineChars="200"/>
        <w:jc w:val="both"/>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一、项目概况</w:t>
      </w:r>
    </w:p>
    <w:p w14:paraId="19C48AE1">
      <w:pPr>
        <w:pStyle w:val="6"/>
        <w:spacing w:line="360" w:lineRule="auto"/>
        <w:ind w:firstLine="560" w:firstLineChars="20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开展2026年企业技术</w:t>
      </w:r>
      <w:bookmarkStart w:id="0" w:name="_GoBack"/>
      <w:bookmarkEnd w:id="0"/>
      <w:r>
        <w:rPr>
          <w:rFonts w:hint="eastAsia" w:ascii="仿宋_GB2312" w:hAnsi="仿宋_GB2312" w:eastAsia="仿宋_GB2312" w:cs="仿宋_GB2312"/>
          <w:sz w:val="28"/>
          <w:szCs w:val="28"/>
          <w:lang w:val="en-US" w:eastAsia="zh-CN"/>
        </w:rPr>
        <w:t>改造提升综合服务工作。</w:t>
      </w:r>
    </w:p>
    <w:p w14:paraId="0FF5AC2A">
      <w:pPr>
        <w:pStyle w:val="6"/>
        <w:spacing w:line="360" w:lineRule="auto"/>
        <w:ind w:firstLine="562" w:firstLineChars="200"/>
        <w:jc w:val="both"/>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二、服务内容</w:t>
      </w:r>
    </w:p>
    <w:p w14:paraId="13884AA1">
      <w:pPr>
        <w:pStyle w:val="6"/>
        <w:spacing w:line="360" w:lineRule="auto"/>
        <w:ind w:firstLine="560" w:firstLineChars="20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安排专人（8人）深入高新区企业进行年度企业技术更新改造、数字化转型情况摸底调研；主要为区内4000余家工业企业、537家重点规上工业企业以及服务业企业（运营商）走访摸底，进行投资挖潜促进、项目备案辅导、政策申报指导等服务工作。</w:t>
      </w:r>
    </w:p>
    <w:p w14:paraId="54A6E41D">
      <w:pPr>
        <w:pStyle w:val="6"/>
        <w:spacing w:line="360" w:lineRule="auto"/>
        <w:ind w:firstLine="560" w:firstLineChars="20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1、及时了解企业运营情况、企业年度投资计划；</w:t>
      </w:r>
    </w:p>
    <w:p w14:paraId="0C792A55">
      <w:pPr>
        <w:pStyle w:val="6"/>
        <w:spacing w:line="360" w:lineRule="auto"/>
        <w:ind w:firstLine="560" w:firstLineChars="20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2、协助、指导企业投资项目的备案等立项工作；</w:t>
      </w:r>
    </w:p>
    <w:p w14:paraId="4C305AAB">
      <w:pPr>
        <w:pStyle w:val="6"/>
        <w:spacing w:line="360" w:lineRule="auto"/>
        <w:ind w:firstLine="560" w:firstLineChars="20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3、协助企业项目统计入库工作；</w:t>
      </w:r>
    </w:p>
    <w:p w14:paraId="365983EE">
      <w:pPr>
        <w:pStyle w:val="6"/>
        <w:spacing w:line="360" w:lineRule="auto"/>
        <w:ind w:firstLine="560" w:firstLineChars="20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4、每月按时催报已入库的工业投资、工业技改以及固定资产项目，保证企业投资应报尽报；</w:t>
      </w:r>
    </w:p>
    <w:p w14:paraId="1488DA33">
      <w:pPr>
        <w:pStyle w:val="6"/>
        <w:spacing w:line="360" w:lineRule="auto"/>
        <w:ind w:firstLine="560" w:firstLineChars="20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5、配合落实大规模设备更新、制造业新型技术改造、制造业数字化转型、节能环保、安全生产的工作；</w:t>
      </w:r>
    </w:p>
    <w:p w14:paraId="7EAFE943">
      <w:pPr>
        <w:pStyle w:val="6"/>
        <w:spacing w:line="360" w:lineRule="auto"/>
        <w:ind w:firstLine="560" w:firstLineChars="20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6、对区内企业开展上门指导、专题培训、政策宣传等工作，组织并协助企业政策申报；</w:t>
      </w:r>
    </w:p>
    <w:p w14:paraId="48D746DD">
      <w:pPr>
        <w:pStyle w:val="6"/>
        <w:spacing w:line="360" w:lineRule="auto"/>
        <w:ind w:firstLine="560" w:firstLineChars="20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7、收集企业意见、建议。</w:t>
      </w:r>
    </w:p>
    <w:p w14:paraId="15E6B018">
      <w:pPr>
        <w:pStyle w:val="6"/>
        <w:spacing w:line="360" w:lineRule="auto"/>
        <w:ind w:firstLine="560" w:firstLineChars="20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以上工作内容收集整理后将及时反馈相应部门、平台，以便更快、更好地服务于企业；同时促进2026年高新区工业投资、工业技改、工信局固定资产投资数据更快、更准确地掌握。</w:t>
      </w:r>
    </w:p>
    <w:p w14:paraId="43C23EAE">
      <w:pPr>
        <w:pStyle w:val="6"/>
        <w:spacing w:line="360" w:lineRule="auto"/>
        <w:ind w:firstLine="562" w:firstLineChars="200"/>
        <w:jc w:val="both"/>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三、服务要求</w:t>
      </w:r>
    </w:p>
    <w:p w14:paraId="4B110F24">
      <w:pPr>
        <w:pStyle w:val="6"/>
        <w:spacing w:line="360" w:lineRule="auto"/>
        <w:ind w:firstLine="560" w:firstLineChars="20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1、安排至少2人负责工业投资、工业技改、企业固定资产投资（技改类）项目日常的统计、整理、催报；至少6人进行区内企业摸底调研，收集、整理企业项目投资信息，汇总、分析、报送；</w:t>
      </w:r>
    </w:p>
    <w:p w14:paraId="6C78979F">
      <w:pPr>
        <w:pStyle w:val="6"/>
        <w:spacing w:line="360" w:lineRule="auto"/>
        <w:ind w:firstLine="560" w:firstLineChars="20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2、每季度形成投资统计报告，并预计下季度投资情况，根据实时情况提出工作措施，做好预警工作；完成年度高新区本项工作的统计分析报告；</w:t>
      </w:r>
    </w:p>
    <w:p w14:paraId="4AE6B79B">
      <w:pPr>
        <w:pStyle w:val="6"/>
        <w:spacing w:line="360" w:lineRule="auto"/>
        <w:ind w:firstLine="560" w:firstLineChars="20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3、对有设备跟新、技术改造、数字化转型的企业，按照市统计局固定资产投资入库的资料要求，协助企业进行技改项目资料的收集，报区发改局审核入库；</w:t>
      </w:r>
    </w:p>
    <w:p w14:paraId="4A5F5260">
      <w:pPr>
        <w:pStyle w:val="6"/>
        <w:spacing w:line="360" w:lineRule="auto"/>
        <w:ind w:firstLine="560" w:firstLineChars="20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4、对已入库的企业，及时督促并收集企业报送的技改项目固定资产投资数据统计报表及相关资料；督促企业报送全年报表及区发改局要求的其他报表及资料；</w:t>
      </w:r>
    </w:p>
    <w:p w14:paraId="7B1A3D91">
      <w:pPr>
        <w:pStyle w:val="6"/>
        <w:spacing w:line="360" w:lineRule="auto"/>
        <w:ind w:firstLine="560" w:firstLineChars="20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5、对全年统计工作中出现的异常情况提出相应的应对措施并落实；</w:t>
      </w:r>
    </w:p>
    <w:p w14:paraId="4A5CDB9E">
      <w:pPr>
        <w:pStyle w:val="6"/>
        <w:spacing w:line="360" w:lineRule="auto"/>
        <w:ind w:firstLine="560" w:firstLineChars="20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6、组织区内企业进行培训，多渠道开展统计工作和政策宣传，全年不少于3次；</w:t>
      </w:r>
    </w:p>
    <w:p w14:paraId="151865A9">
      <w:pPr>
        <w:pStyle w:val="6"/>
        <w:spacing w:line="360" w:lineRule="auto"/>
        <w:ind w:firstLine="560" w:firstLineChars="20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7、开展超长期国债设备更新、中央预算内资金、新型政策性金融工具、陕西省一揽子贷款贴息及西安市产业链提升等支持政策以及高新区普惠政策等各级政策的宣贯，指导服务和专题培训，组织并协助企业及时进行政策申报；</w:t>
      </w:r>
    </w:p>
    <w:p w14:paraId="61306345">
      <w:pPr>
        <w:pStyle w:val="6"/>
        <w:spacing w:line="360" w:lineRule="auto"/>
        <w:ind w:firstLine="560" w:firstLineChars="20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8、完成高新区工信局企业固定资产投资工作任务。</w:t>
      </w:r>
    </w:p>
    <w:p w14:paraId="72916C78">
      <w:pPr>
        <w:pStyle w:val="6"/>
        <w:spacing w:line="360" w:lineRule="auto"/>
        <w:ind w:firstLine="562" w:firstLineChars="200"/>
        <w:jc w:val="both"/>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四、商务要求</w:t>
      </w:r>
    </w:p>
    <w:p w14:paraId="1A0C6F5C">
      <w:pPr>
        <w:pStyle w:val="6"/>
        <w:spacing w:line="360" w:lineRule="auto"/>
        <w:ind w:firstLine="560" w:firstLineChars="20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1、服务期：自合同签订之日起1年。</w:t>
      </w:r>
    </w:p>
    <w:p w14:paraId="4242F5F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color w:val="000000"/>
          <w:kern w:val="0"/>
          <w:sz w:val="28"/>
          <w:szCs w:val="28"/>
          <w:highlight w:val="none"/>
          <w:lang w:val="en-US" w:eastAsia="zh-CN" w:bidi="ar-SA"/>
        </w:rPr>
      </w:pPr>
      <w:r>
        <w:rPr>
          <w:rFonts w:hint="eastAsia" w:ascii="仿宋_GB2312" w:hAnsi="仿宋_GB2312" w:eastAsia="仿宋_GB2312" w:cs="仿宋_GB2312"/>
          <w:sz w:val="28"/>
          <w:szCs w:val="28"/>
          <w:lang w:val="en-US" w:eastAsia="zh-CN"/>
        </w:rPr>
        <w:t>2、服务地点：西安高新区范围内，具体以采购人指定地点为准</w:t>
      </w:r>
      <w:r>
        <w:rPr>
          <w:rFonts w:hint="eastAsia" w:ascii="仿宋_GB2312" w:hAnsi="仿宋_GB2312" w:eastAsia="仿宋_GB2312" w:cs="仿宋_GB2312"/>
          <w:color w:val="000000"/>
          <w:kern w:val="0"/>
          <w:sz w:val="28"/>
          <w:szCs w:val="28"/>
          <w:highlight w:val="none"/>
          <w:lang w:val="en-US" w:eastAsia="zh-CN" w:bidi="ar-SA"/>
        </w:rPr>
        <w:t>。</w:t>
      </w:r>
    </w:p>
    <w:p w14:paraId="1B58BA2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A95275"/>
    <w:rsid w:val="18612F04"/>
    <w:rsid w:val="2FA875D1"/>
    <w:rsid w:val="2FE24CD2"/>
    <w:rsid w:val="325D0DF0"/>
    <w:rsid w:val="450E6A36"/>
    <w:rsid w:val="45324C7A"/>
    <w:rsid w:val="4D5F6129"/>
    <w:rsid w:val="4FFE3E15"/>
    <w:rsid w:val="51650CB9"/>
    <w:rsid w:val="54D13E0A"/>
    <w:rsid w:val="5655445A"/>
    <w:rsid w:val="5D073A96"/>
    <w:rsid w:val="60AC3457"/>
    <w:rsid w:val="64A95275"/>
    <w:rsid w:val="68C11FB6"/>
    <w:rsid w:val="7143791B"/>
    <w:rsid w:val="777C63FF"/>
    <w:rsid w:val="7B9B5D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Default"/>
    <w:qFormat/>
    <w:uiPriority w:val="99"/>
    <w:pPr>
      <w:widowControl w:val="0"/>
      <w:suppressAutoHyphens/>
    </w:pPr>
    <w:rPr>
      <w:rFonts w:ascii="Times New Roman" w:hAnsi="Times New Roman" w:eastAsia="宋体" w:cs="Times New Roman"/>
      <w:color w:val="000000"/>
      <w:lang w:val="en-US" w:eastAsia="zh-CN" w:bidi="ar-SA"/>
    </w:rPr>
  </w:style>
  <w:style w:type="paragraph" w:customStyle="1" w:styleId="5">
    <w:name w:val="段"/>
    <w:qFormat/>
    <w:uiPriority w:val="0"/>
    <w:pPr>
      <w:tabs>
        <w:tab w:val="center" w:pos="4201"/>
        <w:tab w:val="right" w:leader="dot" w:pos="9298"/>
      </w:tabs>
      <w:autoSpaceDE w:val="0"/>
      <w:autoSpaceDN w:val="0"/>
      <w:spacing w:line="360" w:lineRule="auto"/>
      <w:ind w:firstLine="420" w:firstLineChars="200"/>
      <w:jc w:val="both"/>
    </w:pPr>
    <w:rPr>
      <w:rFonts w:ascii="宋体" w:hAnsi="Calibri" w:eastAsia="宋体" w:cs="Times New Roman"/>
      <w:sz w:val="21"/>
      <w:szCs w:val="21"/>
      <w:lang w:bidi="ar-SA"/>
    </w:rPr>
  </w:style>
  <w:style w:type="paragraph" w:customStyle="1" w:styleId="6">
    <w:name w:val="null3"/>
    <w:hidden/>
    <w:qFormat/>
    <w:uiPriority w:val="0"/>
    <w:rPr>
      <w:rFonts w:hint="eastAsia" w:asciiTheme="minorHAnsi" w:hAnsiTheme="minorHAnsi" w:eastAsiaTheme="minorEastAsia" w:cstheme="minorBidi"/>
      <w:lang w:val="en-US" w:eastAsia="zh-Hans"/>
    </w:rPr>
  </w:style>
  <w:style w:type="character" w:customStyle="1" w:styleId="7">
    <w:name w:val="font21"/>
    <w:basedOn w:val="3"/>
    <w:qFormat/>
    <w:uiPriority w:val="0"/>
    <w:rPr>
      <w:rFonts w:hint="eastAsia" w:ascii="宋体" w:hAnsi="宋体" w:eastAsia="宋体" w:cs="宋体"/>
      <w:color w:val="000000"/>
      <w:sz w:val="22"/>
      <w:szCs w:val="22"/>
      <w:u w:val="none"/>
    </w:rPr>
  </w:style>
  <w:style w:type="character" w:customStyle="1" w:styleId="8">
    <w:name w:val="font31"/>
    <w:basedOn w:val="3"/>
    <w:qFormat/>
    <w:uiPriority w:val="0"/>
    <w:rPr>
      <w:rFonts w:hint="default" w:ascii="Times New Roman" w:hAnsi="Times New Roman" w:cs="Times New Roman"/>
      <w:color w:val="000000"/>
      <w:sz w:val="22"/>
      <w:szCs w:val="22"/>
      <w:u w:val="none"/>
    </w:rPr>
  </w:style>
  <w:style w:type="character" w:customStyle="1" w:styleId="9">
    <w:name w:val="font01"/>
    <w:basedOn w:val="3"/>
    <w:qFormat/>
    <w:uiPriority w:val="0"/>
    <w:rPr>
      <w:rFonts w:hint="eastAsia" w:ascii="宋体" w:hAnsi="宋体" w:eastAsia="宋体" w:cs="宋体"/>
      <w:color w:val="000000"/>
      <w:sz w:val="22"/>
      <w:szCs w:val="22"/>
      <w:u w:val="none"/>
    </w:rPr>
  </w:style>
  <w:style w:type="character" w:customStyle="1" w:styleId="10">
    <w:name w:val="font11"/>
    <w:basedOn w:val="3"/>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399</Words>
  <Characters>404</Characters>
  <Lines>0</Lines>
  <Paragraphs>0</Paragraphs>
  <TotalTime>0</TotalTime>
  <ScaleCrop>false</ScaleCrop>
  <LinksUpToDate>false</LinksUpToDate>
  <CharactersWithSpaces>404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2025-02-28T02:32:00Z</dcterms:created>
  <dc:creator>123</dc:creator>
  <cp:lastModifiedBy>陕西华采招标有限公司</cp:lastModifiedBy>
  <dcterms:modified xsi:type="dcterms:W3CDTF">2026-08-31T08:25:46Z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00662344433640FBB7C98EC8350C184F_13</vt:lpwstr>
  </property>
  <property fmtid="{D5CDD505-2E9C-101B-9397-08002B2CF9AE}" pid="4" name="KSOTemplateDocerSaveRecord">
    <vt:lpwstr>eyJoZGlkIjoiYjZjMDgwYWJjZmNiM2YzZmU4MTk1ZjZmYmY1NWU1OTEiLCJ1c2VySWQiOiI5MzY1NjA0ODAifQ==</vt:lpwstr>
  </property>
</Properties>
</file>