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版本号：ZJHZ-ZC2602120260624001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1-5号教学楼室内墙面及设施修缮项目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ZJHZ-ZC26021</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1-5号教学楼室内墙面及设施修缮项目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ZJHZ-ZC26021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1-5号教学楼室内墙面及设施修缮项目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汉中职业技术学院，采购内容为:拟对1-5#教学楼室内顶部进行彻底铲除，清除老化基层及污染物；重新刮涂环保型耐水腻子（不少于两遍，打磨平整），喷涂符合国家环保标准及校园使用要求的内墙乳胶漆（采用乳胶漆确保开学时没有任何异味）；更换旧电风扇，安装新风扇，线路改造等内容（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采购包1（1-5号教学楼室内墙面及设施修缮项目）：属于专门面向中小企业采购。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为具有独立承担民事责任能力的企业法人、事业法人、其他组织，提供营业执照复印件（事业单位提供事业单位法人证、组织机构代码证等资格证明文件；其他组织应提供合法有效的主体证明文件）。</w:t>
      </w:r>
    </w:p>
    <w:p>
      <w:pPr>
        <w:pStyle w:val="null3"/>
      </w:pPr>
      <w:r>
        <w:rPr>
          <w:rFonts w:ascii="仿宋_GB2312" w:hAnsi="仿宋_GB2312" w:cs="仿宋_GB2312" w:eastAsia="仿宋_GB2312"/>
        </w:rPr>
        <w:t>2、法定代表人授权书：供应商应授权合法的人员全程参与本次竞争性磋商全过程，其中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建设行政主管部门核发的建筑工程施工总承包三级（含三级）及以上资质，并具有有效的安全生产许可证；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4、拟派项目负责人资格：拟派项目负责人须具备建筑工程专业注册建造师二级（含二级）及以上执业资格，具有安全生产考核合格B证，在本单位注册且无在建工程。</w:t>
      </w:r>
    </w:p>
    <w:p>
      <w:pPr>
        <w:pStyle w:val="null3"/>
      </w:pPr>
      <w:r>
        <w:rPr>
          <w:rFonts w:ascii="仿宋_GB2312" w:hAnsi="仿宋_GB2312" w:cs="仿宋_GB2312" w:eastAsia="仿宋_GB2312"/>
        </w:rPr>
        <w:t>5、无拖欠农民工工资证明：供应商须提供建设项目所在地或企业所在地人社部门所属劳动监察机构出具的《无拖欠农民工工资证明》。</w:t>
      </w:r>
    </w:p>
    <w:p>
      <w:pPr>
        <w:pStyle w:val="null3"/>
      </w:pPr>
      <w:r>
        <w:rPr>
          <w:rFonts w:ascii="仿宋_GB2312" w:hAnsi="仿宋_GB2312" w:cs="仿宋_GB2312" w:eastAsia="仿宋_GB2312"/>
        </w:rPr>
        <w:t>6、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7、中小企业声明函：本项目专门面向中小企业采购，供应商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w:t>
      </w:r>
    </w:p>
    <w:p>
      <w:pPr>
        <w:pStyle w:val="null3"/>
      </w:pPr>
      <w:r>
        <w:rPr>
          <w:rFonts w:ascii="仿宋_GB2312" w:hAnsi="仿宋_GB2312" w:cs="仿宋_GB2312" w:eastAsia="仿宋_GB2312"/>
        </w:rPr>
        <w:t>8、非联合体声明：本项目不接受联合体磋商（提供非联合体声明）。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0916-2896956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采购包1：2,221,000.00元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说明：合同签订后3日内按合同约定缴纳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1.供应商承诺，本项目施工所用材料、工艺、图集、图纸等相关知识产权均已取得合法使用授权，不存在侵犯第三方著作权、商标权、专利权等知识产权的情况； 2.若因供应商未合法取得第三方知识产权授权引发纠纷、索赔、诉讼，全部赔偿费用、法律责任、给采购人造成的损失均由供应商独立承担，采购人有权扣除合同款项并追究违约责任； 3.本项目竣工交付的施工图纸、竣工资料等成果，采购人享有永久无偿使用权，可用于本建筑后期维修、改造，供应商不得设置使用限制； 4.本项目无专属定制知识产权转让需求，双方无需另行办理权属转移手续。</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符合国家现行工程建设标准及项目需求清单。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2,221,000.00</w:t>
      </w:r>
    </w:p>
    <w:p>
      <w:pPr>
        <w:pStyle w:val="null3"/>
      </w:pPr>
      <w:r>
        <w:rPr>
          <w:rFonts w:ascii="仿宋_GB2312" w:hAnsi="仿宋_GB2312" w:cs="仿宋_GB2312" w:eastAsia="仿宋_GB2312"/>
        </w:rPr>
        <w:t>采购包最高限价（元）: 2,103,760.48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1-5号教学楼室内墙面及设施修缮项目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2,221,000.00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标的名称：1-5号教学楼室内墙面及设施修缮项目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r>
              <w:br/>
            </w:r>
            <w:r>
              <w:rPr>
                <w:rFonts w:ascii="仿宋_GB2312" w:hAnsi="仿宋_GB2312" w:cs="仿宋_GB2312" w:eastAsia="仿宋_GB2312"/>
              </w:rPr>
              <w:t xml:space="preserve"> （一）该工程位于汉中职业技术学院，采购内容为:拟对1-5#教学楼室内顶部进行彻底铲除，清除老化基层及污染物；重新刮涂环保型耐水腻子（不少于两遍，打磨平整），喷涂符合国家环保标准及校园使用要求的内墙乳胶漆（采用乳胶漆确保开学时没有任何异味）；更换旧电风扇，安装新风扇，线路改造等内容（具体内容详见工程量清单）。</w:t>
            </w:r>
            <w:r>
              <w:br/>
            </w:r>
            <w:r>
              <w:rPr>
                <w:rFonts w:ascii="仿宋_GB2312" w:hAnsi="仿宋_GB2312" w:cs="仿宋_GB2312" w:eastAsia="仿宋_GB2312"/>
              </w:rPr>
              <w:t xml:space="preserve"> （二）建设明细：</w:t>
            </w:r>
            <w:r>
              <w:br/>
            </w:r>
            <w:r>
              <w:rPr>
                <w:rFonts w:ascii="仿宋_GB2312" w:hAnsi="仿宋_GB2312" w:cs="仿宋_GB2312" w:eastAsia="仿宋_GB2312"/>
              </w:rPr>
              <w:t xml:space="preserve"> 1、教室原有墙面、天棚抹灰面油漆涂料铲除；</w:t>
            </w:r>
            <w:r>
              <w:br/>
            </w:r>
            <w:r>
              <w:rPr>
                <w:rFonts w:ascii="仿宋_GB2312" w:hAnsi="仿宋_GB2312" w:cs="仿宋_GB2312" w:eastAsia="仿宋_GB2312"/>
              </w:rPr>
              <w:t xml:space="preserve"> 2、教室靠外墙的内墙面做防水乳胶漆（防水腻子 + 防水乳胶漆二遍）；</w:t>
            </w:r>
            <w:r>
              <w:br/>
            </w:r>
            <w:r>
              <w:rPr>
                <w:rFonts w:ascii="仿宋_GB2312" w:hAnsi="仿宋_GB2312" w:cs="仿宋_GB2312" w:eastAsia="仿宋_GB2312"/>
              </w:rPr>
              <w:t xml:space="preserve"> 3、教室其他内墙面做普通乳胶漆；</w:t>
            </w:r>
            <w:r>
              <w:br/>
            </w:r>
            <w:r>
              <w:rPr>
                <w:rFonts w:ascii="仿宋_GB2312" w:hAnsi="仿宋_GB2312" w:cs="仿宋_GB2312" w:eastAsia="仿宋_GB2312"/>
              </w:rPr>
              <w:t xml:space="preserve"> 4、教室天棚面做普通乳胶漆；</w:t>
            </w:r>
            <w:r>
              <w:br/>
            </w:r>
            <w:r>
              <w:rPr>
                <w:rFonts w:ascii="仿宋_GB2312" w:hAnsi="仿宋_GB2312" w:cs="仿宋_GB2312" w:eastAsia="仿宋_GB2312"/>
              </w:rPr>
              <w:t xml:space="preserve"> 5、教室吊扇、开关、插座的更换。</w:t>
            </w:r>
            <w:r>
              <w:br/>
            </w:r>
            <w:r>
              <w:rPr>
                <w:rFonts w:ascii="仿宋_GB2312" w:hAnsi="仿宋_GB2312" w:cs="仿宋_GB2312" w:eastAsia="仿宋_GB2312"/>
              </w:rPr>
              <w:t xml:space="preserve"> 二、施工要求：</w:t>
            </w:r>
            <w:r>
              <w:br/>
            </w:r>
            <w:r>
              <w:rPr>
                <w:rFonts w:ascii="仿宋_GB2312" w:hAnsi="仿宋_GB2312" w:cs="仿宋_GB2312" w:eastAsia="仿宋_GB2312"/>
              </w:rPr>
              <w:t xml:space="preserve"> （一）强化教学楼公共区域成品保护作业，规范现场施工动线管控，杜绝因施工作业、人员走动造成走廊墙面、地面污染与破损。</w:t>
            </w:r>
            <w:r>
              <w:br/>
            </w:r>
            <w:r>
              <w:rPr>
                <w:rFonts w:ascii="仿宋_GB2312" w:hAnsi="仿宋_GB2312" w:cs="仿宋_GB2312" w:eastAsia="仿宋_GB2312"/>
              </w:rPr>
              <w:t xml:space="preserve"> （二）做好室内设施设备成品保护，严禁污染及损坏。</w:t>
            </w:r>
            <w:r>
              <w:br/>
            </w:r>
            <w:r>
              <w:rPr>
                <w:rFonts w:ascii="仿宋_GB2312" w:hAnsi="仿宋_GB2312" w:cs="仿宋_GB2312" w:eastAsia="仿宋_GB2312"/>
              </w:rPr>
              <w:t xml:space="preserve"> （三）因人为原因造成污损、破损的，施工单位及时处置，造成严重损坏的按原价赔偿。</w:t>
            </w:r>
            <w:r>
              <w:br/>
            </w:r>
            <w:r>
              <w:rPr>
                <w:rFonts w:ascii="仿宋_GB2312" w:hAnsi="仿宋_GB2312" w:cs="仿宋_GB2312" w:eastAsia="仿宋_GB2312"/>
              </w:rPr>
              <w:t xml:space="preserve"> （四）涂料、腻子、乳胶漆必须符合国家现行标准，严禁使用三无产品。施工完成后，室内空气质量必须符合规范要求。</w:t>
            </w:r>
            <w:r>
              <w:br/>
            </w:r>
            <w:r>
              <w:rPr>
                <w:rFonts w:ascii="仿宋_GB2312" w:hAnsi="仿宋_GB2312" w:cs="仿宋_GB2312" w:eastAsia="仿宋_GB2312"/>
              </w:rPr>
              <w:t xml:space="preserve"> （五）8 月中旬完成全部施工内容，保障学生开学入校后无油漆残留气味。</w:t>
            </w:r>
            <w:r>
              <w:br/>
            </w:r>
            <w:r>
              <w:rPr>
                <w:rFonts w:ascii="仿宋_GB2312" w:hAnsi="仿宋_GB2312" w:cs="仿宋_GB2312" w:eastAsia="仿宋_GB2312"/>
              </w:rPr>
              <w:t xml:space="preserve"> 三、编制依据：</w:t>
            </w:r>
            <w:r>
              <w:br/>
            </w:r>
            <w:r>
              <w:rPr>
                <w:rFonts w:ascii="仿宋_GB2312" w:hAnsi="仿宋_GB2312" w:cs="仿宋_GB2312" w:eastAsia="仿宋_GB2312"/>
              </w:rPr>
              <w:t xml:space="preserve"> 1.《陕西省建设工程费用规则(2025)》《陕西省建设工程工程量清单计价计算标准》（2025）。   </w:t>
            </w:r>
            <w:r>
              <w:br/>
            </w:r>
            <w:r>
              <w:rPr>
                <w:rFonts w:ascii="仿宋_GB2312" w:hAnsi="仿宋_GB2312" w:cs="仿宋_GB2312" w:eastAsia="仿宋_GB2312"/>
              </w:rPr>
              <w:t xml:space="preserve"> 2.《陕西省房屋建筑与装饰工程消耗量定额》（2025）《陕西省房屋建筑与装饰工程基价表》（2025）及相关规范、计价依据等文件。</w:t>
            </w:r>
            <w:r>
              <w:br/>
            </w:r>
            <w:r>
              <w:rPr>
                <w:rFonts w:ascii="仿宋_GB2312" w:hAnsi="仿宋_GB2312" w:cs="仿宋_GB2312" w:eastAsia="仿宋_GB2312"/>
              </w:rPr>
              <w:t xml:space="preserve"> 3.本工程计价采用广联达计价软件GCCP7.0</w:t>
            </w:r>
            <w:r>
              <w:br/>
            </w:r>
            <w:r>
              <w:rPr>
                <w:rFonts w:ascii="仿宋_GB2312" w:hAnsi="仿宋_GB2312" w:cs="仿宋_GB2312" w:eastAsia="仿宋_GB2312"/>
              </w:rPr>
              <w:t xml:space="preserve"> 四、施工范围：工程量清单内所含的全部内容</w:t>
            </w:r>
            <w:r>
              <w:br/>
            </w:r>
            <w:r>
              <w:rPr>
                <w:rFonts w:ascii="仿宋_GB2312" w:hAnsi="仿宋_GB2312" w:cs="仿宋_GB2312" w:eastAsia="仿宋_GB2312"/>
              </w:rPr>
              <w:t xml:space="preserve"> 五、工期：25日历天</w:t>
            </w:r>
            <w:r>
              <w:br/>
            </w:r>
            <w:r>
              <w:rPr>
                <w:rFonts w:ascii="仿宋_GB2312" w:hAnsi="仿宋_GB2312" w:cs="仿宋_GB2312" w:eastAsia="仿宋_GB2312"/>
              </w:rPr>
              <w:t xml:space="preserve"> 六、质量标准：合格</w:t>
            </w:r>
            <w:r>
              <w:br/>
            </w:r>
            <w:r>
              <w:rPr>
                <w:rFonts w:ascii="仿宋_GB2312" w:hAnsi="仿宋_GB2312" w:cs="仿宋_GB2312" w:eastAsia="仿宋_GB2312"/>
              </w:rPr>
              <w:t xml:space="preserve"> 七、本工程最高限价为：2103760.48元（贰佰壹拾万零叁仟柒佰陆拾元肆角捌分）。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必须达到国家及行业现行技术规范标准，符合国家及行业验收合格标准；2.交付竣工验收的工程，必须符合规定的工程质量标准，有完整的工程技术经济资料和经签署的工程保修书，并具备国家规定的其他竣工条件。工程竣工经验收合格后，方可交付使用；未经验收或者验收不合格的，不得交付使用；3.验收结果合格的，采购人应向成交供应商出具履约验收报告，成交供应商凭验收报告办理相关手续；4.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1.工期：25日历天； 2.项目建设地点:汉中职业技术学院；3.缺陷责任期:验收合格后2年；4.投标报价要求:（1）供应商应充分考虑磋商文件的各项条款、项目现场实际情况、供应商所掌握的市场情况及现行有关政策法规的要求，根据企业自身情况及上述要求自主做出填报投标总价及全费用单价报价；（2）供应商投标报价中的价格均包括完成该工程的人工费、材料费、机械使用费企业管理费、利润、分部分项工程费、措施费、其他项目费、规费、税金以及合同中明示或暗示的所有风险、责任和义务等全部费用。（3）投标报价时各供应商应根据文件说明、做法、施工组织设计、施工验收规范现场条件、工程特点等内容编制投标报价。5.合同支付约定：付款条件说明:1、合同签订后支付项目启动资金，达到付款条件起15日内，支付合同总金额的30%；2、付款条件说明:施工完成、竣工验收+审计全部结束后，达到付款条件起15日内，支付合同总金额的70%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供应商为具有独立承担民事责任能力的企业法人、事业法人、其他组织，提供营业执照复印件（事业单位提供事业单位法人证、组织机构代码证等资格证明文件；其他组织应提供合法有效的主体证明文件）。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全程参与本次竞争性磋商全过程，其中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建筑工程施工总承包三级（含三级）及以上资质，并具有有效的安全生产许可证；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w:t>
            </w:r>
          </w:p>
        </w:tc>
        <w:tc>
          <w:tcPr>
            <w:tcW w:type="dxa" w:w="3322"/>
          </w:tcPr>
          <w:p>
            <w:pPr>
              <w:pStyle w:val="null3"/>
            </w:pPr>
            <w:r>
              <w:rPr>
                <w:rFonts w:ascii="仿宋_GB2312" w:hAnsi="仿宋_GB2312" w:cs="仿宋_GB2312" w:eastAsia="仿宋_GB2312"/>
              </w:rPr>
              <w:t>拟派项目负责人须具备建筑工程专业注册建造师二级（含二级）及以上执业资格，具有安全生产考核合格B证，在本单位注册且无在建工程。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供应商须提供建设项目所在地或企业所在地人社部门所属劳动监察机构出具的《无拖欠农民工工资证明》。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磋商保证金.pdf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符合磋商文件“响应文件格式”的规定。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磋商保证金.pdf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⼀、评审内容： 供应商针对本项⽬编制完善的总体施工方案,内容包含但不限于：①施⼯⽬标（量化质量、⼯期要求等）；②施⼯准备（⼈员、设备、材料配置等）；③施⼯平⾯布置与安排。 ⼆、评审标准：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分部分项⼯程施⼯⽅案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1.完整性：⽅案须全⾯,对评审内容中的各项要求均有详细描述及说明； 2.可实施性：切合本项目实际情况，实施步骤清晰、合理，可实施性强； 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三、赋分标准（满分6分）：评审内容共四项，方案内容全面详细、步骤清晰合理、贴合本项目实际、全部满足采购要求得6分。每缺失一项内容扣1.5分，每项内容存在1处缺陷，扣0.2分，扣完即止。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三、赋分标准（满分4分）：评审内容共两项，方案内容全面详细、步骤清晰合理、贴合本项目实际、全部满足采购要求得4分。每缺失一项内容扣2分，每项内容存在1处缺陷，扣0.2分，扣完即止。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1.完整性：内容必须全面，对评审内容中的各项要求有详细描述； 2.落实性：切合项目具体情况，提出责任明确、要求具体的方案； 3.针对性：内容能够紧扣项目实际情况，内容科学合理。 三、赋分标准（满分3分）：评审内容共三项，方案内容全面详细、步骤清晰合理、贴合本项目实际、全部满足采购要求得3分。每缺失一项内容扣1分，每项内容存在1处缺陷，扣0.2分，扣完即止。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一、评审内容：针对项目施工期间恶劣天气、自然灾害、校园公共活动等突发状况，评审供应商应急方案的针对性、可操作性与快速响应能力，保障校园修缮施工平稳有序实施。 二、评审标准： 1.未提供任何应急保障方案及处置措施，本项不得分。 2.仅简单说明会制定应急预案，未分类梳理突发事件，无具体处置流程、无应急物资配置说明，得1分。 3.区分恶劣天气、自然灾害、公共活动三类突发事件编制对应处置内容，明确处置措施、响应流程及现场责任人，但缺少完整应急物资清单，得2分。 4.分三类事件编制完整专项应急方案，细化各类突发情况处置手段、分级响应流程，附全套应急物资清单，清晰落实各岗位责任人，得3分。 5.达到3分全部要求，同时明确24小时应急联络值守机制、完善突发事件逐级上报流程，配套停工复产、现场人员疏散防护细则，方案贴合校园假期封闭施工场景，内容详实落地性强，得4分。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施工机具、扬尘环保、现场安全履约保障</w:t>
            </w:r>
          </w:p>
        </w:tc>
        <w:tc>
          <w:tcPr>
            <w:tcW w:type="dxa" w:w="2492"/>
          </w:tcPr>
          <w:p>
            <w:pPr>
              <w:pStyle w:val="null3"/>
            </w:pPr>
            <w:r>
              <w:rPr>
                <w:rFonts w:ascii="仿宋_GB2312" w:hAnsi="仿宋_GB2312" w:cs="仿宋_GB2312" w:eastAsia="仿宋_GB2312"/>
              </w:rPr>
              <w:t>1.施工机具防尘降噪保障（2 分） 供应商完整承诺：配备墙顶铲除、无尘打磨、乳胶漆喷涂、电工改造全套机具+备用设备，配套防尘降噪措施，保障开学前室内无涂料异味，全部内容齐全得2分； 仅简单提及机具，缺少防尘、散味配套措施得0.5分； 未提供相关机具保障承诺不得分。 2.扬尘及建筑垃圾处置保障（2 分） 供应商完整承诺：施工全程密闭防尘、垃圾日产日清、分类堆放、合规清运，明确扬尘管控责任人，全部内容齐全得2分； 仅简单提及垃圾清理，缺少密闭防尘、清运细则得0.5分； 未提供扬尘垃圾处置方案承诺不得分。 3.施工现场安全履约保障（2 分） 供应商完整承诺：施工围挡封闭、临时用电规范、动火消防防护、人员凭证入校、近3年无一般及以上安全事故承诺，全部内容齐全得2分； 仅简单说明现场安全，缺少消防、用电、人员管控细则得0.5分； 未提供现场安全保障承诺不得分。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⼀、评审内容：供应商针对本项目编制完善的项目经理部组织机构，拟派人员配备有相关专业的技术管理人员（应包括①项目经理、②技术负责人、③安全管理人员、④质量管理人员、⑤施工员） 二、评审标准：提供项目成员配置清单及架构，具有相关证书证件复印件或扫描件并加盖公章。 三、赋分标准：①项目经理（5分）：具备建筑工程相关专业中级及以上职称得3分；具有3年以上项目经理执业经历得2分（执业经历以建造师首次注册时间为准），不满足不得分； ②技术负责人（4分）：具备建筑工程相关专业中级及以上职称得3分；具有3年以上相关岗位任职资格得1分（任职资格以职称证发证时间为准），不满足不得分。； ③安全管理人员（专职安全生产管理人员）（2分）：岗位明确、持证上岗得2分，无证不得分。 ④质量管理人员（2分）：岗位明确、持证上岗得2分，无证不得分。 ⑤施工员（2分）：岗位明确、持证上岗得2分，无证不得分。 四、证书要求：项目经理须提供职称证及建造师注册证；技术负责人须提供职称证；专职安全员持C类安全考核证；质量员、施工员持对应岗位证。所有证书均提供原件复印件，并加盖供应商公章。 五、未提供者不得分。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供应商提供2023年1月1日至今完成的类似业绩证明，每提供一份得2.5分，最高得5分； 注：业绩须是供应商完成的类似项目，提供中标通知书和施工合同/协议书（社会投资项目提供合同协议书）复印件并加盖单位公章，否则视为无效业绩。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满足磋商文件全部要求且最终磋商报价最低的供应商报价为磋商基准价，得价格满分；其余供应商价格分计算公式：磋商报价得分＝（磋商基准价÷供应商最终磋商报价）×价格总分值。 注：本项目为专门面向中小企业项目，评审不再执行价格扣除扶持政策。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详见附件：磋商保证金.pdf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