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版本号：ZYZX2026-01120260604001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2025年林业草原生态保护恢复资金森林生态保护项目（第二批）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ZYZX2026-011</w:t>
      </w:r>
      <w:r>
        <w:br/>
      </w:r>
      <w:r>
        <w:br/>
      </w:r>
      <w:r>
        <w:br/>
      </w:r>
    </w:p>
    <w:p>
      <w:pPr>
        <w:pStyle w:val="null3"/>
        <w:jc w:val="center"/>
        <w:outlineLvl w:val="2"/>
      </w:pPr>
      <w:r>
        <w:rPr>
          <w:rFonts w:ascii="仿宋_GB2312" w:hAnsi="仿宋_GB2312" w:cs="仿宋_GB2312" w:eastAsia="仿宋_GB2312"/>
          <w:sz w:val="28"/>
          <w:b/>
        </w:rPr>
        <w:t>西安市长安区沣峪国有生态林场</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西安市长安区沣峪国有生态林场</w:t>
      </w:r>
      <w:r>
        <w:rPr>
          <w:rFonts w:ascii="仿宋_GB2312" w:hAnsi="仿宋_GB2312" w:cs="仿宋_GB2312" w:eastAsia="仿宋_GB2312"/>
        </w:rPr>
        <w:t>委托，拟对</w:t>
      </w:r>
      <w:r>
        <w:rPr>
          <w:rFonts w:ascii="仿宋_GB2312" w:hAnsi="仿宋_GB2312" w:cs="仿宋_GB2312" w:eastAsia="仿宋_GB2312"/>
        </w:rPr>
        <w:t>2025年林业草原生态保护恢复资金森林生态保护项目（第二批）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2025年林业草原生态保护恢复资金森林生态保护项目（第二批）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2025年林业草原生态保护恢复资金森林生态保护项目(第二批)，具体详见采购文件第三章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采购包1（2025年林业草原生态保护恢复资金森林生态保护项目（第二批））：属于专门面向中小企业采购。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具备建设行政主管部门颁发的建筑装修装饰工程专业承包二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有本企业注册的建筑工程专业二级及以上注册建造师证书及安全考核合格证,且无在建，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p>
      <w:pPr>
        <w:pStyle w:val="null3"/>
      </w:pPr>
      <w:r>
        <w:rPr>
          <w:rFonts w:ascii="仿宋_GB2312" w:hAnsi="仿宋_GB2312" w:cs="仿宋_GB2312" w:eastAsia="仿宋_GB2312"/>
        </w:rPr>
        <w:t>10、其他要求：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西安市长安区沣峪国有生态林场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长安区滦镇陈村甲字一号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杨场长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029-85921151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代理服务费收费标准：1.参照国家计委颁布的《招标代理服务收费管理暂行办法》（计价格[2002]1980号）和（发改办价格[2003]857号）、发改价格[2011]534号中工程类的收费标准计取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西安市长安区沣峪国有生态林场</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西安市长安区沣峪国有生态林场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西安市长安区沣峪国有生态林场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以最终签订的采购合同为准。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784,957.67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粉刷墙面电路改造窗户防盗门安装安装厨房设备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标的名称：粉刷墙面电路改造窗户防盗门安装安装厨房设备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采购项目名称：</w:t>
            </w:r>
            <w:r>
              <w:rPr>
                <w:rFonts w:ascii="仿宋_GB2312" w:hAnsi="仿宋_GB2312" w:cs="仿宋_GB2312" w:eastAsia="仿宋_GB2312"/>
                <w:sz w:val="18"/>
              </w:rPr>
              <w:t>2025年林业草原生态保护恢复资金森林生态保护项目（第二批）</w:t>
            </w:r>
          </w:p>
          <w:p>
            <w:pPr>
              <w:pStyle w:val="null3"/>
            </w:pPr>
            <w:r>
              <w:rPr>
                <w:rFonts w:ascii="仿宋_GB2312" w:hAnsi="仿宋_GB2312" w:cs="仿宋_GB2312" w:eastAsia="仿宋_GB2312"/>
                <w:sz w:val="18"/>
                <w:b/>
              </w:rPr>
              <w:t>一</w:t>
            </w:r>
            <w:r>
              <w:rPr>
                <w:rFonts w:ascii="仿宋_GB2312" w:hAnsi="仿宋_GB2312" w:cs="仿宋_GB2312" w:eastAsia="仿宋_GB2312"/>
                <w:sz w:val="18"/>
                <w:b/>
              </w:rPr>
              <w:t>、编制依据</w:t>
            </w:r>
          </w:p>
          <w:p>
            <w:pPr>
              <w:pStyle w:val="null3"/>
            </w:pP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w:t>
            </w:r>
            <w:r>
              <w:rPr>
                <w:rFonts w:ascii="仿宋_GB2312" w:hAnsi="仿宋_GB2312" w:cs="仿宋_GB2312" w:eastAsia="仿宋_GB2312"/>
                <w:sz w:val="18"/>
              </w:rPr>
              <w:t>《建设工程工程量清单计价标准》（</w:t>
            </w:r>
            <w:r>
              <w:rPr>
                <w:rFonts w:ascii="仿宋_GB2312" w:hAnsi="仿宋_GB2312" w:cs="仿宋_GB2312" w:eastAsia="仿宋_GB2312"/>
                <w:sz w:val="18"/>
              </w:rPr>
              <w:t>GB/T50500-2024）、《陕西省建设工程工程量清单计价计算标准》（2025）、《陕西省建设工程费用规则》(2025)；</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《陕西省房屋建筑与装饰工程消耗量定额》</w:t>
            </w:r>
            <w:r>
              <w:rPr>
                <w:rFonts w:ascii="仿宋_GB2312" w:hAnsi="仿宋_GB2312" w:cs="仿宋_GB2312" w:eastAsia="仿宋_GB2312"/>
                <w:sz w:val="18"/>
              </w:rPr>
              <w:t>(2025)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pPr>
              <w:pStyle w:val="null3"/>
            </w:pPr>
            <w:r>
              <w:rPr>
                <w:rFonts w:ascii="仿宋_GB2312" w:hAnsi="仿宋_GB2312" w:cs="仿宋_GB2312" w:eastAsia="仿宋_GB2312"/>
                <w:sz w:val="18"/>
              </w:rPr>
              <w:t>（</w:t>
            </w: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陕西省房屋建筑与装饰工程基价表</w:t>
            </w:r>
            <w:r>
              <w:rPr>
                <w:rFonts w:ascii="仿宋_GB2312" w:hAnsi="仿宋_GB2312" w:cs="仿宋_GB2312" w:eastAsia="仿宋_GB2312"/>
                <w:sz w:val="18"/>
              </w:rPr>
              <w:t>(2025)、《陕西省通用安装工程基价表(2025)、《陕西省市政工程基价表》(2025)、《陕西省园林绿化工程基价表》(2025)、《陕西省城市地下综合管廊工程基价表》(2025)、《陕西省绿色建筑工程基价表》(2025)及其他相关文件；</w:t>
            </w:r>
          </w:p>
          <w:p>
            <w:pPr>
              <w:pStyle w:val="null3"/>
            </w:pPr>
            <w:r>
              <w:rPr>
                <w:rFonts w:ascii="仿宋_GB2312" w:hAnsi="仿宋_GB2312" w:cs="仿宋_GB2312" w:eastAsia="仿宋_GB2312"/>
                <w:sz w:val="18"/>
              </w:rPr>
              <w:t>（</w:t>
            </w: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与建设工程项目有关的标准、规范、图集、技术资料；</w:t>
            </w:r>
          </w:p>
          <w:p>
            <w:pPr>
              <w:pStyle w:val="null3"/>
            </w:pPr>
            <w:r>
              <w:rPr>
                <w:rFonts w:ascii="仿宋_GB2312" w:hAnsi="仿宋_GB2312" w:cs="仿宋_GB2312" w:eastAsia="仿宋_GB2312"/>
                <w:sz w:val="18"/>
              </w:rPr>
              <w:t>（</w:t>
            </w:r>
            <w:r>
              <w:rPr>
                <w:rFonts w:ascii="仿宋_GB2312" w:hAnsi="仿宋_GB2312" w:cs="仿宋_GB2312" w:eastAsia="仿宋_GB2312"/>
                <w:sz w:val="18"/>
              </w:rPr>
              <w:t>五</w:t>
            </w:r>
            <w:r>
              <w:rPr>
                <w:rFonts w:ascii="仿宋_GB2312" w:hAnsi="仿宋_GB2312" w:cs="仿宋_GB2312" w:eastAsia="仿宋_GB2312"/>
                <w:sz w:val="18"/>
              </w:rPr>
              <w:t>）</w:t>
            </w:r>
            <w:r>
              <w:rPr>
                <w:rFonts w:ascii="仿宋_GB2312" w:hAnsi="仿宋_GB2312" w:cs="仿宋_GB2312" w:eastAsia="仿宋_GB2312"/>
                <w:sz w:val="18"/>
              </w:rPr>
              <w:t>《陕西省建设工程造价信息》</w:t>
            </w:r>
            <w:r>
              <w:rPr>
                <w:rFonts w:ascii="仿宋_GB2312" w:hAnsi="仿宋_GB2312" w:cs="仿宋_GB2312" w:eastAsia="仿宋_GB2312"/>
                <w:sz w:val="18"/>
              </w:rPr>
              <w:t>2026年五月份信息价，信息价中无价格的材料按照市场价格执行；</w:t>
            </w:r>
          </w:p>
          <w:p>
            <w:pPr>
              <w:pStyle w:val="null3"/>
            </w:pPr>
            <w:r>
              <w:rPr>
                <w:rFonts w:ascii="仿宋_GB2312" w:hAnsi="仿宋_GB2312" w:cs="仿宋_GB2312" w:eastAsia="仿宋_GB2312"/>
                <w:sz w:val="18"/>
              </w:rPr>
              <w:t>（</w:t>
            </w:r>
            <w:r>
              <w:rPr>
                <w:rFonts w:ascii="仿宋_GB2312" w:hAnsi="仿宋_GB2312" w:cs="仿宋_GB2312" w:eastAsia="仿宋_GB2312"/>
                <w:sz w:val="18"/>
              </w:rPr>
              <w:t>六</w:t>
            </w:r>
            <w:r>
              <w:rPr>
                <w:rFonts w:ascii="仿宋_GB2312" w:hAnsi="仿宋_GB2312" w:cs="仿宋_GB2312" w:eastAsia="仿宋_GB2312"/>
                <w:sz w:val="18"/>
              </w:rPr>
              <w:t>）</w:t>
            </w:r>
            <w:r>
              <w:rPr>
                <w:rFonts w:ascii="仿宋_GB2312" w:hAnsi="仿宋_GB2312" w:cs="仿宋_GB2312" w:eastAsia="仿宋_GB2312"/>
                <w:sz w:val="18"/>
              </w:rPr>
              <w:t>软件使用云计价</w:t>
            </w:r>
            <w:r>
              <w:rPr>
                <w:rFonts w:ascii="仿宋_GB2312" w:hAnsi="仿宋_GB2312" w:cs="仿宋_GB2312" w:eastAsia="仿宋_GB2312"/>
                <w:sz w:val="18"/>
              </w:rPr>
              <w:t>GCCP7.0；版本号为7.5000.23.3</w:t>
            </w:r>
            <w:r>
              <w:rPr>
                <w:rFonts w:ascii="仿宋_GB2312" w:hAnsi="仿宋_GB2312" w:cs="仿宋_GB2312" w:eastAsia="仿宋_GB2312"/>
                <w:sz w:val="18"/>
              </w:rPr>
              <w:t>。</w:t>
            </w:r>
          </w:p>
          <w:p>
            <w:pPr>
              <w:pStyle w:val="null3"/>
            </w:pPr>
            <w:r>
              <w:rPr>
                <w:rFonts w:ascii="仿宋_GB2312" w:hAnsi="仿宋_GB2312" w:cs="仿宋_GB2312" w:eastAsia="仿宋_GB2312"/>
                <w:sz w:val="18"/>
                <w:b/>
              </w:rPr>
              <w:t>二</w:t>
            </w:r>
            <w:r>
              <w:rPr>
                <w:rFonts w:ascii="仿宋_GB2312" w:hAnsi="仿宋_GB2312" w:cs="仿宋_GB2312" w:eastAsia="仿宋_GB2312"/>
                <w:sz w:val="18"/>
                <w:b/>
              </w:rPr>
              <w:t>、针对本项目的其他技术服务要求</w:t>
            </w:r>
            <w:r>
              <w:rPr>
                <w:rFonts w:ascii="仿宋_GB2312" w:hAnsi="仿宋_GB2312" w:cs="仿宋_GB2312" w:eastAsia="仿宋_GB2312"/>
                <w:sz w:val="18"/>
              </w:rPr>
              <w:t>：图纸及工程量清单（详见附件）</w:t>
            </w:r>
          </w:p>
          <w:p>
            <w:pPr>
              <w:pStyle w:val="null3"/>
            </w:pPr>
            <w:r>
              <w:rPr>
                <w:rFonts w:ascii="仿宋_GB2312" w:hAnsi="仿宋_GB2312" w:cs="仿宋_GB2312" w:eastAsia="仿宋_GB2312"/>
                <w:sz w:val="18"/>
                <w:b/>
              </w:rPr>
              <w:t>三、</w:t>
            </w:r>
            <w:r>
              <w:rPr>
                <w:rFonts w:ascii="仿宋_GB2312" w:hAnsi="仿宋_GB2312" w:cs="仿宋_GB2312" w:eastAsia="仿宋_GB2312"/>
                <w:sz w:val="18"/>
                <w:b/>
              </w:rPr>
              <w:t>其他要求</w:t>
            </w:r>
          </w:p>
          <w:p>
            <w:pPr>
              <w:pStyle w:val="null3"/>
            </w:pPr>
            <w:r>
              <w:rPr>
                <w:rFonts w:ascii="仿宋_GB2312" w:hAnsi="仿宋_GB2312" w:cs="仿宋_GB2312" w:eastAsia="仿宋_GB2312"/>
                <w:sz w:val="18"/>
              </w:rPr>
              <w:t>（一）</w:t>
            </w:r>
            <w:r>
              <w:rPr>
                <w:rFonts w:ascii="仿宋_GB2312" w:hAnsi="仿宋_GB2312" w:cs="仿宋_GB2312" w:eastAsia="仿宋_GB2312"/>
                <w:sz w:val="18"/>
              </w:rPr>
              <w:t>工期：</w:t>
            </w:r>
            <w:r>
              <w:rPr>
                <w:rFonts w:ascii="仿宋_GB2312" w:hAnsi="仿宋_GB2312" w:cs="仿宋_GB2312" w:eastAsia="仿宋_GB2312"/>
                <w:sz w:val="18"/>
              </w:rPr>
              <w:t>75</w:t>
            </w:r>
            <w:r>
              <w:rPr>
                <w:rFonts w:ascii="仿宋_GB2312" w:hAnsi="仿宋_GB2312" w:cs="仿宋_GB2312" w:eastAsia="仿宋_GB2312"/>
                <w:sz w:val="18"/>
              </w:rPr>
              <w:t>日历天。</w:t>
            </w:r>
          </w:p>
          <w:p>
            <w:pPr>
              <w:pStyle w:val="null3"/>
            </w:pPr>
            <w:r>
              <w:rPr>
                <w:rFonts w:ascii="仿宋_GB2312" w:hAnsi="仿宋_GB2312" w:cs="仿宋_GB2312" w:eastAsia="仿宋_GB2312"/>
                <w:sz w:val="18"/>
              </w:rPr>
              <w:t>（二）质量标准：</w:t>
            </w:r>
            <w:r>
              <w:rPr>
                <w:rFonts w:ascii="仿宋_GB2312" w:hAnsi="仿宋_GB2312" w:cs="仿宋_GB2312" w:eastAsia="仿宋_GB2312"/>
                <w:sz w:val="18"/>
              </w:rPr>
              <w:t>合格。</w:t>
            </w:r>
          </w:p>
          <w:p>
            <w:pPr>
              <w:pStyle w:val="null3"/>
            </w:pPr>
            <w:r>
              <w:rPr>
                <w:rFonts w:ascii="仿宋_GB2312" w:hAnsi="仿宋_GB2312" w:cs="仿宋_GB2312" w:eastAsia="仿宋_GB2312"/>
                <w:sz w:val="18"/>
              </w:rPr>
              <w:t>（三）</w:t>
            </w:r>
            <w:r>
              <w:rPr>
                <w:rFonts w:ascii="仿宋_GB2312" w:hAnsi="仿宋_GB2312" w:cs="仿宋_GB2312" w:eastAsia="仿宋_GB2312"/>
                <w:sz w:val="18"/>
              </w:rPr>
              <w:t>项目地点：</w:t>
            </w:r>
            <w:r>
              <w:rPr>
                <w:rFonts w:ascii="仿宋_GB2312" w:hAnsi="仿宋_GB2312" w:cs="仿宋_GB2312" w:eastAsia="仿宋_GB2312"/>
                <w:sz w:val="18"/>
              </w:rPr>
              <w:t>采购人指定地点</w:t>
            </w:r>
            <w:r>
              <w:rPr>
                <w:rFonts w:ascii="仿宋_GB2312" w:hAnsi="仿宋_GB2312" w:cs="仿宋_GB2312" w:eastAsia="仿宋_GB2312"/>
                <w:sz w:val="18"/>
              </w:rPr>
              <w:t>。</w:t>
            </w:r>
          </w:p>
          <w:p>
            <w:pPr>
              <w:pStyle w:val="null3"/>
            </w:pPr>
            <w:r>
              <w:rPr>
                <w:rFonts w:ascii="仿宋_GB2312" w:hAnsi="仿宋_GB2312" w:cs="仿宋_GB2312" w:eastAsia="仿宋_GB2312"/>
                <w:sz w:val="18"/>
              </w:rPr>
              <w:t>（四）</w:t>
            </w:r>
            <w:r>
              <w:rPr>
                <w:rFonts w:ascii="仿宋_GB2312" w:hAnsi="仿宋_GB2312" w:cs="仿宋_GB2312" w:eastAsia="仿宋_GB2312"/>
                <w:sz w:val="18"/>
              </w:rPr>
              <w:t>付款方式：</w:t>
            </w:r>
            <w:r>
              <w:rPr>
                <w:rFonts w:ascii="仿宋_GB2312" w:hAnsi="仿宋_GB2312" w:cs="仿宋_GB2312" w:eastAsia="仿宋_GB2312"/>
                <w:sz w:val="18"/>
              </w:rPr>
              <w:t>1.供应商</w:t>
            </w:r>
            <w:r>
              <w:rPr>
                <w:rFonts w:ascii="仿宋_GB2312" w:hAnsi="仿宋_GB2312" w:cs="仿宋_GB2312" w:eastAsia="仿宋_GB2312"/>
                <w:sz w:val="18"/>
              </w:rPr>
              <w:t>全部施工完成经各级相关部门验收合格后，以第三方审计公司审计金额为最终付款金额</w:t>
            </w:r>
            <w:r>
              <w:rPr>
                <w:rFonts w:ascii="仿宋_GB2312" w:hAnsi="仿宋_GB2312" w:cs="仿宋_GB2312" w:eastAsia="仿宋_GB2312"/>
                <w:sz w:val="18"/>
              </w:rPr>
              <w:t>，</w:t>
            </w:r>
            <w:r>
              <w:rPr>
                <w:rFonts w:ascii="仿宋_GB2312" w:hAnsi="仿宋_GB2312" w:cs="仿宋_GB2312" w:eastAsia="仿宋_GB2312"/>
                <w:sz w:val="18"/>
              </w:rPr>
              <w:t>采购人支付最终付款总金额的</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w:t>
            </w:r>
          </w:p>
          <w:p>
            <w:pPr>
              <w:pStyle w:val="null3"/>
            </w:pPr>
            <w:r>
              <w:rPr>
                <w:rFonts w:ascii="仿宋_GB2312" w:hAnsi="仿宋_GB2312" w:cs="仿宋_GB2312" w:eastAsia="仿宋_GB2312"/>
                <w:sz w:val="18"/>
              </w:rPr>
              <w:t>2.付款前供应商提供</w:t>
            </w:r>
            <w:r>
              <w:rPr>
                <w:rFonts w:ascii="仿宋_GB2312" w:hAnsi="仿宋_GB2312" w:cs="仿宋_GB2312" w:eastAsia="仿宋_GB2312"/>
                <w:sz w:val="18"/>
              </w:rPr>
              <w:t>符合</w:t>
            </w:r>
            <w:r>
              <w:rPr>
                <w:rFonts w:ascii="仿宋_GB2312" w:hAnsi="仿宋_GB2312" w:cs="仿宋_GB2312" w:eastAsia="仿宋_GB2312"/>
                <w:sz w:val="18"/>
              </w:rPr>
              <w:t>采购人</w:t>
            </w:r>
            <w:r>
              <w:rPr>
                <w:rFonts w:ascii="仿宋_GB2312" w:hAnsi="仿宋_GB2312" w:cs="仿宋_GB2312" w:eastAsia="仿宋_GB2312"/>
                <w:sz w:val="18"/>
              </w:rPr>
              <w:t>要求的发票。</w:t>
            </w:r>
          </w:p>
          <w:p>
            <w:pPr>
              <w:pStyle w:val="null3"/>
            </w:pPr>
            <w:r>
              <w:rPr>
                <w:rFonts w:ascii="仿宋_GB2312" w:hAnsi="仿宋_GB2312" w:cs="仿宋_GB2312" w:eastAsia="仿宋_GB2312"/>
                <w:sz w:val="18"/>
              </w:rPr>
              <w:t>3.付款方式：银行转账。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3.供应商需要在线提交所有通过电子化交易平台实施的政府采购项目的响应文件，同时，线下提交纸质响应文件壹份，纸质版响应文件需与系统签章版响应文件保持一致，具体要求详见磋商公告。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5.本项目专门面向中小企业采购（残疾人福利性单位、监狱企业视同小型、微型企业）。 6.由于系统原因，本项目确定供应商、签订合同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支付约定付款条件说明：1）供应商全部施工完成经各级相关部门验收合格后，以第三方审计公司审计金额为最终付款金额，采购人支付最终付款总金额的100%。2）付款前供应商提供符合采购人要求的发票。3）付款方式：银行转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方案响应部分.docx 相关资格证明资料.docx 响应文件封面 已标价工程量清单.docx 报价函 标的清单 磋商第一次报价表.docx 承诺书.docx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已标价工程量清单.docx 报价函 标的清单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满足或优于磋商文件</w:t>
            </w:r>
          </w:p>
        </w:tc>
        <w:tc>
          <w:tcPr>
            <w:tcW w:type="dxa" w:w="1661"/>
          </w:tcPr>
          <w:p>
            <w:pPr>
              <w:pStyle w:val="null3"/>
            </w:pPr>
            <w:r>
              <w:rPr>
                <w:rFonts w:ascii="仿宋_GB2312" w:hAnsi="仿宋_GB2312" w:cs="仿宋_GB2312" w:eastAsia="仿宋_GB2312"/>
              </w:rPr>
              <w:t>报价函 磋商第一次报价表.docx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w:t>
            </w:r>
          </w:p>
        </w:tc>
        <w:tc>
          <w:tcPr>
            <w:tcW w:type="dxa" w:w="1661"/>
          </w:tcPr>
          <w:p>
            <w:pPr>
              <w:pStyle w:val="null3"/>
            </w:pPr>
            <w:r>
              <w:rPr>
                <w:rFonts w:ascii="仿宋_GB2312" w:hAnsi="仿宋_GB2312" w:cs="仿宋_GB2312" w:eastAsia="仿宋_GB2312"/>
              </w:rPr>
              <w:t>磋商第一次报价表.docx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方案响应部分.docx 已标价工程量清单.docx 报价函 标的清单 磋商第一次报价表.docx 承诺书.docx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②施工方案：每完全满足一项评审标准得1.5分，满分4.5分； ③确保工期的技术组织措施：每完全满足一项评审标准得1.5分，满分4.5分； ④确保安全施工的技术组织措施：每完全满足一项评审标准得1.5分，满分4.5分； ⑤确保文明施工的技术组织措施及环境保护措施：每完全满足一项评审标准得1.5分，满分4.5分； ⑥确保工程质量的技术措施：每完全满足一项评审标准得1.5分，满分4.5分； ⑦施工部署及施工总平面布置图及临时设施临时用地表：每完全满足一项评审标准得1.5分，满分4.5分； ⑧主要机具、设备和劳动力配备情况：每完全满足一项评审标准得1.5分，满分4.5分； ⑨进度计划和工期目标（供应商提供施工计划网络图或横道图）：每完全满足一项评审标准得1.5分，满分4.5分； ⑩采用新技术、新工艺对提高工程质量、缩短工期、降低造价的可行性：每完全满足一项评审标准得1.5分，满分4.5分。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 二、评审标准 1、完整性：方案须全面，对评审内容中的各项要求有详细描述及说明； 2、可实施性：切合本项目实际情况，步骤清晰、合理，操作性强； 3、针对性：方案能够紧扣项目实际情况，内容科学合理。 三、赋分标准（满分21分） ①质量保修承诺：每完全满足一项评审标准得3分，满分9分； ②后续服务承诺:每完全满足一项评审标准得2分，满分6分； ③扬尘治理措施：每完全满足一项评审标准得2分，满分6分。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磋商第一次报价表.docx</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磋商第一次报价表.docx</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