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版本号：SXJK-2026-05020260818001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SXJK-2026-050</w:t>
      </w:r>
      <w:r>
        <w:br/>
      </w:r>
      <w:r>
        <w:br/>
      </w:r>
      <w:r>
        <w:br/>
      </w:r>
    </w:p>
    <w:p>
      <w:pPr>
        <w:pStyle w:val="null3"/>
        <w:jc w:val="center"/>
        <w:outlineLvl w:val="2"/>
      </w:pPr>
      <w:r>
        <w:rPr>
          <w:rFonts w:ascii="仿宋_GB2312" w:hAnsi="仿宋_GB2312" w:cs="仿宋_GB2312" w:eastAsia="仿宋_GB2312"/>
          <w:sz w:val="28"/>
          <w:b/>
        </w:rPr>
        <w:t>西安高新区第五学校</w:t>
      </w:r>
    </w:p>
    <w:p>
      <w:pPr>
        <w:pStyle w:val="null3"/>
        <w:jc w:val="center"/>
        <w:outlineLvl w:val="2"/>
      </w:pPr>
      <w:r>
        <w:rPr>
          <w:rFonts w:ascii="仿宋_GB2312" w:hAnsi="仿宋_GB2312" w:cs="仿宋_GB2312" w:eastAsia="仿宋_GB2312"/>
          <w:sz w:val="28"/>
          <w:b/>
        </w:rPr>
        <w:t>陕西健坤工程造价咨询有限公司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陕西健坤工程造价咨询有限公司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西安高新区第五学校</w:t>
      </w:r>
      <w:r>
        <w:rPr>
          <w:rFonts w:ascii="仿宋_GB2312" w:hAnsi="仿宋_GB2312" w:cs="仿宋_GB2312" w:eastAsia="仿宋_GB2312"/>
        </w:rPr>
        <w:t>委托，拟对</w:t>
      </w:r>
      <w:r>
        <w:rPr>
          <w:rFonts w:ascii="仿宋_GB2312" w:hAnsi="仿宋_GB2312" w:cs="仿宋_GB2312" w:eastAsia="仿宋_GB2312"/>
        </w:rPr>
        <w:t>食堂设备采购项目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SXJK-2026-050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食堂设备采购项目，详见竞争性磋商文件第三章。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1、身份证明：法定代表人授权书（法定代表人直接参加磋商，须提供法定代表人身份证明）注：授权代表参与磋商时，须提供授权代表磋商截止时间前3个月内任意时段缴纳社会保障资金的证明材料</w:t>
      </w:r>
    </w:p>
    <w:p>
      <w:pPr>
        <w:pStyle w:val="null3"/>
      </w:pPr>
      <w:r>
        <w:rPr>
          <w:rFonts w:ascii="仿宋_GB2312" w:hAnsi="仿宋_GB2312" w:cs="仿宋_GB2312" w:eastAsia="仿宋_GB2312"/>
        </w:rPr>
        <w:t>2、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3、中小企业预留政策：本项目专门面向中小企业采购，仅限符合《政府采购促进中小企业发展管理办法》的通知(财库〔2020〕46 号) 条件的中小企业参与，并提供中小企业声明函，残疾人福利企业、监狱企业视同小微企业；</w:t>
      </w:r>
    </w:p>
    <w:p>
      <w:pPr>
        <w:pStyle w:val="null3"/>
      </w:pPr>
      <w:r>
        <w:rPr>
          <w:rFonts w:ascii="仿宋_GB2312" w:hAnsi="仿宋_GB2312" w:cs="仿宋_GB2312" w:eastAsia="仿宋_GB2312"/>
        </w:rPr>
        <w:t>4、非联合体声明：本项目不接受联合体磋商。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西安高新技术产业开发区秦岭六路与草堂九路东南角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029-84996006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陕西健坤工程造价咨询有限公司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西安市高新区逸翠园 i 都会 4 号楼一单元 1024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13072909016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采购包1：395,340.00元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代理服务费收费标准：成交服务费按约定由成交单位支付，参照《国家计委关于印发&lt;招标代理服务收费管理暂行办法&gt;的通知》（计价格[2002]1980号）规定标准收取，不足6000元按6000元收取。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西安高新区第五学校</w:t>
      </w:r>
      <w:r>
        <w:rPr>
          <w:rFonts w:ascii="仿宋_GB2312" w:hAnsi="仿宋_GB2312" w:cs="仿宋_GB2312" w:eastAsia="仿宋_GB2312"/>
        </w:rPr>
        <w:t>和</w:t>
      </w:r>
      <w:r>
        <w:rPr>
          <w:rFonts w:ascii="仿宋_GB2312" w:hAnsi="仿宋_GB2312" w:cs="仿宋_GB2312" w:eastAsia="仿宋_GB2312"/>
        </w:rPr>
        <w:t>陕西健坤工程造价咨询有限公司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陕西健坤工程造价咨询有限公司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陕西健坤工程造价咨询有限公司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1、依据国家及行业相关标准及竞争性磋商文件、竞争性磋商响应文件和合同内容作为履约验收标准。2、其他未尽事宜应严格按照《财政部关于进一步加强政府采购需求和履约验收管理的指导意见》(财库(2016)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陕西健坤工程造价咨询有限公司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联系电话：13072909016</w:t>
      </w:r>
    </w:p>
    <w:p>
      <w:pPr>
        <w:pStyle w:val="null3"/>
      </w:pPr>
      <w:r>
        <w:rPr>
          <w:rFonts w:ascii="仿宋_GB2312" w:hAnsi="仿宋_GB2312" w:cs="仿宋_GB2312" w:eastAsia="仿宋_GB2312"/>
        </w:rPr>
        <w:t>地址：西安市高新区逸翠园 i 都会 4 号楼一单元 1024 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西安高新区第五学校食堂设备采购项目，为学校食堂采购一批食堂设备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395,340.00</w:t>
      </w:r>
    </w:p>
    <w:p>
      <w:pPr>
        <w:pStyle w:val="null3"/>
      </w:pPr>
      <w:r>
        <w:rPr>
          <w:rFonts w:ascii="仿宋_GB2312" w:hAnsi="仿宋_GB2312" w:cs="仿宋_GB2312" w:eastAsia="仿宋_GB2312"/>
        </w:rPr>
        <w:t>采购包最高限价（元）: 395,340.00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395,340.00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631"/>
              <w:gridCol w:w="1918"/>
              <w:gridCol w:w="149"/>
              <w:gridCol w:w="335"/>
            </w:tblGrid>
            <w:tr>
              <w:tc>
                <w:tcPr>
                  <w:tcW w:type="dxa" w:w="149"/>
                  <w:tcBorders>
                    <w:top w:val="single" w:color="000000" w:sz="4"/>
                    <w:left w:val="single" w:color="000000" w:sz="4"/>
                    <w:bottom w:val="single" w:color="000000" w:sz="4"/>
                    <w:right w:val="single" w:color="000000" w:sz="4"/>
                  </w:tcBorders>
                  <w:shd w:fill="A6A6A6"/>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631"/>
                  <w:tcBorders>
                    <w:top w:val="single" w:color="000000" w:sz="4"/>
                    <w:left w:val="single" w:color="000000" w:sz="4"/>
                    <w:bottom w:val="single" w:color="000000" w:sz="4"/>
                    <w:right w:val="single" w:color="000000" w:sz="4"/>
                  </w:tcBorders>
                  <w:shd w:fill="A6A6A6"/>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918"/>
                  <w:tcBorders>
                    <w:top w:val="single" w:color="000000" w:sz="4"/>
                    <w:left w:val="single" w:color="000000" w:sz="4"/>
                    <w:bottom w:val="single" w:color="000000" w:sz="4"/>
                    <w:right w:val="single" w:color="000000" w:sz="4"/>
                  </w:tcBorders>
                  <w:shd w:fill="A6A6A6"/>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参数</w:t>
                  </w:r>
                </w:p>
              </w:tc>
              <w:tc>
                <w:tcPr>
                  <w:tcW w:type="dxa" w:w="149"/>
                  <w:tcBorders>
                    <w:top w:val="single" w:color="000000" w:sz="4"/>
                    <w:left w:val="single" w:color="000000" w:sz="4"/>
                    <w:bottom w:val="single" w:color="000000" w:sz="4"/>
                    <w:right w:val="single" w:color="000000" w:sz="4"/>
                  </w:tcBorders>
                  <w:shd w:fill="A6A6A6"/>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335"/>
                  <w:tcBorders>
                    <w:top w:val="single" w:color="000000" w:sz="4"/>
                    <w:left w:val="single" w:color="000000" w:sz="4"/>
                    <w:bottom w:val="single" w:color="000000" w:sz="4"/>
                    <w:right w:val="single" w:color="000000" w:sz="4"/>
                  </w:tcBorders>
                  <w:shd w:fill="A6A6A6"/>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厨房污水隔油提升设备大</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1、设备整体全不锈钢制作，前置提升箱+隔油除渣箱+出水提升箱。</w:t>
                  </w:r>
                  <w:r>
                    <w:br/>
                  </w:r>
                  <w:r>
                    <w:rPr>
                      <w:rFonts w:ascii="仿宋_GB2312" w:hAnsi="仿宋_GB2312" w:cs="仿宋_GB2312" w:eastAsia="仿宋_GB2312"/>
                      <w:sz w:val="22"/>
                      <w:color w:val="000000"/>
                    </w:rPr>
                    <w:t xml:space="preserve"> 2、处理量：≥20T/h。</w:t>
                  </w:r>
                  <w:r>
                    <w:br/>
                  </w:r>
                  <w:r>
                    <w:rPr>
                      <w:rFonts w:ascii="仿宋_GB2312" w:hAnsi="仿宋_GB2312" w:cs="仿宋_GB2312" w:eastAsia="仿宋_GB2312"/>
                      <w:sz w:val="22"/>
                      <w:color w:val="000000"/>
                    </w:rPr>
                    <w:t xml:space="preserve"> 3、扬程≥20m，配置双泵。</w:t>
                  </w:r>
                  <w:r>
                    <w:br/>
                  </w:r>
                  <w:r>
                    <w:rPr>
                      <w:rFonts w:ascii="仿宋_GB2312" w:hAnsi="仿宋_GB2312" w:cs="仿宋_GB2312" w:eastAsia="仿宋_GB2312"/>
                      <w:sz w:val="22"/>
                      <w:color w:val="000000"/>
                    </w:rPr>
                    <w:t xml:space="preserve"> 4、旧设备强排水，专业清污清运，切割拆除，移除坑底，安装新设备。</w:t>
                  </w:r>
                  <w:r>
                    <w:br/>
                  </w:r>
                  <w:r>
                    <w:rPr>
                      <w:rFonts w:ascii="仿宋_GB2312" w:hAnsi="仿宋_GB2312" w:cs="仿宋_GB2312" w:eastAsia="仿宋_GB2312"/>
                      <w:sz w:val="22"/>
                      <w:color w:val="000000"/>
                    </w:rPr>
                    <w:t xml:space="preserve"> 5、▲高效油脂分离模块符合CJ/T295-2015标准要求。（须提供具有相应资质的第三方检测机构出具的检测报告，属于 ' 一单一库 ' 范围的检测项目，报告应带有 CMA 标志）</w:t>
                  </w:r>
                  <w:r>
                    <w:br/>
                  </w:r>
                  <w:r>
                    <w:rPr>
                      <w:rFonts w:ascii="仿宋_GB2312" w:hAnsi="仿宋_GB2312" w:cs="仿宋_GB2312" w:eastAsia="仿宋_GB2312"/>
                      <w:sz w:val="22"/>
                      <w:color w:val="000000"/>
                    </w:rPr>
                    <w:t xml:space="preserve"> 6、▲污水提升设备符合CJ/T380-2011标准要求。（须提供具有相应资质的第三方检测机构出具的检测报告，属于 ' 一单一库 ' 范围的检测项目，报告应带有 CMA 标志）</w:t>
                  </w:r>
                  <w:r>
                    <w:br/>
                  </w:r>
                  <w:r>
                    <w:rPr>
                      <w:rFonts w:ascii="仿宋_GB2312" w:hAnsi="仿宋_GB2312" w:cs="仿宋_GB2312" w:eastAsia="仿宋_GB2312"/>
                      <w:sz w:val="22"/>
                      <w:color w:val="000000"/>
                    </w:rPr>
                    <w:t xml:space="preserve"> 7、▲厨房污水隔油提升设备符合CJ/T295-2015标准要求。（须提供具有相应资质的第三方检测机构出具的检测报告，属于 ' 一单一库 ' 范围的检测项目，报告应带有 CMA 标志）</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厨房污水隔油提升设备小</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1、设备整体全不锈钢制作，隔油提升一体机。</w:t>
                  </w:r>
                  <w:r>
                    <w:br/>
                  </w:r>
                  <w:r>
                    <w:rPr>
                      <w:rFonts w:ascii="仿宋_GB2312" w:hAnsi="仿宋_GB2312" w:cs="仿宋_GB2312" w:eastAsia="仿宋_GB2312"/>
                      <w:sz w:val="22"/>
                      <w:color w:val="000000"/>
                    </w:rPr>
                    <w:t xml:space="preserve"> 2、处理量：≥5T/h。</w:t>
                  </w:r>
                  <w:r>
                    <w:br/>
                  </w:r>
                  <w:r>
                    <w:rPr>
                      <w:rFonts w:ascii="仿宋_GB2312" w:hAnsi="仿宋_GB2312" w:cs="仿宋_GB2312" w:eastAsia="仿宋_GB2312"/>
                      <w:sz w:val="22"/>
                      <w:color w:val="000000"/>
                    </w:rPr>
                    <w:t xml:space="preserve"> 3、扬程≥20m，配置双泵。</w:t>
                  </w:r>
                  <w:r>
                    <w:br/>
                  </w:r>
                  <w:r>
                    <w:rPr>
                      <w:rFonts w:ascii="仿宋_GB2312" w:hAnsi="仿宋_GB2312" w:cs="仿宋_GB2312" w:eastAsia="仿宋_GB2312"/>
                      <w:sz w:val="22"/>
                      <w:color w:val="000000"/>
                    </w:rPr>
                    <w:t xml:space="preserve"> 4、旧设备强排水，专业清污清运，切割拆除，移出坑底，安装新设备。</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厨房烟罩灭火系统</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1、双瓶具有自动启动、紧急启动、机械启动按钮，紧急情况下，可及时启动灭火装置。</w:t>
                  </w:r>
                  <w:r>
                    <w:br/>
                  </w:r>
                  <w:r>
                    <w:rPr>
                      <w:rFonts w:ascii="仿宋_GB2312" w:hAnsi="仿宋_GB2312" w:cs="仿宋_GB2312" w:eastAsia="仿宋_GB2312"/>
                      <w:sz w:val="22"/>
                      <w:color w:val="000000"/>
                    </w:rPr>
                    <w:t xml:space="preserve"> 2、设有DC24V备用电源，一旦断电，备用电源自动接入。</w:t>
                  </w:r>
                  <w:r>
                    <w:br/>
                  </w:r>
                  <w:r>
                    <w:rPr>
                      <w:rFonts w:ascii="仿宋_GB2312" w:hAnsi="仿宋_GB2312" w:cs="仿宋_GB2312" w:eastAsia="仿宋_GB2312"/>
                      <w:sz w:val="22"/>
                      <w:color w:val="000000"/>
                    </w:rPr>
                    <w:t xml:space="preserve"> 3、喷射灭火剂后，能自动切换喷射冷却水，防止火灾复燃。</w:t>
                  </w:r>
                  <w:r>
                    <w:br/>
                  </w:r>
                  <w:r>
                    <w:rPr>
                      <w:rFonts w:ascii="仿宋_GB2312" w:hAnsi="仿宋_GB2312" w:cs="仿宋_GB2312" w:eastAsia="仿宋_GB2312"/>
                      <w:sz w:val="22"/>
                      <w:color w:val="000000"/>
                    </w:rPr>
                    <w:t xml:space="preserve"> 4、自动发出声光报警，并可向消防控制中心输送火灾信号。</w:t>
                  </w:r>
                  <w:r>
                    <w:br/>
                  </w:r>
                  <w:r>
                    <w:rPr>
                      <w:rFonts w:ascii="仿宋_GB2312" w:hAnsi="仿宋_GB2312" w:cs="仿宋_GB2312" w:eastAsia="仿宋_GB2312"/>
                      <w:sz w:val="22"/>
                      <w:color w:val="000000"/>
                    </w:rPr>
                    <w:t xml:space="preserve"> 5、灭火剂为高效、无色、无味、无毒的绿色环保食用油专用灭火剂。</w:t>
                  </w:r>
                  <w:r>
                    <w:br/>
                  </w:r>
                  <w:r>
                    <w:rPr>
                      <w:rFonts w:ascii="仿宋_GB2312" w:hAnsi="仿宋_GB2312" w:cs="仿宋_GB2312" w:eastAsia="仿宋_GB2312"/>
                      <w:sz w:val="22"/>
                      <w:color w:val="000000"/>
                    </w:rPr>
                    <w:t xml:space="preserve"> 6、固定安装于厨房等高温环境中，3-8秒中快速灭油锅火。</w:t>
                  </w:r>
                  <w:r>
                    <w:br/>
                  </w:r>
                  <w:r>
                    <w:rPr>
                      <w:rFonts w:ascii="仿宋_GB2312" w:hAnsi="仿宋_GB2312" w:cs="仿宋_GB2312" w:eastAsia="仿宋_GB2312"/>
                      <w:sz w:val="22"/>
                      <w:color w:val="000000"/>
                    </w:rPr>
                    <w:t xml:space="preserve"> 7、具有联动性能，自动切换时间≤3s，喷射延迟时间≤3s,喷嘴工作压力≥0.20MPa,冷却水喷嘴工作压力≥0.10MPa。</w:t>
                  </w:r>
                  <w:r>
                    <w:br/>
                  </w:r>
                  <w:r>
                    <w:rPr>
                      <w:rFonts w:ascii="仿宋_GB2312" w:hAnsi="仿宋_GB2312" w:cs="仿宋_GB2312" w:eastAsia="仿宋_GB2312"/>
                      <w:sz w:val="22"/>
                      <w:color w:val="000000"/>
                    </w:rPr>
                    <w:t xml:space="preserve"> 8、▲灭火系统溶片支架环境温度交变性能符合 GB/T2423.22</w:t>
                  </w:r>
                  <w:r>
                    <w:rPr>
                      <w:rFonts w:ascii="仿宋_GB2312" w:hAnsi="仿宋_GB2312" w:cs="仿宋_GB2312" w:eastAsia="仿宋_GB2312"/>
                      <w:sz w:val="22"/>
                      <w:color w:val="000000"/>
                    </w:rPr>
                    <w:t>‑</w:t>
                  </w:r>
                  <w:r>
                    <w:rPr>
                      <w:rFonts w:ascii="仿宋_GB2312" w:hAnsi="仿宋_GB2312" w:cs="仿宋_GB2312" w:eastAsia="仿宋_GB2312"/>
                      <w:sz w:val="22"/>
                      <w:color w:val="000000"/>
                    </w:rPr>
                    <w:t>2012要求。（须提供具有相应资质的第三方检测机构出具的检测报告，属于 ' 一单一库 ' 范围的检测项目，报告应带有 CMA 标志）</w:t>
                  </w:r>
                  <w:r>
                    <w:br/>
                  </w:r>
                  <w:r>
                    <w:rPr>
                      <w:rFonts w:ascii="仿宋_GB2312" w:hAnsi="仿宋_GB2312" w:cs="仿宋_GB2312" w:eastAsia="仿宋_GB2312"/>
                      <w:sz w:val="22"/>
                      <w:color w:val="000000"/>
                    </w:rPr>
                    <w:t xml:space="preserve"> 9、▲灭火系统主控板外壳防护等级符合 GB/T4208</w:t>
                  </w:r>
                  <w:r>
                    <w:rPr>
                      <w:rFonts w:ascii="仿宋_GB2312" w:hAnsi="仿宋_GB2312" w:cs="仿宋_GB2312" w:eastAsia="仿宋_GB2312"/>
                      <w:sz w:val="22"/>
                      <w:color w:val="000000"/>
                    </w:rPr>
                    <w:t>‑</w:t>
                  </w:r>
                  <w:r>
                    <w:rPr>
                      <w:rFonts w:ascii="仿宋_GB2312" w:hAnsi="仿宋_GB2312" w:cs="仿宋_GB2312" w:eastAsia="仿宋_GB2312"/>
                      <w:sz w:val="22"/>
                      <w:color w:val="000000"/>
                    </w:rPr>
                    <w:t>2017要求，防护等级达到 IP68。（须提供具有相应资质的第三方检测机构出具的检测报告，属于 ' 一单一库 ' 范围的检测项目，报告应带有 CMA 标志）</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半自动旋转+翻炒电磁大炒锅</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1、适用于学校食堂炒菜/炖菜/油炸/焯水/漂烫等烹饪。可选装智能全自动功能。</w:t>
                  </w:r>
                  <w:r>
                    <w:br/>
                  </w:r>
                  <w:r>
                    <w:rPr>
                      <w:rFonts w:ascii="仿宋_GB2312" w:hAnsi="仿宋_GB2312" w:cs="仿宋_GB2312" w:eastAsia="仿宋_GB2312"/>
                      <w:sz w:val="22"/>
                      <w:color w:val="000000"/>
                    </w:rPr>
                    <w:t xml:space="preserve"> 2、采用优质不锈钢。</w:t>
                  </w:r>
                  <w:r>
                    <w:br/>
                  </w:r>
                  <w:r>
                    <w:rPr>
                      <w:rFonts w:ascii="仿宋_GB2312" w:hAnsi="仿宋_GB2312" w:cs="仿宋_GB2312" w:eastAsia="仿宋_GB2312"/>
                      <w:sz w:val="22"/>
                      <w:color w:val="000000"/>
                    </w:rPr>
                    <w:t xml:space="preserve"> 3、电压:380V /50Hz功率:20kW。</w:t>
                  </w:r>
                  <w:r>
                    <w:br/>
                  </w:r>
                  <w:r>
                    <w:rPr>
                      <w:rFonts w:ascii="仿宋_GB2312" w:hAnsi="仿宋_GB2312" w:cs="仿宋_GB2312" w:eastAsia="仿宋_GB2312"/>
                      <w:sz w:val="22"/>
                      <w:color w:val="000000"/>
                    </w:rPr>
                    <w:t xml:space="preserve"> 4、中800mm翻边锅。</w:t>
                  </w:r>
                  <w:r>
                    <w:br/>
                  </w:r>
                  <w:r>
                    <w:rPr>
                      <w:rFonts w:ascii="仿宋_GB2312" w:hAnsi="仿宋_GB2312" w:cs="仿宋_GB2312" w:eastAsia="仿宋_GB2312"/>
                      <w:sz w:val="22"/>
                      <w:color w:val="000000"/>
                    </w:rPr>
                    <w:t xml:space="preserve"> 5、锅体容量≥50L。</w:t>
                  </w:r>
                  <w:r>
                    <w:br/>
                  </w:r>
                  <w:r>
                    <w:rPr>
                      <w:rFonts w:ascii="仿宋_GB2312" w:hAnsi="仿宋_GB2312" w:cs="仿宋_GB2312" w:eastAsia="仿宋_GB2312"/>
                      <w:sz w:val="22"/>
                      <w:color w:val="000000"/>
                    </w:rPr>
                    <w:t xml:space="preserve"> 6、430材质食品级锅体.</w:t>
                  </w:r>
                  <w:r>
                    <w:br/>
                  </w:r>
                  <w:r>
                    <w:rPr>
                      <w:rFonts w:ascii="仿宋_GB2312" w:hAnsi="仿宋_GB2312" w:cs="仿宋_GB2312" w:eastAsia="仿宋_GB2312"/>
                      <w:sz w:val="22"/>
                      <w:color w:val="000000"/>
                    </w:rPr>
                    <w:t xml:space="preserve"> 7、多功能LED显示器。</w:t>
                  </w:r>
                  <w:r>
                    <w:br/>
                  </w:r>
                  <w:r>
                    <w:rPr>
                      <w:rFonts w:ascii="仿宋_GB2312" w:hAnsi="仿宋_GB2312" w:cs="仿宋_GB2312" w:eastAsia="仿宋_GB2312"/>
                      <w:sz w:val="22"/>
                      <w:color w:val="000000"/>
                    </w:rPr>
                    <w:t xml:space="preserve"> 8、搅拌器具电动升降，</w:t>
                  </w:r>
                  <w:r>
                    <w:br/>
                  </w:r>
                  <w:r>
                    <w:rPr>
                      <w:rFonts w:ascii="仿宋_GB2312" w:hAnsi="仿宋_GB2312" w:cs="仿宋_GB2312" w:eastAsia="仿宋_GB2312"/>
                      <w:sz w:val="22"/>
                      <w:color w:val="000000"/>
                    </w:rPr>
                    <w:t xml:space="preserve"> 9、多维立体搅拌，刮底、刮边。</w:t>
                  </w:r>
                  <w:r>
                    <w:br/>
                  </w:r>
                  <w:r>
                    <w:rPr>
                      <w:rFonts w:ascii="仿宋_GB2312" w:hAnsi="仿宋_GB2312" w:cs="仿宋_GB2312" w:eastAsia="仿宋_GB2312"/>
                      <w:sz w:val="22"/>
                      <w:color w:val="000000"/>
                    </w:rPr>
                    <w:t xml:space="preserve"> 10、多档火力调节，无极调速翻炒加水方式</w:t>
                  </w:r>
                  <w:r>
                    <w:br/>
                  </w:r>
                  <w:r>
                    <w:rPr>
                      <w:rFonts w:ascii="仿宋_GB2312" w:hAnsi="仿宋_GB2312" w:cs="仿宋_GB2312" w:eastAsia="仿宋_GB2312"/>
                      <w:sz w:val="22"/>
                      <w:color w:val="000000"/>
                    </w:rPr>
                    <w:t xml:space="preserve"> 11、摇摆水龙头加水。</w:t>
                  </w:r>
                  <w:r>
                    <w:br/>
                  </w:r>
                  <w:r>
                    <w:rPr>
                      <w:rFonts w:ascii="仿宋_GB2312" w:hAnsi="仿宋_GB2312" w:cs="仿宋_GB2312" w:eastAsia="仿宋_GB2312"/>
                      <w:sz w:val="22"/>
                      <w:color w:val="000000"/>
                    </w:rPr>
                    <w:t xml:space="preserve"> 12、整机尺寸≥1000mm×1100mm×800mm+400mm。</w:t>
                  </w:r>
                  <w:r>
                    <w:br/>
                  </w:r>
                  <w:r>
                    <w:rPr>
                      <w:rFonts w:ascii="仿宋_GB2312" w:hAnsi="仿宋_GB2312" w:cs="仿宋_GB2312" w:eastAsia="仿宋_GB2312"/>
                      <w:sz w:val="22"/>
                      <w:color w:val="000000"/>
                    </w:rPr>
                    <w:t xml:space="preserve"> ▲13、电磁灶显示模块外壳防护等级符合 GB/T 4208</w:t>
                  </w:r>
                  <w:r>
                    <w:rPr>
                      <w:rFonts w:ascii="仿宋_GB2312" w:hAnsi="仿宋_GB2312" w:cs="仿宋_GB2312" w:eastAsia="仿宋_GB2312"/>
                      <w:sz w:val="22"/>
                      <w:color w:val="000000"/>
                    </w:rPr>
                    <w:t>‑</w:t>
                  </w:r>
                  <w:r>
                    <w:rPr>
                      <w:rFonts w:ascii="仿宋_GB2312" w:hAnsi="仿宋_GB2312" w:cs="仿宋_GB2312" w:eastAsia="仿宋_GB2312"/>
                      <w:sz w:val="22"/>
                      <w:color w:val="000000"/>
                    </w:rPr>
                    <w:t>2017，防护等级达到 IPX6 及以上。（须提供具有相应资质的第三方检测机构出具的检测报告，属于 ' 一单一库 ' 范围的检测项目，报告应带有 CMA 标志）</w:t>
                  </w:r>
                  <w:r>
                    <w:br/>
                  </w:r>
                  <w:r>
                    <w:rPr>
                      <w:rFonts w:ascii="仿宋_GB2312" w:hAnsi="仿宋_GB2312" w:cs="仿宋_GB2312" w:eastAsia="仿宋_GB2312"/>
                      <w:sz w:val="22"/>
                      <w:color w:val="000000"/>
                    </w:rPr>
                    <w:t xml:space="preserve"> ▲14、机芯组件通过流动混合气体腐蚀试验，符合GB/T2423.51-2020判定依据。（须提供具有相应资质的第三方检测机构出具的检测报告，属于 ' 一单一库 ' 范围的检测项目，报告应带有 CMA 标志）</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电饼铛</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1、双控温技术，上下铛可分别自动控温在50-250度范围内连续可调节。</w:t>
                  </w:r>
                  <w:r>
                    <w:br/>
                  </w:r>
                  <w:r>
                    <w:rPr>
                      <w:rFonts w:ascii="仿宋_GB2312" w:hAnsi="仿宋_GB2312" w:cs="仿宋_GB2312" w:eastAsia="仿宋_GB2312"/>
                      <w:sz w:val="22"/>
                      <w:color w:val="000000"/>
                    </w:rPr>
                    <w:t xml:space="preserve"> 2、双面加热，自动恒温，省时省力省能源，安全卫生无污染，可设定不同温度烙制各种食品，整机设计为落地式，稳固性好。</w:t>
                  </w:r>
                  <w:r>
                    <w:br/>
                  </w:r>
                  <w:r>
                    <w:rPr>
                      <w:rFonts w:ascii="仿宋_GB2312" w:hAnsi="仿宋_GB2312" w:cs="仿宋_GB2312" w:eastAsia="仿宋_GB2312"/>
                      <w:sz w:val="22"/>
                      <w:color w:val="000000"/>
                    </w:rPr>
                    <w:t xml:space="preserve"> 3、380V/5KW。</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粘板刀具消毒一体柜</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1、不锈钢柜门加钢化玻璃透窗，全无磁不锈≤钢箱体全无磁层架。</w:t>
                  </w:r>
                  <w:r>
                    <w:br/>
                  </w:r>
                  <w:r>
                    <w:rPr>
                      <w:rFonts w:ascii="仿宋_GB2312" w:hAnsi="仿宋_GB2312" w:cs="仿宋_GB2312" w:eastAsia="仿宋_GB2312"/>
                      <w:sz w:val="22"/>
                      <w:color w:val="000000"/>
                    </w:rPr>
                    <w:t xml:space="preserve"> 2、臭氧+紫外线+隐藏式发热，中温热风循环多功能刀具砧板组合消毒柜。</w:t>
                  </w:r>
                  <w:r>
                    <w:br/>
                  </w:r>
                  <w:r>
                    <w:rPr>
                      <w:rFonts w:ascii="仿宋_GB2312" w:hAnsi="仿宋_GB2312" w:cs="仿宋_GB2312" w:eastAsia="仿宋_GB2312"/>
                      <w:sz w:val="22"/>
                      <w:color w:val="000000"/>
                    </w:rPr>
                    <w:t xml:space="preserve"> 3、容积≥600L。</w:t>
                  </w:r>
                  <w:r>
                    <w:br/>
                  </w:r>
                  <w:r>
                    <w:rPr>
                      <w:rFonts w:ascii="仿宋_GB2312" w:hAnsi="仿宋_GB2312" w:cs="仿宋_GB2312" w:eastAsia="仿宋_GB2312"/>
                      <w:sz w:val="22"/>
                      <w:color w:val="000000"/>
                    </w:rPr>
                    <w:t xml:space="preserve"> 4、额定电压：220V/50Hz。</w:t>
                  </w:r>
                  <w:r>
                    <w:br/>
                  </w:r>
                  <w:r>
                    <w:rPr>
                      <w:rFonts w:ascii="仿宋_GB2312" w:hAnsi="仿宋_GB2312" w:cs="仿宋_GB2312" w:eastAsia="仿宋_GB2312"/>
                      <w:sz w:val="22"/>
                      <w:color w:val="000000"/>
                    </w:rPr>
                    <w:t xml:space="preserve"> ▲5、消毒方式（臭氧 + 紫外线 + 热风）。</w:t>
                  </w:r>
                  <w:r>
                    <w:br/>
                  </w:r>
                  <w:r>
                    <w:rPr>
                      <w:rFonts w:ascii="仿宋_GB2312" w:hAnsi="仿宋_GB2312" w:cs="仿宋_GB2312" w:eastAsia="仿宋_GB2312"/>
                      <w:sz w:val="22"/>
                      <w:color w:val="000000"/>
                    </w:rPr>
                    <w:t xml:space="preserve"> ▲6、消毒温度：≤60°C。</w:t>
                  </w:r>
                  <w:r>
                    <w:br/>
                  </w:r>
                  <w:r>
                    <w:rPr>
                      <w:rFonts w:ascii="仿宋_GB2312" w:hAnsi="仿宋_GB2312" w:cs="仿宋_GB2312" w:eastAsia="仿宋_GB2312"/>
                      <w:sz w:val="22"/>
                      <w:color w:val="000000"/>
                    </w:rPr>
                    <w:t xml:space="preserve"> 7、尺寸≥1225×580×1525。</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餐厅抹布消毒柜</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1、铝合金推拉门，台地壁挂两用式安放。</w:t>
                  </w:r>
                  <w:r>
                    <w:br/>
                  </w:r>
                  <w:r>
                    <w:rPr>
                      <w:rFonts w:ascii="仿宋_GB2312" w:hAnsi="仿宋_GB2312" w:cs="仿宋_GB2312" w:eastAsia="仿宋_GB2312"/>
                      <w:sz w:val="22"/>
                      <w:color w:val="000000"/>
                    </w:rPr>
                    <w:t xml:space="preserve"> 2、整机采用加厚不锈钢柜体，隐形发热体，热风+高浓度臭氧消毒，定时开关一键启动,适用于厨房锅、铲、勺、叉、毛巾、揉面棍等更多工具的消毒。</w:t>
                  </w:r>
                  <w:r>
                    <w:br/>
                  </w:r>
                  <w:r>
                    <w:rPr>
                      <w:rFonts w:ascii="仿宋_GB2312" w:hAnsi="仿宋_GB2312" w:cs="仿宋_GB2312" w:eastAsia="仿宋_GB2312"/>
                      <w:sz w:val="22"/>
                      <w:color w:val="000000"/>
                    </w:rPr>
                    <w:t xml:space="preserve"> 3、容积≥230L。</w:t>
                  </w:r>
                  <w:r>
                    <w:br/>
                  </w:r>
                  <w:r>
                    <w:rPr>
                      <w:rFonts w:ascii="仿宋_GB2312" w:hAnsi="仿宋_GB2312" w:cs="仿宋_GB2312" w:eastAsia="仿宋_GB2312"/>
                      <w:sz w:val="22"/>
                      <w:color w:val="000000"/>
                    </w:rPr>
                    <w:t xml:space="preserve"> 4、额定电压：220V/50Hz。</w:t>
                  </w:r>
                  <w:r>
                    <w:br/>
                  </w:r>
                  <w:r>
                    <w:rPr>
                      <w:rFonts w:ascii="仿宋_GB2312" w:hAnsi="仿宋_GB2312" w:cs="仿宋_GB2312" w:eastAsia="仿宋_GB2312"/>
                      <w:sz w:val="22"/>
                      <w:color w:val="000000"/>
                    </w:rPr>
                    <w:t xml:space="preserve"> ▲5、消毒方式（臭氧 + 紫外线 + 热风）。</w:t>
                  </w:r>
                  <w:r>
                    <w:br/>
                  </w:r>
                  <w:r>
                    <w:rPr>
                      <w:rFonts w:ascii="仿宋_GB2312" w:hAnsi="仿宋_GB2312" w:cs="仿宋_GB2312" w:eastAsia="仿宋_GB2312"/>
                      <w:sz w:val="22"/>
                      <w:color w:val="000000"/>
                    </w:rPr>
                    <w:t xml:space="preserve"> ▲6、消毒温度：≤ 65°C。</w:t>
                  </w:r>
                  <w:r>
                    <w:br/>
                  </w:r>
                  <w:r>
                    <w:rPr>
                      <w:rFonts w:ascii="仿宋_GB2312" w:hAnsi="仿宋_GB2312" w:cs="仿宋_GB2312" w:eastAsia="仿宋_GB2312"/>
                      <w:sz w:val="22"/>
                      <w:color w:val="000000"/>
                    </w:rPr>
                    <w:t xml:space="preserve"> 7、尺寸≥900×252×600。</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热风循环厨房大物汤桶高温消毒柜</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1、整机全不锈钢发泡结构，采用远红外线金属电热管加热、热风循环，加热速度快温度均匀。</w:t>
                  </w:r>
                  <w:r>
                    <w:br/>
                  </w:r>
                  <w:r>
                    <w:rPr>
                      <w:rFonts w:ascii="仿宋_GB2312" w:hAnsi="仿宋_GB2312" w:cs="仿宋_GB2312" w:eastAsia="仿宋_GB2312"/>
                      <w:sz w:val="22"/>
                      <w:color w:val="000000"/>
                    </w:rPr>
                    <w:t xml:space="preserve"> 2、温度准确控制设定配合热风循环，确保箱内部达到同样温度，室温至150℃温度自由调节，双重消毒功能。该产品适用于汤桶、不锈钢盆等大物件消毒功能。</w:t>
                  </w:r>
                  <w:r>
                    <w:br/>
                  </w:r>
                  <w:r>
                    <w:rPr>
                      <w:rFonts w:ascii="仿宋_GB2312" w:hAnsi="仿宋_GB2312" w:cs="仿宋_GB2312" w:eastAsia="仿宋_GB2312"/>
                      <w:sz w:val="22"/>
                      <w:color w:val="000000"/>
                    </w:rPr>
                    <w:t xml:space="preserve"> 3、容积≥1500L。</w:t>
                  </w:r>
                  <w:r>
                    <w:br/>
                  </w:r>
                  <w:r>
                    <w:rPr>
                      <w:rFonts w:ascii="仿宋_GB2312" w:hAnsi="仿宋_GB2312" w:cs="仿宋_GB2312" w:eastAsia="仿宋_GB2312"/>
                      <w:sz w:val="22"/>
                      <w:color w:val="000000"/>
                    </w:rPr>
                    <w:t xml:space="preserve"> 4、额定电压：380V/50Hz。</w:t>
                  </w:r>
                  <w:r>
                    <w:br/>
                  </w:r>
                  <w:r>
                    <w:rPr>
                      <w:rFonts w:ascii="仿宋_GB2312" w:hAnsi="仿宋_GB2312" w:cs="仿宋_GB2312" w:eastAsia="仿宋_GB2312"/>
                      <w:sz w:val="22"/>
                      <w:color w:val="000000"/>
                    </w:rPr>
                    <w:t xml:space="preserve"> 5、消毒方式：中温+高温+热风循环。</w:t>
                  </w:r>
                  <w:r>
                    <w:br/>
                  </w:r>
                  <w:r>
                    <w:rPr>
                      <w:rFonts w:ascii="仿宋_GB2312" w:hAnsi="仿宋_GB2312" w:cs="仿宋_GB2312" w:eastAsia="仿宋_GB2312"/>
                      <w:sz w:val="22"/>
                      <w:color w:val="000000"/>
                    </w:rPr>
                    <w:t xml:space="preserve"> ▲6、消毒温度：≥ 125°C。</w:t>
                  </w:r>
                  <w:r>
                    <w:br/>
                  </w:r>
                  <w:r>
                    <w:rPr>
                      <w:rFonts w:ascii="仿宋_GB2312" w:hAnsi="仿宋_GB2312" w:cs="仿宋_GB2312" w:eastAsia="仿宋_GB2312"/>
                      <w:sz w:val="22"/>
                      <w:color w:val="000000"/>
                    </w:rPr>
                    <w:t xml:space="preserve"> 7、尺寸≥1520×760×1990。</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6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厨房工具消毒柜</w:t>
                  </w:r>
                </w:p>
              </w:tc>
              <w:tc>
                <w:tcPr>
                  <w:tcW w:type="dxa" w:w="19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1、铝合金推拉门，台地壁挂两用式安放。</w:t>
                  </w:r>
                  <w:r>
                    <w:br/>
                  </w:r>
                  <w:r>
                    <w:rPr>
                      <w:rFonts w:ascii="仿宋_GB2312" w:hAnsi="仿宋_GB2312" w:cs="仿宋_GB2312" w:eastAsia="仿宋_GB2312"/>
                      <w:sz w:val="22"/>
                      <w:color w:val="000000"/>
                    </w:rPr>
                    <w:t xml:space="preserve"> 2、整机采用加厚不锈钢柜体，孔板收纳，隐形发热体，热风+高浓度臭氧消毒，定时开关一键启动,适用于厨房锅、铲、勺、叉、毛巾、揉面棍等更多工具的消毒。</w:t>
                  </w:r>
                  <w:r>
                    <w:br/>
                  </w:r>
                  <w:r>
                    <w:rPr>
                      <w:rFonts w:ascii="仿宋_GB2312" w:hAnsi="仿宋_GB2312" w:cs="仿宋_GB2312" w:eastAsia="仿宋_GB2312"/>
                      <w:sz w:val="22"/>
                      <w:color w:val="000000"/>
                    </w:rPr>
                    <w:t xml:space="preserve"> 3、容积≥230L。</w:t>
                  </w:r>
                  <w:r>
                    <w:br/>
                  </w:r>
                  <w:r>
                    <w:rPr>
                      <w:rFonts w:ascii="仿宋_GB2312" w:hAnsi="仿宋_GB2312" w:cs="仿宋_GB2312" w:eastAsia="仿宋_GB2312"/>
                      <w:sz w:val="22"/>
                      <w:color w:val="000000"/>
                    </w:rPr>
                    <w:t xml:space="preserve"> 4、额定电压：220V/50Hz。</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5、消毒方式（臭氧 + 紫外线 + 热风）。</w:t>
                  </w:r>
                  <w:r>
                    <w:br/>
                  </w:r>
                  <w:r>
                    <w:rPr>
                      <w:rFonts w:ascii="仿宋_GB2312" w:hAnsi="仿宋_GB2312" w:cs="仿宋_GB2312" w:eastAsia="仿宋_GB2312"/>
                      <w:sz w:val="22"/>
                      <w:color w:val="000000"/>
                    </w:rPr>
                    <w:t xml:space="preserve"> ▲6、消毒温度：≤ 65°C。</w:t>
                  </w:r>
                  <w:r>
                    <w:br/>
                  </w:r>
                  <w:r>
                    <w:rPr>
                      <w:rFonts w:ascii="仿宋_GB2312" w:hAnsi="仿宋_GB2312" w:cs="仿宋_GB2312" w:eastAsia="仿宋_GB2312"/>
                      <w:sz w:val="22"/>
                      <w:color w:val="000000"/>
                    </w:rPr>
                    <w:t xml:space="preserve"> 7、尺寸≥900×252×1500。</w:t>
                  </w:r>
                  <w:r>
                    <w:br/>
                  </w:r>
                  <w:r>
                    <w:rPr>
                      <w:rFonts w:ascii="仿宋_GB2312" w:hAnsi="仿宋_GB2312" w:cs="仿宋_GB2312" w:eastAsia="仿宋_GB2312"/>
                      <w:sz w:val="22"/>
                      <w:color w:val="000000"/>
                    </w:rPr>
                    <w:t xml:space="preserve"> ▲8、柜体不锈钢部件按 GB/T 10125</w:t>
                  </w:r>
                  <w:r>
                    <w:rPr>
                      <w:rFonts w:ascii="仿宋_GB2312" w:hAnsi="仿宋_GB2312" w:cs="仿宋_GB2312" w:eastAsia="仿宋_GB2312"/>
                      <w:sz w:val="22"/>
                      <w:color w:val="000000"/>
                    </w:rPr>
                    <w:t>‑</w:t>
                  </w:r>
                  <w:r>
                    <w:rPr>
                      <w:rFonts w:ascii="仿宋_GB2312" w:hAnsi="仿宋_GB2312" w:cs="仿宋_GB2312" w:eastAsia="仿宋_GB2312"/>
                      <w:sz w:val="22"/>
                      <w:color w:val="000000"/>
                    </w:rPr>
                    <w:t>2021 开展盐雾试验，试验后腐蚀评级符合 GB/T 6461</w:t>
                  </w:r>
                  <w:r>
                    <w:rPr>
                      <w:rFonts w:ascii="仿宋_GB2312" w:hAnsi="仿宋_GB2312" w:cs="仿宋_GB2312" w:eastAsia="仿宋_GB2312"/>
                      <w:sz w:val="22"/>
                      <w:color w:val="000000"/>
                    </w:rPr>
                    <w:t>‑</w:t>
                  </w:r>
                  <w:r>
                    <w:rPr>
                      <w:rFonts w:ascii="仿宋_GB2312" w:hAnsi="仿宋_GB2312" w:cs="仿宋_GB2312" w:eastAsia="仿宋_GB2312"/>
                      <w:sz w:val="22"/>
                      <w:color w:val="000000"/>
                    </w:rPr>
                    <w:t>2002 要求。（须提供具有相应资质的第三方检测机构出具的检测报告，属于 ' 一单一库 ' 范围的检测项目，报告应带有 CMA 标志）</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 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其他，全部产品交货至指定地点并验收合格交付使用，开具合法有效的发票，达到付款条件起30个工作日内，支付合同总金额的100.0%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验收时，乙方须提供质检部门产品抽样检查合格的检测报告（或制造商自检报告）及所提供货物（产品）的合格证、装箱清单、配件、随机工具、用户使用手册（产品使用说明书）、保修卡等资料交付给甲方（属于“中国强制性产品认证”的产品，简称 3C 认证，验收时提供产品有效的3C证书）； （2）到货验收 ：货物到达后，按合同第一条款的货物清单和装箱单经行逐一核对，同时检查货物外观，是否有划痕或破损的，并做好相应记录； （3）货物初验：乙方安装调试完毕后30日内完成初步验收；初步验收合格后，进入60日试用期；试用期间发生重大质量问题的乙方应按照甲方要求履行退换货责任，对于小的质量瑕疵在乙方修复后试用期相应顺延； （4）货物终验：试用期结束后30日内完成最终验收；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1、乙方对其所提供产品负责备品配件的供应，长期提供维修服务，并提供技术咨询等服务。质保期内应无偿负责的维修和替换等工作。超出质保期只收取维修所需原设备、材料成本费用。 2、服务响应时限:7X24小时服务，提供售后服务电话(应具有:固定电话、移动电话、传真)。 3、派专人对学校提供售后服务，并每月定期对所提供的产品等进行巡检，做好巡检记录。 4、维修工作时间不大于 24小时，更换工作时间不大于 72 小时。 5、若乙方未按照合同规定的售后服务要求执行，甲方有权自行选择第三方进行维护和修理，所产生的费用将乙方来承担。 6、质保期：不少于3年。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1、违约责任与解决争议的方法按《中华人民共和国民法典》中的相关条款执行。 2、未按照采购文件、响应文件及合同约定执行，采购人有权终止合同，并对供方违约行为进行追究，同时按《中华人民共和国政府采购法》的有关规定进行处罚。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如磋商文件中融资相关内容与新政策要求有出入，按照最新要求执行。3、成交供应商在领取中标（成交）通知书时向代理机构提供纸质版响应文件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(2)提供2025年度经审计的财务报告（成立时间至提交响应文件截止时间不足一年的可提供成立后任意时段的资产负债表），或响应文件递交截止时间前6个月内银行出具的资信证明或提供《基本资格条件承诺函》； (3)响应文件递交截止时间前一年内已缴纳的至少一个月的纳税证明或完税证明或《基本资格条件承诺函》，依法免税的单位提供相关证明材料； (4)响应文件递交截止时间前一年内已缴存的至少一个月的社会保障资金缴存单据或社保机构开具的社会保险参保缴费情况证明或《基本资格条件承诺函》，依法不需要缴纳社会保障资金的单位应提供相关证明材料；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法定代表人授权书（法定代表人直接参加磋商，须提供法定代表人身份证明）注：授权代表参与磋商时，须提供授权代表磋商截止时间前3个月内任意时段缴纳社会保障资金的证明材料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技术方案.docx 供应商应提交的相关资格证明材料.docx 分项报价表 中小企业声明函 残疾人福利性单位声明函 商务应答表 标的清单 产品技术参数表.docx 响应函 供应商认为其他需要提供的资料.docx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唯一报价,符合磋商文件要求，并未超出采购预算。</w:t>
            </w:r>
          </w:p>
        </w:tc>
        <w:tc>
          <w:tcPr>
            <w:tcW w:type="dxa" w:w="1661"/>
          </w:tcPr>
          <w:p>
            <w:pPr>
              <w:pStyle w:val="null3"/>
            </w:pPr>
            <w:r>
              <w:rPr>
                <w:rFonts w:ascii="仿宋_GB2312" w:hAnsi="仿宋_GB2312" w:cs="仿宋_GB2312" w:eastAsia="仿宋_GB2312"/>
              </w:rPr>
              <w:t>响应文件封面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技术需求响应</w:t>
            </w:r>
          </w:p>
        </w:tc>
        <w:tc>
          <w:tcPr>
            <w:tcW w:type="dxa" w:w="2492"/>
          </w:tcPr>
          <w:p>
            <w:pPr>
              <w:pStyle w:val="null3"/>
            </w:pPr>
            <w:r>
              <w:rPr>
                <w:rFonts w:ascii="仿宋_GB2312" w:hAnsi="仿宋_GB2312" w:cs="仿宋_GB2312" w:eastAsia="仿宋_GB2312"/>
              </w:rPr>
              <w:t>响应产品的技术指标评审：完全响应或优于计40分，“▲”号技术参数不符合时扣分分值为：共15项，满分30分，每负偏离⼀项扣2分； 常规参数不符合时扣分分值为：满分10分，每偏离⼀项扣1分，扣完为止。注：“▲”项参数须提供证明材料（不局限于检测报告、技术⽂档、产品彩⻚、官⽹和功能截图等；部分参数已明确评审材料要求的，以参数中明确的材料为准，否则视为不满⾜参数要求，对应参数证明材料标注页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响应产品①厨房污水隔油提升设备大②厨房污水隔油提升设备小③厨房烟罩灭火系统④半自动旋转+翻炒电磁大炒锅⑤热风循环厨房大物汤桶高温消毒柜共五种主要产品的合法来源供货渠道证明材料（包括但不限于销售协议、代理协议或原⼚授权等），全部提供得5分，每少提供一种扣1分，扣完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供应商提供⾃2023年8⽉1⽇⾄今同类项⽬业绩（以签订合同时间为准），每提供⼀份合格业绩证明得1分，最⾼得5分。 备注：业绩证明以合同签订时间为准，须在响应⽂件中附完整合同的扫描件或复印件。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根据本项目实际需求，供应商提供完整详细的项目实施方案。内容包含：①项目对接与前期准备工作；②供货安排、货物运输及派送、货物安装调试、交付使用；③应急保障方案。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①项目对接与前期准备工作：每完全满足一个评审标准得1分，有瑕疵得0.5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根据本项目实际需求提供售后服务方案。内容包含：①上门巡检、调试、维修、保养服务方案；②技术培训方案。 二、评审标准 1.完整性：方案必须全面，对评审内容中的各项要求有详细描述； 2.可实施性：切合本项目实际情况，实施步骤清晰、合理； 3.针对性：方案能够紧扣项目实际情况，内容科学合理。 三、赋分标准（满分6分） ①上门巡检、调试、维修、保养服务方案：每完全满足一个评审标准得1分，有瑕疵得0.5 分，有缺项漏项得 0 分。满分3分； ②技术培训方案：每完全满足一个评审标准得1分，有瑕疵得0.5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使用期间可能会发生的故障，及故障发生后的响应时间及补救方案。方案中风险故障考虑全面，故障发生后响应时间及时、补救方案合理可行、可操作性强，完全可以保障设备的使用需求，得5分；方案中风险故障考虑较全面，故障发生后响应时间及时、补救方案较为合理可行、可操作性较强，得4分；方案中风险故障考虑不够全面，故障发生后能够响应补救但有一定延迟，得3分；方案中风险故障考虑不够全面，故障发生后响应时间不及时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价格分用最低价优先法计算，即符合竞争性磋商文件要求的最终报价的最低值为评审基准价，其价格分为满分30分。其他供应商的价格分统一按照下列公式计算： 价格分=(评审基准价／最终报价×30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详见附件：供应商认为其他需要提供的资料.docx</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