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版本号：ZCPC-2026-03520260625001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地质公园显示度提升设计方案</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ZCPC-2026-035</w:t>
      </w:r>
      <w:r>
        <w:br/>
      </w:r>
      <w:r>
        <w:br/>
      </w:r>
      <w:r>
        <w:br/>
      </w:r>
    </w:p>
    <w:p>
      <w:pPr>
        <w:pStyle w:val="null3"/>
        <w:jc w:val="center"/>
        <w:outlineLvl w:val="2"/>
      </w:pPr>
      <w:r>
        <w:rPr>
          <w:rFonts w:ascii="仿宋_GB2312" w:hAnsi="仿宋_GB2312" w:cs="仿宋_GB2312" w:eastAsia="仿宋_GB2312"/>
          <w:sz w:val="28"/>
          <w:b/>
        </w:rPr>
        <w:t>西安市秦岭生态环境保护管理局（本级）</w:t>
      </w:r>
    </w:p>
    <w:p>
      <w:pPr>
        <w:pStyle w:val="null3"/>
        <w:jc w:val="center"/>
        <w:outlineLvl w:val="2"/>
      </w:pPr>
      <w:r>
        <w:rPr>
          <w:rFonts w:ascii="仿宋_GB2312" w:hAnsi="仿宋_GB2312" w:cs="仿宋_GB2312" w:eastAsia="仿宋_GB2312"/>
          <w:sz w:val="28"/>
          <w:b/>
        </w:rPr>
        <w:t>陕西众灿品诚项目管理有限公司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陕西众灿品诚项目管理有限公司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地质公园显示度提升设计方案</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ZCPC-2026-035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地质公园显示度提升设计方案</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本项目为地质公园显示度提升设计方案，具体详见招标文件。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采购包1（地质公园显示度提升设计方案）：属于专门面向中小企业采购。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1、法人身份证明或法定代表人授权委托书：法定代表人参与投标时，提供法定代表人身份证明及本人身份证复印件加盖公章；授权代表参与投标时，提供企业法人授权委托书和被授权人身份证复印件加盖公章。</w:t>
      </w:r>
    </w:p>
    <w:p>
      <w:pPr>
        <w:pStyle w:val="null3"/>
      </w:pPr>
      <w:r>
        <w:rPr>
          <w:rFonts w:ascii="仿宋_GB2312" w:hAnsi="仿宋_GB2312" w:cs="仿宋_GB2312" w:eastAsia="仿宋_GB2312"/>
        </w:rPr>
        <w:t>2、信用证明：不得为“信用中国”网站(http://www.creditchina.gov.cn)列入“失信被执行人（页面跳转至“中国执行信息公开”http://zxgk.court.gov.cn/shixin/）、重大税收违法失信主体名单”的供应商；不得为中国政府采购网(http://www.ccgp.gov.cn)“政府采购严重违法失信行为记录名单”中的供应商。（此项以资格审查小组在投标截止日当天查询记录为准；如网站无供应商信息的，供应商须提供相关证明资料或书面声明）；</w:t>
      </w:r>
    </w:p>
    <w:p>
      <w:pPr>
        <w:pStyle w:val="null3"/>
      </w:pPr>
      <w:r>
        <w:rPr>
          <w:rFonts w:ascii="仿宋_GB2312" w:hAnsi="仿宋_GB2312" w:cs="仿宋_GB2312" w:eastAsia="仿宋_GB2312"/>
        </w:rPr>
        <w:t>3、本项目专门面向中小企业采购（残疾人福利性单位、监狱企业视同小型、微型企业）：提供合法有效的中小企业声明函。</w:t>
      </w:r>
    </w:p>
    <w:p>
      <w:pPr>
        <w:pStyle w:val="null3"/>
      </w:pPr>
      <w:r>
        <w:rPr>
          <w:rFonts w:ascii="仿宋_GB2312" w:hAnsi="仿宋_GB2312" w:cs="仿宋_GB2312" w:eastAsia="仿宋_GB2312"/>
        </w:rPr>
        <w:t>4、控股、管理关系：单位负责人为同一人或者存在控股、管理关系的不同供应商，不得同时参加本项目采购项目；</w:t>
      </w:r>
    </w:p>
    <w:p>
      <w:pPr>
        <w:pStyle w:val="null3"/>
      </w:pPr>
      <w:r>
        <w:rPr>
          <w:rFonts w:ascii="仿宋_GB2312" w:hAnsi="仿宋_GB2312" w:cs="仿宋_GB2312" w:eastAsia="仿宋_GB2312"/>
        </w:rPr>
        <w:t>5、联合体投标：本项目不接受联合体投标。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长安区关中环线S107 与子午大道十字向西850 米路北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84266178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陕西众灿品诚项目管理有限公司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陕西省西安市雁塔区电子城街道万象国际中心2号楼1单元801室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李如煊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13259838105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采购包1：2,987,000.00元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颁发的《招标代理服务收费管理暂行办法》（计价格[2002]1980号）和国家发展和改革委员会办公厅颁发的《关于招标代理服务收费有关问题的通知》（发改办价格[2003]857号）的有关规定向中标（成交）供应商收取代理服务费。不足5000按5000计取。 招标代理服务费以转账或现金形式缴纳至以下账户： 名 称：陕西众灿品诚项目管理有限公司 帐 号：129914150610901 开户行：招商银行西安分行钟楼支行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陕西众灿品诚项目管理有限公司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西安市秦岭生态环境保护管理局（本级）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陕西众灿品诚项目管理有限公司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陕西众灿品诚项目管理有限公司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详见服务合同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联系人：李如煊</w:t>
      </w:r>
    </w:p>
    <w:p>
      <w:pPr>
        <w:pStyle w:val="null3"/>
      </w:pPr>
      <w:r>
        <w:rPr>
          <w:rFonts w:ascii="仿宋_GB2312" w:hAnsi="仿宋_GB2312" w:cs="仿宋_GB2312" w:eastAsia="仿宋_GB2312"/>
        </w:rPr>
        <w:t>联系电话：13259838105</w:t>
      </w:r>
    </w:p>
    <w:p>
      <w:pPr>
        <w:pStyle w:val="null3"/>
      </w:pPr>
      <w:r>
        <w:rPr>
          <w:rFonts w:ascii="仿宋_GB2312" w:hAnsi="仿宋_GB2312" w:cs="仿宋_GB2312" w:eastAsia="仿宋_GB2312"/>
        </w:rPr>
        <w:t>地址：陕西省西安市雁塔区电子城街道万象国际中心2号楼1单元801室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本项目为地质公园显示度提升设计方案，具体详见招标文件。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2,987,000.00</w:t>
      </w:r>
    </w:p>
    <w:p>
      <w:pPr>
        <w:pStyle w:val="null3"/>
      </w:pPr>
      <w:r>
        <w:rPr>
          <w:rFonts w:ascii="仿宋_GB2312" w:hAnsi="仿宋_GB2312" w:cs="仿宋_GB2312" w:eastAsia="仿宋_GB2312"/>
        </w:rPr>
        <w:t>采购包最高限价（元）: 2,987,000.00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地质公园显示度提升设计方案</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2,987,000.00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标的名称：地质公园显示度提升设计方案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color w:val="000000"/>
              </w:rPr>
              <w:t>采购项目概况</w:t>
            </w:r>
          </w:p>
          <w:p>
            <w:pPr>
              <w:pStyle w:val="null3"/>
            </w:pPr>
            <w:r>
              <w:rPr>
                <w:rFonts w:ascii="仿宋_GB2312" w:hAnsi="仿宋_GB2312" w:cs="仿宋_GB2312" w:eastAsia="仿宋_GB2312"/>
              </w:rPr>
              <w:t>依据联合国教科文组织世界地质公园指南要求，升级公园内标识系统内容、统一设计公园宣传形象、拍摄制作地质公园画册、并面向不同年龄段公众编写科普读物，以增进公众对秦岭终南山及世界地质公园理念的了解。</w:t>
            </w:r>
          </w:p>
          <w:p>
            <w:pPr>
              <w:pStyle w:val="null3"/>
            </w:pPr>
            <w:r>
              <w:rPr>
                <w:rFonts w:ascii="仿宋_GB2312" w:hAnsi="仿宋_GB2312" w:cs="仿宋_GB2312" w:eastAsia="仿宋_GB2312"/>
                <w:b/>
                <w:color w:val="000000"/>
              </w:rPr>
              <w:t>采购项目</w:t>
            </w:r>
            <w:r>
              <w:rPr>
                <w:rFonts w:ascii="仿宋_GB2312" w:hAnsi="仿宋_GB2312" w:cs="仿宋_GB2312" w:eastAsia="仿宋_GB2312"/>
                <w:b/>
                <w:color w:val="000000"/>
              </w:rPr>
              <w:t>内容</w:t>
            </w:r>
          </w:p>
          <w:p>
            <w:pPr>
              <w:pStyle w:val="null3"/>
            </w:pPr>
            <w:r>
              <w:rPr>
                <w:rFonts w:ascii="仿宋_GB2312" w:hAnsi="仿宋_GB2312" w:cs="仿宋_GB2312" w:eastAsia="仿宋_GB2312"/>
              </w:rPr>
              <w:t>一、秦岭终南山世界地质公园全域范围内标识解说系统内容编制、配图制作、翻译校核及平面设计，包括综合说明牌、区域说明牌、景点解说牌、科普牌、交通引导牌、管理说明牌、博物馆部分解说展陈等，合计数量不少于</w:t>
            </w:r>
            <w:r>
              <w:rPr>
                <w:rFonts w:ascii="仿宋_GB2312" w:hAnsi="仿宋_GB2312" w:cs="仿宋_GB2312" w:eastAsia="仿宋_GB2312"/>
              </w:rPr>
              <w:t>1000个。</w:t>
            </w:r>
          </w:p>
          <w:p>
            <w:pPr>
              <w:pStyle w:val="null3"/>
              <w:jc w:val="center"/>
            </w:pPr>
            <w:r>
              <w:rPr>
                <w:rFonts w:ascii="仿宋_GB2312" w:hAnsi="仿宋_GB2312" w:cs="仿宋_GB2312" w:eastAsia="仿宋_GB2312"/>
              </w:rPr>
              <w:t>标识系统分类清单表</w:t>
            </w:r>
          </w:p>
          <w:tbl>
            <w:tblPr>
              <w:tblBorders>
                <w:top w:val="none" w:color="000000" w:sz="4"/>
                <w:left w:val="none" w:color="000000" w:sz="4"/>
                <w:bottom w:val="none" w:color="000000" w:sz="4"/>
                <w:right w:val="none" w:color="000000" w:sz="4"/>
                <w:insideH w:val="none"/>
                <w:insideV w:val="none"/>
              </w:tblBorders>
            </w:tblPr>
            <w:tblGrid>
              <w:gridCol w:w="411"/>
              <w:gridCol w:w="2141"/>
            </w:tblGrid>
            <w:tr>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类型</w:t>
                  </w:r>
                </w:p>
              </w:tc>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设计内容详细要求</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综合说明牌</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公园总览图（综合说明牌），包括公园简介和带公园范围的导览图。</w:t>
                  </w:r>
                </w:p>
                <w:p>
                  <w:pPr>
                    <w:pStyle w:val="null3"/>
                    <w:jc w:val="both"/>
                  </w:pPr>
                  <w:r>
                    <w:rPr>
                      <w:rFonts w:ascii="仿宋_GB2312" w:hAnsi="仿宋_GB2312" w:cs="仿宋_GB2312" w:eastAsia="仿宋_GB2312"/>
                      <w:sz w:val="19"/>
                    </w:rPr>
                    <w:t>设计需高度集成地图、文字、图示等多种信息。</w:t>
                  </w:r>
                </w:p>
                <w:p>
                  <w:pPr>
                    <w:pStyle w:val="null3"/>
                    <w:jc w:val="both"/>
                  </w:pPr>
                  <w:r>
                    <w:rPr>
                      <w:rFonts w:ascii="仿宋_GB2312" w:hAnsi="仿宋_GB2312" w:cs="仿宋_GB2312" w:eastAsia="仿宋_GB2312"/>
                      <w:sz w:val="19"/>
                    </w:rPr>
                    <w:t>艺术化绘制全景地图，整合景点、路线、服务设施，设计清晰的</w:t>
                  </w:r>
                  <w:r>
                    <w:rPr>
                      <w:rFonts w:ascii="仿宋_GB2312" w:hAnsi="仿宋_GB2312" w:cs="仿宋_GB2312" w:eastAsia="仿宋_GB2312"/>
                      <w:sz w:val="19"/>
                    </w:rPr>
                    <w:t>“您在此处”定位系统。</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区域说明牌</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各功能区域</w:t>
                  </w:r>
                  <w:r>
                    <w:rPr>
                      <w:rFonts w:ascii="仿宋_GB2312" w:hAnsi="仿宋_GB2312" w:cs="仿宋_GB2312" w:eastAsia="仿宋_GB2312"/>
                      <w:sz w:val="19"/>
                    </w:rPr>
                    <w:t>/景区介绍牌，包含景区简介、景区导览图、景区在公园位置示意图等</w:t>
                  </w:r>
                </w:p>
                <w:p>
                  <w:pPr>
                    <w:pStyle w:val="null3"/>
                    <w:jc w:val="both"/>
                  </w:pPr>
                  <w:r>
                    <w:rPr>
                      <w:rFonts w:ascii="仿宋_GB2312" w:hAnsi="仿宋_GB2312" w:cs="仿宋_GB2312" w:eastAsia="仿宋_GB2312"/>
                      <w:sz w:val="19"/>
                    </w:rPr>
                    <w:t>设计需高度集成地图、文字、图示等多种信息。</w:t>
                  </w:r>
                </w:p>
                <w:p>
                  <w:pPr>
                    <w:pStyle w:val="null3"/>
                    <w:jc w:val="both"/>
                  </w:pPr>
                  <w:r>
                    <w:rPr>
                      <w:rFonts w:ascii="仿宋_GB2312" w:hAnsi="仿宋_GB2312" w:cs="仿宋_GB2312" w:eastAsia="仿宋_GB2312"/>
                      <w:sz w:val="19"/>
                    </w:rPr>
                    <w:t>针对不同景区进行特色化版式设计，概述该区域核心特色与游览亮点。</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景点解说牌</w:t>
                  </w:r>
                  <w:r>
                    <w:rPr>
                      <w:rFonts w:ascii="仿宋_GB2312" w:hAnsi="仿宋_GB2312" w:cs="仿宋_GB2312" w:eastAsia="仿宋_GB2312"/>
                      <w:sz w:val="19"/>
                    </w:rPr>
                    <w:t>/科普牌</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分为景点解说牌、地学科普牌、动植物科普牌，设置在具体景观、地质遗迹点、动物出没、植物大范围分布前。统一制作斜面式展板或其他符合观看的样式。</w:t>
                  </w:r>
                </w:p>
                <w:p>
                  <w:pPr>
                    <w:pStyle w:val="null3"/>
                    <w:jc w:val="both"/>
                  </w:pPr>
                  <w:r>
                    <w:rPr>
                      <w:rFonts w:ascii="仿宋_GB2312" w:hAnsi="仿宋_GB2312" w:cs="仿宋_GB2312" w:eastAsia="仿宋_GB2312"/>
                      <w:sz w:val="19"/>
                    </w:rPr>
                    <w:t>景点解说牌：要求写明自然景观、人文遗迹、社区的特点特色。</w:t>
                  </w:r>
                </w:p>
                <w:p>
                  <w:pPr>
                    <w:pStyle w:val="null3"/>
                    <w:jc w:val="both"/>
                  </w:pPr>
                  <w:r>
                    <w:rPr>
                      <w:rFonts w:ascii="仿宋_GB2312" w:hAnsi="仿宋_GB2312" w:cs="仿宋_GB2312" w:eastAsia="仿宋_GB2312"/>
                      <w:sz w:val="19"/>
                    </w:rPr>
                    <w:t>地学科普牌：设计要求最高的科学性与定制化插图。要求图文并茂，科普内容浅显易懂，增加科普图或为地质点定制绘制形成过程示意图。对专业地质术语进行通俗化排版设计，构建</w:t>
                  </w:r>
                  <w:r>
                    <w:rPr>
                      <w:rFonts w:ascii="仿宋_GB2312" w:hAnsi="仿宋_GB2312" w:cs="仿宋_GB2312" w:eastAsia="仿宋_GB2312"/>
                      <w:sz w:val="19"/>
                    </w:rPr>
                    <w:t>“标题-引导文-正文-图解”的清晰阅读逻辑。</w:t>
                  </w:r>
                </w:p>
                <w:p>
                  <w:pPr>
                    <w:pStyle w:val="null3"/>
                    <w:jc w:val="both"/>
                  </w:pPr>
                  <w:r>
                    <w:rPr>
                      <w:rFonts w:ascii="仿宋_GB2312" w:hAnsi="仿宋_GB2312" w:cs="仿宋_GB2312" w:eastAsia="仿宋_GB2312"/>
                      <w:sz w:val="19"/>
                    </w:rPr>
                    <w:t>动植物科普牌：针对公园的自然生态属性，适配亲子与科普需求，让标识从</w:t>
                  </w:r>
                  <w:r>
                    <w:rPr>
                      <w:rFonts w:ascii="仿宋_GB2312" w:hAnsi="仿宋_GB2312" w:cs="仿宋_GB2312" w:eastAsia="仿宋_GB2312"/>
                      <w:sz w:val="19"/>
                    </w:rPr>
                    <w:t>“信息展示”升级为“体验式学习”载体。以秦岭特色物种（如朱鹮、熊猫、秦岭冷杉等）为内容核心。需展示物种形象，并标注科普信息（习性、分布等）动植物形象图需高清照片或手绘图，并并标注生物细节特征（如体态、习性等）。</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指引牌</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包括交通牌、景区指示牌、公共服务设施指示牌等所有具备指引功能的标识。</w:t>
                  </w:r>
                </w:p>
                <w:p>
                  <w:pPr>
                    <w:pStyle w:val="null3"/>
                    <w:jc w:val="both"/>
                  </w:pPr>
                  <w:r>
                    <w:rPr>
                      <w:rFonts w:ascii="仿宋_GB2312" w:hAnsi="仿宋_GB2312" w:cs="仿宋_GB2312" w:eastAsia="仿宋_GB2312"/>
                      <w:sz w:val="19"/>
                    </w:rPr>
                    <w:t>强调功能的准确性与系统性，需要建立一套完整、可扩展的指示性视觉体系。</w:t>
                  </w:r>
                </w:p>
                <w:p>
                  <w:pPr>
                    <w:pStyle w:val="null3"/>
                    <w:jc w:val="both"/>
                  </w:pPr>
                  <w:r>
                    <w:rPr>
                      <w:rFonts w:ascii="仿宋_GB2312" w:hAnsi="仿宋_GB2312" w:cs="仿宋_GB2312" w:eastAsia="仿宋_GB2312"/>
                      <w:sz w:val="19"/>
                    </w:rPr>
                    <w:t>建立外部道路、内部交通等不同层级的导向牌视觉规范。</w:t>
                  </w:r>
                </w:p>
                <w:p>
                  <w:pPr>
                    <w:pStyle w:val="null3"/>
                    <w:jc w:val="both"/>
                  </w:pPr>
                  <w:r>
                    <w:rPr>
                      <w:rFonts w:ascii="仿宋_GB2312" w:hAnsi="仿宋_GB2312" w:cs="仿宋_GB2312" w:eastAsia="仿宋_GB2312"/>
                      <w:sz w:val="19"/>
                    </w:rPr>
                    <w:t>统一规范目的地名称、方向箭头、距离等信息的排版与图标。</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管理说明牌</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包括安全警示牌、温馨提示牌、规章制度牌、公共设施牌（如卫生间、停车场）等。</w:t>
                  </w:r>
                </w:p>
                <w:p>
                  <w:pPr>
                    <w:pStyle w:val="null3"/>
                    <w:jc w:val="both"/>
                  </w:pPr>
                  <w:r>
                    <w:rPr>
                      <w:rFonts w:ascii="仿宋_GB2312" w:hAnsi="仿宋_GB2312" w:cs="仿宋_GB2312" w:eastAsia="仿宋_GB2312"/>
                      <w:sz w:val="19"/>
                    </w:rPr>
                    <w:t>标准化设计，重在清晰、统一并与环境协调。</w:t>
                  </w:r>
                </w:p>
                <w:p>
                  <w:pPr>
                    <w:pStyle w:val="null3"/>
                    <w:jc w:val="both"/>
                  </w:pPr>
                  <w:r>
                    <w:rPr>
                      <w:rFonts w:ascii="仿宋_GB2312" w:hAnsi="仿宋_GB2312" w:cs="仿宋_GB2312" w:eastAsia="仿宋_GB2312"/>
                      <w:sz w:val="19"/>
                    </w:rPr>
                    <w:t>对安全、警告、提示等国际通用符号进行符合国标与公园风格的再设计。</w:t>
                  </w:r>
                </w:p>
                <w:p>
                  <w:pPr>
                    <w:pStyle w:val="null3"/>
                    <w:jc w:val="both"/>
                  </w:pPr>
                  <w:r>
                    <w:rPr>
                      <w:rFonts w:ascii="仿宋_GB2312" w:hAnsi="仿宋_GB2312" w:cs="仿宋_GB2312" w:eastAsia="仿宋_GB2312"/>
                      <w:sz w:val="19"/>
                    </w:rPr>
                    <w:t>将生硬的管理语言转化为易于接受的友好提示。</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pPr>
            <w:r>
              <w:rPr>
                <w:rFonts w:ascii="仿宋_GB2312" w:hAnsi="仿宋_GB2312" w:cs="仿宋_GB2312" w:eastAsia="仿宋_GB2312"/>
                <w:color w:val="000000"/>
              </w:rPr>
              <w:t>二、设计、制作</w:t>
            </w:r>
            <w:r>
              <w:rPr>
                <w:rFonts w:ascii="仿宋_GB2312" w:hAnsi="仿宋_GB2312" w:cs="仿宋_GB2312" w:eastAsia="仿宋_GB2312"/>
                <w:color w:val="000000"/>
              </w:rPr>
              <w:t>VI产品。</w:t>
            </w:r>
          </w:p>
          <w:p>
            <w:pPr>
              <w:pStyle w:val="null3"/>
              <w:ind w:firstLine="400"/>
            </w:pPr>
            <w:r>
              <w:rPr>
                <w:rFonts w:ascii="仿宋_GB2312" w:hAnsi="仿宋_GB2312" w:cs="仿宋_GB2312" w:eastAsia="仿宋_GB2312"/>
                <w:color w:val="000000"/>
              </w:rPr>
              <w:t>1.结合秦岭终南山世界地质公园品牌定位、地质特色、生态风貌，完成整套VI视觉识别系统全案设计，保障公园品牌视觉形象统一、专业、辨识度高。</w:t>
            </w:r>
          </w:p>
          <w:p>
            <w:pPr>
              <w:pStyle w:val="null3"/>
              <w:ind w:firstLine="400"/>
            </w:pPr>
            <w:r>
              <w:rPr>
                <w:rFonts w:ascii="仿宋_GB2312" w:hAnsi="仿宋_GB2312" w:cs="仿宋_GB2312" w:eastAsia="仿宋_GB2312"/>
                <w:color w:val="000000"/>
              </w:rPr>
              <w:t>2. 设计制作VI产品，包含10-12个品类及PPT模板、标识标牌视觉规范等全套应用设计。</w:t>
            </w:r>
          </w:p>
          <w:p>
            <w:pPr>
              <w:pStyle w:val="null3"/>
            </w:pPr>
            <w:r>
              <w:rPr>
                <w:rFonts w:ascii="仿宋_GB2312" w:hAnsi="仿宋_GB2312" w:cs="仿宋_GB2312" w:eastAsia="仿宋_GB2312"/>
                <w:sz w:val="21"/>
                <w:color w:val="000000"/>
              </w:rPr>
              <w:t>3.完成所有设计成品优化、定稿，交付全套可直接落地制作、印刷、投放的源文件及成品。</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pPr>
            <w:r>
              <w:rPr>
                <w:rFonts w:ascii="仿宋_GB2312" w:hAnsi="仿宋_GB2312" w:cs="仿宋_GB2312" w:eastAsia="仿宋_GB2312"/>
                <w:color w:val="000000"/>
              </w:rPr>
              <w:t>三、制作中英文双语版《公园画册》。</w:t>
            </w:r>
          </w:p>
          <w:p>
            <w:pPr>
              <w:pStyle w:val="null3"/>
              <w:ind w:firstLine="400"/>
            </w:pPr>
            <w:r>
              <w:rPr>
                <w:rFonts w:ascii="仿宋_GB2312" w:hAnsi="仿宋_GB2312" w:cs="仿宋_GB2312" w:eastAsia="仿宋_GB2312"/>
                <w:color w:val="000000"/>
              </w:rPr>
              <w:t>1.立足秦岭终南山世界地质公园地质遗迹、山地生态、人文历史、景区风貌、地学科普、社区发展等核心内容，梳理画册整体框架与内容体系，筛选优化公园实景素材、地质素材，搭配适配的创意配图，画面简洁大气、层次清晰。</w:t>
            </w:r>
          </w:p>
          <w:p>
            <w:pPr>
              <w:pStyle w:val="null3"/>
              <w:ind w:firstLine="400"/>
            </w:pPr>
            <w:r>
              <w:rPr>
                <w:rFonts w:ascii="仿宋_GB2312" w:hAnsi="仿宋_GB2312" w:cs="仿宋_GB2312" w:eastAsia="仿宋_GB2312"/>
                <w:color w:val="000000"/>
              </w:rPr>
              <w:t>2.完成画册中英文双语内容编撰、校对优化，中文表述严谨通俗、贴合文旅宣传调性，英文翻译精准专业、无语法及专业术语错误，全面展现公园资源特色与品牌优势，符合对内对外宣传标准及使用需求。</w:t>
            </w:r>
          </w:p>
          <w:p>
            <w:pPr>
              <w:pStyle w:val="null3"/>
            </w:pPr>
            <w:r>
              <w:rPr>
                <w:rFonts w:ascii="仿宋_GB2312" w:hAnsi="仿宋_GB2312" w:cs="仿宋_GB2312" w:eastAsia="仿宋_GB2312"/>
                <w:sz w:val="21"/>
                <w:color w:val="000000"/>
              </w:rPr>
              <w:t>3.最终交付完整版中英文双语《秦岭终南山世界地质公园画册》定稿文件（高清印刷PDF版+可编辑源文件+高清配图素材包）。</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pPr>
            <w:r>
              <w:rPr>
                <w:rFonts w:ascii="仿宋_GB2312" w:hAnsi="仿宋_GB2312" w:cs="仿宋_GB2312" w:eastAsia="仿宋_GB2312"/>
                <w:color w:val="000000"/>
              </w:rPr>
              <w:t>四、《科学导游手册》文本编制、插图设计、翻译校核、平面设计。</w:t>
            </w:r>
          </w:p>
          <w:p>
            <w:pPr>
              <w:pStyle w:val="null3"/>
              <w:ind w:firstLine="400"/>
            </w:pPr>
            <w:r>
              <w:rPr>
                <w:rFonts w:ascii="仿宋_GB2312" w:hAnsi="仿宋_GB2312" w:cs="仿宋_GB2312" w:eastAsia="仿宋_GB2312"/>
                <w:color w:val="000000"/>
              </w:rPr>
              <w:t>1.结合秦岭终南山世界地质公园核心游览线路、地质遗迹点位、自然景观、科普知识点，开展手册文本编制，内容涵盖公园概况、地质科普知识、核心景点科学解读、游览须知、科学讲解要点等，内容科学严谨、通俗易懂。</w:t>
            </w:r>
          </w:p>
          <w:p>
            <w:pPr>
              <w:pStyle w:val="null3"/>
              <w:ind w:firstLine="400"/>
            </w:pPr>
            <w:r>
              <w:rPr>
                <w:rFonts w:ascii="仿宋_GB2312" w:hAnsi="仿宋_GB2312" w:cs="仿宋_GB2312" w:eastAsia="仿宋_GB2312"/>
                <w:color w:val="000000"/>
              </w:rPr>
              <w:t>2.针对手册内容定制专属插图设计，涵盖地质地貌、岩层结构、生态物种、核心景观等原创插图，贴合文本内容，直观展现公园地质与自然特色。</w:t>
            </w:r>
          </w:p>
          <w:p>
            <w:pPr>
              <w:pStyle w:val="null3"/>
              <w:ind w:firstLine="400"/>
            </w:pPr>
            <w:r>
              <w:rPr>
                <w:rFonts w:ascii="仿宋_GB2312" w:hAnsi="仿宋_GB2312" w:cs="仿宋_GB2312" w:eastAsia="仿宋_GB2312"/>
                <w:color w:val="000000"/>
              </w:rPr>
              <w:t>3.确保成品手册内容科学准确、图文适配、双语规范，适配公园导游培训、游客科普指引、对外科普服务。</w:t>
            </w:r>
          </w:p>
          <w:p>
            <w:pPr>
              <w:pStyle w:val="null3"/>
            </w:pPr>
            <w:r>
              <w:rPr>
                <w:rFonts w:ascii="仿宋_GB2312" w:hAnsi="仿宋_GB2312" w:cs="仿宋_GB2312" w:eastAsia="仿宋_GB2312"/>
                <w:sz w:val="21"/>
                <w:color w:val="000000"/>
              </w:rPr>
              <w:t>4.最终交付完整版中英文双语《秦岭终南山世界地质公园科学导游手册》（印刷定稿PDF+可编辑源文件+高清素材包）。</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pPr>
            <w:r>
              <w:rPr>
                <w:rFonts w:ascii="仿宋_GB2312" w:hAnsi="仿宋_GB2312" w:cs="仿宋_GB2312" w:eastAsia="仿宋_GB2312"/>
                <w:color w:val="000000"/>
              </w:rPr>
              <w:t>五、《自然教育研学手册》（中文）研学路线考察和确定、文本编制、插图设计、平面设计等。</w:t>
            </w:r>
          </w:p>
          <w:p>
            <w:pPr>
              <w:pStyle w:val="null3"/>
              <w:ind w:firstLine="400"/>
            </w:pPr>
            <w:r>
              <w:rPr>
                <w:rFonts w:ascii="仿宋_GB2312" w:hAnsi="仿宋_GB2312" w:cs="仿宋_GB2312" w:eastAsia="仿宋_GB2312"/>
                <w:color w:val="000000"/>
              </w:rPr>
              <w:t>1.实地踏勘秦岭终南山世界地质公园现有研学线路、科普点位、自然教育资源，结合中小学生研学实践教育标准，筛选、优化并确定专属研学路线，明确路线节点、研学知识点、实践体验内容。</w:t>
            </w:r>
          </w:p>
          <w:p>
            <w:pPr>
              <w:pStyle w:val="null3"/>
              <w:ind w:firstLine="400"/>
            </w:pPr>
            <w:r>
              <w:rPr>
                <w:rFonts w:ascii="仿宋_GB2312" w:hAnsi="仿宋_GB2312" w:cs="仿宋_GB2312" w:eastAsia="仿宋_GB2312"/>
                <w:color w:val="000000"/>
              </w:rPr>
              <w:t>2.围绕确定的研学路线，完成手册全文本编制，内容涵盖研学目标、路线介绍、地质与自然科普知识、研学实践任务、观察记录、知识问答等，合理划分知识模块与实践模块，内容贴合青少年认知水平，兼具知识性、趣味性、实践性。</w:t>
            </w:r>
          </w:p>
          <w:p>
            <w:pPr>
              <w:pStyle w:val="null3"/>
              <w:ind w:firstLine="400"/>
            </w:pPr>
            <w:r>
              <w:rPr>
                <w:rFonts w:ascii="仿宋_GB2312" w:hAnsi="仿宋_GB2312" w:cs="仿宋_GB2312" w:eastAsia="仿宋_GB2312"/>
                <w:color w:val="000000"/>
              </w:rPr>
              <w:t>3.定制适配研学场景的原创插图设计，包含研学场景、地质景观、动植物资源、实践操作示意图等，画面生动直观，适配中小学生研学阅读、课堂教学、公园研学活动开展使用。</w:t>
            </w:r>
          </w:p>
          <w:p>
            <w:pPr>
              <w:pStyle w:val="null3"/>
            </w:pPr>
            <w:r>
              <w:rPr>
                <w:rFonts w:ascii="仿宋_GB2312" w:hAnsi="仿宋_GB2312" w:cs="仿宋_GB2312" w:eastAsia="仿宋_GB2312"/>
                <w:sz w:val="21"/>
                <w:color w:val="000000"/>
              </w:rPr>
              <w:t>4.最终交付定稿版中文《秦岭终南山世界地质公园自然教育研学手册》（印刷PDF+可编辑源文件+设计源文件），标准化研学路线方案文档、全套原创插图素材包。</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pPr>
            <w:r>
              <w:rPr>
                <w:rFonts w:ascii="仿宋_GB2312" w:hAnsi="仿宋_GB2312" w:cs="仿宋_GB2312" w:eastAsia="仿宋_GB2312"/>
                <w:color w:val="000000"/>
              </w:rPr>
              <w:t>六、《中小学生科普读物》（中文）文本编制、插图设计、平面设计等。</w:t>
            </w:r>
          </w:p>
          <w:p>
            <w:pPr>
              <w:pStyle w:val="null3"/>
              <w:ind w:firstLine="400"/>
            </w:pPr>
            <w:r>
              <w:rPr>
                <w:rFonts w:ascii="仿宋_GB2312" w:hAnsi="仿宋_GB2312" w:cs="仿宋_GB2312" w:eastAsia="仿宋_GB2312"/>
                <w:color w:val="000000"/>
              </w:rPr>
              <w:t>1.结合秦岭终南山世界地质公园核心地质资源、生态资源、人文资源等，对标中小学生科普教育大纲，开展科普读物全文本编制，内容聚焦地质科普、自然生态、环境保护、地域特色文化等核心知识点，语言通俗生动、内容严谨准确、符合青少年认知规律。</w:t>
            </w:r>
          </w:p>
          <w:p>
            <w:pPr>
              <w:pStyle w:val="null3"/>
              <w:ind w:firstLine="400"/>
            </w:pPr>
            <w:r>
              <w:rPr>
                <w:rFonts w:ascii="仿宋_GB2312" w:hAnsi="仿宋_GB2312" w:cs="仿宋_GB2312" w:eastAsia="仿宋_GB2312"/>
                <w:color w:val="000000"/>
              </w:rPr>
              <w:t>2.针对科普知识点定制原创插图、示意图、科普图解，将抽象的地质原理、自然知识可视化，提升读物趣味性与可读性，适配中小学生阅读习惯，可作为公园对外科普推广、校园科普联动、青少年自然教育的官方专用科普资料。</w:t>
            </w:r>
          </w:p>
          <w:p>
            <w:pPr>
              <w:pStyle w:val="null3"/>
            </w:pPr>
            <w:r>
              <w:rPr>
                <w:rFonts w:ascii="仿宋_GB2312" w:hAnsi="仿宋_GB2312" w:cs="仿宋_GB2312" w:eastAsia="仿宋_GB2312"/>
                <w:sz w:val="21"/>
                <w:color w:val="000000"/>
              </w:rPr>
              <w:t>3.最终交付定稿版中文《秦岭终南山世界地质公园中小学生科普读物》（印刷PDF+可编辑源文件+设计源文件），全套原创科普插图、图解高清素材包。</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pPr>
            <w:r>
              <w:rPr>
                <w:rFonts w:ascii="仿宋_GB2312" w:hAnsi="仿宋_GB2312" w:cs="仿宋_GB2312" w:eastAsia="仿宋_GB2312"/>
                <w:color w:val="000000"/>
              </w:rPr>
              <w:t>一到六项通用交付要求：</w:t>
            </w:r>
          </w:p>
          <w:p>
            <w:pPr>
              <w:pStyle w:val="null3"/>
              <w:ind w:firstLine="400"/>
            </w:pPr>
            <w:r>
              <w:rPr>
                <w:rFonts w:ascii="仿宋_GB2312" w:hAnsi="仿宋_GB2312" w:cs="仿宋_GB2312" w:eastAsia="仿宋_GB2312"/>
                <w:color w:val="000000"/>
              </w:rPr>
              <w:t>1.所有成果版权清晰，无侵权问题，交付后全部使用权、修改权归采购方所有。</w:t>
            </w:r>
          </w:p>
          <w:p>
            <w:pPr>
              <w:pStyle w:val="null3"/>
              <w:ind w:firstLine="400"/>
            </w:pPr>
            <w:r>
              <w:rPr>
                <w:rFonts w:ascii="仿宋_GB2312" w:hAnsi="仿宋_GB2312" w:cs="仿宋_GB2312" w:eastAsia="仿宋_GB2312"/>
                <w:color w:val="000000"/>
              </w:rPr>
              <w:t>2.所有设计文件、文本文件分类归档，源文件完整可编辑、可二次修改，适配印刷、线上传播、展板展示等多场景使用。</w:t>
            </w:r>
          </w:p>
          <w:p>
            <w:pPr>
              <w:pStyle w:val="null3"/>
              <w:ind w:firstLine="400"/>
            </w:pPr>
            <w:r>
              <w:rPr>
                <w:rFonts w:ascii="仿宋_GB2312" w:hAnsi="仿宋_GB2312" w:cs="仿宋_GB2312" w:eastAsia="仿宋_GB2312"/>
                <w:color w:val="000000"/>
              </w:rPr>
              <w:t>3.所有内容贴合秦岭终南山世界地质公园官方定位，无虚假、错误信息，双语内容专业规范，符合世界地质公园科普宣传标准。</w:t>
            </w:r>
          </w:p>
          <w:p>
            <w:pPr>
              <w:pStyle w:val="null3"/>
              <w:ind w:firstLine="400"/>
            </w:pPr>
            <w:r>
              <w:rPr>
                <w:rFonts w:ascii="仿宋_GB2312" w:hAnsi="仿宋_GB2312" w:cs="仿宋_GB2312" w:eastAsia="仿宋_GB2312"/>
                <w:color w:val="000000"/>
              </w:rPr>
              <w:t>七、建立秦岭终南山世界地质公园管理信息平台</w:t>
            </w:r>
            <w:r>
              <w:rPr>
                <w:rFonts w:ascii="仿宋_GB2312" w:hAnsi="仿宋_GB2312" w:cs="仿宋_GB2312" w:eastAsia="仿宋_GB2312"/>
                <w:color w:val="000000"/>
              </w:rPr>
              <w:t>1套，具体包括以下3项：</w:t>
            </w:r>
          </w:p>
          <w:p>
            <w:pPr>
              <w:pStyle w:val="null3"/>
              <w:ind w:firstLine="400"/>
            </w:pPr>
            <w:r>
              <w:rPr>
                <w:rFonts w:ascii="仿宋_GB2312" w:hAnsi="仿宋_GB2312" w:cs="仿宋_GB2312" w:eastAsia="仿宋_GB2312"/>
                <w:color w:val="000000"/>
              </w:rPr>
              <w:t>1.信息数据采集整理（1项）</w:t>
            </w:r>
          </w:p>
          <w:p>
            <w:pPr>
              <w:pStyle w:val="null3"/>
              <w:ind w:firstLine="400"/>
            </w:pPr>
            <w:r>
              <w:rPr>
                <w:rFonts w:ascii="仿宋_GB2312" w:hAnsi="仿宋_GB2312" w:cs="仿宋_GB2312" w:eastAsia="仿宋_GB2312"/>
                <w:color w:val="000000"/>
              </w:rPr>
              <w:t>系统收集整理整个公园范围内的地质遗迹、物质文化遗产、非物质文化遗产等基础资料；完成地质公园边界图、分级保护图等相关图件的矢量上传；对数据进行清洗、矢量化、整合与归一化处理，确保数据的准确性、完整性、一致性和可用性。</w:t>
            </w:r>
          </w:p>
          <w:p>
            <w:pPr>
              <w:pStyle w:val="null3"/>
              <w:ind w:firstLine="400"/>
            </w:pPr>
            <w:r>
              <w:rPr>
                <w:rFonts w:ascii="仿宋_GB2312" w:hAnsi="仿宋_GB2312" w:cs="仿宋_GB2312" w:eastAsia="仿宋_GB2312"/>
                <w:color w:val="000000"/>
              </w:rPr>
              <w:t>2.建立地质公园后台管理系统（1项）</w:t>
            </w:r>
          </w:p>
          <w:p>
            <w:pPr>
              <w:pStyle w:val="null3"/>
              <w:ind w:firstLine="400"/>
            </w:pPr>
            <w:r>
              <w:rPr>
                <w:rFonts w:ascii="仿宋_GB2312" w:hAnsi="仿宋_GB2312" w:cs="仿宋_GB2312" w:eastAsia="仿宋_GB2312"/>
                <w:color w:val="000000"/>
              </w:rPr>
              <w:t>开发后台管理系统，至少包含以下功能模块：用户管理、文件资料管理、数据分析报表管理、系统日志管理等。支持管理机构基本情况、人员信息、自然保护地信息、法律法规文件、公园地貌</w:t>
            </w:r>
            <w:r>
              <w:rPr>
                <w:rFonts w:ascii="仿宋_GB2312" w:hAnsi="仿宋_GB2312" w:cs="仿宋_GB2312" w:eastAsia="仿宋_GB2312"/>
                <w:color w:val="000000"/>
              </w:rPr>
              <w:t>/气候/生态特征、规划概况、游客统计、地质遗迹数据、文化遗产数据、博物馆数据、科研成果、科普宣传资料等内容的管理。</w:t>
            </w:r>
          </w:p>
          <w:p>
            <w:pPr>
              <w:pStyle w:val="null3"/>
              <w:ind w:firstLine="400"/>
            </w:pPr>
            <w:r>
              <w:rPr>
                <w:rFonts w:ascii="仿宋_GB2312" w:hAnsi="仿宋_GB2312" w:cs="仿宋_GB2312" w:eastAsia="仿宋_GB2312"/>
                <w:color w:val="000000"/>
              </w:rPr>
              <w:t>3.建立地质公园“一张图”系统（1项）</w:t>
            </w:r>
          </w:p>
          <w:p>
            <w:pPr>
              <w:pStyle w:val="null3"/>
              <w:ind w:firstLine="400"/>
            </w:pPr>
            <w:r>
              <w:rPr>
                <w:rFonts w:ascii="仿宋_GB2312" w:hAnsi="仿宋_GB2312" w:cs="仿宋_GB2312" w:eastAsia="仿宋_GB2312"/>
                <w:color w:val="000000"/>
              </w:rPr>
              <w:t>开发三维可视化</w:t>
            </w:r>
            <w:r>
              <w:rPr>
                <w:rFonts w:ascii="仿宋_GB2312" w:hAnsi="仿宋_GB2312" w:cs="仿宋_GB2312" w:eastAsia="仿宋_GB2312"/>
                <w:color w:val="000000"/>
              </w:rPr>
              <w:t>“一张图”系统，至少包含：三维可视化展示、地质遗迹数据展示、三维地图场景控制、图层控制、地标标注、测量功能、VR全景等模块。实现地质公园地理空间数据与非空间数据的三维可视化浏览、查询、标注、空间分析及统计等功能。支持基础地理信息图层、专题图层切换，具备默认视角、宣传片展示、数据搜索查询、量测管理、快速定位、三维场景飞行浏览、坐标拾取、编辑工具及导入本地图层等能力。</w:t>
            </w:r>
          </w:p>
          <w:p>
            <w:pPr>
              <w:pStyle w:val="null3"/>
            </w:pPr>
            <w:r>
              <w:rPr>
                <w:rFonts w:ascii="仿宋_GB2312" w:hAnsi="仿宋_GB2312" w:cs="仿宋_GB2312" w:eastAsia="仿宋_GB2312"/>
                <w:sz w:val="21"/>
                <w:color w:val="000000"/>
              </w:rPr>
              <w:t>以上建设内容须符合联合国教科文世界地质公园规范及评估标准文件相关要求，支撑地质遗迹保护、科研科普、旅游发展等业务需求。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符合本项目采购需求的专业人员。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项目于2026年12月31日前完成。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进度款，成果提交后，经甲方验收通过后，达到付款条件起7个工作日内，支付合同总金额的30.0%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进度款，2027年再评估通过结果公布后，达到付款条件起7个工作日内，支付合同总金额的30.0%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成交供应商在成交结果公示后线下递交纸质响应文件正本壹份、副本贰份，递交文件地点：陕西省西安市雁塔区电子城街道万象国际中心2号楼1单元801室。 2、 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业绩.docx 中小企业声明函 商务应答表 服务内容及服务要求应答表 资格证明文件.docx 分项报价表.docx 详细评审.docx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2024年度或2025年度经审计的财务会计报告（包括审计报告、资产负债表、利润表、现金流量表、所有者权益变动表及其附注，成立时间至提交投标文件截止时间不足一年的可提供成立后任意时段的资产负债表）；事业法人提供部门决算报告，或其招标前三个月内基本存款账户开户银行出具的资信证明，或信用担保机构出具的投标担保函（以上三种形式的资料提供任何一种即可）； 注：财会〔(2023〕15号文《财政部国务院国资委金融监管总局关于加强审计报告查验工作的通知》会计师事务所应当主动向被审计单位提供附验证码的审计报告，即2023年及以后的审计报告需附验证码。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提供2025年12月1日至今任意一个月的纳税证明或完税证明，纳税证明或完税证明上应有代收机构或税务机关的公章，依法免税的应提供相关文件证明。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提供2025年12月1日至今任意一个月的社会保障资金缴存单据或社保机构开具的社会保险参保缴费情况证明，依法不需要缴纳社会保障资金的提供相关文件证明。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参加政府采购项目前 3 年内经营项目中没有重大违法记录声明。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法人身份证明或法定代表人授权委托书</w:t>
            </w:r>
          </w:p>
        </w:tc>
        <w:tc>
          <w:tcPr>
            <w:tcW w:type="dxa" w:w="3322"/>
          </w:tcPr>
          <w:p>
            <w:pPr>
              <w:pStyle w:val="null3"/>
            </w:pPr>
            <w:r>
              <w:rPr>
                <w:rFonts w:ascii="仿宋_GB2312" w:hAnsi="仿宋_GB2312" w:cs="仿宋_GB2312" w:eastAsia="仿宋_GB2312"/>
              </w:rPr>
              <w:t>法定代表人参与投标时，提供法定代表人身份证明及本人身份证复印件加盖公章；授权代表参与投标时，提供企业法人授权委托书和被授权人身份证复印件加盖公章。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http://zxgk.court.gov.cn/shixin/）、重大税收违法失信主体名单”的供应商；不得为中国政府采购网(http://www.ccgp.gov.cn)“政府采购严重违法失信行为记录名单”中的供应商。（此项以资格审查小组在投标截止日当天查询记录为准；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本项目专门面向中小企业采购（残疾人福利性单位、监狱企业视同小型、微型企业）</w:t>
            </w:r>
          </w:p>
        </w:tc>
        <w:tc>
          <w:tcPr>
            <w:tcW w:type="dxa" w:w="3322"/>
          </w:tcPr>
          <w:p>
            <w:pPr>
              <w:pStyle w:val="null3"/>
            </w:pPr>
            <w:r>
              <w:rPr>
                <w:rFonts w:ascii="仿宋_GB2312" w:hAnsi="仿宋_GB2312" w:cs="仿宋_GB2312" w:eastAsia="仿宋_GB2312"/>
              </w:rPr>
              <w:t>提供合法有效的中小企业声明函。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单位负责人为同一人或者存在控股、管理关系的不同供应商，不得同时参加本项目采购项目；</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招标过程中，评标委员会认为供应商的报价明显低于其他实质性响应的供应商报价，有可能影响产品质量或者不能诚信履约的，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 3.根据《财政部关于推动解决政府采购异常低价问题的通知》(财库(2026)2号)相关规定，政府采购评审中出现下列情形之一的，评审委员会应当启动异常低价投标(响应)审查程序： 3.1.投标（响应）报价低于全部通过符合性审查供应商投标（响应）报价平均值50%的，即投标（响应）报价&lt;全部通过符合性审查供应商投标（响应）报价平均值×50%； 3.2.投标（响应）报价低于通过符合性审查的次低报价供应商投标（响应）报价50%的，即投标（响应）报价&lt;通过符合性审查的次低报价供应商投标（响应）报价×50%； 3.3.投标（响应）报价低于采购项目最高限价45%的，即投标（响应）报价&lt;采购项目最高限价×45%； 3.4.评审委员会基于专业判断，认为供应商报价过低，有可能影响产品质量或者不能诚信履约的其他情形。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技术响应情况</w:t>
            </w:r>
          </w:p>
        </w:tc>
        <w:tc>
          <w:tcPr>
            <w:tcW w:type="dxa" w:w="2492"/>
          </w:tcPr>
          <w:p>
            <w:pPr>
              <w:pStyle w:val="null3"/>
            </w:pPr>
            <w:r>
              <w:rPr>
                <w:rFonts w:ascii="仿宋_GB2312" w:hAnsi="仿宋_GB2312" w:cs="仿宋_GB2312" w:eastAsia="仿宋_GB2312"/>
              </w:rPr>
              <w:t>根据各投标人所提供的《服务内容及服务要求应答表》，对照招标文件“第三章 招标项目技术、服务、商务及其他要求”中“3.2采购内容”由评标委员会进行评分，全部满足招标文件要求的得21分，每负偏离一项扣3分，（共计7项），满分21分，正偏离不加分。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分析方案</w:t>
            </w:r>
          </w:p>
        </w:tc>
        <w:tc>
          <w:tcPr>
            <w:tcW w:type="dxa" w:w="2492"/>
          </w:tcPr>
          <w:p>
            <w:pPr>
              <w:pStyle w:val="null3"/>
            </w:pPr>
            <w:r>
              <w:rPr>
                <w:rFonts w:ascii="仿宋_GB2312" w:hAnsi="仿宋_GB2312" w:cs="仿宋_GB2312" w:eastAsia="仿宋_GB2312"/>
              </w:rPr>
              <w:t>一、评审内容投标人提出针对于本项目制定项目分析方案，方案内容包含： ①项目概况分析； ②公园显示度现状分析； ③公园显示度存在问题分析。 二、评审标准。1、完善性：实施方案必须全面，对评审内容中的各项要求有详细阐述； 2、针对性：分析方案能够紧扣项目实际情况，内容科学合理。 上述3项评审内容全部满足评审标准得12分，每有一个评审内容缺项扣4分，每有一项评审内容存在缺陷，扣0.01-3.99分，扣完为止。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工作部署方案</w:t>
            </w:r>
          </w:p>
        </w:tc>
        <w:tc>
          <w:tcPr>
            <w:tcW w:type="dxa" w:w="2492"/>
          </w:tcPr>
          <w:p>
            <w:pPr>
              <w:pStyle w:val="null3"/>
            </w:pPr>
            <w:r>
              <w:rPr>
                <w:rFonts w:ascii="仿宋_GB2312" w:hAnsi="仿宋_GB2312" w:cs="仿宋_GB2312" w:eastAsia="仿宋_GB2312"/>
              </w:rPr>
              <w:t>一、评审内容 针对本项目提供具体可行的部署方案，根据以下工作内容进行详细阐述： ①工作部署原则； ②工作部署内容； ③工作进度安排； ④设计实物工作量。 二、评审标准。1、完善性：工作部署方案必须全面，对评审内容中的各项要求有详细阐述； 2、可实施性：切合本项目实际情况，提出步骤清晰、合理的信息采集分析服务部署方案； 3、针对性：部署方案能够紧扣项目实际情况，内容科学合理。 上述4项评审内容全部满足评审标准得24分，每有一个评审内容缺项扣6分，每有一项评审内容存在缺陷，扣0.01-5.99分，扣完为止。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拟派本项目的项目负责人具备地质相关专业正高级职称的得6分，高级得4分，中级得2分，本项满分6分。 证明材料要求：须提供项目负责人有效职称证书扫描件/复印件，同时提供近3个月本单位社保缴纳证明（退休人员可提供退休证明+聘用协议），佐证材料不齐全、人员信息与响应文件拟派人员不一致或无法核验真实性的，本项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①拟派本项目的技术负责人具备地质相关专业正高级职称的得6分，高级得3分，中级得1分，本项满分6分。 ②拟派本项目技术人员团队中具有地质类相关专业高级职称人数达到5人的得5分，每少1名扣1分，直至本项扣完为止。 ③拟派的技术团队人员中具有规划、测绘、地理信息系统、媒体（如媒体、广告、新闻、设计等）等相关专业大专及以上学历的每专业提供1名人员的得0.5分，满分4分。 证明材料要求：须提供人员有效职称证书扫描件/复印件，同时提供近3个月本单位社保缴纳证明（退休人员可提供退休证明+聘用协议），佐证材料不齐全、人员信息与响应文件拟派人员不一致或无法核验真实性的，本项不予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投标人提供2023年6月1日至今，类似项目业绩（项目内容包括标识解说系统制作、更新或者科普材料制作或者数据库建设等）每提供一个计2分，最高计12分。 注：类似业绩证明材料以合同复印件为准，合同复印件须加盖公章。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采用低价优先法计算，即满足招标文件要求且投标报价最低的报价为评标基准价，其价格分为满分。投标报价得分＝（评标基准价/投标报价）×10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详见附件：地质公园显示度提升设计方案服务合同（定稿）.docx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