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C7ECA4">
      <w:pPr>
        <w:jc w:val="center"/>
        <w:rPr>
          <w:rFonts w:ascii="仿宋_GB2312" w:hAnsi="仿宋_GB2312" w:eastAsia="仿宋_GB2312" w:cs="仿宋_GB2312"/>
          <w:b/>
          <w:bCs/>
        </w:rPr>
      </w:pPr>
      <w:bookmarkStart w:id="0" w:name="_Toc10365"/>
      <w:bookmarkStart w:id="1" w:name="_Toc62196430"/>
      <w:r>
        <w:rPr>
          <w:rFonts w:hint="eastAsia" w:ascii="仿宋_GB2312" w:hAnsi="仿宋_GB2312" w:eastAsia="仿宋_GB2312" w:cs="仿宋_GB2312"/>
          <w:b/>
          <w:bCs/>
        </w:rPr>
        <w:t>地质公园显示度提升设计方案</w:t>
      </w:r>
    </w:p>
    <w:p w14:paraId="0048D457">
      <w:pPr>
        <w:jc w:val="center"/>
        <w:rPr>
          <w:rFonts w:ascii="仿宋_GB2312" w:hAnsi="仿宋_GB2312" w:eastAsia="仿宋_GB2312" w:cs="仿宋_GB2312"/>
          <w:b/>
          <w:bCs/>
          <w:lang w:eastAsia="zh-Hans"/>
        </w:rPr>
      </w:pPr>
      <w:r>
        <w:rPr>
          <w:rFonts w:hint="eastAsia" w:ascii="仿宋_GB2312" w:hAnsi="仿宋_GB2312" w:eastAsia="仿宋_GB2312" w:cs="仿宋_GB2312"/>
          <w:b/>
          <w:bCs/>
          <w:lang w:eastAsia="zh-Hans"/>
        </w:rPr>
        <w:t>服务合同</w:t>
      </w:r>
      <w:bookmarkEnd w:id="0"/>
      <w:bookmarkEnd w:id="1"/>
    </w:p>
    <w:p w14:paraId="1F65BBFB">
      <w:pPr>
        <w:rPr>
          <w:rFonts w:ascii="仿宋_GB2312" w:hAnsi="仿宋_GB2312" w:eastAsia="仿宋_GB2312" w:cs="仿宋_GB2312"/>
          <w:lang w:eastAsia="zh-Hans"/>
        </w:rPr>
      </w:pPr>
    </w:p>
    <w:p w14:paraId="42CF5756">
      <w:pPr>
        <w:rPr>
          <w:rFonts w:ascii="仿宋_GB2312" w:hAnsi="仿宋_GB2312" w:eastAsia="仿宋_GB2312" w:cs="仿宋_GB2312"/>
          <w:u w:val="single"/>
          <w:lang w:eastAsia="zh-Hans"/>
        </w:rPr>
      </w:pPr>
      <w:r>
        <w:rPr>
          <w:rFonts w:hint="eastAsia" w:ascii="仿宋_GB2312" w:hAnsi="仿宋_GB2312" w:eastAsia="仿宋_GB2312" w:cs="仿宋_GB2312"/>
          <w:lang w:eastAsia="zh-Hans"/>
        </w:rPr>
        <w:t>甲方：</w:t>
      </w:r>
      <w:r>
        <w:rPr>
          <w:rFonts w:hint="eastAsia" w:ascii="仿宋_GB2312" w:hAnsi="仿宋_GB2312" w:eastAsia="仿宋_GB2312" w:cs="仿宋_GB2312"/>
          <w:u w:val="single"/>
          <w:lang w:eastAsia="zh-Hans"/>
        </w:rPr>
        <w:t xml:space="preserve"> 西安市秦岭生态环境保护管理局</w:t>
      </w:r>
      <w:bookmarkStart w:id="4" w:name="_GoBack"/>
      <w:bookmarkEnd w:id="4"/>
    </w:p>
    <w:p w14:paraId="20D128D2">
      <w:pPr>
        <w:rPr>
          <w:rFonts w:ascii="仿宋_GB2312" w:hAnsi="仿宋_GB2312" w:eastAsia="仿宋_GB2312" w:cs="仿宋_GB2312"/>
          <w:u w:val="single"/>
        </w:rPr>
      </w:pPr>
      <w:r>
        <w:rPr>
          <w:rFonts w:hint="eastAsia" w:ascii="仿宋_GB2312" w:hAnsi="仿宋_GB2312" w:eastAsia="仿宋_GB2312" w:cs="仿宋_GB2312"/>
          <w:lang w:eastAsia="zh-Hans"/>
        </w:rPr>
        <w:t>乙方：</w:t>
      </w:r>
      <w:r>
        <w:rPr>
          <w:rFonts w:hint="eastAsia" w:ascii="仿宋_GB2312" w:hAnsi="仿宋_GB2312" w:eastAsia="仿宋_GB2312" w:cs="仿宋_GB2312"/>
          <w:u w:val="single"/>
          <w:lang w:eastAsia="zh-Hans"/>
        </w:rPr>
        <w:t xml:space="preserve"> </w:t>
      </w:r>
      <w:r>
        <w:rPr>
          <w:rFonts w:hint="eastAsia" w:ascii="仿宋_GB2312" w:hAnsi="仿宋_GB2312" w:eastAsia="仿宋_GB2312" w:cs="仿宋_GB2312"/>
          <w:u w:val="single"/>
        </w:rPr>
        <w:t xml:space="preserve">                            </w:t>
      </w:r>
    </w:p>
    <w:p w14:paraId="5F1D1F6B">
      <w:pPr>
        <w:rPr>
          <w:rFonts w:ascii="仿宋_GB2312" w:hAnsi="仿宋_GB2312" w:eastAsia="仿宋_GB2312" w:cs="仿宋_GB2312"/>
          <w:lang w:eastAsia="zh-Hans"/>
        </w:rPr>
      </w:pPr>
      <w:r>
        <w:rPr>
          <w:rFonts w:hint="eastAsia" w:ascii="仿宋_GB2312" w:hAnsi="仿宋_GB2312" w:eastAsia="仿宋_GB2312" w:cs="仿宋_GB2312"/>
          <w:lang w:eastAsia="zh-Hans"/>
        </w:rPr>
        <w:t>甲方委托乙方承担地质公园显示度提升设计方案。根据《中华人民共和国民法典》，以及其他相关法律、法规，经双方协商一致，签订本合同。</w:t>
      </w:r>
    </w:p>
    <w:p w14:paraId="26C92598">
      <w:pPr>
        <w:rPr>
          <w:rFonts w:ascii="仿宋_GB2312" w:hAnsi="仿宋_GB2312" w:eastAsia="仿宋_GB2312" w:cs="仿宋_GB2312"/>
          <w:lang w:eastAsia="zh-Hans"/>
        </w:rPr>
      </w:pPr>
      <w:r>
        <w:rPr>
          <w:rFonts w:hint="eastAsia" w:ascii="仿宋_GB2312" w:hAnsi="仿宋_GB2312" w:eastAsia="仿宋_GB2312" w:cs="仿宋_GB2312"/>
          <w:lang w:eastAsia="zh-Hans"/>
        </w:rPr>
        <w:t>一、项目名称：地质公园显示度提升设计方案 。</w:t>
      </w:r>
    </w:p>
    <w:p w14:paraId="4F136FCA">
      <w:pPr>
        <w:rPr>
          <w:rFonts w:ascii="仿宋_GB2312" w:hAnsi="仿宋_GB2312" w:eastAsia="仿宋_GB2312" w:cs="仿宋_GB2312"/>
          <w:lang w:eastAsia="zh-Hans"/>
        </w:rPr>
      </w:pPr>
      <w:r>
        <w:rPr>
          <w:rFonts w:hint="eastAsia" w:ascii="仿宋_GB2312" w:hAnsi="仿宋_GB2312" w:eastAsia="仿宋_GB2312" w:cs="仿宋_GB2312"/>
          <w:lang w:eastAsia="zh-Hans"/>
        </w:rPr>
        <w:t>二、服务内容：</w:t>
      </w:r>
    </w:p>
    <w:p w14:paraId="6AD1AB1B">
      <w:pPr>
        <w:rPr>
          <w:rFonts w:ascii="仿宋_GB2312" w:hAnsi="仿宋_GB2312" w:eastAsia="仿宋_GB2312" w:cs="仿宋_GB2312"/>
          <w:u w:val="single"/>
        </w:rPr>
      </w:pPr>
      <w:r>
        <w:rPr>
          <w:rFonts w:hint="eastAsia" w:ascii="仿宋_GB2312" w:hAnsi="仿宋_GB2312" w:eastAsia="仿宋_GB2312" w:cs="仿宋_GB2312"/>
          <w:lang w:eastAsia="zh-Hans"/>
        </w:rPr>
        <w:t>乙方完成</w:t>
      </w:r>
      <w:r>
        <w:rPr>
          <w:rFonts w:hint="eastAsia" w:ascii="仿宋_GB2312" w:hAnsi="仿宋_GB2312" w:eastAsia="仿宋_GB2312" w:cs="仿宋_GB2312"/>
          <w:lang w:eastAsia="zh-CN"/>
        </w:rPr>
        <w:t>地质公园显示度提升设计方案</w:t>
      </w:r>
      <w:r>
        <w:rPr>
          <w:rFonts w:hint="eastAsia" w:ascii="仿宋_GB2312" w:hAnsi="仿宋_GB2312" w:eastAsia="仿宋_GB2312" w:cs="仿宋_GB2312"/>
          <w:lang w:eastAsia="zh-Hans"/>
        </w:rPr>
        <w:t>工作，并通过甲方验收。</w:t>
      </w:r>
      <w:r>
        <w:rPr>
          <w:rFonts w:hint="eastAsia" w:ascii="仿宋_GB2312" w:hAnsi="仿宋_GB2312" w:eastAsia="仿宋_GB2312" w:cs="仿宋_GB2312"/>
        </w:rPr>
        <w:t>具体工作内容为：</w:t>
      </w:r>
      <w:r>
        <w:rPr>
          <w:rFonts w:hint="eastAsia" w:ascii="仿宋_GB2312" w:hAnsi="仿宋_GB2312" w:eastAsia="仿宋_GB2312" w:cs="仿宋_GB2312"/>
          <w:u w:val="single"/>
        </w:rPr>
        <w:t xml:space="preserve"> </w:t>
      </w:r>
    </w:p>
    <w:p w14:paraId="7A63C00F">
      <w:pPr>
        <w:rPr>
          <w:rFonts w:ascii="仿宋_GB2312" w:hAnsi="仿宋_GB2312" w:eastAsia="仿宋_GB2312" w:cs="仿宋_GB2312"/>
          <w:u w:val="single"/>
        </w:rPr>
      </w:pPr>
      <w:r>
        <w:rPr>
          <w:rFonts w:hint="eastAsia" w:ascii="仿宋_GB2312" w:hAnsi="仿宋_GB2312" w:eastAsia="仿宋_GB2312" w:cs="仿宋_GB2312"/>
          <w:u w:val="single"/>
        </w:rPr>
        <w:t>（一）秦岭终南山世界地质公园全域范围内标识解说系统</w:t>
      </w:r>
    </w:p>
    <w:p w14:paraId="3D6426BF">
      <w:pPr>
        <w:ind w:firstLine="420" w:firstLineChars="200"/>
        <w:rPr>
          <w:rFonts w:ascii="仿宋_GB2312" w:hAnsi="仿宋_GB2312" w:eastAsia="仿宋_GB2312" w:cs="仿宋_GB2312"/>
          <w:u w:val="single"/>
        </w:rPr>
      </w:pPr>
      <w:r>
        <w:rPr>
          <w:rFonts w:hint="eastAsia" w:ascii="仿宋_GB2312" w:hAnsi="仿宋_GB2312" w:eastAsia="仿宋_GB2312" w:cs="仿宋_GB2312"/>
          <w:u w:val="single"/>
        </w:rPr>
        <w:t>内容编制、配图制作、翻译校核及平面设计，包括综合说明牌、区域说明牌、景点解说牌、科普牌、交通引导牌、管理说明牌、博物馆部分解说展陈等，合计数量不少于1000个；</w:t>
      </w:r>
    </w:p>
    <w:p w14:paraId="5E490BBD">
      <w:pPr>
        <w:rPr>
          <w:rFonts w:ascii="仿宋_GB2312" w:hAnsi="仿宋_GB2312" w:eastAsia="仿宋_GB2312" w:cs="仿宋_GB2312"/>
          <w:u w:val="single"/>
        </w:rPr>
      </w:pPr>
      <w:r>
        <w:rPr>
          <w:rFonts w:hint="eastAsia" w:ascii="仿宋_GB2312" w:hAnsi="仿宋_GB2312" w:eastAsia="仿宋_GB2312" w:cs="仿宋_GB2312"/>
        </w:rPr>
        <w:t>（二）</w:t>
      </w:r>
      <w:r>
        <w:rPr>
          <w:rFonts w:hint="eastAsia" w:ascii="仿宋_GB2312" w:hAnsi="仿宋_GB2312" w:eastAsia="仿宋_GB2312" w:cs="仿宋_GB2312"/>
          <w:u w:val="single"/>
        </w:rPr>
        <w:t>设计、制作VI产品。</w:t>
      </w:r>
    </w:p>
    <w:p w14:paraId="5CB8031F">
      <w:pPr>
        <w:ind w:firstLine="420" w:firstLineChars="200"/>
        <w:rPr>
          <w:rFonts w:ascii="仿宋_GB2312" w:hAnsi="仿宋_GB2312" w:eastAsia="仿宋_GB2312" w:cs="仿宋_GB2312"/>
          <w:u w:val="single"/>
        </w:rPr>
      </w:pPr>
      <w:r>
        <w:rPr>
          <w:rFonts w:hint="eastAsia" w:ascii="仿宋_GB2312" w:hAnsi="仿宋_GB2312" w:eastAsia="仿宋_GB2312" w:cs="仿宋_GB2312"/>
          <w:u w:val="single"/>
        </w:rPr>
        <w:t>1.结合秦岭终南山世界地质公园品牌定位、地质特色、生态风貌，完成整套VI视觉识别系统全案设计，保障公园品牌视觉形象统一、专业、辨识度高。</w:t>
      </w:r>
    </w:p>
    <w:p w14:paraId="5BE26B4D">
      <w:pPr>
        <w:ind w:firstLine="420" w:firstLineChars="200"/>
        <w:rPr>
          <w:rFonts w:ascii="仿宋_GB2312" w:hAnsi="仿宋_GB2312" w:eastAsia="仿宋_GB2312" w:cs="仿宋_GB2312"/>
          <w:u w:val="single"/>
        </w:rPr>
      </w:pPr>
      <w:r>
        <w:rPr>
          <w:rFonts w:hint="eastAsia" w:ascii="仿宋_GB2312" w:hAnsi="仿宋_GB2312" w:eastAsia="仿宋_GB2312" w:cs="仿宋_GB2312"/>
          <w:u w:val="single"/>
        </w:rPr>
        <w:t>2. 设计制作VI产品，包含10-12个品类及PPT模板、标识标牌视觉规范等全套应用设计。</w:t>
      </w:r>
    </w:p>
    <w:p w14:paraId="4458025E">
      <w:pPr>
        <w:ind w:firstLine="420" w:firstLineChars="200"/>
        <w:rPr>
          <w:rFonts w:ascii="仿宋_GB2312" w:hAnsi="仿宋_GB2312" w:eastAsia="仿宋_GB2312" w:cs="仿宋_GB2312"/>
          <w:u w:val="single"/>
        </w:rPr>
      </w:pPr>
      <w:r>
        <w:rPr>
          <w:rFonts w:hint="eastAsia" w:ascii="仿宋_GB2312" w:hAnsi="仿宋_GB2312" w:eastAsia="仿宋_GB2312" w:cs="仿宋_GB2312"/>
          <w:u w:val="single"/>
        </w:rPr>
        <w:t>3.完成所有设计成品优化、定稿，交付全套可直接落地制作、印刷、投放的源文件及成品；</w:t>
      </w:r>
    </w:p>
    <w:p w14:paraId="19CEF9D7">
      <w:pPr>
        <w:rPr>
          <w:rFonts w:ascii="仿宋_GB2312" w:hAnsi="仿宋_GB2312" w:eastAsia="仿宋_GB2312" w:cs="仿宋_GB2312"/>
          <w:u w:val="single"/>
        </w:rPr>
      </w:pPr>
      <w:r>
        <w:rPr>
          <w:rFonts w:hint="eastAsia" w:ascii="仿宋_GB2312" w:hAnsi="仿宋_GB2312" w:eastAsia="仿宋_GB2312" w:cs="仿宋_GB2312"/>
          <w:u w:val="single"/>
        </w:rPr>
        <w:t>（三）制作中英文双语版《公园画册》。</w:t>
      </w:r>
    </w:p>
    <w:p w14:paraId="312FBDF9">
      <w:pPr>
        <w:ind w:firstLine="420" w:firstLineChars="200"/>
        <w:rPr>
          <w:rFonts w:ascii="仿宋_GB2312" w:hAnsi="仿宋_GB2312" w:eastAsia="仿宋_GB2312" w:cs="仿宋_GB2312"/>
          <w:u w:val="single"/>
        </w:rPr>
      </w:pPr>
      <w:r>
        <w:rPr>
          <w:rFonts w:hint="eastAsia" w:ascii="仿宋_GB2312" w:hAnsi="仿宋_GB2312" w:eastAsia="仿宋_GB2312" w:cs="仿宋_GB2312"/>
          <w:u w:val="single"/>
        </w:rPr>
        <w:t>1.立足秦岭终南山世界地质公园地质遗迹、山地生态、人文历史、景区风貌、地学科普、社区发展等核心内容，梳理画册整体框架与内容体系，筛选优化公园实景素材、地质素材，搭配适配的创意配图，画面简洁大气、层次清晰。</w:t>
      </w:r>
    </w:p>
    <w:p w14:paraId="30DB773A">
      <w:pPr>
        <w:ind w:firstLine="420" w:firstLineChars="200"/>
        <w:rPr>
          <w:rFonts w:ascii="仿宋_GB2312" w:hAnsi="仿宋_GB2312" w:eastAsia="仿宋_GB2312" w:cs="仿宋_GB2312"/>
          <w:u w:val="single"/>
        </w:rPr>
      </w:pPr>
      <w:r>
        <w:rPr>
          <w:rFonts w:hint="eastAsia" w:ascii="仿宋_GB2312" w:hAnsi="仿宋_GB2312" w:eastAsia="仿宋_GB2312" w:cs="仿宋_GB2312"/>
          <w:u w:val="single"/>
        </w:rPr>
        <w:t>2.完成画册中英文双语内容编撰、校对优化，中文表述严谨通俗、贴合文旅宣传调性，英文翻译精准专业、无语法及专业术语错误，全面展现公园资源特色与品牌优势，符合对内对外宣传标准及使用需求。</w:t>
      </w:r>
    </w:p>
    <w:p w14:paraId="1C8375CE">
      <w:pPr>
        <w:ind w:firstLine="420" w:firstLineChars="200"/>
        <w:rPr>
          <w:rFonts w:ascii="仿宋_GB2312" w:hAnsi="仿宋_GB2312" w:eastAsia="仿宋_GB2312" w:cs="仿宋_GB2312"/>
          <w:u w:val="single"/>
        </w:rPr>
      </w:pPr>
      <w:r>
        <w:rPr>
          <w:rFonts w:hint="eastAsia" w:ascii="仿宋_GB2312" w:hAnsi="仿宋_GB2312" w:eastAsia="仿宋_GB2312" w:cs="仿宋_GB2312"/>
          <w:u w:val="single"/>
        </w:rPr>
        <w:t>3.最终交付完整版中英文双语《秦岭终南山世界地质公园画册》定稿文件（高清印刷PDF版+可编辑源文件+高清配图素材包）。</w:t>
      </w:r>
    </w:p>
    <w:p w14:paraId="237A6357">
      <w:pPr>
        <w:rPr>
          <w:rFonts w:ascii="仿宋_GB2312" w:hAnsi="仿宋_GB2312" w:eastAsia="仿宋_GB2312" w:cs="仿宋_GB2312"/>
          <w:u w:val="single"/>
        </w:rPr>
      </w:pPr>
      <w:r>
        <w:rPr>
          <w:rFonts w:hint="eastAsia" w:ascii="仿宋_GB2312" w:hAnsi="仿宋_GB2312" w:eastAsia="仿宋_GB2312" w:cs="仿宋_GB2312"/>
          <w:u w:val="single"/>
        </w:rPr>
        <w:t>（四）《科学导游手册》文本编制、插图设计、翻译校核、平面设计。</w:t>
      </w:r>
    </w:p>
    <w:p w14:paraId="5CB1DA5B">
      <w:pPr>
        <w:ind w:firstLine="420" w:firstLineChars="200"/>
        <w:rPr>
          <w:rFonts w:ascii="仿宋_GB2312" w:hAnsi="仿宋_GB2312" w:eastAsia="仿宋_GB2312" w:cs="仿宋_GB2312"/>
          <w:u w:val="single"/>
        </w:rPr>
      </w:pPr>
      <w:r>
        <w:rPr>
          <w:rFonts w:hint="eastAsia" w:ascii="仿宋_GB2312" w:hAnsi="仿宋_GB2312" w:eastAsia="仿宋_GB2312" w:cs="仿宋_GB2312"/>
          <w:u w:val="single"/>
        </w:rPr>
        <w:t>1.结合秦岭终南山世界地质公园核心游览线路、地质遗迹点位、自然景观、科普知识点，开展手册文本编制，内容涵盖公园概况、地质科普知识、核心景点科学解读、游览须知、科学讲解要点等，内容科学严谨、通俗易懂。</w:t>
      </w:r>
    </w:p>
    <w:p w14:paraId="1E9DE456">
      <w:pPr>
        <w:ind w:firstLine="420" w:firstLineChars="200"/>
        <w:rPr>
          <w:rFonts w:ascii="仿宋_GB2312" w:hAnsi="仿宋_GB2312" w:eastAsia="仿宋_GB2312" w:cs="仿宋_GB2312"/>
          <w:u w:val="single"/>
        </w:rPr>
      </w:pPr>
      <w:r>
        <w:rPr>
          <w:rFonts w:hint="eastAsia" w:ascii="仿宋_GB2312" w:hAnsi="仿宋_GB2312" w:eastAsia="仿宋_GB2312" w:cs="仿宋_GB2312"/>
          <w:u w:val="single"/>
        </w:rPr>
        <w:t>2.针对手册内容定制专属插图设计，涵盖地质地貌、岩层结构、生态物种、核心景观等原创插图，贴合文本内容，直观展现公园地质与自然特色。</w:t>
      </w:r>
    </w:p>
    <w:p w14:paraId="4CEA0A26">
      <w:pPr>
        <w:ind w:firstLine="420" w:firstLineChars="200"/>
        <w:rPr>
          <w:rFonts w:ascii="仿宋_GB2312" w:hAnsi="仿宋_GB2312" w:eastAsia="仿宋_GB2312" w:cs="仿宋_GB2312"/>
          <w:u w:val="single"/>
        </w:rPr>
      </w:pPr>
      <w:r>
        <w:rPr>
          <w:rFonts w:hint="eastAsia" w:ascii="仿宋_GB2312" w:hAnsi="仿宋_GB2312" w:eastAsia="仿宋_GB2312" w:cs="仿宋_GB2312"/>
          <w:u w:val="single"/>
        </w:rPr>
        <w:t>3.确保成品手册内容科学准确、图文适配、双语规范，适配公园导游培训、游客科普指引、对外科普服务。</w:t>
      </w:r>
    </w:p>
    <w:p w14:paraId="18A32868">
      <w:pPr>
        <w:ind w:firstLine="420" w:firstLineChars="200"/>
        <w:rPr>
          <w:rFonts w:ascii="仿宋_GB2312" w:hAnsi="仿宋_GB2312" w:eastAsia="仿宋_GB2312" w:cs="仿宋_GB2312"/>
          <w:u w:val="single"/>
        </w:rPr>
      </w:pPr>
      <w:r>
        <w:rPr>
          <w:rFonts w:hint="eastAsia" w:ascii="仿宋_GB2312" w:hAnsi="仿宋_GB2312" w:eastAsia="仿宋_GB2312" w:cs="仿宋_GB2312"/>
          <w:u w:val="single"/>
        </w:rPr>
        <w:t>4.最终交付完整版中英文双语《秦岭终南山世界地质公园科学导游手册》（印刷定稿PDF+可编辑源文件+高清素材包）。</w:t>
      </w:r>
    </w:p>
    <w:p w14:paraId="61294F46">
      <w:pPr>
        <w:rPr>
          <w:rFonts w:ascii="仿宋_GB2312" w:hAnsi="仿宋_GB2312" w:eastAsia="仿宋_GB2312" w:cs="仿宋_GB2312"/>
          <w:u w:val="single"/>
        </w:rPr>
      </w:pPr>
      <w:r>
        <w:rPr>
          <w:rFonts w:hint="eastAsia" w:ascii="仿宋_GB2312" w:hAnsi="仿宋_GB2312" w:eastAsia="仿宋_GB2312" w:cs="仿宋_GB2312"/>
          <w:u w:val="single"/>
        </w:rPr>
        <w:t>（五）《自然教育研学手册》（中文）研学路线考察和确定、文本编制、插图设计、平面设计等。</w:t>
      </w:r>
    </w:p>
    <w:p w14:paraId="27D63140">
      <w:pPr>
        <w:ind w:firstLine="420" w:firstLineChars="200"/>
        <w:rPr>
          <w:rFonts w:ascii="仿宋_GB2312" w:hAnsi="仿宋_GB2312" w:eastAsia="仿宋_GB2312" w:cs="仿宋_GB2312"/>
          <w:u w:val="single"/>
        </w:rPr>
      </w:pPr>
      <w:r>
        <w:rPr>
          <w:rFonts w:hint="eastAsia" w:ascii="仿宋_GB2312" w:hAnsi="仿宋_GB2312" w:eastAsia="仿宋_GB2312" w:cs="仿宋_GB2312"/>
          <w:u w:val="single"/>
        </w:rPr>
        <w:t>1.实地踏勘秦岭终南山世界地质公园现有研学线路、科普点位、自然教育资源，结合中小学生研学实践教育标准，筛选、优化并确定专属研学路线，明确路线节点、研学知识点、实践体验内容。</w:t>
      </w:r>
    </w:p>
    <w:p w14:paraId="4570B8C5">
      <w:pPr>
        <w:ind w:firstLine="420" w:firstLineChars="200"/>
        <w:rPr>
          <w:rFonts w:ascii="仿宋_GB2312" w:hAnsi="仿宋_GB2312" w:eastAsia="仿宋_GB2312" w:cs="仿宋_GB2312"/>
          <w:u w:val="single"/>
        </w:rPr>
      </w:pPr>
      <w:r>
        <w:rPr>
          <w:rFonts w:hint="eastAsia" w:ascii="仿宋_GB2312" w:hAnsi="仿宋_GB2312" w:eastAsia="仿宋_GB2312" w:cs="仿宋_GB2312"/>
          <w:u w:val="single"/>
        </w:rPr>
        <w:t>2.围绕确定的研学路线，完成手册全文本编制，内容涵盖研学目标、路线介绍、地质与自然科普知识、研学实践任务、观察记录、知识问答等，合理划分知识模块与实践模块，内容贴合青少年认知水平，兼具知识性、趣味性、实践性。</w:t>
      </w:r>
    </w:p>
    <w:p w14:paraId="7CD0EDDE">
      <w:pPr>
        <w:ind w:firstLine="420" w:firstLineChars="200"/>
        <w:rPr>
          <w:rFonts w:ascii="仿宋_GB2312" w:hAnsi="仿宋_GB2312" w:eastAsia="仿宋_GB2312" w:cs="仿宋_GB2312"/>
          <w:u w:val="single"/>
        </w:rPr>
      </w:pPr>
      <w:r>
        <w:rPr>
          <w:rFonts w:hint="eastAsia" w:ascii="仿宋_GB2312" w:hAnsi="仿宋_GB2312" w:eastAsia="仿宋_GB2312" w:cs="仿宋_GB2312"/>
          <w:u w:val="single"/>
        </w:rPr>
        <w:t>3.定制适配研学场景的原创插图设计，包含研学场景、地质景观、动植物资源、实践操作示意图等，画面生动直观，适配中小学生研学阅读、课堂教学、公园研学活动开展使用。</w:t>
      </w:r>
    </w:p>
    <w:p w14:paraId="31A59E76">
      <w:pPr>
        <w:ind w:firstLine="420" w:firstLineChars="200"/>
        <w:rPr>
          <w:rFonts w:ascii="仿宋_GB2312" w:hAnsi="仿宋_GB2312" w:eastAsia="仿宋_GB2312" w:cs="仿宋_GB2312"/>
          <w:u w:val="single"/>
        </w:rPr>
      </w:pPr>
      <w:r>
        <w:rPr>
          <w:rFonts w:hint="eastAsia" w:ascii="仿宋_GB2312" w:hAnsi="仿宋_GB2312" w:eastAsia="仿宋_GB2312" w:cs="仿宋_GB2312"/>
          <w:u w:val="single"/>
        </w:rPr>
        <w:t>4.最终交付定稿版中文《秦岭终南山世界地质公园自然教育研学手册》（印刷PDF+可编辑源文件+设计源文件），标准化研学路线方案文档、全套原创插图素材包。</w:t>
      </w:r>
    </w:p>
    <w:p w14:paraId="3B24465A">
      <w:pPr>
        <w:rPr>
          <w:rFonts w:ascii="仿宋_GB2312" w:hAnsi="仿宋_GB2312" w:eastAsia="仿宋_GB2312" w:cs="仿宋_GB2312"/>
          <w:u w:val="single"/>
        </w:rPr>
      </w:pPr>
      <w:r>
        <w:rPr>
          <w:rFonts w:hint="eastAsia" w:ascii="仿宋_GB2312" w:hAnsi="仿宋_GB2312" w:eastAsia="仿宋_GB2312" w:cs="仿宋_GB2312"/>
          <w:u w:val="single"/>
        </w:rPr>
        <w:t>（六）《中小学生科普读物》（中文）文本编制、插图设计、平面设计等。</w:t>
      </w:r>
    </w:p>
    <w:p w14:paraId="3B288F4F">
      <w:pPr>
        <w:ind w:firstLine="420" w:firstLineChars="200"/>
        <w:rPr>
          <w:rFonts w:ascii="仿宋_GB2312" w:hAnsi="仿宋_GB2312" w:eastAsia="仿宋_GB2312" w:cs="仿宋_GB2312"/>
          <w:u w:val="single"/>
        </w:rPr>
      </w:pPr>
      <w:r>
        <w:rPr>
          <w:rFonts w:hint="eastAsia" w:ascii="仿宋_GB2312" w:hAnsi="仿宋_GB2312" w:eastAsia="仿宋_GB2312" w:cs="仿宋_GB2312"/>
          <w:u w:val="single"/>
        </w:rPr>
        <w:t>1.结合秦岭终南山世界地质公园核心地质资源、生态资源、人文资源等，对标中小学生科普教育大纲，开展科普读物全文本编制，内容聚焦地质科普、自然生态、环境保护、地域特色文化等核心知识点，语言通俗生动、内容严谨准确、符合青少年认知规律。</w:t>
      </w:r>
    </w:p>
    <w:p w14:paraId="76E63705">
      <w:pPr>
        <w:ind w:firstLine="420" w:firstLineChars="200"/>
        <w:rPr>
          <w:rFonts w:ascii="仿宋_GB2312" w:hAnsi="仿宋_GB2312" w:eastAsia="仿宋_GB2312" w:cs="仿宋_GB2312"/>
          <w:u w:val="single"/>
        </w:rPr>
      </w:pPr>
      <w:r>
        <w:rPr>
          <w:rFonts w:hint="eastAsia" w:ascii="仿宋_GB2312" w:hAnsi="仿宋_GB2312" w:eastAsia="仿宋_GB2312" w:cs="仿宋_GB2312"/>
          <w:u w:val="single"/>
        </w:rPr>
        <w:t>2.针对科普知识点定制原创插图、示意图、科普图解，将抽象的地质原理、自然知识可视化，提升读物趣味性与可读性，适配中小学生阅读习惯，可作为公园对外科普推广、校园科普联动、青少年自然教育的官方专用科普资料。</w:t>
      </w:r>
    </w:p>
    <w:p w14:paraId="7A48F956">
      <w:pPr>
        <w:ind w:firstLine="420" w:firstLineChars="200"/>
        <w:rPr>
          <w:rFonts w:ascii="仿宋_GB2312" w:hAnsi="仿宋_GB2312" w:eastAsia="仿宋_GB2312" w:cs="仿宋_GB2312"/>
          <w:u w:val="single"/>
        </w:rPr>
      </w:pPr>
      <w:r>
        <w:rPr>
          <w:rFonts w:hint="eastAsia" w:ascii="仿宋_GB2312" w:hAnsi="仿宋_GB2312" w:eastAsia="仿宋_GB2312" w:cs="仿宋_GB2312"/>
          <w:u w:val="single"/>
        </w:rPr>
        <w:t>3.最终交付定稿版中文《秦岭终南山世界地质公园中小学生科普读物》（印刷PDF+可编辑源文件+设计源文件），全套原创科普插图、图解高清素材包。</w:t>
      </w:r>
    </w:p>
    <w:p w14:paraId="28B0E887">
      <w:pPr>
        <w:rPr>
          <w:rFonts w:ascii="仿宋_GB2312" w:hAnsi="仿宋_GB2312" w:eastAsia="仿宋_GB2312" w:cs="仿宋_GB2312"/>
          <w:u w:val="single"/>
        </w:rPr>
      </w:pPr>
      <w:r>
        <w:rPr>
          <w:rFonts w:hint="eastAsia" w:ascii="仿宋_GB2312" w:hAnsi="仿宋_GB2312" w:eastAsia="仿宋_GB2312" w:cs="仿宋_GB2312"/>
          <w:u w:val="single"/>
        </w:rPr>
        <w:t>（七）建立秦岭终南山世界地质公园管理信息平台1套，具体包括以下3项：</w:t>
      </w:r>
    </w:p>
    <w:p w14:paraId="38FBC4A7">
      <w:pPr>
        <w:ind w:firstLine="420" w:firstLineChars="200"/>
        <w:rPr>
          <w:rFonts w:ascii="仿宋_GB2312" w:hAnsi="仿宋_GB2312" w:eastAsia="仿宋_GB2312" w:cs="仿宋_GB2312"/>
          <w:u w:val="single"/>
        </w:rPr>
      </w:pPr>
      <w:r>
        <w:rPr>
          <w:rFonts w:hint="eastAsia" w:ascii="仿宋_GB2312" w:hAnsi="仿宋_GB2312" w:eastAsia="仿宋_GB2312" w:cs="仿宋_GB2312"/>
          <w:u w:val="single"/>
        </w:rPr>
        <w:t>1.信息数据采集整理（1项）</w:t>
      </w:r>
    </w:p>
    <w:p w14:paraId="61D67AE8">
      <w:pPr>
        <w:ind w:firstLine="420" w:firstLineChars="200"/>
        <w:rPr>
          <w:rFonts w:ascii="仿宋_GB2312" w:hAnsi="仿宋_GB2312" w:eastAsia="仿宋_GB2312" w:cs="仿宋_GB2312"/>
          <w:u w:val="single"/>
        </w:rPr>
      </w:pPr>
      <w:r>
        <w:rPr>
          <w:rFonts w:hint="eastAsia" w:ascii="仿宋_GB2312" w:hAnsi="仿宋_GB2312" w:eastAsia="仿宋_GB2312" w:cs="仿宋_GB2312"/>
          <w:u w:val="single"/>
        </w:rPr>
        <w:t>系统收集整理整个公园范围内的地质遗迹、物质文化遗产、非物质文化遗产等基础资料；完成地质公园边界图、分级保护图等相关图件的矢量上传；对数据进行清洗、矢量化、整合与归一化处理，确保数据的准确性、完整性、一致性和可用性。</w:t>
      </w:r>
    </w:p>
    <w:p w14:paraId="6FBEE4CA">
      <w:pPr>
        <w:ind w:firstLine="420" w:firstLineChars="200"/>
        <w:rPr>
          <w:rFonts w:ascii="仿宋_GB2312" w:hAnsi="仿宋_GB2312" w:eastAsia="仿宋_GB2312" w:cs="仿宋_GB2312"/>
          <w:u w:val="single"/>
        </w:rPr>
      </w:pPr>
      <w:r>
        <w:rPr>
          <w:rFonts w:hint="eastAsia" w:ascii="仿宋_GB2312" w:hAnsi="仿宋_GB2312" w:eastAsia="仿宋_GB2312" w:cs="仿宋_GB2312"/>
          <w:u w:val="single"/>
        </w:rPr>
        <w:t>2.建立地质公园后台管理系统（1项）</w:t>
      </w:r>
    </w:p>
    <w:p w14:paraId="1032420E">
      <w:pPr>
        <w:ind w:firstLine="420" w:firstLineChars="200"/>
        <w:rPr>
          <w:rFonts w:ascii="仿宋_GB2312" w:hAnsi="仿宋_GB2312" w:eastAsia="仿宋_GB2312" w:cs="仿宋_GB2312"/>
          <w:u w:val="single"/>
        </w:rPr>
      </w:pPr>
      <w:r>
        <w:rPr>
          <w:rFonts w:hint="eastAsia" w:ascii="仿宋_GB2312" w:hAnsi="仿宋_GB2312" w:eastAsia="仿宋_GB2312" w:cs="仿宋_GB2312"/>
          <w:u w:val="single"/>
        </w:rPr>
        <w:t>开发后台管理系统，至少包含以下功能模块：用户管理、文件资料管理、数据分析报表管理、系统日志管理等。支持管理机构基本情况、人员信息、自然保护地信息、法律法规文件、公园地貌/气候/生态特征、规划概况、游客统计、地质遗迹数据、文化遗产数据、博物馆数据、科研成果、科普宣传资料等内容的管理。</w:t>
      </w:r>
    </w:p>
    <w:p w14:paraId="65D14812">
      <w:pPr>
        <w:ind w:firstLine="420" w:firstLineChars="200"/>
        <w:rPr>
          <w:rFonts w:ascii="仿宋_GB2312" w:hAnsi="仿宋_GB2312" w:eastAsia="仿宋_GB2312" w:cs="仿宋_GB2312"/>
          <w:u w:val="single"/>
        </w:rPr>
      </w:pPr>
      <w:r>
        <w:rPr>
          <w:rFonts w:hint="eastAsia" w:ascii="仿宋_GB2312" w:hAnsi="仿宋_GB2312" w:eastAsia="仿宋_GB2312" w:cs="仿宋_GB2312"/>
          <w:u w:val="single"/>
        </w:rPr>
        <w:t>3.建立地质公园“一张图”系统（1项）</w:t>
      </w:r>
    </w:p>
    <w:p w14:paraId="0B8281F0">
      <w:pPr>
        <w:ind w:firstLine="420" w:firstLineChars="200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u w:val="single"/>
        </w:rPr>
        <w:t xml:space="preserve">开发三维可视化“一张图”系统，至少包含：三维可视化展示、地质遗迹数据展示、三维地图场景控制、图层控制、地标标注、测量功能、VR全景等模块。实现地质公园地理空间数据与非空间数据的三维可视化浏览、查询、标注、空间分析及统计等功能。支持基础地理信息图层、专题图层切换，具备默认视角、宣传片展示、数据搜索查询、量测管理、快速定位、三维场景飞行浏览、坐标拾取、编辑工具及导入本地图层等能力 </w:t>
      </w:r>
      <w:r>
        <w:rPr>
          <w:rFonts w:hint="eastAsia" w:ascii="仿宋_GB2312" w:hAnsi="仿宋_GB2312" w:eastAsia="仿宋_GB2312" w:cs="仿宋_GB2312"/>
        </w:rPr>
        <w:t>。</w:t>
      </w:r>
    </w:p>
    <w:p w14:paraId="10F1D5F6">
      <w:pPr>
        <w:rPr>
          <w:rFonts w:ascii="仿宋_GB2312" w:hAnsi="仿宋_GB2312" w:eastAsia="仿宋_GB2312" w:cs="仿宋_GB2312"/>
          <w:lang w:eastAsia="zh-Hans"/>
        </w:rPr>
      </w:pPr>
      <w:r>
        <w:rPr>
          <w:rFonts w:hint="eastAsia" w:ascii="仿宋_GB2312" w:hAnsi="仿宋_GB2312" w:eastAsia="仿宋_GB2312" w:cs="仿宋_GB2312"/>
          <w:lang w:eastAsia="zh-Hans"/>
        </w:rPr>
        <w:t>三、服务期限</w:t>
      </w:r>
      <w:r>
        <w:rPr>
          <w:rFonts w:hint="eastAsia" w:ascii="仿宋_GB2312" w:hAnsi="仿宋_GB2312" w:eastAsia="仿宋_GB2312" w:cs="仿宋_GB2312"/>
          <w:u w:val="single"/>
          <w:lang w:eastAsia="zh-Hans"/>
        </w:rPr>
        <w:t xml:space="preserve">  </w:t>
      </w:r>
      <w:r>
        <w:rPr>
          <w:rFonts w:hint="eastAsia" w:ascii="仿宋_GB2312" w:hAnsi="仿宋_GB2312" w:eastAsia="仿宋_GB2312" w:cs="仿宋_GB231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u w:val="single"/>
          <w:lang w:eastAsia="zh-CN"/>
        </w:rPr>
        <w:t>项目于2026年12月31日前完成</w:t>
      </w:r>
      <w:r>
        <w:rPr>
          <w:rFonts w:hint="eastAsia" w:ascii="仿宋_GB2312" w:hAnsi="仿宋_GB2312" w:eastAsia="仿宋_GB2312" w:cs="仿宋_GB2312"/>
          <w:u w:val="single"/>
          <w:lang w:eastAsia="zh-Hans"/>
        </w:rPr>
        <w:t xml:space="preserve">   </w:t>
      </w:r>
      <w:r>
        <w:rPr>
          <w:rFonts w:hint="eastAsia" w:ascii="仿宋_GB2312" w:hAnsi="仿宋_GB2312" w:eastAsia="仿宋_GB2312" w:cs="仿宋_GB2312"/>
          <w:lang w:eastAsia="zh-Hans"/>
        </w:rPr>
        <w:t>。</w:t>
      </w:r>
    </w:p>
    <w:p w14:paraId="75DD6309">
      <w:pPr>
        <w:rPr>
          <w:rFonts w:ascii="仿宋_GB2312" w:hAnsi="仿宋_GB2312" w:eastAsia="仿宋_GB2312" w:cs="仿宋_GB2312"/>
          <w:lang w:eastAsia="zh-Hans"/>
        </w:rPr>
      </w:pPr>
      <w:r>
        <w:rPr>
          <w:rFonts w:hint="eastAsia" w:ascii="仿宋_GB2312" w:hAnsi="仿宋_GB2312" w:eastAsia="仿宋_GB2312" w:cs="仿宋_GB2312"/>
          <w:lang w:eastAsia="zh-Hans"/>
        </w:rPr>
        <w:t>四、合同价款</w:t>
      </w:r>
    </w:p>
    <w:p w14:paraId="1EA507E1">
      <w:pPr>
        <w:rPr>
          <w:rFonts w:ascii="仿宋_GB2312" w:hAnsi="仿宋_GB2312" w:eastAsia="仿宋_GB2312" w:cs="仿宋_GB2312"/>
          <w:lang w:eastAsia="zh-Hans"/>
        </w:rPr>
      </w:pPr>
      <w:r>
        <w:rPr>
          <w:rFonts w:hint="eastAsia" w:ascii="仿宋_GB2312" w:hAnsi="仿宋_GB2312" w:eastAsia="仿宋_GB2312" w:cs="仿宋_GB2312"/>
          <w:lang w:eastAsia="zh-Hans"/>
        </w:rPr>
        <w:t>4.1 合同总价：大写：</w:t>
      </w:r>
      <w:r>
        <w:rPr>
          <w:rFonts w:hint="eastAsia" w:ascii="仿宋_GB2312" w:hAnsi="仿宋_GB2312" w:eastAsia="仿宋_GB2312" w:cs="仿宋_GB231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u w:val="single"/>
          <w:lang w:eastAsia="zh-Hans"/>
        </w:rPr>
        <w:t xml:space="preserve"> </w:t>
      </w:r>
      <w:r>
        <w:rPr>
          <w:rFonts w:hint="eastAsia" w:ascii="仿宋_GB2312" w:hAnsi="仿宋_GB2312" w:eastAsia="仿宋_GB2312" w:cs="仿宋_GB2312"/>
          <w:lang w:eastAsia="zh-Hans"/>
        </w:rPr>
        <w:t>元，小写：</w:t>
      </w:r>
      <w:r>
        <w:rPr>
          <w:rFonts w:hint="eastAsia" w:ascii="仿宋_GB2312" w:hAnsi="仿宋_GB2312" w:eastAsia="仿宋_GB2312" w:cs="仿宋_GB2312"/>
          <w:u w:val="single"/>
          <w:lang w:eastAsia="zh-Hans"/>
        </w:rPr>
        <w:t xml:space="preserve"> </w:t>
      </w:r>
      <w:r>
        <w:rPr>
          <w:rFonts w:hint="eastAsia" w:ascii="仿宋_GB2312" w:hAnsi="仿宋_GB2312" w:eastAsia="仿宋_GB2312" w:cs="仿宋_GB2312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u w:val="single"/>
          <w:lang w:eastAsia="zh-Hans"/>
        </w:rPr>
        <w:t xml:space="preserve"> </w:t>
      </w:r>
      <w:r>
        <w:rPr>
          <w:rFonts w:hint="eastAsia" w:ascii="仿宋_GB2312" w:hAnsi="仿宋_GB2312" w:eastAsia="仿宋_GB2312" w:cs="仿宋_GB2312"/>
          <w:lang w:eastAsia="zh-Hans"/>
        </w:rPr>
        <w:t>元 。</w:t>
      </w:r>
    </w:p>
    <w:p w14:paraId="3C783E2E">
      <w:pPr>
        <w:rPr>
          <w:rFonts w:ascii="仿宋_GB2312" w:hAnsi="仿宋_GB2312" w:eastAsia="仿宋_GB2312" w:cs="仿宋_GB2312"/>
          <w:lang w:eastAsia="zh-Hans"/>
        </w:rPr>
      </w:pPr>
      <w:r>
        <w:rPr>
          <w:rFonts w:hint="eastAsia" w:ascii="仿宋_GB2312" w:hAnsi="仿宋_GB2312" w:eastAsia="仿宋_GB2312" w:cs="仿宋_GB2312"/>
          <w:lang w:eastAsia="zh-Hans"/>
        </w:rPr>
        <w:t>4.2合同总价包括：完成招标要求服务内容所包含的所有费用在内的含税价格。</w:t>
      </w:r>
    </w:p>
    <w:p w14:paraId="6A8611E0">
      <w:pPr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eastAsia="zh-Hans"/>
        </w:rPr>
        <w:t>4.3合同价款分</w:t>
      </w:r>
      <w:r>
        <w:rPr>
          <w:rFonts w:hint="eastAsia" w:ascii="仿宋_GB2312" w:hAnsi="仿宋_GB2312" w:eastAsia="仿宋_GB2312" w:cs="仿宋_GB2312"/>
        </w:rPr>
        <w:t>三</w:t>
      </w:r>
      <w:r>
        <w:rPr>
          <w:rFonts w:hint="eastAsia" w:ascii="仿宋_GB2312" w:hAnsi="仿宋_GB2312" w:eastAsia="仿宋_GB2312" w:cs="仿宋_GB2312"/>
          <w:lang w:eastAsia="zh-Hans"/>
        </w:rPr>
        <w:t>笔支付。第一笔费用：人民币大写：</w:t>
      </w:r>
      <w:r>
        <w:rPr>
          <w:rFonts w:hint="eastAsia" w:ascii="仿宋_GB2312" w:hAnsi="仿宋_GB2312" w:eastAsia="仿宋_GB2312" w:cs="仿宋_GB2312"/>
          <w:u w:val="single"/>
          <w:lang w:eastAsia="zh-Hans"/>
        </w:rPr>
        <w:t xml:space="preserve"> </w:t>
      </w:r>
      <w:r>
        <w:rPr>
          <w:rFonts w:hint="eastAsia" w:ascii="仿宋_GB2312" w:hAnsi="仿宋_GB2312" w:eastAsia="仿宋_GB2312" w:cs="仿宋_GB231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u w:val="single"/>
          <w:lang w:eastAsia="zh-Hans"/>
        </w:rPr>
        <w:t xml:space="preserve"> </w:t>
      </w:r>
      <w:r>
        <w:rPr>
          <w:rFonts w:hint="eastAsia" w:ascii="仿宋_GB2312" w:hAnsi="仿宋_GB2312" w:eastAsia="仿宋_GB2312" w:cs="仿宋_GB2312"/>
          <w:lang w:eastAsia="zh-Hans"/>
        </w:rPr>
        <w:t>元，小写：</w:t>
      </w:r>
      <w:r>
        <w:rPr>
          <w:rFonts w:hint="eastAsia" w:ascii="仿宋_GB2312" w:hAnsi="仿宋_GB2312" w:eastAsia="仿宋_GB2312" w:cs="仿宋_GB231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lang w:eastAsia="zh-Hans"/>
        </w:rPr>
        <w:t>元；第二笔费用：人民币大写：</w:t>
      </w:r>
      <w:r>
        <w:rPr>
          <w:rFonts w:hint="eastAsia" w:ascii="仿宋_GB2312" w:hAnsi="仿宋_GB2312" w:eastAsia="仿宋_GB2312" w:cs="仿宋_GB2312"/>
          <w:u w:val="single"/>
          <w:lang w:eastAsia="zh-Hans"/>
        </w:rPr>
        <w:t xml:space="preserve"> </w:t>
      </w:r>
      <w:r>
        <w:rPr>
          <w:rFonts w:hint="eastAsia" w:ascii="仿宋_GB2312" w:hAnsi="仿宋_GB2312" w:eastAsia="仿宋_GB2312" w:cs="仿宋_GB231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u w:val="single"/>
          <w:lang w:eastAsia="zh-Hans"/>
        </w:rPr>
        <w:t xml:space="preserve"> </w:t>
      </w:r>
      <w:r>
        <w:rPr>
          <w:rFonts w:hint="eastAsia" w:ascii="仿宋_GB2312" w:hAnsi="仿宋_GB2312" w:eastAsia="仿宋_GB2312" w:cs="仿宋_GB2312"/>
          <w:lang w:eastAsia="zh-Hans"/>
        </w:rPr>
        <w:t>元，小写：</w:t>
      </w:r>
      <w:r>
        <w:rPr>
          <w:rFonts w:hint="eastAsia" w:ascii="仿宋_GB2312" w:hAnsi="仿宋_GB2312" w:eastAsia="仿宋_GB2312" w:cs="仿宋_GB231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u w:val="single"/>
          <w:lang w:eastAsia="zh-Hans"/>
        </w:rPr>
        <w:t xml:space="preserve"> </w:t>
      </w:r>
      <w:r>
        <w:rPr>
          <w:rFonts w:hint="eastAsia" w:ascii="仿宋_GB2312" w:hAnsi="仿宋_GB2312" w:eastAsia="仿宋_GB2312" w:cs="仿宋_GB2312"/>
          <w:lang w:eastAsia="zh-Hans"/>
        </w:rPr>
        <w:t>元</w:t>
      </w:r>
      <w:r>
        <w:rPr>
          <w:rFonts w:hint="eastAsia" w:ascii="仿宋_GB2312" w:hAnsi="仿宋_GB2312" w:eastAsia="仿宋_GB2312" w:cs="仿宋_GB2312"/>
        </w:rPr>
        <w:t>；</w:t>
      </w:r>
      <w:r>
        <w:rPr>
          <w:rFonts w:hint="eastAsia" w:ascii="仿宋_GB2312" w:hAnsi="仿宋_GB2312" w:eastAsia="仿宋_GB2312" w:cs="仿宋_GB2312"/>
          <w:lang w:eastAsia="zh-Hans"/>
        </w:rPr>
        <w:t>第</w:t>
      </w:r>
      <w:r>
        <w:rPr>
          <w:rFonts w:hint="eastAsia" w:ascii="仿宋_GB2312" w:hAnsi="仿宋_GB2312" w:eastAsia="仿宋_GB2312" w:cs="仿宋_GB2312"/>
        </w:rPr>
        <w:t>三</w:t>
      </w:r>
      <w:r>
        <w:rPr>
          <w:rFonts w:hint="eastAsia" w:ascii="仿宋_GB2312" w:hAnsi="仿宋_GB2312" w:eastAsia="仿宋_GB2312" w:cs="仿宋_GB2312"/>
          <w:lang w:eastAsia="zh-Hans"/>
        </w:rPr>
        <w:t>笔费用：人民币大写：</w:t>
      </w:r>
      <w:r>
        <w:rPr>
          <w:rFonts w:hint="eastAsia" w:ascii="仿宋_GB2312" w:hAnsi="仿宋_GB2312" w:eastAsia="仿宋_GB2312" w:cs="仿宋_GB2312"/>
          <w:u w:val="single"/>
          <w:lang w:eastAsia="zh-Hans"/>
        </w:rPr>
        <w:t xml:space="preserve"> </w:t>
      </w:r>
      <w:r>
        <w:rPr>
          <w:rFonts w:hint="eastAsia" w:ascii="仿宋_GB2312" w:hAnsi="仿宋_GB2312" w:eastAsia="仿宋_GB2312" w:cs="仿宋_GB231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u w:val="single"/>
          <w:lang w:eastAsia="zh-Hans"/>
        </w:rPr>
        <w:t xml:space="preserve"> </w:t>
      </w:r>
      <w:r>
        <w:rPr>
          <w:rFonts w:hint="eastAsia" w:ascii="仿宋_GB2312" w:hAnsi="仿宋_GB2312" w:eastAsia="仿宋_GB2312" w:cs="仿宋_GB2312"/>
          <w:lang w:eastAsia="zh-Hans"/>
        </w:rPr>
        <w:t>元，小写：</w:t>
      </w:r>
      <w:r>
        <w:rPr>
          <w:rFonts w:hint="eastAsia" w:ascii="仿宋_GB2312" w:hAnsi="仿宋_GB2312" w:eastAsia="仿宋_GB2312" w:cs="仿宋_GB231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u w:val="single"/>
          <w:lang w:eastAsia="zh-Hans"/>
        </w:rPr>
        <w:t xml:space="preserve"> </w:t>
      </w:r>
      <w:r>
        <w:rPr>
          <w:rFonts w:hint="eastAsia" w:ascii="仿宋_GB2312" w:hAnsi="仿宋_GB2312" w:eastAsia="仿宋_GB2312" w:cs="仿宋_GB2312"/>
          <w:lang w:eastAsia="zh-Hans"/>
        </w:rPr>
        <w:t>元。</w:t>
      </w:r>
    </w:p>
    <w:p w14:paraId="342B16AB">
      <w:pPr>
        <w:rPr>
          <w:rFonts w:ascii="仿宋_GB2312" w:hAnsi="仿宋_GB2312" w:eastAsia="仿宋_GB2312" w:cs="仿宋_GB2312"/>
          <w:lang w:eastAsia="zh-Hans"/>
        </w:rPr>
      </w:pPr>
      <w:r>
        <w:rPr>
          <w:rFonts w:hint="eastAsia" w:ascii="仿宋_GB2312" w:hAnsi="仿宋_GB2312" w:eastAsia="仿宋_GB2312" w:cs="仿宋_GB2312"/>
          <w:lang w:eastAsia="zh-Hans"/>
        </w:rPr>
        <w:t>4.4 本项目劳务费预算上限为合同总价的</w:t>
      </w:r>
      <w:r>
        <w:rPr>
          <w:rFonts w:hint="eastAsia" w:ascii="仿宋_GB2312" w:hAnsi="仿宋_GB2312" w:eastAsia="仿宋_GB2312" w:cs="仿宋_GB231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lang w:eastAsia="zh-Hans"/>
        </w:rPr>
        <w:t>%。</w:t>
      </w:r>
    </w:p>
    <w:p w14:paraId="1B52F206">
      <w:pPr>
        <w:rPr>
          <w:rFonts w:ascii="仿宋_GB2312" w:hAnsi="仿宋_GB2312" w:eastAsia="仿宋_GB2312" w:cs="仿宋_GB2312"/>
          <w:lang w:eastAsia="zh-Hans"/>
        </w:rPr>
      </w:pPr>
      <w:r>
        <w:rPr>
          <w:rFonts w:hint="eastAsia" w:ascii="仿宋_GB2312" w:hAnsi="仿宋_GB2312" w:eastAsia="仿宋_GB2312" w:cs="仿宋_GB2312"/>
          <w:lang w:eastAsia="zh-Hans"/>
        </w:rPr>
        <w:t>4.5合同总价为固定价格，不受市场价变化的影响。</w:t>
      </w:r>
    </w:p>
    <w:p w14:paraId="0F5C73C1">
      <w:pPr>
        <w:rPr>
          <w:rFonts w:ascii="仿宋_GB2312" w:hAnsi="仿宋_GB2312" w:eastAsia="仿宋_GB2312" w:cs="仿宋_GB2312"/>
          <w:lang w:eastAsia="zh-Hans"/>
        </w:rPr>
      </w:pPr>
      <w:r>
        <w:rPr>
          <w:rFonts w:hint="eastAsia" w:ascii="仿宋_GB2312" w:hAnsi="仿宋_GB2312" w:eastAsia="仿宋_GB2312" w:cs="仿宋_GB2312"/>
          <w:lang w:eastAsia="zh-Hans"/>
        </w:rPr>
        <w:t>五、合同结算</w:t>
      </w:r>
    </w:p>
    <w:p w14:paraId="3477543A">
      <w:pPr>
        <w:rPr>
          <w:rFonts w:hint="default" w:ascii="仿宋_GB2312" w:hAnsi="仿宋_GB2312" w:eastAsia="仿宋_GB2312" w:cs="仿宋_GB2312"/>
          <w:highlight w:val="none"/>
          <w:lang w:val="en-US" w:eastAsia="zh-Hans" w:bidi="ar-SA"/>
        </w:rPr>
      </w:pPr>
      <w:r>
        <w:rPr>
          <w:rFonts w:hint="eastAsia" w:ascii="仿宋_GB2312" w:hAnsi="仿宋_GB2312" w:eastAsia="仿宋_GB2312" w:cs="仿宋_GB2312"/>
          <w:kern w:val="2"/>
          <w:sz w:val="21"/>
          <w:szCs w:val="24"/>
          <w:lang w:val="en-US" w:eastAsia="zh-Hans" w:bidi="ar-SA"/>
        </w:rPr>
        <w:t>5.1付款比例：合同签订后7日内，支付合同总金额的40%；成果提交后，经甲方验收通过后7日内，支付合同总金额的30%；2</w:t>
      </w:r>
      <w:r>
        <w:rPr>
          <w:rFonts w:hint="eastAsia" w:ascii="仿宋_GB2312" w:hAnsi="仿宋_GB2312" w:eastAsia="仿宋_GB2312" w:cs="仿宋_GB2312"/>
          <w:kern w:val="2"/>
          <w:sz w:val="21"/>
          <w:szCs w:val="24"/>
          <w:highlight w:val="none"/>
          <w:lang w:val="en-US" w:eastAsia="zh-Hans" w:bidi="ar-SA"/>
        </w:rPr>
        <w:t>027年</w:t>
      </w:r>
      <w:r>
        <w:rPr>
          <w:rFonts w:hint="eastAsia" w:ascii="仿宋_GB2312" w:hAnsi="仿宋_GB2312" w:eastAsia="仿宋_GB2312" w:cs="仿宋_GB2312"/>
          <w:highlight w:val="none"/>
          <w:lang w:val="en-US" w:eastAsia="zh-Hans" w:bidi="ar-SA"/>
        </w:rPr>
        <w:t>再</w:t>
      </w:r>
      <w:r>
        <w:rPr>
          <w:rFonts w:hint="eastAsia" w:ascii="仿宋_GB2312" w:hAnsi="仿宋_GB2312" w:eastAsia="仿宋_GB2312" w:cs="仿宋_GB2312"/>
          <w:highlight w:val="none"/>
          <w:lang w:val="en-US" w:eastAsia="zh-CN" w:bidi="ar-SA"/>
        </w:rPr>
        <w:t>评估通过结果公布</w:t>
      </w:r>
      <w:r>
        <w:rPr>
          <w:rFonts w:hint="eastAsia" w:ascii="仿宋_GB2312" w:hAnsi="仿宋_GB2312" w:eastAsia="仿宋_GB2312" w:cs="仿宋_GB2312"/>
          <w:kern w:val="2"/>
          <w:sz w:val="21"/>
          <w:szCs w:val="24"/>
          <w:highlight w:val="none"/>
          <w:lang w:val="en-US" w:eastAsia="zh-Hans" w:bidi="ar-SA"/>
        </w:rPr>
        <w:t>后7日内，支付合同总金额的30%。</w:t>
      </w:r>
    </w:p>
    <w:p w14:paraId="7A55EB37">
      <w:pPr>
        <w:rPr>
          <w:rFonts w:ascii="仿宋_GB2312" w:hAnsi="仿宋_GB2312" w:eastAsia="仿宋_GB2312" w:cs="仿宋_GB2312"/>
          <w:lang w:eastAsia="zh-Hans"/>
        </w:rPr>
      </w:pPr>
      <w:r>
        <w:rPr>
          <w:rFonts w:hint="eastAsia" w:ascii="仿宋_GB2312" w:hAnsi="仿宋_GB2312" w:eastAsia="仿宋_GB2312" w:cs="仿宋_GB2312"/>
          <w:lang w:eastAsia="zh-Hans"/>
        </w:rPr>
        <w:t>5.2结算方式：银行转账。</w:t>
      </w:r>
    </w:p>
    <w:p w14:paraId="757B4383">
      <w:pPr>
        <w:rPr>
          <w:rFonts w:ascii="仿宋_GB2312" w:hAnsi="仿宋_GB2312" w:eastAsia="仿宋_GB2312" w:cs="仿宋_GB2312"/>
          <w:lang w:eastAsia="zh-Hans"/>
        </w:rPr>
      </w:pPr>
      <w:r>
        <w:rPr>
          <w:rFonts w:hint="eastAsia" w:ascii="仿宋_GB2312" w:hAnsi="仿宋_GB2312" w:eastAsia="仿宋_GB2312" w:cs="仿宋_GB2312"/>
          <w:lang w:eastAsia="zh-Hans"/>
        </w:rPr>
        <w:t>5.3结算单位：甲方验收通过后结算剩余款项，乙方开具合同总价数的全额发票交给甲方，甲方收到发票后三个工作日内向乙方支付剩余款项。</w:t>
      </w:r>
    </w:p>
    <w:p w14:paraId="6A14A94E">
      <w:pPr>
        <w:rPr>
          <w:rFonts w:ascii="仿宋_GB2312" w:hAnsi="仿宋_GB2312" w:eastAsia="仿宋_GB2312" w:cs="仿宋_GB2312"/>
          <w:lang w:eastAsia="zh-Hans"/>
        </w:rPr>
      </w:pPr>
      <w:bookmarkStart w:id="2" w:name="_Toc7471"/>
      <w:r>
        <w:rPr>
          <w:rFonts w:hint="eastAsia" w:ascii="仿宋_GB2312" w:hAnsi="仿宋_GB2312" w:eastAsia="仿宋_GB2312" w:cs="仿宋_GB2312"/>
          <w:lang w:eastAsia="zh-Hans"/>
        </w:rPr>
        <w:t>六、双方权利和义务</w:t>
      </w:r>
      <w:bookmarkEnd w:id="2"/>
    </w:p>
    <w:p w14:paraId="2ECD0E56">
      <w:pPr>
        <w:rPr>
          <w:rFonts w:ascii="仿宋_GB2312" w:hAnsi="仿宋_GB2312" w:eastAsia="仿宋_GB2312" w:cs="仿宋_GB2312"/>
          <w:lang w:eastAsia="zh-Hans"/>
        </w:rPr>
      </w:pPr>
      <w:r>
        <w:rPr>
          <w:rFonts w:hint="eastAsia" w:ascii="仿宋_GB2312" w:hAnsi="仿宋_GB2312" w:eastAsia="仿宋_GB2312" w:cs="仿宋_GB2312"/>
          <w:lang w:eastAsia="zh-Hans"/>
        </w:rPr>
        <w:t>6.1甲方：</w:t>
      </w:r>
    </w:p>
    <w:p w14:paraId="4728F09F">
      <w:pPr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eastAsia="zh-Hans"/>
        </w:rPr>
        <w:t>6.1.1</w:t>
      </w:r>
      <w:r>
        <w:rPr>
          <w:rFonts w:hint="eastAsia" w:ascii="仿宋_GB2312" w:hAnsi="仿宋_GB2312" w:eastAsia="仿宋_GB2312" w:cs="仿宋_GB2312"/>
        </w:rPr>
        <w:t>对乙方在授权范围内的活动可以提出合理的建议和意见，双方遇有问题可以随时研究协商；</w:t>
      </w:r>
    </w:p>
    <w:p w14:paraId="52CD9AAD">
      <w:pPr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eastAsia="zh-Hans"/>
        </w:rPr>
        <w:t>6.1.</w:t>
      </w:r>
      <w:r>
        <w:rPr>
          <w:rFonts w:hint="eastAsia" w:ascii="仿宋_GB2312" w:hAnsi="仿宋_GB2312" w:eastAsia="仿宋_GB2312" w:cs="仿宋_GB2312"/>
        </w:rPr>
        <w:t>2及时、真实、详尽地向乙方提供与委托事务有关的全部文件和资料；</w:t>
      </w:r>
    </w:p>
    <w:p w14:paraId="78D5D0FC">
      <w:pPr>
        <w:rPr>
          <w:rFonts w:ascii="仿宋_GB2312" w:hAnsi="仿宋_GB2312" w:eastAsia="仿宋_GB2312" w:cs="仿宋_GB2312"/>
          <w:lang w:eastAsia="zh-Hans"/>
        </w:rPr>
      </w:pPr>
      <w:r>
        <w:rPr>
          <w:rFonts w:hint="eastAsia" w:ascii="仿宋_GB2312" w:hAnsi="仿宋_GB2312" w:eastAsia="仿宋_GB2312" w:cs="仿宋_GB2312"/>
        </w:rPr>
        <w:t>6.1.3积极、主动地配合乙方为甲方利益所从事的各项工作，并根据实际需要为乙方提供便利条件；</w:t>
      </w:r>
    </w:p>
    <w:p w14:paraId="1E9BCC7B">
      <w:pPr>
        <w:rPr>
          <w:rFonts w:ascii="仿宋_GB2312" w:hAnsi="仿宋_GB2312" w:eastAsia="仿宋_GB2312" w:cs="仿宋_GB2312"/>
          <w:lang w:eastAsia="zh-Hans"/>
        </w:rPr>
      </w:pPr>
      <w:r>
        <w:rPr>
          <w:rFonts w:hint="eastAsia" w:ascii="仿宋_GB2312" w:hAnsi="仿宋_GB2312" w:eastAsia="仿宋_GB2312" w:cs="仿宋_GB2312"/>
          <w:lang w:eastAsia="zh-Hans"/>
        </w:rPr>
        <w:t>6.2乙方：</w:t>
      </w:r>
    </w:p>
    <w:p w14:paraId="4CC75453">
      <w:pPr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eastAsia="zh-Hans"/>
        </w:rPr>
        <w:t>6.2.1</w:t>
      </w:r>
      <w:r>
        <w:rPr>
          <w:rFonts w:hint="eastAsia" w:ascii="仿宋_GB2312" w:hAnsi="仿宋_GB2312" w:eastAsia="仿宋_GB2312" w:cs="仿宋_GB2312"/>
        </w:rPr>
        <w:t>乙方有权要求甲方按时提供与委托事务有关的文件和资料；</w:t>
      </w:r>
    </w:p>
    <w:p w14:paraId="0BC8A415">
      <w:pPr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6.2.2乙方应勤勉尽责，按照本合同要求办理委托事务，维护甲方的合法利益；</w:t>
      </w:r>
    </w:p>
    <w:p w14:paraId="3E4316BB">
      <w:pPr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6.2.3乙方应主动、及时地向甲方报告委托事务的办理情况，并接受甲方对委托事务办理情况的检查和监督；</w:t>
      </w:r>
    </w:p>
    <w:p w14:paraId="0F751B1E">
      <w:pPr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6.2.4在甲方的委托权限范围内完成委托事务，未经甲方同意，乙方不得超越委托权限，否则，除非甲方对此越权行为予以追认，由此产生的法律后果由乙方承担，并应向甲方赔偿由此造成的损失；</w:t>
      </w:r>
    </w:p>
    <w:p w14:paraId="3A4FE4E0">
      <w:pPr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6.2.5未经甲方同意，乙方不得将委托事务全部或者部分转委托给第三人处理；</w:t>
      </w:r>
    </w:p>
    <w:p w14:paraId="49341086">
      <w:pPr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6.2.6乙方应将办理委托事务所取得的成果按照要求转交给委托人。</w:t>
      </w:r>
    </w:p>
    <w:p w14:paraId="4D752A01">
      <w:pPr>
        <w:rPr>
          <w:rFonts w:ascii="仿宋_GB2312" w:hAnsi="仿宋_GB2312" w:eastAsia="仿宋_GB2312" w:cs="仿宋_GB2312"/>
          <w:lang w:eastAsia="zh-Hans"/>
        </w:rPr>
      </w:pPr>
      <w:r>
        <w:rPr>
          <w:rFonts w:hint="eastAsia" w:ascii="仿宋_GB2312" w:hAnsi="仿宋_GB2312" w:eastAsia="仿宋_GB2312" w:cs="仿宋_GB2312"/>
        </w:rPr>
        <w:t>6.2.7乙方应按照合同约定的交付内容按期交付，交付内容不局限于策划成果、原始数据等</w:t>
      </w:r>
      <w:r>
        <w:rPr>
          <w:rFonts w:hint="eastAsia" w:ascii="仿宋_GB2312" w:hAnsi="仿宋_GB2312" w:eastAsia="仿宋_GB2312" w:cs="仿宋_GB2312"/>
          <w:lang w:eastAsia="zh-Hans"/>
        </w:rPr>
        <w:t>。</w:t>
      </w:r>
    </w:p>
    <w:p w14:paraId="1C45D8A0">
      <w:pPr>
        <w:rPr>
          <w:rFonts w:ascii="仿宋_GB2312" w:hAnsi="仿宋_GB2312" w:eastAsia="仿宋_GB2312" w:cs="仿宋_GB2312"/>
          <w:lang w:eastAsia="zh-Hans"/>
        </w:rPr>
      </w:pPr>
      <w:r>
        <w:rPr>
          <w:rFonts w:hint="eastAsia" w:ascii="仿宋_GB2312" w:hAnsi="仿宋_GB2312" w:eastAsia="仿宋_GB2312" w:cs="仿宋_GB2312"/>
          <w:lang w:eastAsia="zh-Hans"/>
        </w:rPr>
        <w:t>七、合同其他事项</w:t>
      </w:r>
    </w:p>
    <w:p w14:paraId="4E33DFCB">
      <w:pPr>
        <w:rPr>
          <w:rFonts w:ascii="仿宋_GB2312" w:hAnsi="仿宋_GB2312" w:eastAsia="仿宋_GB2312" w:cs="仿宋_GB2312"/>
          <w:lang w:eastAsia="zh-Hans"/>
        </w:rPr>
      </w:pPr>
      <w:r>
        <w:rPr>
          <w:rFonts w:hint="eastAsia" w:ascii="仿宋_GB2312" w:hAnsi="仿宋_GB2312" w:eastAsia="仿宋_GB2312" w:cs="仿宋_GB2312"/>
          <w:lang w:eastAsia="zh-Hans"/>
        </w:rPr>
        <w:t>7.1乙方的投标文件和承诺以及补充意见等内容，将作为合同条款列入合同。</w:t>
      </w:r>
    </w:p>
    <w:p w14:paraId="4EF6F611">
      <w:pPr>
        <w:rPr>
          <w:rFonts w:ascii="仿宋_GB2312" w:hAnsi="仿宋_GB2312" w:eastAsia="仿宋_GB2312" w:cs="仿宋_GB2312"/>
          <w:lang w:eastAsia="zh-Hans"/>
        </w:rPr>
      </w:pPr>
      <w:r>
        <w:rPr>
          <w:rFonts w:hint="eastAsia" w:ascii="仿宋_GB2312" w:hAnsi="仿宋_GB2312" w:eastAsia="仿宋_GB2312" w:cs="仿宋_GB2312"/>
          <w:lang w:eastAsia="zh-Hans"/>
        </w:rPr>
        <w:t>7.2任何一方因不可抗力不能履行合同时，应及时书面通知对方，并在事件发生后十五日内提供有权机关出具的证明文件，方可免除其相应的违约责任。因不可抗力影响合同履行的，双方应协商顺延履行期限。迟延履行后发生不可抗力的，不能免除违约责任。</w:t>
      </w:r>
    </w:p>
    <w:p w14:paraId="6D405546">
      <w:pPr>
        <w:rPr>
          <w:rFonts w:ascii="仿宋_GB2312" w:hAnsi="仿宋_GB2312" w:eastAsia="仿宋_GB2312" w:cs="仿宋_GB2312"/>
          <w:lang w:eastAsia="zh-Hans"/>
        </w:rPr>
      </w:pPr>
      <w:r>
        <w:rPr>
          <w:rFonts w:hint="eastAsia" w:ascii="仿宋_GB2312" w:hAnsi="仿宋_GB2312" w:eastAsia="仿宋_GB2312" w:cs="仿宋_GB2312"/>
          <w:lang w:eastAsia="zh-Hans"/>
        </w:rPr>
        <w:t>7.3乙方应保证招标活动及执行服务过程中对甲方信息及商业信息保密。因乙方资料保管不当，造成甲方及商业秘密泄露的，所造成的损失以及赔偿由乙方承担。</w:t>
      </w:r>
    </w:p>
    <w:p w14:paraId="6291FC06">
      <w:pPr>
        <w:rPr>
          <w:rFonts w:ascii="仿宋_GB2312" w:hAnsi="仿宋_GB2312" w:eastAsia="仿宋_GB2312" w:cs="仿宋_GB2312"/>
          <w:lang w:eastAsia="zh-Hans"/>
        </w:rPr>
      </w:pPr>
      <w:r>
        <w:rPr>
          <w:rFonts w:hint="eastAsia" w:ascii="仿宋_GB2312" w:hAnsi="仿宋_GB2312" w:eastAsia="仿宋_GB2312" w:cs="仿宋_GB2312"/>
          <w:lang w:eastAsia="zh-Hans"/>
        </w:rPr>
        <w:t>7.4知识产权：乙方应保证其服务任何部分不受第三方提出的侵犯图书版权、专利权、著作权、商标权和工业设计权等的起诉。如果任何第三方提出侵权指控，乙方须与第三方交涉并承担由此发生的一切责任、费用和经济赔偿。</w:t>
      </w:r>
    </w:p>
    <w:p w14:paraId="79A0D9CC">
      <w:pPr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7.5双方确认，乙方为履行本合同而创作产生的所有作品(包括但不限于文章、图片、视频、版面设计等)的著作权及其他知识产权，自作品创作完成之日起，全部归甲方单独所有。</w:t>
      </w:r>
    </w:p>
    <w:p w14:paraId="5EAE7B2D">
      <w:pPr>
        <w:rPr>
          <w:rFonts w:ascii="仿宋_GB2312" w:hAnsi="仿宋_GB2312" w:eastAsia="仿宋_GB2312" w:cs="仿宋_GB2312"/>
          <w:lang w:eastAsia="zh-Hans"/>
        </w:rPr>
      </w:pPr>
      <w:r>
        <w:rPr>
          <w:rFonts w:hint="eastAsia" w:ascii="仿宋_GB2312" w:hAnsi="仿宋_GB2312" w:eastAsia="仿宋_GB2312" w:cs="仿宋_GB2312"/>
          <w:lang w:eastAsia="zh-Hans"/>
        </w:rPr>
        <w:t>八、质量保证</w:t>
      </w:r>
    </w:p>
    <w:p w14:paraId="49B628E4">
      <w:pPr>
        <w:rPr>
          <w:rFonts w:ascii="仿宋_GB2312" w:hAnsi="仿宋_GB2312" w:eastAsia="仿宋_GB2312" w:cs="仿宋_GB2312"/>
          <w:lang w:eastAsia="zh-Hans"/>
        </w:rPr>
      </w:pPr>
      <w:r>
        <w:rPr>
          <w:rFonts w:hint="eastAsia" w:ascii="仿宋_GB2312" w:hAnsi="仿宋_GB2312" w:eastAsia="仿宋_GB2312" w:cs="仿宋_GB2312"/>
          <w:lang w:eastAsia="zh-Hans"/>
        </w:rPr>
        <w:t>整个项目应符合国家有关规范和标准，并按照时限要求出具真实有效的资料；成果资料符合甲方需求。工作成果满足甲方要求，如果不满足甲方要求，甲方可以要求乙方无偿修改，直至符合甲方要求。</w:t>
      </w:r>
      <w:bookmarkStart w:id="3" w:name="_Hlk152256974"/>
      <w:r>
        <w:rPr>
          <w:rFonts w:hint="eastAsia" w:ascii="仿宋_GB2312" w:hAnsi="仿宋_GB2312" w:eastAsia="仿宋_GB2312" w:cs="仿宋_GB2312"/>
          <w:lang w:eastAsia="zh-Hans"/>
        </w:rPr>
        <w:t>甲方要求乙方修改的，乙方应在</w:t>
      </w:r>
      <w:r>
        <w:rPr>
          <w:rFonts w:hint="eastAsia" w:ascii="仿宋_GB2312" w:hAnsi="仿宋_GB2312" w:eastAsia="仿宋_GB2312" w:cs="仿宋_GB231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u w:val="single"/>
          <w:lang w:eastAsia="zh-Hans"/>
        </w:rPr>
        <w:t xml:space="preserve">  </w:t>
      </w:r>
      <w:r>
        <w:rPr>
          <w:rFonts w:hint="eastAsia" w:ascii="仿宋_GB2312" w:hAnsi="仿宋_GB2312" w:eastAsia="仿宋_GB2312" w:cs="仿宋_GB2312"/>
          <w:lang w:eastAsia="zh-Hans"/>
        </w:rPr>
        <w:t>日内完成修改，并提交甲方审核。审核通过后填写项目验收单（一式</w:t>
      </w:r>
      <w:r>
        <w:rPr>
          <w:rFonts w:hint="eastAsia" w:ascii="仿宋_GB2312" w:hAnsi="仿宋_GB2312" w:eastAsia="仿宋_GB2312" w:cs="仿宋_GB231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lang w:eastAsia="zh-Hans"/>
        </w:rPr>
        <w:t>份），由双方共同签章认可。乙方未按时完成修改的，按照本合同第9.3条内容承担违约责任。</w:t>
      </w:r>
      <w:bookmarkEnd w:id="3"/>
    </w:p>
    <w:p w14:paraId="7A552375">
      <w:pPr>
        <w:rPr>
          <w:rFonts w:ascii="仿宋_GB2312" w:hAnsi="仿宋_GB2312" w:eastAsia="仿宋_GB2312" w:cs="仿宋_GB2312"/>
          <w:lang w:eastAsia="zh-Hans"/>
        </w:rPr>
      </w:pPr>
      <w:r>
        <w:rPr>
          <w:rFonts w:hint="eastAsia" w:ascii="仿宋_GB2312" w:hAnsi="仿宋_GB2312" w:eastAsia="仿宋_GB2312" w:cs="仿宋_GB2312"/>
          <w:lang w:eastAsia="zh-Hans"/>
        </w:rPr>
        <w:t>九、违约责任</w:t>
      </w:r>
    </w:p>
    <w:p w14:paraId="78419702">
      <w:pPr>
        <w:rPr>
          <w:rFonts w:ascii="仿宋_GB2312" w:hAnsi="仿宋_GB2312" w:eastAsia="仿宋_GB2312" w:cs="仿宋_GB2312"/>
          <w:lang w:eastAsia="zh-Hans"/>
        </w:rPr>
      </w:pPr>
      <w:r>
        <w:rPr>
          <w:rFonts w:hint="eastAsia" w:ascii="仿宋_GB2312" w:hAnsi="仿宋_GB2312" w:eastAsia="仿宋_GB2312" w:cs="仿宋_GB2312"/>
          <w:lang w:eastAsia="zh-Hans"/>
        </w:rPr>
        <w:t>9.1乙方未经甲方及有关部门同意，不得擅自变更本工作在投标文件中认定的工作范围、组织实施方案和项目负责人。若乙方擅自变更工作范围、组织实施方案和项目负责人，给甲方造成损失的，甲方有权单方解除合同，要求乙方返还已支付的全部合同价款并承担合同总价款</w:t>
      </w:r>
      <w:r>
        <w:rPr>
          <w:rFonts w:hint="eastAsia" w:ascii="仿宋_GB2312" w:hAnsi="仿宋_GB2312" w:eastAsia="仿宋_GB2312" w:cs="仿宋_GB2312"/>
        </w:rPr>
        <w:t xml:space="preserve">   </w:t>
      </w:r>
      <w:r>
        <w:rPr>
          <w:rFonts w:hint="eastAsia" w:ascii="仿宋_GB2312" w:hAnsi="仿宋_GB2312" w:eastAsia="仿宋_GB2312" w:cs="仿宋_GB2312"/>
          <w:lang w:eastAsia="zh-Hans"/>
        </w:rPr>
        <w:t>%的违约金。</w:t>
      </w:r>
    </w:p>
    <w:p w14:paraId="6FA553D0">
      <w:pPr>
        <w:rPr>
          <w:rFonts w:ascii="仿宋_GB2312" w:hAnsi="仿宋_GB2312" w:eastAsia="仿宋_GB2312" w:cs="仿宋_GB2312"/>
          <w:lang w:eastAsia="zh-Hans"/>
        </w:rPr>
      </w:pPr>
      <w:r>
        <w:rPr>
          <w:rFonts w:hint="eastAsia" w:ascii="仿宋_GB2312" w:hAnsi="仿宋_GB2312" w:eastAsia="仿宋_GB2312" w:cs="仿宋_GB2312"/>
          <w:lang w:eastAsia="zh-Hans"/>
        </w:rPr>
        <w:t>9.2乙方必须自行完成本项目服务，不得转包。为了确保质量，乙方应组织一支强有力的技术骨干队伍，建立严格的质量管理体系，规范操作。若乙方擅自转包本项目服务，甲方有权单方解除合同，要求乙方返还已支付的全部合同价款并承担合同总价款</w:t>
      </w:r>
      <w:r>
        <w:rPr>
          <w:rFonts w:hint="eastAsia" w:ascii="仿宋_GB2312" w:hAnsi="仿宋_GB2312" w:eastAsia="仿宋_GB2312" w:cs="仿宋_GB231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lang w:eastAsia="zh-Hans"/>
        </w:rPr>
        <w:t xml:space="preserve">%的违约金。  </w:t>
      </w:r>
    </w:p>
    <w:p w14:paraId="72A32F55">
      <w:pPr>
        <w:rPr>
          <w:rFonts w:ascii="仿宋_GB2312" w:hAnsi="仿宋_GB2312" w:eastAsia="仿宋_GB2312" w:cs="仿宋_GB2312"/>
          <w:lang w:eastAsia="zh-Hans"/>
        </w:rPr>
      </w:pPr>
      <w:r>
        <w:rPr>
          <w:rFonts w:hint="eastAsia" w:ascii="仿宋_GB2312" w:hAnsi="仿宋_GB2312" w:eastAsia="仿宋_GB2312" w:cs="仿宋_GB2312"/>
          <w:lang w:eastAsia="zh-Hans"/>
        </w:rPr>
        <w:t>9.3乙方必须按本合同要求按时提交合格的纸质版和电子版资料，如乙方违约，每逾期一日，乙方应向甲方支付合同总价款</w:t>
      </w:r>
      <w:r>
        <w:rPr>
          <w:rFonts w:hint="eastAsia" w:ascii="仿宋_GB2312" w:hAnsi="仿宋_GB2312" w:eastAsia="仿宋_GB2312" w:cs="仿宋_GB231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lang w:eastAsia="zh-Hans"/>
        </w:rPr>
        <w:t>‰的违约金。逾期15日以上，应给予乙方30日宽限期完成工作，若宽限期满仍不能验收合格，甲方有权单方解除合同，要求乙方返还已支付的全部合同价款并承担合同总价款</w:t>
      </w:r>
      <w:r>
        <w:rPr>
          <w:rFonts w:hint="eastAsia" w:ascii="仿宋_GB2312" w:hAnsi="仿宋_GB2312" w:eastAsia="仿宋_GB2312" w:cs="仿宋_GB231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lang w:eastAsia="zh-Hans"/>
        </w:rPr>
        <w:t>%的违约金；</w:t>
      </w:r>
    </w:p>
    <w:p w14:paraId="08CB75F7">
      <w:pPr>
        <w:rPr>
          <w:rFonts w:ascii="仿宋_GB2312" w:hAnsi="仿宋_GB2312" w:eastAsia="仿宋_GB2312" w:cs="仿宋_GB2312"/>
          <w:lang w:eastAsia="zh-Hans"/>
        </w:rPr>
      </w:pPr>
      <w:r>
        <w:rPr>
          <w:rFonts w:hint="eastAsia" w:ascii="仿宋_GB2312" w:hAnsi="仿宋_GB2312" w:eastAsia="仿宋_GB2312" w:cs="仿宋_GB2312"/>
          <w:lang w:eastAsia="zh-Hans"/>
        </w:rPr>
        <w:t>9.4乙方不按合同约定完成配合甲方进行交接验收等合同义务的，视为乙方违约，乙方应当向甲方支付合同总价款</w:t>
      </w:r>
      <w:r>
        <w:rPr>
          <w:rFonts w:hint="eastAsia" w:ascii="仿宋_GB2312" w:hAnsi="仿宋_GB2312" w:eastAsia="仿宋_GB2312" w:cs="仿宋_GB231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lang w:eastAsia="zh-Hans"/>
        </w:rPr>
        <w:t>%的违约金，违约金的支付不免除乙方义务。</w:t>
      </w:r>
    </w:p>
    <w:p w14:paraId="3CC86621">
      <w:pPr>
        <w:rPr>
          <w:rFonts w:ascii="仿宋_GB2312" w:hAnsi="仿宋_GB2312" w:eastAsia="仿宋_GB2312" w:cs="仿宋_GB2312"/>
          <w:lang w:eastAsia="zh-Hans"/>
        </w:rPr>
      </w:pPr>
      <w:r>
        <w:rPr>
          <w:rFonts w:hint="eastAsia" w:ascii="仿宋_GB2312" w:hAnsi="仿宋_GB2312" w:eastAsia="仿宋_GB2312" w:cs="仿宋_GB2312"/>
          <w:lang w:eastAsia="zh-Hans"/>
        </w:rPr>
        <w:t>9.5甲方应按时向乙方支付费用，否则甲方应当向乙方支付合同总价款</w:t>
      </w:r>
      <w:r>
        <w:rPr>
          <w:rFonts w:hint="eastAsia" w:ascii="仿宋_GB2312" w:hAnsi="仿宋_GB2312" w:eastAsia="仿宋_GB2312" w:cs="仿宋_GB231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lang w:eastAsia="zh-Hans"/>
        </w:rPr>
        <w:t>%的违约金，违约金的支付不免除甲方义务。</w:t>
      </w:r>
    </w:p>
    <w:p w14:paraId="70138522">
      <w:pPr>
        <w:rPr>
          <w:rFonts w:ascii="仿宋_GB2312" w:hAnsi="仿宋_GB2312" w:eastAsia="仿宋_GB2312" w:cs="仿宋_GB2312"/>
          <w:lang w:eastAsia="zh-Hans"/>
        </w:rPr>
      </w:pPr>
      <w:r>
        <w:rPr>
          <w:rFonts w:hint="eastAsia" w:ascii="仿宋_GB2312" w:hAnsi="仿宋_GB2312" w:eastAsia="仿宋_GB2312" w:cs="仿宋_GB2312"/>
          <w:lang w:eastAsia="zh-Hans"/>
        </w:rPr>
        <w:t>十、合同组成</w:t>
      </w:r>
    </w:p>
    <w:p w14:paraId="0FBDA7DA">
      <w:pPr>
        <w:rPr>
          <w:rFonts w:ascii="仿宋_GB2312" w:hAnsi="仿宋_GB2312" w:eastAsia="仿宋_GB2312" w:cs="仿宋_GB2312"/>
          <w:lang w:eastAsia="zh-Hans"/>
        </w:rPr>
      </w:pPr>
      <w:r>
        <w:rPr>
          <w:rFonts w:hint="eastAsia" w:ascii="仿宋_GB2312" w:hAnsi="仿宋_GB2312" w:eastAsia="仿宋_GB2312" w:cs="仿宋_GB2312"/>
          <w:lang w:eastAsia="zh-Hans"/>
        </w:rPr>
        <w:t>10.1中标通知书</w:t>
      </w:r>
    </w:p>
    <w:p w14:paraId="5655ACD7">
      <w:pPr>
        <w:rPr>
          <w:rFonts w:ascii="仿宋_GB2312" w:hAnsi="仿宋_GB2312" w:eastAsia="仿宋_GB2312" w:cs="仿宋_GB2312"/>
          <w:lang w:eastAsia="zh-Hans"/>
        </w:rPr>
      </w:pPr>
      <w:r>
        <w:rPr>
          <w:rFonts w:hint="eastAsia" w:ascii="仿宋_GB2312" w:hAnsi="仿宋_GB2312" w:eastAsia="仿宋_GB2312" w:cs="仿宋_GB2312"/>
          <w:lang w:eastAsia="zh-Hans"/>
        </w:rPr>
        <w:t>10.2合同文件</w:t>
      </w:r>
    </w:p>
    <w:p w14:paraId="2EFBE340">
      <w:pPr>
        <w:rPr>
          <w:rFonts w:ascii="仿宋_GB2312" w:hAnsi="仿宋_GB2312" w:eastAsia="仿宋_GB2312" w:cs="仿宋_GB2312"/>
          <w:lang w:eastAsia="zh-Hans"/>
        </w:rPr>
      </w:pPr>
      <w:r>
        <w:rPr>
          <w:rFonts w:hint="eastAsia" w:ascii="仿宋_GB2312" w:hAnsi="仿宋_GB2312" w:eastAsia="仿宋_GB2312" w:cs="仿宋_GB2312"/>
          <w:lang w:eastAsia="zh-Hans"/>
        </w:rPr>
        <w:t>10.3投标文件</w:t>
      </w:r>
    </w:p>
    <w:p w14:paraId="37AA4E72">
      <w:pPr>
        <w:rPr>
          <w:rFonts w:ascii="仿宋_GB2312" w:hAnsi="仿宋_GB2312" w:eastAsia="仿宋_GB2312" w:cs="仿宋_GB2312"/>
          <w:lang w:eastAsia="zh-Hans"/>
        </w:rPr>
      </w:pPr>
      <w:r>
        <w:rPr>
          <w:rFonts w:hint="eastAsia" w:ascii="仿宋_GB2312" w:hAnsi="仿宋_GB2312" w:eastAsia="仿宋_GB2312" w:cs="仿宋_GB2312"/>
          <w:lang w:eastAsia="zh-Hans"/>
        </w:rPr>
        <w:t>10.4招标文件</w:t>
      </w:r>
    </w:p>
    <w:p w14:paraId="0447F31B">
      <w:pPr>
        <w:rPr>
          <w:rFonts w:ascii="仿宋_GB2312" w:hAnsi="仿宋_GB2312" w:eastAsia="仿宋_GB2312" w:cs="仿宋_GB2312"/>
          <w:lang w:eastAsia="zh-Hans"/>
        </w:rPr>
      </w:pPr>
      <w:r>
        <w:rPr>
          <w:rFonts w:hint="eastAsia" w:ascii="仿宋_GB2312" w:hAnsi="仿宋_GB2312" w:eastAsia="仿宋_GB2312" w:cs="仿宋_GB2312"/>
          <w:lang w:eastAsia="zh-Hans"/>
        </w:rPr>
        <w:t>十一、争议的解决办法</w:t>
      </w:r>
    </w:p>
    <w:p w14:paraId="550C06DB">
      <w:pPr>
        <w:rPr>
          <w:rFonts w:ascii="仿宋_GB2312" w:hAnsi="仿宋_GB2312" w:eastAsia="仿宋_GB2312" w:cs="仿宋_GB2312"/>
          <w:lang w:eastAsia="zh-Hans"/>
        </w:rPr>
      </w:pPr>
      <w:r>
        <w:rPr>
          <w:rFonts w:hint="eastAsia" w:ascii="仿宋_GB2312" w:hAnsi="仿宋_GB2312" w:eastAsia="仿宋_GB2312" w:cs="仿宋_GB2312"/>
          <w:lang w:eastAsia="zh-Hans"/>
        </w:rPr>
        <w:t>11.1在合同履行过程中发生争议，双方应协商解决；</w:t>
      </w:r>
    </w:p>
    <w:p w14:paraId="52894B4E">
      <w:pPr>
        <w:rPr>
          <w:rFonts w:ascii="仿宋_GB2312" w:hAnsi="仿宋_GB2312" w:eastAsia="仿宋_GB2312" w:cs="仿宋_GB2312"/>
          <w:lang w:eastAsia="zh-Hans"/>
        </w:rPr>
      </w:pPr>
      <w:r>
        <w:rPr>
          <w:rFonts w:hint="eastAsia" w:ascii="仿宋_GB2312" w:hAnsi="仿宋_GB2312" w:eastAsia="仿宋_GB2312" w:cs="仿宋_GB2312"/>
          <w:lang w:eastAsia="zh-Hans"/>
        </w:rPr>
        <w:t>11.2当事人不愿意协商、调解解决或者协商、调解不成的，双方同意将争议提交甲方所在地人民法院解决。</w:t>
      </w:r>
    </w:p>
    <w:p w14:paraId="09147B93">
      <w:pPr>
        <w:rPr>
          <w:rFonts w:ascii="仿宋_GB2312" w:hAnsi="仿宋_GB2312" w:eastAsia="仿宋_GB2312" w:cs="仿宋_GB2312"/>
          <w:lang w:eastAsia="zh-Hans"/>
        </w:rPr>
      </w:pPr>
      <w:r>
        <w:rPr>
          <w:rFonts w:hint="eastAsia" w:ascii="仿宋_GB2312" w:hAnsi="仿宋_GB2312" w:eastAsia="仿宋_GB2312" w:cs="仿宋_GB2312"/>
          <w:lang w:eastAsia="zh-Hans"/>
        </w:rPr>
        <w:t>十二、合同生效及其它</w:t>
      </w:r>
    </w:p>
    <w:p w14:paraId="4D4EF4EE">
      <w:pPr>
        <w:rPr>
          <w:rFonts w:ascii="仿宋_GB2312" w:hAnsi="仿宋_GB2312" w:eastAsia="仿宋_GB2312" w:cs="仿宋_GB2312"/>
          <w:lang w:eastAsia="zh-Hans"/>
        </w:rPr>
      </w:pPr>
      <w:r>
        <w:rPr>
          <w:rFonts w:hint="eastAsia" w:ascii="仿宋_GB2312" w:hAnsi="仿宋_GB2312" w:eastAsia="仿宋_GB2312" w:cs="仿宋_GB2312"/>
          <w:lang w:eastAsia="zh-Hans"/>
        </w:rPr>
        <w:t>12.1合同未尽事宜、由甲、乙双方协商，作为合同补充，与原合同具有同等法律效力。</w:t>
      </w:r>
    </w:p>
    <w:p w14:paraId="00B36D34">
      <w:pPr>
        <w:rPr>
          <w:rFonts w:ascii="仿宋_GB2312" w:hAnsi="仿宋_GB2312" w:eastAsia="仿宋_GB2312" w:cs="仿宋_GB2312"/>
          <w:lang w:eastAsia="zh-Hans"/>
        </w:rPr>
      </w:pPr>
      <w:r>
        <w:rPr>
          <w:rFonts w:hint="eastAsia" w:ascii="仿宋_GB2312" w:hAnsi="仿宋_GB2312" w:eastAsia="仿宋_GB2312" w:cs="仿宋_GB2312"/>
          <w:lang w:eastAsia="zh-Hans"/>
        </w:rPr>
        <w:t>12.2本合同正本一式</w:t>
      </w:r>
      <w:r>
        <w:rPr>
          <w:rFonts w:hint="eastAsia" w:ascii="仿宋_GB2312" w:hAnsi="仿宋_GB2312" w:eastAsia="仿宋_GB2312" w:cs="仿宋_GB2312"/>
          <w:u w:val="single"/>
          <w:lang w:eastAsia="zh-Hans"/>
        </w:rPr>
        <w:t xml:space="preserve"> </w:t>
      </w:r>
      <w:r>
        <w:rPr>
          <w:rFonts w:hint="eastAsia" w:ascii="仿宋_GB2312" w:hAnsi="仿宋_GB2312" w:eastAsia="仿宋_GB2312" w:cs="仿宋_GB231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u w:val="single"/>
          <w:lang w:eastAsia="zh-Hans"/>
        </w:rPr>
        <w:t xml:space="preserve"> </w:t>
      </w:r>
      <w:r>
        <w:rPr>
          <w:rFonts w:hint="eastAsia" w:ascii="仿宋_GB2312" w:hAnsi="仿宋_GB2312" w:eastAsia="仿宋_GB2312" w:cs="仿宋_GB2312"/>
          <w:lang w:eastAsia="zh-Hans"/>
        </w:rPr>
        <w:t>份，甲方、乙方双方分别执</w:t>
      </w:r>
      <w:r>
        <w:rPr>
          <w:rFonts w:hint="eastAsia" w:ascii="仿宋_GB2312" w:hAnsi="仿宋_GB2312" w:eastAsia="仿宋_GB2312" w:cs="仿宋_GB2312"/>
          <w:u w:val="single"/>
          <w:lang w:eastAsia="zh-Hans"/>
        </w:rPr>
        <w:t xml:space="preserve"> </w:t>
      </w:r>
      <w:r>
        <w:rPr>
          <w:rFonts w:hint="eastAsia" w:ascii="仿宋_GB2312" w:hAnsi="仿宋_GB2312" w:eastAsia="仿宋_GB2312" w:cs="仿宋_GB231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u w:val="single"/>
          <w:lang w:eastAsia="zh-Hans"/>
        </w:rPr>
        <w:t xml:space="preserve"> </w:t>
      </w:r>
      <w:r>
        <w:rPr>
          <w:rFonts w:hint="eastAsia" w:ascii="仿宋_GB2312" w:hAnsi="仿宋_GB2312" w:eastAsia="仿宋_GB2312" w:cs="仿宋_GB2312"/>
          <w:lang w:eastAsia="zh-Hans"/>
        </w:rPr>
        <w:t>份，备案</w:t>
      </w:r>
      <w:r>
        <w:rPr>
          <w:rFonts w:hint="eastAsia" w:ascii="仿宋_GB2312" w:hAnsi="仿宋_GB2312" w:eastAsia="仿宋_GB2312" w:cs="仿宋_GB2312"/>
          <w:u w:val="single"/>
          <w:lang w:eastAsia="zh-Hans"/>
        </w:rPr>
        <w:t xml:space="preserve"> </w:t>
      </w:r>
      <w:r>
        <w:rPr>
          <w:rFonts w:hint="eastAsia" w:ascii="仿宋_GB2312" w:hAnsi="仿宋_GB2312" w:eastAsia="仿宋_GB2312" w:cs="仿宋_GB231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u w:val="single"/>
          <w:lang w:eastAsia="zh-Hans"/>
        </w:rPr>
        <w:t xml:space="preserve">  </w:t>
      </w:r>
      <w:r>
        <w:rPr>
          <w:rFonts w:hint="eastAsia" w:ascii="仿宋_GB2312" w:hAnsi="仿宋_GB2312" w:eastAsia="仿宋_GB2312" w:cs="仿宋_GB2312"/>
          <w:lang w:eastAsia="zh-Hans"/>
        </w:rPr>
        <w:t>份。</w:t>
      </w:r>
    </w:p>
    <w:p w14:paraId="26E5DB42">
      <w:pPr>
        <w:rPr>
          <w:rFonts w:ascii="仿宋_GB2312" w:hAnsi="仿宋_GB2312" w:eastAsia="仿宋_GB2312" w:cs="仿宋_GB2312"/>
          <w:lang w:eastAsia="zh-Hans"/>
        </w:rPr>
      </w:pPr>
      <w:r>
        <w:rPr>
          <w:rFonts w:hint="eastAsia" w:ascii="仿宋_GB2312" w:hAnsi="仿宋_GB2312" w:eastAsia="仿宋_GB2312" w:cs="仿宋_GB2312"/>
          <w:lang w:eastAsia="zh-Hans"/>
        </w:rPr>
        <w:t>12.3合同经甲乙双方盖章、签字后生效，合同签订地点为甲方指定地址。</w:t>
      </w:r>
    </w:p>
    <w:p w14:paraId="2268A354">
      <w:pPr>
        <w:rPr>
          <w:rFonts w:ascii="仿宋_GB2312" w:hAnsi="仿宋_GB2312" w:eastAsia="仿宋_GB2312" w:cs="仿宋_GB2312"/>
          <w:lang w:eastAsia="zh-Hans"/>
        </w:rPr>
      </w:pPr>
      <w:r>
        <w:rPr>
          <w:rFonts w:hint="eastAsia" w:ascii="仿宋_GB2312" w:hAnsi="仿宋_GB2312" w:eastAsia="仿宋_GB2312" w:cs="仿宋_GB2312"/>
          <w:lang w:eastAsia="zh-Hans"/>
        </w:rPr>
        <w:t xml:space="preserve">12.4生效时间：自合同签订之日起生效。 </w:t>
      </w:r>
    </w:p>
    <w:p w14:paraId="54538147">
      <w:pPr>
        <w:rPr>
          <w:rFonts w:ascii="仿宋_GB2312" w:hAnsi="仿宋_GB2312" w:eastAsia="仿宋_GB2312" w:cs="仿宋_GB2312"/>
          <w:lang w:eastAsia="zh-Hans"/>
        </w:rPr>
      </w:pPr>
      <w:r>
        <w:rPr>
          <w:rFonts w:hint="eastAsia" w:ascii="仿宋_GB2312" w:hAnsi="仿宋_GB2312" w:eastAsia="仿宋_GB2312" w:cs="仿宋_GB2312"/>
          <w:lang w:eastAsia="zh-Hans"/>
        </w:rPr>
        <w:t>（以下无正文）</w:t>
      </w:r>
    </w:p>
    <w:tbl>
      <w:tblPr>
        <w:tblStyle w:val="2"/>
        <w:tblW w:w="942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  <w:gridCol w:w="4783"/>
      </w:tblGrid>
      <w:tr w14:paraId="24B4B373">
        <w:trPr>
          <w:jc w:val="center"/>
        </w:trPr>
        <w:tc>
          <w:tcPr>
            <w:tcW w:w="4643" w:type="dxa"/>
          </w:tcPr>
          <w:p w14:paraId="31AD179F">
            <w:pPr>
              <w:rPr>
                <w:rFonts w:ascii="仿宋_GB2312" w:hAnsi="仿宋_GB2312" w:eastAsia="仿宋_GB2312" w:cs="仿宋_GB2312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lang w:eastAsia="zh-Hans"/>
              </w:rPr>
              <w:t>甲方名称（盖章）:</w:t>
            </w:r>
          </w:p>
          <w:p w14:paraId="5781D747">
            <w:pPr>
              <w:rPr>
                <w:rFonts w:ascii="仿宋_GB2312" w:hAnsi="仿宋_GB2312" w:eastAsia="仿宋_GB2312" w:cs="仿宋_GB2312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lang w:eastAsia="zh-Hans"/>
              </w:rPr>
              <w:t>地址：</w:t>
            </w:r>
          </w:p>
          <w:p w14:paraId="76908AF4">
            <w:pPr>
              <w:rPr>
                <w:rFonts w:ascii="仿宋_GB2312" w:hAnsi="仿宋_GB2312" w:eastAsia="仿宋_GB2312" w:cs="仿宋_GB2312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lang w:eastAsia="zh-Hans"/>
              </w:rPr>
              <w:t>代表人（签字）：</w:t>
            </w:r>
          </w:p>
          <w:p w14:paraId="57B18FC6">
            <w:pPr>
              <w:rPr>
                <w:rFonts w:ascii="仿宋_GB2312" w:hAnsi="仿宋_GB2312" w:eastAsia="仿宋_GB2312" w:cs="仿宋_GB2312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lang w:eastAsia="zh-Hans"/>
              </w:rPr>
              <w:t>电话：</w:t>
            </w:r>
          </w:p>
          <w:p w14:paraId="4F66D075">
            <w:pPr>
              <w:rPr>
                <w:rFonts w:ascii="仿宋_GB2312" w:hAnsi="仿宋_GB2312" w:eastAsia="仿宋_GB2312" w:cs="仿宋_GB2312"/>
                <w:lang w:eastAsia="zh-Hans"/>
              </w:rPr>
            </w:pPr>
          </w:p>
        </w:tc>
        <w:tc>
          <w:tcPr>
            <w:tcW w:w="4783" w:type="dxa"/>
          </w:tcPr>
          <w:p w14:paraId="29807E42">
            <w:pPr>
              <w:rPr>
                <w:rFonts w:ascii="仿宋_GB2312" w:hAnsi="仿宋_GB2312" w:eastAsia="仿宋_GB2312" w:cs="仿宋_GB2312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lang w:eastAsia="zh-Hans"/>
              </w:rPr>
              <w:t>乙方名称（盖章）:</w:t>
            </w:r>
          </w:p>
          <w:p w14:paraId="41BE77C7">
            <w:pPr>
              <w:rPr>
                <w:rFonts w:ascii="仿宋_GB2312" w:hAnsi="仿宋_GB2312" w:eastAsia="仿宋_GB2312" w:cs="仿宋_GB2312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lang w:eastAsia="zh-Hans"/>
              </w:rPr>
              <w:t>地址：</w:t>
            </w:r>
          </w:p>
          <w:p w14:paraId="1998F683">
            <w:pPr>
              <w:rPr>
                <w:rFonts w:ascii="仿宋_GB2312" w:hAnsi="仿宋_GB2312" w:eastAsia="仿宋_GB2312" w:cs="仿宋_GB2312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lang w:eastAsia="zh-Hans"/>
              </w:rPr>
              <w:t>代表人（签字）：</w:t>
            </w:r>
          </w:p>
          <w:p w14:paraId="20FDBEA1">
            <w:pPr>
              <w:rPr>
                <w:rFonts w:ascii="仿宋_GB2312" w:hAnsi="仿宋_GB2312" w:eastAsia="仿宋_GB2312" w:cs="仿宋_GB2312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lang w:eastAsia="zh-Hans"/>
              </w:rPr>
              <w:t>电话：</w:t>
            </w:r>
          </w:p>
          <w:p w14:paraId="5A904BD4">
            <w:pPr>
              <w:rPr>
                <w:rFonts w:ascii="仿宋_GB2312" w:hAnsi="仿宋_GB2312" w:eastAsia="仿宋_GB2312" w:cs="仿宋_GB2312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lang w:eastAsia="zh-Hans"/>
              </w:rPr>
              <w:t>开户银行：</w:t>
            </w:r>
          </w:p>
          <w:p w14:paraId="0715B97A">
            <w:pPr>
              <w:rPr>
                <w:rFonts w:ascii="仿宋_GB2312" w:hAnsi="仿宋_GB2312" w:eastAsia="仿宋_GB2312" w:cs="仿宋_GB2312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lang w:eastAsia="zh-Hans"/>
              </w:rPr>
              <w:t>账户名称及帐号：</w:t>
            </w:r>
          </w:p>
          <w:p w14:paraId="162AA3E0">
            <w:pPr>
              <w:rPr>
                <w:rFonts w:ascii="仿宋_GB2312" w:hAnsi="仿宋_GB2312" w:eastAsia="仿宋_GB2312" w:cs="仿宋_GB2312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lang w:eastAsia="zh-Hans"/>
              </w:rPr>
              <w:t xml:space="preserve">              </w:t>
            </w:r>
          </w:p>
        </w:tc>
      </w:tr>
    </w:tbl>
    <w:p w14:paraId="065AEE61">
      <w:pPr>
        <w:rPr>
          <w:rFonts w:hint="default" w:ascii="仿宋_GB2312" w:hAnsi="仿宋_GB2312" w:eastAsia="仿宋_GB2312" w:cs="仿宋_GB2312"/>
          <w:lang w:val="en-US" w:eastAsia="zh-Hans" w:bidi="ar-SA"/>
        </w:rPr>
      </w:pPr>
      <w:r>
        <w:rPr>
          <w:rFonts w:hint="eastAsia" w:ascii="仿宋_GB2312" w:hAnsi="仿宋_GB2312" w:eastAsia="仿宋_GB2312" w:cs="仿宋_GB2312"/>
          <w:lang w:val="en-US" w:eastAsia="zh-Hans" w:bidi="ar-SA"/>
        </w:rPr>
        <w:t>年   月   日                             年    月   日</w:t>
      </w:r>
    </w:p>
    <w:p w14:paraId="3D2786C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021DC8"/>
    <w:rsid w:val="35514F9B"/>
    <w:rsid w:val="79021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4339</Words>
  <Characters>4511</Characters>
  <Lines>0</Lines>
  <Paragraphs>0</Paragraphs>
  <TotalTime>0</TotalTime>
  <ScaleCrop>false</ScaleCrop>
  <LinksUpToDate>false</LinksUpToDate>
  <CharactersWithSpaces>4694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2026-06-25T06:16:00Z</dcterms:created>
  <dc:creator>啾啾</dc:creator>
  <cp:lastModifiedBy>啾啾</cp:lastModifiedBy>
  <dcterms:modified xsi:type="dcterms:W3CDTF">2026-06-25T06:19:50Z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836B39AA863C4E52B3541C12DAD60D3C_11</vt:lpwstr>
  </property>
  <property fmtid="{D5CDD505-2E9C-101B-9397-08002B2CF9AE}" pid="4" name="KSOTemplateDocerSaveRecord">
    <vt:lpwstr>eyJoZGlkIjoiNjA2YzQ3MmJiMmVkMGRkMTQwNzdjYjgwMmQxMDViZjkiLCJ1c2VySWQiOiIyNzA4NDYzNjIifQ==</vt:lpwstr>
  </property>
</Properties>
</file>