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版本号：【KRDL】K5-260709720260722001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细胞房建设项目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【KRDL】K5-2607097</w:t>
      </w:r>
      <w:r>
        <w:br/>
      </w:r>
      <w:r>
        <w:br/>
      </w:r>
      <w:r>
        <w:br/>
      </w:r>
    </w:p>
    <w:p>
      <w:pPr>
        <w:pStyle w:val="null3"/>
        <w:jc w:val="center"/>
        <w:outlineLvl w:val="2"/>
      </w:pPr>
      <w:r>
        <w:rPr>
          <w:rFonts w:ascii="仿宋_GB2312" w:hAnsi="仿宋_GB2312" w:cs="仿宋_GB2312" w:eastAsia="仿宋_GB2312"/>
          <w:sz w:val="28"/>
          <w:b/>
        </w:rPr>
        <w:t>安康学院</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安康学院</w:t>
      </w:r>
      <w:r>
        <w:rPr>
          <w:rFonts w:ascii="仿宋_GB2312" w:hAnsi="仿宋_GB2312" w:cs="仿宋_GB2312" w:eastAsia="仿宋_GB2312"/>
        </w:rPr>
        <w:t>委托，拟对</w:t>
      </w:r>
      <w:r>
        <w:rPr>
          <w:rFonts w:ascii="仿宋_GB2312" w:hAnsi="仿宋_GB2312" w:cs="仿宋_GB2312" w:eastAsia="仿宋_GB2312"/>
        </w:rPr>
        <w:t>细胞房建设项目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【KRDL】K5-2607097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细胞房建设项目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安康学院2026年细胞房建设项目，项目建成后可支持完成全流程基础细胞培养操作，如细胞保藏，传代，冻存与复苏，细胞活动检测等基础操作，全面支撑《细胞生物学》《药理学》《生理学》等课程的本科实验教学基础训练。采购设备主要是荧光倒置显微镜1台，二氧化碳恒温培养箱1台，生物安全柜1台，医用冷藏箱1台，水浴锅1台，旋涡混合器1台，台式高速冷冻离心机1台，真空吸液器1台，小型高速冷冻离心机1台，二氧化碳钢瓶1个，电动移液泵1台，加热型磁力搅拌器1台，倒置显微镜1台，多联式空调机组1套。实验室环境提升1项。具体采购内容及要求详见本项目招标文件、答疑文件等文件的内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1、主体资格：投标人为向采购人提供货物及相应服务的法人或其他组织</w:t>
      </w:r>
    </w:p>
    <w:p>
      <w:pPr>
        <w:pStyle w:val="null3"/>
      </w:pPr>
      <w:r>
        <w:rPr>
          <w:rFonts w:ascii="仿宋_GB2312" w:hAnsi="仿宋_GB2312" w:cs="仿宋_GB2312" w:eastAsia="仿宋_GB2312"/>
        </w:rPr>
        <w:t>2、社会保障资金缴纳证明：投标人提供本单位在开标前6个月缴纳的至少一个月的社会保障资金缴存单据或社保机构开具的社会保险参保缴费情况证明，单据或证明上应有社保机构或代收机构的公章。依法不需要缴纳社会保障资金的投标人应提供相关文件证明</w:t>
      </w:r>
    </w:p>
    <w:p>
      <w:pPr>
        <w:pStyle w:val="null3"/>
      </w:pPr>
      <w:r>
        <w:rPr>
          <w:rFonts w:ascii="仿宋_GB2312" w:hAnsi="仿宋_GB2312" w:cs="仿宋_GB2312" w:eastAsia="仿宋_GB2312"/>
        </w:rPr>
        <w:t>3、税收缴纳证明：投标人提供本单位在开标前6个月已缴纳的至少一个月纳税证明或完税证明，依法免税的单位应提供相关证明材料</w:t>
      </w:r>
    </w:p>
    <w:p>
      <w:pPr>
        <w:pStyle w:val="null3"/>
      </w:pPr>
      <w:r>
        <w:rPr>
          <w:rFonts w:ascii="仿宋_GB2312" w:hAnsi="仿宋_GB2312" w:cs="仿宋_GB2312" w:eastAsia="仿宋_GB2312"/>
        </w:rPr>
        <w:t>4、财务状况证明：提供经会计师事务所审计的2024年或2025年的财务审计报告，至少包括三表一注，即资产负债表、利润表、现金流量表及其附注（成立时间至提交投标文件截止时间不足一年的可提供成立后任意时段的资产负债表）；注：财会〔2023〕15号文《财政部 国务院国资委 金融监管总局关于加强审计报告查验工作的通知》会计师事务所应当主动向被审计单位提供附验证码的审计报告。即2023年及以后的审计报告需附验证码。或投标文件递交截止时间前六个月内其基本存款账户开户银行出具的资信证明及开户银行许可证（或开户行出具的基本户证明材料）</w:t>
      </w:r>
    </w:p>
    <w:p>
      <w:pPr>
        <w:pStyle w:val="null3"/>
      </w:pPr>
      <w:r>
        <w:rPr>
          <w:rFonts w:ascii="仿宋_GB2312" w:hAnsi="仿宋_GB2312" w:cs="仿宋_GB2312" w:eastAsia="仿宋_GB2312"/>
        </w:rPr>
        <w:t>5、信誉要求：投标人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安康学院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陕西省安康市育才路92号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725000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周老师 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13759927826 18509156300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胡梦婷、姚瑶、王森、王昭、刘昆、张晨、代光艳、靳祥德、成荔、彭明杨、王莉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18149016783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多联式空调机组</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产品如若有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产品如若有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采购包1保证金金额：10,005.00元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收取与退还:中标人应当在中标通知书领取后五个工作日内将项目履约保证金(合同总金额的5%)缴纳至招标人，未按照招标文件要求按时足额缴纳履约保证金的，招标人将取消中标人中标资格，且无需承担任何责任。合同约定事宜完成，验收合格后，无息退还履约保证金。注:转账请注明用途</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代理服务费收费标准：参照国家计委颁发的《招标代理服务收费管理暂行办法》（计价格[2002]1980号）和发改委颁发的《关于招标代理服务收费有关问题的通知》（发改办价格[2003] 857号）的有关规定标准向采购代理机构一次性支付招标代理服务费。 备注：招标代理服务费缴纳时应备注项目名称的招标代理服务费字样。</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安康学院</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安康学院</w:t>
      </w:r>
      <w:r>
        <w:rPr>
          <w:rFonts w:ascii="仿宋_GB2312" w:hAnsi="仿宋_GB2312" w:cs="仿宋_GB2312" w:eastAsia="仿宋_GB2312"/>
        </w:rPr>
        <w:t>负责解释。除上述招标文件内容，其他内容由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安康学院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无定制开发设备，知识产品归属于生产制造厂家。</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以招标文件、投标文件及合同约定为准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联系人：胡梦婷</w:t>
      </w:r>
    </w:p>
    <w:p>
      <w:pPr>
        <w:pStyle w:val="null3"/>
      </w:pPr>
      <w:r>
        <w:rPr>
          <w:rFonts w:ascii="仿宋_GB2312" w:hAnsi="仿宋_GB2312" w:cs="仿宋_GB2312" w:eastAsia="仿宋_GB2312"/>
        </w:rPr>
        <w:t>联系电话：18149016783</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安康学院2026年细胞房建设项目，项目建成后可支持完成全流程基础细胞培养操作，如细胞保藏，传代，冻存与复苏，细胞活动检测等基础操作，全面支撑《细胞生物学》《药理学》《生理学》等课程的本科实验教学基础训练。采购设备主要是荧光倒置显微镜1台，二氧化碳恒温培养箱1台，生物安全柜1台，医用冷藏箱1台，水浴锅1台，旋涡混合器1台，台式高速冷冻离心机1台，真空吸液器1台，小型高速冷冻离心机1台，二氧化碳钢瓶1个，电动移液泵1台，加热型磁力搅拌器1台，倒置显微镜1台，多联式空调机组1套。实验室环境提升1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细胞房建设项目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标的名称：细胞房建设项目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color w:val="0000FF"/>
              </w:rPr>
              <w:t>二氧化碳培养箱   （核心产品）   1台</w:t>
            </w:r>
          </w:p>
          <w:p>
            <w:pPr>
              <w:pStyle w:val="null3"/>
              <w:jc w:val="left"/>
            </w:pPr>
            <w:r>
              <w:rPr>
                <w:rFonts w:ascii="仿宋_GB2312" w:hAnsi="仿宋_GB2312" w:cs="仿宋_GB2312" w:eastAsia="仿宋_GB2312"/>
                <w:sz w:val="20"/>
                <w:color w:val="0000FF"/>
              </w:rPr>
              <w:t>1.气套式，带灭菌功能，灭菌温度≥90℃，灭菌采用程序化控制；能够实现全部配件在位灭菌，无需操作人员拆卸；</w:t>
            </w:r>
          </w:p>
          <w:p>
            <w:pPr>
              <w:pStyle w:val="null3"/>
              <w:jc w:val="left"/>
            </w:pPr>
            <w:r>
              <w:rPr>
                <w:rFonts w:ascii="仿宋_GB2312" w:hAnsi="仿宋_GB2312" w:cs="仿宋_GB2312" w:eastAsia="仿宋_GB2312"/>
                <w:sz w:val="20"/>
                <w:color w:val="0000FF"/>
              </w:rPr>
              <w:t>2.温度控制范围：室温～50℃；</w:t>
            </w:r>
          </w:p>
          <w:p>
            <w:pPr>
              <w:pStyle w:val="null3"/>
              <w:jc w:val="left"/>
            </w:pPr>
            <w:r>
              <w:rPr>
                <w:rFonts w:ascii="仿宋_GB2312" w:hAnsi="仿宋_GB2312" w:cs="仿宋_GB2312" w:eastAsia="仿宋_GB2312"/>
                <w:sz w:val="20"/>
                <w:color w:val="0000FF"/>
              </w:rPr>
              <w:t>▲3.温度控制精度：≤0.1℃；</w:t>
            </w:r>
          </w:p>
          <w:p>
            <w:pPr>
              <w:pStyle w:val="null3"/>
              <w:jc w:val="left"/>
            </w:pPr>
            <w:r>
              <w:rPr>
                <w:rFonts w:ascii="仿宋_GB2312" w:hAnsi="仿宋_GB2312" w:cs="仿宋_GB2312" w:eastAsia="仿宋_GB2312"/>
                <w:sz w:val="20"/>
                <w:color w:val="0000FF"/>
              </w:rPr>
              <w:t>▲4.二氧化碳控制精度：≤0.1%；</w:t>
            </w:r>
          </w:p>
          <w:p>
            <w:pPr>
              <w:pStyle w:val="null3"/>
              <w:jc w:val="left"/>
            </w:pPr>
            <w:r>
              <w:rPr>
                <w:rFonts w:ascii="仿宋_GB2312" w:hAnsi="仿宋_GB2312" w:cs="仿宋_GB2312" w:eastAsia="仿宋_GB2312"/>
                <w:sz w:val="20"/>
                <w:color w:val="0000FF"/>
              </w:rPr>
              <w:t>5.一体式储水底盘≥2升；</w:t>
            </w:r>
          </w:p>
          <w:p>
            <w:pPr>
              <w:pStyle w:val="null3"/>
              <w:jc w:val="left"/>
            </w:pPr>
            <w:r>
              <w:rPr>
                <w:rFonts w:ascii="仿宋_GB2312" w:hAnsi="仿宋_GB2312" w:cs="仿宋_GB2312" w:eastAsia="仿宋_GB2312"/>
                <w:sz w:val="20"/>
                <w:color w:val="0000FF"/>
              </w:rPr>
              <w:t>6.容积：≥150L；</w:t>
            </w:r>
          </w:p>
          <w:p>
            <w:pPr>
              <w:pStyle w:val="null3"/>
              <w:jc w:val="left"/>
            </w:pPr>
            <w:r>
              <w:rPr>
                <w:rFonts w:ascii="仿宋_GB2312" w:hAnsi="仿宋_GB2312" w:cs="仿宋_GB2312" w:eastAsia="仿宋_GB2312"/>
                <w:sz w:val="20"/>
                <w:color w:val="0000FF"/>
              </w:rPr>
              <w:t>7.温度均一性:±0.5℃；</w:t>
            </w:r>
          </w:p>
          <w:p>
            <w:pPr>
              <w:pStyle w:val="null3"/>
              <w:jc w:val="left"/>
            </w:pPr>
            <w:r>
              <w:rPr>
                <w:rFonts w:ascii="仿宋_GB2312" w:hAnsi="仿宋_GB2312" w:cs="仿宋_GB2312" w:eastAsia="仿宋_GB2312"/>
                <w:sz w:val="20"/>
                <w:color w:val="0000FF"/>
              </w:rPr>
              <w:t>8.可调高度隔板3块；</w:t>
            </w:r>
          </w:p>
          <w:p>
            <w:pPr>
              <w:pStyle w:val="null3"/>
              <w:jc w:val="left"/>
            </w:pPr>
            <w:r>
              <w:rPr>
                <w:rFonts w:ascii="仿宋_GB2312" w:hAnsi="仿宋_GB2312" w:cs="仿宋_GB2312" w:eastAsia="仿宋_GB2312"/>
                <w:sz w:val="20"/>
                <w:color w:val="0000FF"/>
              </w:rPr>
              <w:t>9.数字显示：可精确显示温度、CO</w:t>
            </w:r>
            <w:r>
              <w:rPr>
                <w:rFonts w:ascii="仿宋_GB2312" w:hAnsi="仿宋_GB2312" w:cs="仿宋_GB2312" w:eastAsia="仿宋_GB2312"/>
                <w:sz w:val="20"/>
                <w:color w:val="0000FF"/>
                <w:vertAlign w:val="subscript"/>
              </w:rPr>
              <w:t>2</w:t>
            </w:r>
            <w:r>
              <w:rPr>
                <w:rFonts w:ascii="仿宋_GB2312" w:hAnsi="仿宋_GB2312" w:cs="仿宋_GB2312" w:eastAsia="仿宋_GB2312"/>
                <w:sz w:val="20"/>
                <w:color w:val="0000FF"/>
              </w:rPr>
              <w:t>浓度等内容；</w:t>
            </w:r>
          </w:p>
          <w:p>
            <w:pPr>
              <w:pStyle w:val="null3"/>
              <w:jc w:val="left"/>
            </w:pPr>
            <w:r>
              <w:rPr>
                <w:rFonts w:ascii="仿宋_GB2312" w:hAnsi="仿宋_GB2312" w:cs="仿宋_GB2312" w:eastAsia="仿宋_GB2312"/>
                <w:sz w:val="20"/>
                <w:color w:val="0000FF"/>
              </w:rPr>
              <w:t>10.腔体具有内置风扇助力对流，具有程序自检功能和自动校正功能；</w:t>
            </w:r>
          </w:p>
          <w:p>
            <w:pPr>
              <w:pStyle w:val="null3"/>
            </w:pPr>
            <w:r>
              <w:rPr>
                <w:rFonts w:ascii="仿宋_GB2312" w:hAnsi="仿宋_GB2312" w:cs="仿宋_GB2312" w:eastAsia="仿宋_GB2312"/>
                <w:sz w:val="20"/>
                <w:color w:val="0000FF"/>
              </w:rPr>
              <w:t>11.具有超温、超二氧化碳浓度等报警功能。</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0"/>
                <w:color w:val="0000FF"/>
              </w:rPr>
              <w:t>二氧化碳钢瓶    1个</w:t>
            </w:r>
          </w:p>
          <w:p>
            <w:pPr>
              <w:pStyle w:val="null3"/>
              <w:jc w:val="left"/>
            </w:pPr>
            <w:r>
              <w:rPr>
                <w:rFonts w:ascii="仿宋_GB2312" w:hAnsi="仿宋_GB2312" w:cs="仿宋_GB2312" w:eastAsia="仿宋_GB2312"/>
                <w:sz w:val="20"/>
                <w:color w:val="0000FF"/>
              </w:rPr>
              <w:t>1.无缝钢瓶，容积：≥40L；</w:t>
            </w:r>
          </w:p>
          <w:p>
            <w:pPr>
              <w:pStyle w:val="null3"/>
              <w:jc w:val="left"/>
            </w:pPr>
            <w:r>
              <w:rPr>
                <w:rFonts w:ascii="仿宋_GB2312" w:hAnsi="仿宋_GB2312" w:cs="仿宋_GB2312" w:eastAsia="仿宋_GB2312"/>
                <w:sz w:val="20"/>
                <w:color w:val="0000FF"/>
              </w:rPr>
              <w:t>2.满瓶压力：≥5.5MPa；</w:t>
            </w:r>
          </w:p>
          <w:p>
            <w:pPr>
              <w:pStyle w:val="null3"/>
              <w:jc w:val="left"/>
            </w:pPr>
            <w:r>
              <w:rPr>
                <w:rFonts w:ascii="仿宋_GB2312" w:hAnsi="仿宋_GB2312" w:cs="仿宋_GB2312" w:eastAsia="仿宋_GB2312"/>
                <w:sz w:val="20"/>
                <w:color w:val="0000FF"/>
              </w:rPr>
              <w:t>3.配套钢瓶架；</w:t>
            </w:r>
          </w:p>
          <w:p>
            <w:pPr>
              <w:pStyle w:val="null3"/>
            </w:pPr>
            <w:r>
              <w:rPr>
                <w:rFonts w:ascii="仿宋_GB2312" w:hAnsi="仿宋_GB2312" w:cs="仿宋_GB2312" w:eastAsia="仿宋_GB2312"/>
                <w:sz w:val="20"/>
                <w:color w:val="0000FF"/>
              </w:rPr>
              <w:t>4.减压阀：流量计式，公称工作压力：≥15MPa（150bar）</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0"/>
                <w:color w:val="0000FF"/>
              </w:rPr>
              <w:t>荧光倒置显微镜   1台</w:t>
            </w:r>
          </w:p>
          <w:p>
            <w:pPr>
              <w:pStyle w:val="null3"/>
              <w:jc w:val="left"/>
            </w:pPr>
            <w:r>
              <w:rPr>
                <w:rFonts w:ascii="仿宋_GB2312" w:hAnsi="仿宋_GB2312" w:cs="仿宋_GB2312" w:eastAsia="仿宋_GB2312"/>
                <w:sz w:val="20"/>
                <w:color w:val="0000FF"/>
              </w:rPr>
              <w:t>▲1.像素：≥1600万，彩色模式，无限远色差校正光学系统</w:t>
            </w:r>
          </w:p>
          <w:p>
            <w:pPr>
              <w:pStyle w:val="null3"/>
              <w:jc w:val="left"/>
            </w:pPr>
            <w:r>
              <w:rPr>
                <w:rFonts w:ascii="仿宋_GB2312" w:hAnsi="仿宋_GB2312" w:cs="仿宋_GB2312" w:eastAsia="仿宋_GB2312"/>
                <w:sz w:val="20"/>
                <w:color w:val="0000FF"/>
              </w:rPr>
              <w:t>▲2.目镜：10倍目镜（≥20mm）</w:t>
            </w:r>
          </w:p>
          <w:p>
            <w:pPr>
              <w:pStyle w:val="null3"/>
              <w:jc w:val="both"/>
            </w:pPr>
            <w:r>
              <w:rPr>
                <w:rFonts w:ascii="仿宋_GB2312" w:hAnsi="仿宋_GB2312" w:cs="仿宋_GB2312" w:eastAsia="仿宋_GB2312"/>
                <w:sz w:val="20"/>
                <w:color w:val="0000FF"/>
              </w:rPr>
              <w:t>▲3.荧光系统：LED荧光照明(原厂)，具有紫色、蓝色、绿色三个滤光模块。</w:t>
            </w:r>
          </w:p>
          <w:p>
            <w:pPr>
              <w:pStyle w:val="null3"/>
              <w:jc w:val="both"/>
            </w:pPr>
            <w:r>
              <w:rPr>
                <w:rFonts w:ascii="仿宋_GB2312" w:hAnsi="仿宋_GB2312" w:cs="仿宋_GB2312" w:eastAsia="仿宋_GB2312"/>
                <w:sz w:val="20"/>
                <w:color w:val="0000FF"/>
              </w:rPr>
              <w:t>▲4.物镜：4X或5X荧光相差物镜，N.A.≥0.13,W.D.≥12mm，10X荧光相差物镜N.A.≥0.30,W.D.≥8mm，20X荧光相差物镜N.A.≥0.45,W.D.≥7mm，40X荧光相差物镜N.A.≥0.60,W.D.≥3mm。</w:t>
            </w:r>
          </w:p>
          <w:p>
            <w:pPr>
              <w:pStyle w:val="null3"/>
              <w:jc w:val="both"/>
            </w:pPr>
            <w:r>
              <w:rPr>
                <w:rFonts w:ascii="仿宋_GB2312" w:hAnsi="仿宋_GB2312" w:cs="仿宋_GB2312" w:eastAsia="仿宋_GB2312"/>
                <w:sz w:val="20"/>
                <w:color w:val="0000FF"/>
              </w:rPr>
              <w:t>5.物镜转换器：≥5孔物镜转换器</w:t>
            </w:r>
          </w:p>
          <w:p>
            <w:pPr>
              <w:pStyle w:val="null3"/>
              <w:jc w:val="both"/>
            </w:pPr>
            <w:r>
              <w:rPr>
                <w:rFonts w:ascii="仿宋_GB2312" w:hAnsi="仿宋_GB2312" w:cs="仿宋_GB2312" w:eastAsia="仿宋_GB2312"/>
                <w:sz w:val="20"/>
                <w:color w:val="0000FF"/>
              </w:rPr>
              <w:t>6.三目镜筒：目镜/端口100/0；0/100；</w:t>
            </w:r>
          </w:p>
          <w:p>
            <w:pPr>
              <w:pStyle w:val="null3"/>
              <w:jc w:val="both"/>
            </w:pPr>
            <w:r>
              <w:rPr>
                <w:rFonts w:ascii="仿宋_GB2312" w:hAnsi="仿宋_GB2312" w:cs="仿宋_GB2312" w:eastAsia="仿宋_GB2312"/>
                <w:sz w:val="20"/>
                <w:color w:val="0000FF"/>
              </w:rPr>
              <w:t>7.分析软件（具有软件著作权）：实时图像采集，自定义存储，具备自动曝光模式和手动曝光模式，对比度，白平衡，色彩饱和度，色调，具备多通道荧光叠加功能，可图像标注，标尺定标</w:t>
            </w:r>
          </w:p>
          <w:p>
            <w:pPr>
              <w:pStyle w:val="null3"/>
              <w:jc w:val="both"/>
            </w:pPr>
            <w:r>
              <w:rPr>
                <w:rFonts w:ascii="仿宋_GB2312" w:hAnsi="仿宋_GB2312" w:cs="仿宋_GB2312" w:eastAsia="仿宋_GB2312"/>
                <w:sz w:val="20"/>
                <w:color w:val="0000FF"/>
              </w:rPr>
              <w:t>8.移动载物台:行程：≥120（X）X 75（Y）mm。</w:t>
            </w:r>
          </w:p>
          <w:p>
            <w:pPr>
              <w:pStyle w:val="null3"/>
              <w:jc w:val="left"/>
            </w:pPr>
            <w:r>
              <w:rPr>
                <w:rFonts w:ascii="仿宋_GB2312" w:hAnsi="仿宋_GB2312" w:cs="仿宋_GB2312" w:eastAsia="仿宋_GB2312"/>
                <w:sz w:val="20"/>
                <w:color w:val="0000FF"/>
              </w:rPr>
              <w:t>9.具有明场、相差、荧光三种观察方式</w:t>
            </w:r>
          </w:p>
          <w:p>
            <w:pPr>
              <w:pStyle w:val="null3"/>
            </w:pPr>
            <w:r>
              <w:rPr>
                <w:rFonts w:ascii="仿宋_GB2312" w:hAnsi="仿宋_GB2312" w:cs="仿宋_GB2312" w:eastAsia="仿宋_GB2312"/>
                <w:sz w:val="20"/>
                <w:color w:val="0000FF"/>
              </w:rPr>
              <w:t>10.显微镜配套数据处理器：显示分辨率≥2K，内存≥16G，CPU≥i5</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0"/>
                <w:color w:val="0000FF"/>
              </w:rPr>
              <w:t>生物安全柜</w:t>
            </w:r>
            <w:r>
              <w:rPr>
                <w:rFonts w:ascii="仿宋_GB2312" w:hAnsi="仿宋_GB2312" w:cs="仿宋_GB2312" w:eastAsia="仿宋_GB2312"/>
                <w:sz w:val="20"/>
                <w:color w:val="0000FF"/>
              </w:rPr>
              <w:t xml:space="preserve">    1台</w:t>
            </w:r>
          </w:p>
          <w:p>
            <w:pPr>
              <w:pStyle w:val="null3"/>
              <w:jc w:val="left"/>
            </w:pPr>
            <w:r>
              <w:rPr>
                <w:rFonts w:ascii="仿宋_GB2312" w:hAnsi="仿宋_GB2312" w:cs="仿宋_GB2312" w:eastAsia="仿宋_GB2312"/>
                <w:sz w:val="20"/>
                <w:color w:val="0000FF"/>
              </w:rPr>
              <w:t>▲1.II级，A2型，HEPA过滤器，过滤效率≥99.995%@MPPS(H14)，下降风和流入风采用双风机独立控制，双直流风机系统，双系统控制</w:t>
            </w:r>
          </w:p>
          <w:p>
            <w:pPr>
              <w:pStyle w:val="null3"/>
              <w:jc w:val="left"/>
            </w:pPr>
            <w:r>
              <w:rPr>
                <w:rFonts w:ascii="仿宋_GB2312" w:hAnsi="仿宋_GB2312" w:cs="仿宋_GB2312" w:eastAsia="仿宋_GB2312"/>
                <w:sz w:val="20"/>
                <w:color w:val="0000FF"/>
              </w:rPr>
              <w:t>2.前窗玻璃采用≥6mm厚防紫外线防爆钢化玻璃</w:t>
            </w:r>
          </w:p>
          <w:p>
            <w:pPr>
              <w:pStyle w:val="null3"/>
              <w:jc w:val="left"/>
            </w:pPr>
            <w:r>
              <w:rPr>
                <w:rFonts w:ascii="仿宋_GB2312" w:hAnsi="仿宋_GB2312" w:cs="仿宋_GB2312" w:eastAsia="仿宋_GB2312"/>
                <w:sz w:val="20"/>
                <w:color w:val="0000FF"/>
              </w:rPr>
              <w:t>3.紫外灯：波长≥254nm，紫外线辐射工作区内表面，辐射强度≥400mW/m</w:t>
            </w:r>
            <w:r>
              <w:rPr>
                <w:rFonts w:ascii="仿宋_GB2312" w:hAnsi="仿宋_GB2312" w:cs="仿宋_GB2312" w:eastAsia="仿宋_GB2312"/>
                <w:sz w:val="20"/>
                <w:color w:val="0000FF"/>
                <w:vertAlign w:val="superscript"/>
              </w:rPr>
              <w:t>2</w:t>
            </w:r>
            <w:r>
              <w:rPr>
                <w:rFonts w:ascii="仿宋_GB2312" w:hAnsi="仿宋_GB2312" w:cs="仿宋_GB2312" w:eastAsia="仿宋_GB2312"/>
                <w:sz w:val="20"/>
                <w:color w:val="0000FF"/>
              </w:rPr>
              <w:t>。</w:t>
            </w:r>
          </w:p>
          <w:p>
            <w:pPr>
              <w:pStyle w:val="null3"/>
              <w:jc w:val="left"/>
            </w:pPr>
            <w:r>
              <w:rPr>
                <w:rFonts w:ascii="仿宋_GB2312" w:hAnsi="仿宋_GB2312" w:cs="仿宋_GB2312" w:eastAsia="仿宋_GB2312"/>
                <w:sz w:val="20"/>
                <w:color w:val="0000FF"/>
              </w:rPr>
              <w:t>4.配USB数据导出接口</w:t>
            </w:r>
          </w:p>
          <w:p>
            <w:pPr>
              <w:pStyle w:val="null3"/>
              <w:jc w:val="left"/>
            </w:pPr>
            <w:r>
              <w:rPr>
                <w:rFonts w:ascii="仿宋_GB2312" w:hAnsi="仿宋_GB2312" w:cs="仿宋_GB2312" w:eastAsia="仿宋_GB2312"/>
                <w:sz w:val="20"/>
                <w:color w:val="0000FF"/>
              </w:rPr>
              <w:t>5.内部尺寸(W×D×H):≥1800x600x650mm，内胆和操作台面为一体成型，不允许拼接</w:t>
            </w:r>
          </w:p>
          <w:p>
            <w:pPr>
              <w:pStyle w:val="null3"/>
              <w:jc w:val="left"/>
            </w:pPr>
            <w:r>
              <w:rPr>
                <w:rFonts w:ascii="仿宋_GB2312" w:hAnsi="仿宋_GB2312" w:cs="仿宋_GB2312" w:eastAsia="仿宋_GB2312"/>
                <w:sz w:val="20"/>
                <w:color w:val="0000FF"/>
              </w:rPr>
              <w:t>6.外部材料：冷轧钢板静电粉末喷涂</w:t>
            </w:r>
          </w:p>
          <w:p>
            <w:pPr>
              <w:pStyle w:val="null3"/>
            </w:pPr>
            <w:r>
              <w:rPr>
                <w:rFonts w:ascii="仿宋_GB2312" w:hAnsi="仿宋_GB2312" w:cs="仿宋_GB2312" w:eastAsia="仿宋_GB2312"/>
                <w:sz w:val="20"/>
                <w:color w:val="0000FF"/>
              </w:rPr>
              <w:t>7.内部材料：SUS304不锈钢。</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0"/>
                <w:color w:val="0000FF"/>
              </w:rPr>
              <w:t>医用冷藏箱   1台</w:t>
            </w:r>
          </w:p>
          <w:p>
            <w:pPr>
              <w:pStyle w:val="null3"/>
              <w:jc w:val="left"/>
            </w:pPr>
            <w:r>
              <w:rPr>
                <w:rFonts w:ascii="仿宋_GB2312" w:hAnsi="仿宋_GB2312" w:cs="仿宋_GB2312" w:eastAsia="仿宋_GB2312"/>
                <w:sz w:val="20"/>
                <w:color w:val="0000FF"/>
              </w:rPr>
              <w:t>1.储藏温度范围：2℃～8℃；</w:t>
            </w:r>
          </w:p>
          <w:p>
            <w:pPr>
              <w:pStyle w:val="null3"/>
              <w:jc w:val="left"/>
            </w:pPr>
            <w:r>
              <w:rPr>
                <w:rFonts w:ascii="仿宋_GB2312" w:hAnsi="仿宋_GB2312" w:cs="仿宋_GB2312" w:eastAsia="仿宋_GB2312"/>
                <w:sz w:val="20"/>
                <w:color w:val="0000FF"/>
              </w:rPr>
              <w:t>2.温度显示精度：≤0.1℃；</w:t>
            </w:r>
          </w:p>
          <w:p>
            <w:pPr>
              <w:pStyle w:val="null3"/>
              <w:jc w:val="left"/>
            </w:pPr>
            <w:r>
              <w:rPr>
                <w:rFonts w:ascii="仿宋_GB2312" w:hAnsi="仿宋_GB2312" w:cs="仿宋_GB2312" w:eastAsia="仿宋_GB2312"/>
                <w:sz w:val="20"/>
                <w:color w:val="0000FF"/>
              </w:rPr>
              <w:t>3.温度均匀性：±3℃；</w:t>
            </w:r>
          </w:p>
          <w:p>
            <w:pPr>
              <w:pStyle w:val="null3"/>
              <w:jc w:val="left"/>
            </w:pPr>
            <w:r>
              <w:rPr>
                <w:rFonts w:ascii="仿宋_GB2312" w:hAnsi="仿宋_GB2312" w:cs="仿宋_GB2312" w:eastAsia="仿宋_GB2312"/>
                <w:sz w:val="20"/>
                <w:color w:val="0000FF"/>
              </w:rPr>
              <w:t>4.容积：600L～800L；</w:t>
            </w:r>
          </w:p>
          <w:p>
            <w:pPr>
              <w:pStyle w:val="null3"/>
              <w:jc w:val="left"/>
            </w:pPr>
            <w:r>
              <w:rPr>
                <w:rFonts w:ascii="仿宋_GB2312" w:hAnsi="仿宋_GB2312" w:cs="仿宋_GB2312" w:eastAsia="仿宋_GB2312"/>
                <w:sz w:val="20"/>
                <w:color w:val="0000FF"/>
              </w:rPr>
              <w:t>5.具有强制风冷，直流风机，循环除霜，高低温报警、开门报警、断电报警、传感器故障报警、压缩机保护报警等功能。</w:t>
            </w:r>
          </w:p>
          <w:p>
            <w:pPr>
              <w:pStyle w:val="null3"/>
            </w:pPr>
            <w:r>
              <w:rPr>
                <w:rFonts w:ascii="仿宋_GB2312" w:hAnsi="仿宋_GB2312" w:cs="仿宋_GB2312" w:eastAsia="仿宋_GB2312"/>
                <w:sz w:val="20"/>
                <w:color w:val="0000FF"/>
              </w:rPr>
              <w:t>6.双层玻璃门，安全门锁。</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0"/>
                <w:color w:val="0000FF"/>
              </w:rPr>
              <w:t>台式高速冷冻离心机     （核心产品）   1台</w:t>
            </w:r>
          </w:p>
          <w:p>
            <w:pPr>
              <w:pStyle w:val="null3"/>
              <w:jc w:val="left"/>
            </w:pPr>
            <w:r>
              <w:rPr>
                <w:rFonts w:ascii="仿宋_GB2312" w:hAnsi="仿宋_GB2312" w:cs="仿宋_GB2312" w:eastAsia="仿宋_GB2312"/>
                <w:sz w:val="20"/>
                <w:color w:val="0000FF"/>
              </w:rPr>
              <w:t>▲1.最大转速≥22000rpm，最大相对离心力≥30000×g；</w:t>
            </w:r>
          </w:p>
          <w:p>
            <w:pPr>
              <w:pStyle w:val="null3"/>
              <w:jc w:val="left"/>
            </w:pPr>
            <w:r>
              <w:rPr>
                <w:rFonts w:ascii="仿宋_GB2312" w:hAnsi="仿宋_GB2312" w:cs="仿宋_GB2312" w:eastAsia="仿宋_GB2312"/>
                <w:sz w:val="20"/>
                <w:color w:val="0000FF"/>
              </w:rPr>
              <w:t>2.容量：≥6×50mL；</w:t>
            </w:r>
          </w:p>
          <w:p>
            <w:pPr>
              <w:pStyle w:val="null3"/>
              <w:jc w:val="left"/>
            </w:pPr>
            <w:r>
              <w:rPr>
                <w:rFonts w:ascii="仿宋_GB2312" w:hAnsi="仿宋_GB2312" w:cs="仿宋_GB2312" w:eastAsia="仿宋_GB2312"/>
                <w:sz w:val="20"/>
                <w:color w:val="0000FF"/>
              </w:rPr>
              <w:t>3.转子：6×50/15ml</w:t>
            </w:r>
          </w:p>
          <w:p>
            <w:pPr>
              <w:pStyle w:val="null3"/>
              <w:jc w:val="left"/>
            </w:pPr>
            <w:r>
              <w:rPr>
                <w:rFonts w:ascii="仿宋_GB2312" w:hAnsi="仿宋_GB2312" w:cs="仿宋_GB2312" w:eastAsia="仿宋_GB2312"/>
                <w:sz w:val="20"/>
                <w:color w:val="0000FF"/>
              </w:rPr>
              <w:t>4.配备定角转子1个，最高转速≥12000rpm；离心力≥17000× g；</w:t>
            </w:r>
          </w:p>
          <w:p>
            <w:pPr>
              <w:pStyle w:val="null3"/>
              <w:jc w:val="left"/>
            </w:pPr>
            <w:r>
              <w:rPr>
                <w:rFonts w:ascii="仿宋_GB2312" w:hAnsi="仿宋_GB2312" w:cs="仿宋_GB2312" w:eastAsia="仿宋_GB2312"/>
                <w:sz w:val="20"/>
                <w:color w:val="0000FF"/>
              </w:rPr>
              <w:t>▲5.温控范围：-20℃～+35℃；</w:t>
            </w:r>
          </w:p>
          <w:p>
            <w:pPr>
              <w:pStyle w:val="null3"/>
              <w:jc w:val="left"/>
            </w:pPr>
            <w:r>
              <w:rPr>
                <w:rFonts w:ascii="仿宋_GB2312" w:hAnsi="仿宋_GB2312" w:cs="仿宋_GB2312" w:eastAsia="仿宋_GB2312"/>
                <w:sz w:val="20"/>
                <w:color w:val="0000FF"/>
              </w:rPr>
              <w:t>▲6.加减速档位≥10档加速/减速；</w:t>
            </w:r>
          </w:p>
          <w:p>
            <w:pPr>
              <w:pStyle w:val="null3"/>
              <w:jc w:val="left"/>
            </w:pPr>
            <w:r>
              <w:rPr>
                <w:rFonts w:ascii="仿宋_GB2312" w:hAnsi="仿宋_GB2312" w:cs="仿宋_GB2312" w:eastAsia="仿宋_GB2312"/>
                <w:sz w:val="20"/>
                <w:color w:val="0000FF"/>
              </w:rPr>
              <w:t>7.触摸屏≥7英寸；</w:t>
            </w:r>
          </w:p>
          <w:p>
            <w:pPr>
              <w:pStyle w:val="null3"/>
              <w:jc w:val="left"/>
            </w:pPr>
            <w:r>
              <w:rPr>
                <w:rFonts w:ascii="仿宋_GB2312" w:hAnsi="仿宋_GB2312" w:cs="仿宋_GB2312" w:eastAsia="仿宋_GB2312"/>
                <w:sz w:val="20"/>
                <w:color w:val="0000FF"/>
              </w:rPr>
              <w:t>8.噪声≤60dB；</w:t>
            </w:r>
          </w:p>
          <w:p>
            <w:pPr>
              <w:pStyle w:val="null3"/>
            </w:pPr>
            <w:r>
              <w:rPr>
                <w:rFonts w:ascii="仿宋_GB2312" w:hAnsi="仿宋_GB2312" w:cs="仿宋_GB2312" w:eastAsia="仿宋_GB2312"/>
                <w:sz w:val="20"/>
                <w:color w:val="0000FF"/>
              </w:rPr>
              <w:t>9.离心舱门为自动吸门锁。</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0"/>
                <w:color w:val="0000FF"/>
              </w:rPr>
              <w:t>小型高速冷冻离心机    1台</w:t>
            </w:r>
          </w:p>
          <w:p>
            <w:pPr>
              <w:pStyle w:val="null3"/>
              <w:jc w:val="left"/>
            </w:pPr>
            <w:r>
              <w:rPr>
                <w:rFonts w:ascii="仿宋_GB2312" w:hAnsi="仿宋_GB2312" w:cs="仿宋_GB2312" w:eastAsia="仿宋_GB2312"/>
                <w:sz w:val="20"/>
                <w:color w:val="0000FF"/>
              </w:rPr>
              <w:t>▲1.最高转速：≥15000rpm，最大相对离心力：≥20000×g；</w:t>
            </w:r>
            <w:r>
              <w:rPr>
                <w:rFonts w:ascii="仿宋_GB2312" w:hAnsi="仿宋_GB2312" w:cs="仿宋_GB2312" w:eastAsia="仿宋_GB2312"/>
                <w:sz w:val="20"/>
                <w:color w:val="0000FF"/>
              </w:rPr>
              <w:t>▲2.温控范围：-10℃～+35℃；</w:t>
            </w:r>
          </w:p>
          <w:p>
            <w:pPr>
              <w:pStyle w:val="null3"/>
              <w:jc w:val="left"/>
            </w:pPr>
            <w:r>
              <w:rPr>
                <w:rFonts w:ascii="仿宋_GB2312" w:hAnsi="仿宋_GB2312" w:cs="仿宋_GB2312" w:eastAsia="仿宋_GB2312"/>
                <w:sz w:val="20"/>
                <w:color w:val="0000FF"/>
              </w:rPr>
              <w:t>3.加速至最高转速时间：≤20秒；</w:t>
            </w:r>
          </w:p>
          <w:p>
            <w:pPr>
              <w:pStyle w:val="null3"/>
              <w:jc w:val="left"/>
            </w:pPr>
            <w:r>
              <w:rPr>
                <w:rFonts w:ascii="仿宋_GB2312" w:hAnsi="仿宋_GB2312" w:cs="仿宋_GB2312" w:eastAsia="仿宋_GB2312"/>
                <w:sz w:val="20"/>
                <w:color w:val="0000FF"/>
              </w:rPr>
              <w:t>4.加减速档位：≥2档可调；</w:t>
            </w:r>
          </w:p>
          <w:p>
            <w:pPr>
              <w:pStyle w:val="null3"/>
            </w:pPr>
            <w:r>
              <w:rPr>
                <w:rFonts w:ascii="仿宋_GB2312" w:hAnsi="仿宋_GB2312" w:cs="仿宋_GB2312" w:eastAsia="仿宋_GB2312"/>
                <w:sz w:val="20"/>
                <w:color w:val="0000FF"/>
              </w:rPr>
              <w:t>5.兼容管型：0.2mL管/0.5mL管/1.5mL管/2.0mL管/5mL管</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0"/>
                <w:color w:val="0000FF"/>
              </w:rPr>
              <w:t>电动移液泵    1台</w:t>
            </w:r>
          </w:p>
          <w:p>
            <w:pPr>
              <w:pStyle w:val="null3"/>
              <w:jc w:val="left"/>
            </w:pPr>
            <w:r>
              <w:rPr>
                <w:rFonts w:ascii="仿宋_GB2312" w:hAnsi="仿宋_GB2312" w:cs="仿宋_GB2312" w:eastAsia="仿宋_GB2312"/>
                <w:sz w:val="20"/>
                <w:color w:val="0000FF"/>
              </w:rPr>
              <w:t>1.移液管规格：0.1-100ml；</w:t>
            </w:r>
            <w:r>
              <w:rPr>
                <w:rFonts w:ascii="仿宋_GB2312" w:hAnsi="仿宋_GB2312" w:cs="仿宋_GB2312" w:eastAsia="仿宋_GB2312"/>
                <w:sz w:val="20"/>
                <w:color w:val="0000FF"/>
              </w:rPr>
              <w:t>移液管类型：玻璃移液管、塑料移液管；</w:t>
            </w:r>
          </w:p>
          <w:p>
            <w:pPr>
              <w:pStyle w:val="null3"/>
              <w:jc w:val="left"/>
            </w:pPr>
            <w:r>
              <w:rPr>
                <w:rFonts w:ascii="仿宋_GB2312" w:hAnsi="仿宋_GB2312" w:cs="仿宋_GB2312" w:eastAsia="仿宋_GB2312"/>
                <w:sz w:val="20"/>
                <w:color w:val="0000FF"/>
              </w:rPr>
              <w:t>2.电池类型：锂电池；工作时间:间歇性使用≥6小时；</w:t>
            </w:r>
          </w:p>
          <w:p>
            <w:pPr>
              <w:pStyle w:val="null3"/>
              <w:jc w:val="left"/>
            </w:pPr>
            <w:r>
              <w:rPr>
                <w:rFonts w:ascii="仿宋_GB2312" w:hAnsi="仿宋_GB2312" w:cs="仿宋_GB2312" w:eastAsia="仿宋_GB2312"/>
                <w:sz w:val="20"/>
                <w:color w:val="0000FF"/>
              </w:rPr>
              <w:t>3.吸液速度：无级调速；</w:t>
            </w:r>
          </w:p>
          <w:p>
            <w:pPr>
              <w:pStyle w:val="null3"/>
            </w:pPr>
            <w:r>
              <w:rPr>
                <w:rFonts w:ascii="仿宋_GB2312" w:hAnsi="仿宋_GB2312" w:cs="仿宋_GB2312" w:eastAsia="仿宋_GB2312"/>
                <w:sz w:val="20"/>
                <w:color w:val="0000FF"/>
              </w:rPr>
              <w:t>4.移液精度：≤1%。</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sz w:val="20"/>
                <w:color w:val="0000FF"/>
              </w:rPr>
              <w:t>水浴锅   1个</w:t>
            </w:r>
          </w:p>
          <w:p>
            <w:pPr>
              <w:pStyle w:val="null3"/>
              <w:jc w:val="left"/>
            </w:pPr>
            <w:r>
              <w:rPr>
                <w:rFonts w:ascii="仿宋_GB2312" w:hAnsi="仿宋_GB2312" w:cs="仿宋_GB2312" w:eastAsia="仿宋_GB2312"/>
                <w:sz w:val="20"/>
                <w:color w:val="0000FF"/>
              </w:rPr>
              <w:t>1.两列两孔；</w:t>
            </w:r>
          </w:p>
          <w:p>
            <w:pPr>
              <w:pStyle w:val="null3"/>
              <w:jc w:val="left"/>
            </w:pPr>
            <w:r>
              <w:rPr>
                <w:rFonts w:ascii="仿宋_GB2312" w:hAnsi="仿宋_GB2312" w:cs="仿宋_GB2312" w:eastAsia="仿宋_GB2312"/>
                <w:sz w:val="20"/>
                <w:color w:val="0000FF"/>
              </w:rPr>
              <w:t>2.控温范围：室温～100℃；</w:t>
            </w:r>
          </w:p>
          <w:p>
            <w:pPr>
              <w:pStyle w:val="null3"/>
              <w:jc w:val="left"/>
            </w:pPr>
            <w:r>
              <w:rPr>
                <w:rFonts w:ascii="仿宋_GB2312" w:hAnsi="仿宋_GB2312" w:cs="仿宋_GB2312" w:eastAsia="仿宋_GB2312"/>
                <w:sz w:val="20"/>
                <w:color w:val="0000FF"/>
              </w:rPr>
              <w:t>3.温度波动度：</w:t>
            </w:r>
            <w:r>
              <w:rPr>
                <w:rFonts w:ascii="仿宋_GB2312" w:hAnsi="仿宋_GB2312" w:cs="仿宋_GB2312" w:eastAsia="仿宋_GB2312"/>
                <w:sz w:val="20"/>
                <w:color w:val="0000FF"/>
              </w:rPr>
              <w:t>≤</w:t>
            </w:r>
            <w:r>
              <w:rPr>
                <w:rFonts w:ascii="仿宋_GB2312" w:hAnsi="仿宋_GB2312" w:cs="仿宋_GB2312" w:eastAsia="仿宋_GB2312"/>
                <w:sz w:val="20"/>
                <w:color w:val="0000FF"/>
              </w:rPr>
              <w:t>±1℃；</w:t>
            </w:r>
          </w:p>
          <w:p>
            <w:pPr>
              <w:pStyle w:val="null3"/>
              <w:jc w:val="left"/>
            </w:pPr>
            <w:r>
              <w:rPr>
                <w:rFonts w:ascii="仿宋_GB2312" w:hAnsi="仿宋_GB2312" w:cs="仿宋_GB2312" w:eastAsia="仿宋_GB2312"/>
                <w:sz w:val="20"/>
                <w:color w:val="0000FF"/>
              </w:rPr>
              <w:t>4.显示分辨率：≤0.1℃</w:t>
            </w:r>
          </w:p>
          <w:p>
            <w:pPr>
              <w:pStyle w:val="null3"/>
              <w:jc w:val="left"/>
            </w:pPr>
            <w:r>
              <w:rPr>
                <w:rFonts w:ascii="仿宋_GB2312" w:hAnsi="仿宋_GB2312" w:cs="仿宋_GB2312" w:eastAsia="仿宋_GB2312"/>
                <w:sz w:val="20"/>
                <w:color w:val="0000FF"/>
              </w:rPr>
              <w:t>5.具有防干烧/低水位保护，超温报警，过热保护等功能；</w:t>
            </w:r>
          </w:p>
          <w:p>
            <w:pPr>
              <w:pStyle w:val="null3"/>
            </w:pPr>
            <w:r>
              <w:rPr>
                <w:rFonts w:ascii="仿宋_GB2312" w:hAnsi="仿宋_GB2312" w:cs="仿宋_GB2312" w:eastAsia="仿宋_GB2312"/>
                <w:sz w:val="20"/>
                <w:color w:val="0000FF"/>
              </w:rPr>
              <w:t>6.最大加热功率：400W～1000W；7.内胆材质：304不锈钢或316L不锈钢。</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sz w:val="20"/>
                <w:color w:val="0000FF"/>
              </w:rPr>
              <w:t>真空吸液器    1个</w:t>
            </w:r>
          </w:p>
          <w:p>
            <w:pPr>
              <w:pStyle w:val="null3"/>
              <w:jc w:val="left"/>
            </w:pPr>
            <w:r>
              <w:rPr>
                <w:rFonts w:ascii="仿宋_GB2312" w:hAnsi="仿宋_GB2312" w:cs="仿宋_GB2312" w:eastAsia="仿宋_GB2312"/>
                <w:sz w:val="20"/>
                <w:color w:val="0000FF"/>
              </w:rPr>
              <w:t>1.最大真空度：≥500 mbar；</w:t>
            </w:r>
          </w:p>
          <w:p>
            <w:pPr>
              <w:pStyle w:val="null3"/>
              <w:jc w:val="left"/>
            </w:pPr>
            <w:r>
              <w:rPr>
                <w:rFonts w:ascii="仿宋_GB2312" w:hAnsi="仿宋_GB2312" w:cs="仿宋_GB2312" w:eastAsia="仿宋_GB2312"/>
                <w:sz w:val="20"/>
                <w:color w:val="0000FF"/>
              </w:rPr>
              <w:t>2.最大吸液速率：≥1.5L/min；</w:t>
            </w:r>
          </w:p>
          <w:p>
            <w:pPr>
              <w:pStyle w:val="null3"/>
              <w:jc w:val="left"/>
            </w:pPr>
            <w:r>
              <w:rPr>
                <w:rFonts w:ascii="仿宋_GB2312" w:hAnsi="仿宋_GB2312" w:cs="仿宋_GB2312" w:eastAsia="仿宋_GB2312"/>
                <w:sz w:val="20"/>
                <w:color w:val="0000FF"/>
              </w:rPr>
              <w:t>3.供电方式：有线、锂电池两种模式；</w:t>
            </w:r>
          </w:p>
          <w:p>
            <w:pPr>
              <w:pStyle w:val="null3"/>
            </w:pPr>
            <w:r>
              <w:rPr>
                <w:rFonts w:ascii="仿宋_GB2312" w:hAnsi="仿宋_GB2312" w:cs="仿宋_GB2312" w:eastAsia="仿宋_GB2312"/>
                <w:sz w:val="20"/>
                <w:color w:val="0000FF"/>
              </w:rPr>
              <w:t>4.吸头类型：单道。</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sz w:val="20"/>
                <w:color w:val="0000FF"/>
              </w:rPr>
              <w:t>旋涡混合器   1个</w:t>
            </w:r>
          </w:p>
          <w:p>
            <w:pPr>
              <w:pStyle w:val="null3"/>
              <w:jc w:val="left"/>
            </w:pPr>
            <w:r>
              <w:rPr>
                <w:rFonts w:ascii="仿宋_GB2312" w:hAnsi="仿宋_GB2312" w:cs="仿宋_GB2312" w:eastAsia="仿宋_GB2312"/>
                <w:sz w:val="20"/>
                <w:color w:val="0000FF"/>
              </w:rPr>
              <w:t>1.转速范围：100～2800rpm；</w:t>
            </w:r>
          </w:p>
          <w:p>
            <w:pPr>
              <w:pStyle w:val="null3"/>
              <w:jc w:val="left"/>
            </w:pPr>
            <w:r>
              <w:rPr>
                <w:rFonts w:ascii="仿宋_GB2312" w:hAnsi="仿宋_GB2312" w:cs="仿宋_GB2312" w:eastAsia="仿宋_GB2312"/>
                <w:sz w:val="20"/>
                <w:color w:val="0000FF"/>
              </w:rPr>
              <w:t>2.功率：≥50W；</w:t>
            </w:r>
          </w:p>
          <w:p>
            <w:pPr>
              <w:pStyle w:val="null3"/>
              <w:jc w:val="left"/>
            </w:pPr>
            <w:r>
              <w:rPr>
                <w:rFonts w:ascii="仿宋_GB2312" w:hAnsi="仿宋_GB2312" w:cs="仿宋_GB2312" w:eastAsia="仿宋_GB2312"/>
                <w:sz w:val="20"/>
                <w:color w:val="0000FF"/>
              </w:rPr>
              <w:t>3.工作台：碗型、平板型互换；</w:t>
            </w:r>
          </w:p>
          <w:p>
            <w:pPr>
              <w:pStyle w:val="null3"/>
              <w:jc w:val="left"/>
            </w:pPr>
            <w:r>
              <w:rPr>
                <w:rFonts w:ascii="仿宋_GB2312" w:hAnsi="仿宋_GB2312" w:cs="仿宋_GB2312" w:eastAsia="仿宋_GB2312"/>
                <w:sz w:val="20"/>
                <w:color w:val="0000FF"/>
              </w:rPr>
              <w:t>4.运行方式：接触点动及连续运行；</w:t>
            </w:r>
          </w:p>
          <w:p>
            <w:pPr>
              <w:pStyle w:val="null3"/>
              <w:jc w:val="left"/>
            </w:pPr>
            <w:r>
              <w:rPr>
                <w:rFonts w:ascii="仿宋_GB2312" w:hAnsi="仿宋_GB2312" w:cs="仿宋_GB2312" w:eastAsia="仿宋_GB2312"/>
                <w:sz w:val="20"/>
                <w:color w:val="0000FF"/>
              </w:rPr>
              <w:t>5.具有定时功能；</w:t>
            </w:r>
          </w:p>
          <w:p>
            <w:pPr>
              <w:pStyle w:val="null3"/>
            </w:pPr>
            <w:r>
              <w:rPr>
                <w:rFonts w:ascii="仿宋_GB2312" w:hAnsi="仿宋_GB2312" w:cs="仿宋_GB2312" w:eastAsia="仿宋_GB2312"/>
                <w:sz w:val="20"/>
                <w:color w:val="0000FF"/>
              </w:rPr>
              <w:t>6.试管兼容性：0.2 mL～50 mL。</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sz w:val="20"/>
                <w:color w:val="0000FF"/>
              </w:rPr>
              <w:t>倒置显微镜   1台</w:t>
            </w:r>
          </w:p>
          <w:p>
            <w:pPr>
              <w:pStyle w:val="null3"/>
              <w:jc w:val="left"/>
            </w:pPr>
            <w:r>
              <w:rPr>
                <w:rFonts w:ascii="仿宋_GB2312" w:hAnsi="仿宋_GB2312" w:cs="仿宋_GB2312" w:eastAsia="仿宋_GB2312"/>
                <w:sz w:val="20"/>
                <w:color w:val="0000FF"/>
              </w:rPr>
              <w:t>1.无限远色差校正光学系统，具有明场、相差功能，具有同轴粗、微调焦功能，4孔物镜转换器，LED光源；</w:t>
            </w:r>
          </w:p>
          <w:p>
            <w:pPr>
              <w:pStyle w:val="null3"/>
            </w:pPr>
            <w:r>
              <w:rPr>
                <w:rFonts w:ascii="仿宋_GB2312" w:hAnsi="仿宋_GB2312" w:cs="仿宋_GB2312" w:eastAsia="仿宋_GB2312"/>
                <w:sz w:val="20"/>
                <w:color w:val="0000FF"/>
              </w:rPr>
              <w:t>▲2.倍率：4X,NA≥0.1,W.D≥10mm；10X,NA≥0.2，W.D≥9.0mm；20X,NA≥0.3，W.D≥5.0mm；40X,NA≥0.5，W.D≥2.0mm；</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sz w:val="20"/>
                <w:color w:val="0000FF"/>
              </w:rPr>
              <w:t>加热型磁力搅拌器   1台</w:t>
            </w:r>
          </w:p>
          <w:p>
            <w:pPr>
              <w:pStyle w:val="null3"/>
              <w:jc w:val="left"/>
            </w:pPr>
            <w:r>
              <w:rPr>
                <w:rFonts w:ascii="仿宋_GB2312" w:hAnsi="仿宋_GB2312" w:cs="仿宋_GB2312" w:eastAsia="仿宋_GB2312"/>
                <w:sz w:val="20"/>
                <w:color w:val="0000FF"/>
              </w:rPr>
              <w:t>1.转速范围50～1500rpm，步进≤1rpm；</w:t>
            </w:r>
          </w:p>
          <w:p>
            <w:pPr>
              <w:pStyle w:val="null3"/>
              <w:jc w:val="left"/>
            </w:pPr>
            <w:r>
              <w:rPr>
                <w:rFonts w:ascii="仿宋_GB2312" w:hAnsi="仿宋_GB2312" w:cs="仿宋_GB2312" w:eastAsia="仿宋_GB2312"/>
                <w:sz w:val="20"/>
                <w:color w:val="0000FF"/>
              </w:rPr>
              <w:t>2.温度显示精度≤0.1℃；</w:t>
            </w:r>
          </w:p>
          <w:p>
            <w:pPr>
              <w:pStyle w:val="null3"/>
              <w:jc w:val="left"/>
            </w:pPr>
            <w:r>
              <w:rPr>
                <w:rFonts w:ascii="仿宋_GB2312" w:hAnsi="仿宋_GB2312" w:cs="仿宋_GB2312" w:eastAsia="仿宋_GB2312"/>
                <w:sz w:val="20"/>
                <w:color w:val="0000FF"/>
              </w:rPr>
              <w:t>3.最大搅拌量（水）≥10L；</w:t>
            </w:r>
          </w:p>
          <w:p>
            <w:pPr>
              <w:pStyle w:val="null3"/>
            </w:pPr>
            <w:r>
              <w:rPr>
                <w:rFonts w:ascii="仿宋_GB2312" w:hAnsi="仿宋_GB2312" w:cs="仿宋_GB2312" w:eastAsia="仿宋_GB2312"/>
                <w:sz w:val="20"/>
                <w:color w:val="0000FF"/>
              </w:rPr>
              <w:t>4.加热温度范围：室温～500℃；5.具有防干烧/低水位保护，超温报警，过热保护等功能；</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sz w:val="20"/>
                <w:color w:val="0000FF"/>
              </w:rPr>
              <w:t>多联式空调机组（强制节能产品）   1套</w:t>
            </w:r>
          </w:p>
          <w:p>
            <w:pPr>
              <w:pStyle w:val="null3"/>
              <w:jc w:val="left"/>
            </w:pPr>
            <w:r>
              <w:rPr>
                <w:rFonts w:ascii="仿宋_GB2312" w:hAnsi="仿宋_GB2312" w:cs="仿宋_GB2312" w:eastAsia="仿宋_GB2312"/>
                <w:sz w:val="20"/>
                <w:color w:val="0000FF"/>
              </w:rPr>
              <w:t>▲1.送/新风量：≥3500m³/h、700m³/h。</w:t>
            </w:r>
          </w:p>
          <w:p>
            <w:pPr>
              <w:pStyle w:val="null3"/>
              <w:jc w:val="left"/>
            </w:pPr>
            <w:r>
              <w:rPr>
                <w:rFonts w:ascii="仿宋_GB2312" w:hAnsi="仿宋_GB2312" w:cs="仿宋_GB2312" w:eastAsia="仿宋_GB2312"/>
                <w:sz w:val="20"/>
                <w:color w:val="0000FF"/>
              </w:rPr>
              <w:t>2.送/新/排风/二次回风机外压力：≥650Pa。</w:t>
            </w:r>
          </w:p>
          <w:p>
            <w:pPr>
              <w:pStyle w:val="null3"/>
              <w:jc w:val="left"/>
            </w:pPr>
            <w:r>
              <w:rPr>
                <w:rFonts w:ascii="仿宋_GB2312" w:hAnsi="仿宋_GB2312" w:cs="仿宋_GB2312" w:eastAsia="仿宋_GB2312"/>
                <w:sz w:val="20"/>
                <w:color w:val="0000FF"/>
              </w:rPr>
              <w:t>▲3.制冷量：≥18KW。</w:t>
            </w:r>
          </w:p>
          <w:p>
            <w:pPr>
              <w:pStyle w:val="null3"/>
              <w:jc w:val="left"/>
            </w:pPr>
            <w:r>
              <w:rPr>
                <w:rFonts w:ascii="仿宋_GB2312" w:hAnsi="仿宋_GB2312" w:cs="仿宋_GB2312" w:eastAsia="仿宋_GB2312"/>
                <w:sz w:val="20"/>
                <w:color w:val="0000FF"/>
              </w:rPr>
              <w:t>▲4.制热量：≥20KW，电加热量：≥12KW。</w:t>
            </w:r>
          </w:p>
          <w:p>
            <w:pPr>
              <w:pStyle w:val="null3"/>
              <w:jc w:val="left"/>
            </w:pPr>
            <w:r>
              <w:rPr>
                <w:rFonts w:ascii="仿宋_GB2312" w:hAnsi="仿宋_GB2312" w:cs="仿宋_GB2312" w:eastAsia="仿宋_GB2312"/>
                <w:sz w:val="20"/>
                <w:color w:val="0000FF"/>
              </w:rPr>
              <w:t>5.机组功能段排布：混合段,初效过滤器,直膨盘管,电加热器,送风机,均流段,中效过滤器,出风段。</w:t>
            </w:r>
          </w:p>
          <w:p>
            <w:pPr>
              <w:pStyle w:val="null3"/>
              <w:jc w:val="left"/>
            </w:pPr>
            <w:r>
              <w:rPr>
                <w:rFonts w:ascii="仿宋_GB2312" w:hAnsi="仿宋_GB2312" w:cs="仿宋_GB2312" w:eastAsia="仿宋_GB2312"/>
                <w:sz w:val="20"/>
                <w:color w:val="0000FF"/>
              </w:rPr>
              <w:t>6.箱板：25mm,PU发泡，面板：0.5mm白色彩钢板RAL9016，内侧板：0.5mm镀锌钢，内侧底板：0.7mm镀锌钢，过滤器：G4 (90% Arr),F8(90%Dus)。</w:t>
            </w:r>
          </w:p>
          <w:p>
            <w:pPr>
              <w:pStyle w:val="null3"/>
              <w:jc w:val="left"/>
            </w:pPr>
            <w:r>
              <w:rPr>
                <w:rFonts w:ascii="仿宋_GB2312" w:hAnsi="仿宋_GB2312" w:cs="仿宋_GB2312" w:eastAsia="仿宋_GB2312"/>
                <w:sz w:val="20"/>
                <w:color w:val="0000FF"/>
              </w:rPr>
              <w:t>7.机组采用内圆角密封设计，内部平整，不积灰，同时接触机组内外空气的连接处均应采取绝对“断冷桥”结构，机组整体环保、洁净，满足电子净化行业使用要求。</w:t>
            </w:r>
          </w:p>
          <w:p>
            <w:pPr>
              <w:pStyle w:val="null3"/>
              <w:jc w:val="left"/>
            </w:pPr>
            <w:r>
              <w:rPr>
                <w:rFonts w:ascii="仿宋_GB2312" w:hAnsi="仿宋_GB2312" w:cs="仿宋_GB2312" w:eastAsia="仿宋_GB2312"/>
                <w:sz w:val="20"/>
                <w:color w:val="0000FF"/>
              </w:rPr>
              <w:t>8.机组面板采用嵌入式无缝隙对接技术，外表面不得采用自攻钉连接；机组现场配备20#槽钢基础支撑满足空调箱水封后的排水要求。机组底座采用不小于100mm高表面热镀锌防腐处理的钣金折弯底座，并每段底座自带调水平装置。</w:t>
            </w:r>
          </w:p>
          <w:p>
            <w:pPr>
              <w:pStyle w:val="null3"/>
              <w:jc w:val="left"/>
            </w:pPr>
            <w:r>
              <w:rPr>
                <w:rFonts w:ascii="仿宋_GB2312" w:hAnsi="仿宋_GB2312" w:cs="仿宋_GB2312" w:eastAsia="仿宋_GB2312"/>
                <w:sz w:val="20"/>
                <w:color w:val="0000FF"/>
              </w:rPr>
              <w:t>9.机组漏风率要符合箱体内静压为1000pa时，漏风率≤0.09%，漏风率达到欧洲空气处理机组EN1886:2007 L1（M）级以上指标,并提供“国家空调设备质量监督检验中心”六万风量机组出具的相关检测报告；机组具备防冷桥措施，在运行时，不得出现冷桥和凝露现象，整个面板的隔热性能必须达到EN1886:2007 T2级保温等级，整个箱体的冷桥系数必须达到EN1886:2007 TB1级冷桥等级,（冷桥因子）达到欧标0.8。</w:t>
            </w:r>
          </w:p>
          <w:p>
            <w:pPr>
              <w:pStyle w:val="null3"/>
              <w:jc w:val="left"/>
            </w:pPr>
            <w:r>
              <w:rPr>
                <w:rFonts w:ascii="仿宋_GB2312" w:hAnsi="仿宋_GB2312" w:cs="仿宋_GB2312" w:eastAsia="仿宋_GB2312"/>
                <w:sz w:val="20"/>
                <w:color w:val="0000FF"/>
              </w:rPr>
              <w:t>▲10.机组的风机选用离心风机，其机组出风口的风速≤14米／秒。</w:t>
            </w:r>
          </w:p>
          <w:p>
            <w:pPr>
              <w:pStyle w:val="null3"/>
              <w:jc w:val="left"/>
            </w:pPr>
            <w:r>
              <w:rPr>
                <w:rFonts w:ascii="仿宋_GB2312" w:hAnsi="仿宋_GB2312" w:cs="仿宋_GB2312" w:eastAsia="仿宋_GB2312"/>
                <w:sz w:val="20"/>
                <w:color w:val="0000FF"/>
              </w:rPr>
              <w:t>▲11.机组须符合2014/30/EU电气兼容性指令的要求，并提供CE认证证书及EMC验证报告。</w:t>
            </w:r>
          </w:p>
          <w:p>
            <w:pPr>
              <w:pStyle w:val="null3"/>
              <w:jc w:val="left"/>
            </w:pPr>
            <w:r>
              <w:rPr>
                <w:rFonts w:ascii="仿宋_GB2312" w:hAnsi="仿宋_GB2312" w:cs="仿宋_GB2312" w:eastAsia="仿宋_GB2312"/>
                <w:sz w:val="20"/>
                <w:color w:val="0000FF"/>
              </w:rPr>
              <w:t>12.机组箱体应有足够的强度，机械强度符合EN1886 D1（M）级标准，面板四周有铝合金边框，箱体4角配ABS护角。</w:t>
            </w:r>
          </w:p>
          <w:p>
            <w:pPr>
              <w:pStyle w:val="null3"/>
            </w:pPr>
            <w:r>
              <w:rPr>
                <w:rFonts w:ascii="仿宋_GB2312" w:hAnsi="仿宋_GB2312" w:cs="仿宋_GB2312" w:eastAsia="仿宋_GB2312"/>
                <w:sz w:val="20"/>
                <w:color w:val="0000FF"/>
              </w:rPr>
              <w:t>▲13.组合式空调机组电机采用三相异步电动机，可适用于变频调速要求的电机，电机生产厂家通过ISO9000质量体系认证，并符合CE标准，绝缘等级F级，防护等级IP55。电机需采用满足国家GB18613-2020要求的IE3高能效电机。（注：需配套建设专用空调机房、空调外机固定基座，负责实验室空调系统设备进场，安装布设、调试运行及验收工作，包含建设及安装调试等，上述设备安装需与环境提升相匹配，达到细胞房使用要求）</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sz w:val="20"/>
                <w:color w:val="0000FF"/>
              </w:rPr>
              <w:t>实验室环境提升   1项</w:t>
            </w:r>
          </w:p>
          <w:p>
            <w:pPr>
              <w:pStyle w:val="null3"/>
              <w:jc w:val="left"/>
            </w:pPr>
            <w:r>
              <w:rPr>
                <w:rFonts w:ascii="仿宋_GB2312" w:hAnsi="仿宋_GB2312" w:cs="仿宋_GB2312" w:eastAsia="仿宋_GB2312"/>
                <w:sz w:val="20"/>
                <w:color w:val="0000FF"/>
              </w:rPr>
              <w:t>环境提升</w:t>
            </w:r>
          </w:p>
          <w:p>
            <w:pPr>
              <w:pStyle w:val="null3"/>
              <w:jc w:val="left"/>
            </w:pPr>
            <w:r>
              <w:rPr>
                <w:rFonts w:ascii="仿宋_GB2312" w:hAnsi="仿宋_GB2312" w:cs="仿宋_GB2312" w:eastAsia="仿宋_GB2312"/>
                <w:sz w:val="20"/>
                <w:color w:val="0000FF"/>
              </w:rPr>
              <w:t>实验室使用面积约</w:t>
            </w:r>
            <w:r>
              <w:rPr>
                <w:rFonts w:ascii="仿宋_GB2312" w:hAnsi="仿宋_GB2312" w:cs="仿宋_GB2312" w:eastAsia="仿宋_GB2312"/>
                <w:sz w:val="20"/>
                <w:color w:val="0000FF"/>
              </w:rPr>
              <w:t>50㎡。整体洁净区要求万级（ISO 7），环境提升范围包括洁净围护结构、净化通风系统、压差控制系统、电气照明、供气系统、消毒消杀，门禁人流分流，消防配套，竣工验收检测。平面示意简图如下，仅供参考。</w:t>
            </w:r>
          </w:p>
          <w:p>
            <w:pPr>
              <w:pStyle w:val="null3"/>
              <w:jc w:val="left"/>
            </w:pPr>
            <w:r>
              <w:drawing>
                <wp:inline distT="0" distR="0" distB="0" distL="0">
                  <wp:extent cx="1621155" cy="2566397"/>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2566397"/>
                          </a:xfrm>
                          <a:prstGeom prst="rect">
                            <a:avLst/>
                          </a:prstGeom>
                        </pic:spPr>
                      </pic:pic>
                    </a:graphicData>
                  </a:graphic>
                </wp:inline>
              </w:drawing>
            </w:r>
          </w:p>
          <w:p>
            <w:pPr>
              <w:pStyle w:val="null3"/>
              <w:jc w:val="left"/>
            </w:pPr>
            <w:r>
              <w:rPr>
                <w:rFonts w:ascii="仿宋_GB2312" w:hAnsi="仿宋_GB2312" w:cs="仿宋_GB2312" w:eastAsia="仿宋_GB2312"/>
                <w:sz w:val="20"/>
                <w:color w:val="0000FF"/>
              </w:rPr>
              <w:t>具体要求如下：</w:t>
            </w:r>
          </w:p>
          <w:p>
            <w:pPr>
              <w:pStyle w:val="null3"/>
              <w:jc w:val="left"/>
            </w:pPr>
            <w:r>
              <w:rPr>
                <w:rFonts w:ascii="仿宋_GB2312" w:hAnsi="仿宋_GB2312" w:cs="仿宋_GB2312" w:eastAsia="仿宋_GB2312"/>
                <w:sz w:val="20"/>
                <w:color w:val="0000FF"/>
              </w:rPr>
              <w:t>1.洁净度标准：洁净区万级ISO7,≥0.5μm尘埃粒子≤350000粒/m³，≥5μm尘埃粒子≤2900粒/m³；浮游菌≤100 CFU/m³，沉降菌≤3CFU/4h・φ90mm；温湿度：温度18～26℃，相对湿度40～60%；换气次数：细胞操作间≥25次/h，更衣/准备间≥15次/h；压差：人流由外至内逐级正压，洁净区对外界≥10Pa，相邻房间压差≥5Pa；噪声：室内≤60dB，照度≥300lx，缓冲、更衣≥200lx。</w:t>
            </w:r>
          </w:p>
          <w:p>
            <w:pPr>
              <w:pStyle w:val="null3"/>
              <w:jc w:val="left"/>
            </w:pPr>
            <w:r>
              <w:rPr>
                <w:rFonts w:ascii="仿宋_GB2312" w:hAnsi="仿宋_GB2312" w:cs="仿宋_GB2312" w:eastAsia="仿宋_GB2312"/>
                <w:sz w:val="20"/>
                <w:color w:val="0000FF"/>
              </w:rPr>
              <w:t>2.围护结构要求：50mm厚机制岩棉洁净彩钢板，双面0.5mm宝钢净化专用彩涂板，岩棉A级防火；企口密封拼接，所有缝隙采用中性硅酮防霉密封胶满打，无死角、无积尘槽；所有阴阳角、墙地、墙顶采用R50圆弧铝型材收口；吊顶承重：满足高效过滤器、风管吊装荷载等，每㎡承重≥100kg；板材、填充材料耐火极限≥30min，符合实验室防火规范；洁净门：50mm彩钢洁净密闭门，双层中空视窗，门底可调扫地密封条，闭门器、磁吸，缓冲间、操作间互锁门；传递窗：配套不锈钢机械互锁传递窗（≥600mm*600mm*600mm），内壁304不锈钢，紫外消毒灯；风淋室：单人风淋室（风淋区内尺寸mm：≥800宽*1000深*1900高），304不锈钢内壁，自动吹淋、光电感应，吹风风速≥25m/s，风淋时间0～99s可调，带有LED嵌入式照明灯及显示屏，效率：≥0.3um尘埃≥99.99%。地面材料2mm厚环氧自流平防静电洁净地坪，无溶剂环氧，耐磨、耐酸碱、防滑；整体无缝施工，墙地圆弧收口，设置洁净专用不锈钢防溢地漏，带水封防臭、防蚊虫；双层中空钢化玻璃洁净观察窗（≥1500mm*1200mm），铝型材圆弧包边，密封不漏风，透光不积灰。</w:t>
            </w:r>
          </w:p>
          <w:p>
            <w:pPr>
              <w:pStyle w:val="null3"/>
              <w:jc w:val="left"/>
            </w:pPr>
            <w:r>
              <w:rPr>
                <w:rFonts w:ascii="仿宋_GB2312" w:hAnsi="仿宋_GB2312" w:cs="仿宋_GB2312" w:eastAsia="仿宋_GB2312"/>
                <w:sz w:val="20"/>
                <w:color w:val="0000FF"/>
              </w:rPr>
              <w:t>3.电气及照明系统：洁净区LED净化平板灯，防眩光、防水防尘，无频闪；应急照明持续供电≥90min；独立配电箱，核心设备分路供电，带漏电保护；304不锈钢防水净化插座，每实验工位不少于3组五孔插座；洁净区整体等电位防静电接地，接地电阻≤1Ω；风淋、紫外灯、空调机组独立开关，紫外灯与人流门互锁，开门自动关闭紫外；留电气电路检修口。</w:t>
            </w:r>
          </w:p>
          <w:p>
            <w:pPr>
              <w:pStyle w:val="null3"/>
              <w:jc w:val="left"/>
            </w:pPr>
            <w:r>
              <w:rPr>
                <w:rFonts w:ascii="仿宋_GB2312" w:hAnsi="仿宋_GB2312" w:cs="仿宋_GB2312" w:eastAsia="仿宋_GB2312"/>
                <w:sz w:val="20"/>
                <w:color w:val="0000FF"/>
              </w:rPr>
              <w:t>4.消毒消杀：各操作间、缓冲间配紫外杀菌灯，悬挂式，辐照强度≥70μW/cm²，定时开关、门互锁；预留VHP汽化过氧化氢消毒接口，支持整室空间灭菌；地漏、下水配套消毒存水弯，防微生物反向扩散。</w:t>
            </w:r>
          </w:p>
          <w:p>
            <w:pPr>
              <w:pStyle w:val="null3"/>
              <w:jc w:val="left"/>
            </w:pPr>
            <w:r>
              <w:rPr>
                <w:rFonts w:ascii="仿宋_GB2312" w:hAnsi="仿宋_GB2312" w:cs="仿宋_GB2312" w:eastAsia="仿宋_GB2312"/>
                <w:sz w:val="20"/>
                <w:color w:val="0000FF"/>
              </w:rPr>
              <w:t>5.给排水、设备配套预留，细胞操作间设置304不锈钢洁净清洗池，冷热纯水、自来水接口，墙面预留低温冰箱、多台CO₂培养箱、工作台设备定位电源、管线孔洞；排水管道耐酸碱PP材质，坡度合理无积水；留检修口。</w:t>
            </w:r>
          </w:p>
          <w:p>
            <w:pPr>
              <w:pStyle w:val="null3"/>
              <w:jc w:val="left"/>
            </w:pPr>
            <w:r>
              <w:rPr>
                <w:rFonts w:ascii="仿宋_GB2312" w:hAnsi="仿宋_GB2312" w:cs="仿宋_GB2312" w:eastAsia="仿宋_GB2312"/>
                <w:sz w:val="20"/>
                <w:color w:val="0000FF"/>
              </w:rPr>
              <w:t>6.实验室边台（≥4000*750*800mm）：全柜体采用1.0mm厚镀锌冷轧钢板，柜体表面环氧树脂粉末静电喷涂，高温固化，附着力高，耐划，耐酸碱；根据房间大小，可以任意组合成需要的实验台（边台或中央台），台面采用厚实芯理化板台面。</w:t>
            </w:r>
          </w:p>
          <w:p>
            <w:pPr>
              <w:pStyle w:val="null3"/>
              <w:jc w:val="left"/>
            </w:pPr>
            <w:r>
              <w:rPr>
                <w:rFonts w:ascii="仿宋_GB2312" w:hAnsi="仿宋_GB2312" w:cs="仿宋_GB2312" w:eastAsia="仿宋_GB2312"/>
                <w:sz w:val="20"/>
                <w:color w:val="0000FF"/>
              </w:rPr>
              <w:t>7.室内检修口（≥600*600mm），铝合金型材，表面静电喷涂，结构胶密封，检修门的形式为铰链式或合页式，具备断冷桥结构设计。</w:t>
            </w:r>
          </w:p>
          <w:p>
            <w:pPr>
              <w:pStyle w:val="null3"/>
              <w:jc w:val="left"/>
            </w:pPr>
            <w:r>
              <w:rPr>
                <w:rFonts w:ascii="仿宋_GB2312" w:hAnsi="仿宋_GB2312" w:cs="仿宋_GB2312" w:eastAsia="仿宋_GB2312"/>
                <w:sz w:val="20"/>
                <w:color w:val="0000FF"/>
              </w:rPr>
              <w:t>8.单开密闭门（≥850*2000mm）和双开密闭门（≥1200*2000mm），镀锌钢板粉体烤漆，400*600mm，5mm厚双层钢化玻璃视窗，304不锈钢执手锁。</w:t>
            </w:r>
          </w:p>
          <w:p>
            <w:pPr>
              <w:pStyle w:val="null3"/>
              <w:jc w:val="left"/>
            </w:pPr>
            <w:r>
              <w:rPr>
                <w:rFonts w:ascii="仿宋_GB2312" w:hAnsi="仿宋_GB2312" w:cs="仿宋_GB2312" w:eastAsia="仿宋_GB2312"/>
                <w:sz w:val="20"/>
                <w:color w:val="0000FF"/>
              </w:rPr>
              <w:t>9.风机和电机轴承均采用自润滑密封免维护型滚珠或滚柱轴承，轴承寿命≥4万小时。</w:t>
            </w:r>
          </w:p>
          <w:p>
            <w:pPr>
              <w:pStyle w:val="null3"/>
              <w:jc w:val="left"/>
            </w:pPr>
            <w:r>
              <w:rPr>
                <w:rFonts w:ascii="仿宋_GB2312" w:hAnsi="仿宋_GB2312" w:cs="仿宋_GB2312" w:eastAsia="仿宋_GB2312"/>
                <w:sz w:val="20"/>
                <w:color w:val="0000FF"/>
              </w:rPr>
              <w:t>10.盘管采用铜管铝翅片，盘管性能应符合GB/T14296《空气冷却器和空气加热器》规定。表冷段盘管须采用外径&gt;12mm,厚度&gt;0.3mm优质磷脱氧无缝紫铜管。</w:t>
            </w:r>
          </w:p>
          <w:p>
            <w:pPr>
              <w:pStyle w:val="null3"/>
              <w:jc w:val="left"/>
            </w:pPr>
            <w:r>
              <w:rPr>
                <w:rFonts w:ascii="仿宋_GB2312" w:hAnsi="仿宋_GB2312" w:cs="仿宋_GB2312" w:eastAsia="仿宋_GB2312"/>
                <w:sz w:val="20"/>
                <w:color w:val="0000FF"/>
              </w:rPr>
              <w:t>11.新风、回风采用电动对开多叶调节风阀（送风阀采用手动风阀），机组出风口的风速≤14米／秒。</w:t>
            </w:r>
          </w:p>
          <w:p>
            <w:pPr>
              <w:pStyle w:val="null3"/>
              <w:jc w:val="left"/>
            </w:pPr>
            <w:r>
              <w:rPr>
                <w:rFonts w:ascii="仿宋_GB2312" w:hAnsi="仿宋_GB2312" w:cs="仿宋_GB2312" w:eastAsia="仿宋_GB2312"/>
                <w:sz w:val="20"/>
                <w:color w:val="0000FF"/>
              </w:rPr>
              <w:t>12.初效过滤器采用G4级过滤器，效率＞90%。(EN779)，中效过滤器采用F8袋式过滤器（EN779）效率＞90%。框架至少应为16gauge镀锌钢，亚高效过滤器采用H10密褶式过滤器，框架至少应为ABS材质，滤料优质玻纤材质，高效过滤器采用H13/H14箱式过滤器，框架至少应为28gauge镀锌钢，滤料优质玻纤材质，各级空气过滤器前后应安装压差计。</w:t>
            </w:r>
          </w:p>
          <w:p>
            <w:pPr>
              <w:pStyle w:val="null3"/>
              <w:jc w:val="left"/>
            </w:pPr>
            <w:r>
              <w:rPr>
                <w:rFonts w:ascii="仿宋_GB2312" w:hAnsi="仿宋_GB2312" w:cs="仿宋_GB2312" w:eastAsia="仿宋_GB2312"/>
                <w:sz w:val="20"/>
                <w:color w:val="0000FF"/>
              </w:rPr>
              <w:t>13.G2高效过滤器，净化效率＞99.99%，尺寸≥300*300*200mm，风量≥500m</w:t>
            </w:r>
            <w:r>
              <w:rPr>
                <w:rFonts w:ascii="仿宋_GB2312" w:hAnsi="仿宋_GB2312" w:cs="仿宋_GB2312" w:eastAsia="仿宋_GB2312"/>
                <w:sz w:val="20"/>
                <w:color w:val="0000FF"/>
                <w:vertAlign w:val="superscript"/>
              </w:rPr>
              <w:t>3</w:t>
            </w:r>
            <w:r>
              <w:rPr>
                <w:rFonts w:ascii="仿宋_GB2312" w:hAnsi="仿宋_GB2312" w:cs="仿宋_GB2312" w:eastAsia="仿宋_GB2312"/>
                <w:sz w:val="20"/>
                <w:color w:val="0000FF"/>
              </w:rPr>
              <w:t>/h，G1高效过滤器，尺寸≥450*450*200mm，风量≥1000m</w:t>
            </w:r>
            <w:r>
              <w:rPr>
                <w:rFonts w:ascii="仿宋_GB2312" w:hAnsi="仿宋_GB2312" w:cs="仿宋_GB2312" w:eastAsia="仿宋_GB2312"/>
                <w:sz w:val="20"/>
                <w:color w:val="0000FF"/>
                <w:vertAlign w:val="superscript"/>
              </w:rPr>
              <w:t>3</w:t>
            </w:r>
            <w:r>
              <w:rPr>
                <w:rFonts w:ascii="仿宋_GB2312" w:hAnsi="仿宋_GB2312" w:cs="仿宋_GB2312" w:eastAsia="仿宋_GB2312"/>
                <w:sz w:val="20"/>
                <w:color w:val="0000FF"/>
              </w:rPr>
              <w:t>/h，320高效送风口风量≥500m</w:t>
            </w:r>
            <w:r>
              <w:rPr>
                <w:rFonts w:ascii="仿宋_GB2312" w:hAnsi="仿宋_GB2312" w:cs="仿宋_GB2312" w:eastAsia="仿宋_GB2312"/>
                <w:sz w:val="20"/>
                <w:color w:val="0000FF"/>
                <w:vertAlign w:val="superscript"/>
              </w:rPr>
              <w:t>3</w:t>
            </w:r>
            <w:r>
              <w:rPr>
                <w:rFonts w:ascii="仿宋_GB2312" w:hAnsi="仿宋_GB2312" w:cs="仿宋_GB2312" w:eastAsia="仿宋_GB2312"/>
                <w:sz w:val="20"/>
                <w:color w:val="0000FF"/>
              </w:rPr>
              <w:t>/h，484高效送风口风量≥1000m</w:t>
            </w:r>
            <w:r>
              <w:rPr>
                <w:rFonts w:ascii="仿宋_GB2312" w:hAnsi="仿宋_GB2312" w:cs="仿宋_GB2312" w:eastAsia="仿宋_GB2312"/>
                <w:sz w:val="20"/>
                <w:color w:val="0000FF"/>
                <w:vertAlign w:val="superscript"/>
              </w:rPr>
              <w:t>3</w:t>
            </w:r>
            <w:r>
              <w:rPr>
                <w:rFonts w:ascii="仿宋_GB2312" w:hAnsi="仿宋_GB2312" w:cs="仿宋_GB2312" w:eastAsia="仿宋_GB2312"/>
                <w:sz w:val="20"/>
                <w:color w:val="0000FF"/>
              </w:rPr>
              <w:t>/h。</w:t>
            </w:r>
          </w:p>
          <w:p>
            <w:pPr>
              <w:pStyle w:val="null3"/>
              <w:jc w:val="left"/>
            </w:pPr>
            <w:r>
              <w:rPr>
                <w:rFonts w:ascii="仿宋_GB2312" w:hAnsi="仿宋_GB2312" w:cs="仿宋_GB2312" w:eastAsia="仿宋_GB2312"/>
                <w:sz w:val="20"/>
                <w:color w:val="0000FF"/>
              </w:rPr>
              <w:t>14.防雨百叶（带防虫网）尺寸≥200*200mm，回风口（带过滤网）≥300*250mm。</w:t>
            </w:r>
          </w:p>
          <w:p>
            <w:pPr>
              <w:pStyle w:val="null3"/>
              <w:jc w:val="left"/>
            </w:pPr>
            <w:r>
              <w:rPr>
                <w:rFonts w:ascii="仿宋_GB2312" w:hAnsi="仿宋_GB2312" w:cs="仿宋_GB2312" w:eastAsia="仿宋_GB2312"/>
                <w:sz w:val="20"/>
                <w:color w:val="0000FF"/>
              </w:rPr>
              <w:t>15.气瓶柜≥900</w:t>
            </w:r>
            <w:r>
              <w:rPr>
                <w:rFonts w:ascii="仿宋_GB2312" w:hAnsi="仿宋_GB2312" w:cs="仿宋_GB2312" w:eastAsia="仿宋_GB2312"/>
                <w:sz w:val="20"/>
                <w:color w:val="0000FF"/>
              </w:rPr>
              <w:t>*</w:t>
            </w:r>
            <w:r>
              <w:rPr>
                <w:rFonts w:ascii="仿宋_GB2312" w:hAnsi="仿宋_GB2312" w:cs="仿宋_GB2312" w:eastAsia="仿宋_GB2312"/>
                <w:sz w:val="20"/>
                <w:color w:val="0000FF"/>
              </w:rPr>
              <w:t>450</w:t>
            </w:r>
            <w:r>
              <w:rPr>
                <w:rFonts w:ascii="仿宋_GB2312" w:hAnsi="仿宋_GB2312" w:cs="仿宋_GB2312" w:eastAsia="仿宋_GB2312"/>
                <w:sz w:val="20"/>
                <w:color w:val="0000FF"/>
              </w:rPr>
              <w:t>*</w:t>
            </w:r>
            <w:r>
              <w:rPr>
                <w:rFonts w:ascii="仿宋_GB2312" w:hAnsi="仿宋_GB2312" w:cs="仿宋_GB2312" w:eastAsia="仿宋_GB2312"/>
                <w:sz w:val="20"/>
                <w:color w:val="0000FF"/>
              </w:rPr>
              <w:t>1800mm，柜门双开，配置全钢。无焊连接可拆卸带减震垫。带报警系统，与排风系统结合使用，对环境进行24小时监测。</w:t>
            </w:r>
          </w:p>
          <w:p>
            <w:pPr>
              <w:pStyle w:val="null3"/>
              <w:jc w:val="left"/>
            </w:pPr>
            <w:r>
              <w:rPr>
                <w:rFonts w:ascii="仿宋_GB2312" w:hAnsi="仿宋_GB2312" w:cs="仿宋_GB2312" w:eastAsia="仿宋_GB2312"/>
                <w:sz w:val="20"/>
                <w:color w:val="0000FF"/>
              </w:rPr>
              <w:t>16.电路升级，提升后额定使用功率&gt;30千瓦。</w:t>
            </w:r>
          </w:p>
          <w:p>
            <w:pPr>
              <w:pStyle w:val="null3"/>
              <w:jc w:val="left"/>
            </w:pPr>
            <w:r>
              <w:rPr>
                <w:rFonts w:ascii="仿宋_GB2312" w:hAnsi="仿宋_GB2312" w:cs="仿宋_GB2312" w:eastAsia="仿宋_GB2312"/>
                <w:sz w:val="20"/>
                <w:color w:val="0000FF"/>
              </w:rPr>
              <w:t>17.施工与材料质量要求，所有材料提供合格证、检测报告、防火报告；施工全过程洁净施工管理，分段封闭，避免交叉污染；风管、板材进场前清洁脱脂，安装后逐间密封检漏；完工后第三方CMA资质机构检测：尘埃粒子、温湿度、压差、浮游菌、沉降菌、换气次数，出具合格检测报告方可验收。验收标准：《洁净厂房设计规范》GB 50073、《生物安全实验室建筑技术规范》GB 50346、《细胞培养实验室建设技术指南》、ISO14644-1洁净度分级标准；分阶段验收：隐蔽工程验收→围护结构密封性验收→空调机组调试→第三方洁净度检测→整体竣工验收；质保要求：整体工程质保2年，终身上门维护。</w:t>
            </w:r>
          </w:p>
          <w:p>
            <w:pPr>
              <w:pStyle w:val="null3"/>
              <w:jc w:val="left"/>
            </w:pPr>
            <w:r>
              <w:rPr>
                <w:rFonts w:ascii="仿宋_GB2312" w:hAnsi="仿宋_GB2312" w:cs="仿宋_GB2312" w:eastAsia="仿宋_GB2312"/>
                <w:sz w:val="20"/>
                <w:color w:val="0000FF"/>
              </w:rPr>
              <w:t>（另：该实验室基</w:t>
            </w:r>
            <w:r>
              <w:rPr>
                <w:rFonts w:ascii="仿宋_GB2312" w:hAnsi="仿宋_GB2312" w:cs="仿宋_GB2312" w:eastAsia="仿宋_GB2312"/>
                <w:sz w:val="20"/>
                <w:color w:val="0000FF"/>
              </w:rPr>
              <w:t>础装修已完成（非毛坯），墙面已粉刷，地砖已铺好，实验室基础水电已接通）</w:t>
            </w:r>
          </w:p>
          <w:p>
            <w:pPr>
              <w:pStyle w:val="null3"/>
            </w:pPr>
            <w:r>
              <w:rPr>
                <w:rFonts w:ascii="仿宋_GB2312" w:hAnsi="仿宋_GB2312" w:cs="仿宋_GB2312" w:eastAsia="仿宋_GB2312"/>
                <w:sz w:val="20"/>
                <w:color w:val="0000FF"/>
              </w:rPr>
              <w:t>本项目中涉及有关内容需具备国家强制性要求的资质单位进行实施的，如中标单位不具备相关资质，则由中标单位聘请满足国家强制性规定资质要求的单位进行实施，并由中标单位承担全部责任。</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自合同签订后30个日历日内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安康学院江北校区秦巴实验楼201</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进度款，终验合格后，达到付款条件起30个工作日内，支付合同总金额的70.0%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所有采购的设备及培训，以及相关配套软件。验收标准：设备使用单位组成验收小组，验收小组对供应商提供的货物的品牌、名称、型号、配置、规格、外观、产地、生产厂商、技术性能、数量、服务承诺及结果等，对照政府采购合同、供应商投标（响应）文件、封存样品等逐项进行现场检验、核对和验收（环境提升需有第三方检测，包含尘埃粒子、风量、风速、浮游菌、压差、紫外灯照度等）。验收流程为两级验收：使用单位初步验收合格后向国资处提交初验报告单，由国资处组织验收小组进行终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质保期3年，在质保期内乙方应提供本项目所有产品原制造厂商标准的售后服务并承担全部费用。在质保期外，乙方应提供终身的维修服务，维修所需的原材料费用由甲方承担，人工费由乙方承担</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按《民法典》等国家相关法律法规执行，或按双方约定。如有纠纷，双方友好协商解决，协商不成时应向安康市人民法院起诉。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报价要求：投标人在填报投标报价时应综合考虑以下各类价格组成内容，包括但不限于人工费、设备费（主材及辅材）、安装及调试费用、材料费、保险、利润、规费、税金、货物运至最终目的地的运输费、专用工具使用费、伴随交付的有关费用等与之相关的一切直接费、间接费。要求的其他相关费用以本招标文件的内容和要求作为投标依据。 2.本项目采用交钥匙工程模式。为保障货物安装安全、系统功能正常运行，确保项目顺利实施并按期保质交付使用，项目施工过程中所需的全部配套工作均由中标人统一负责完成，包括但不限于设备集成安装、场地前期清理、环境提升、原有设施缺陷处置、安装调整、隐蔽工程、管线移位调整、垃圾清运、场地清洁等工作内容。 3.知识产权归属和处理方式：无定制开发设备，知识产品归属于生产制造厂家。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投标人为向采购人提供货物及相应服务的法人或其他组织</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提供本单位在开标前6个月缴纳的至少一个月的社会保障资金缴存单据或社保机构开具的社会保险参保缴费情况证明，单据或证明上应有社保机构或代收机构的公章。依法不需要缴纳社会保障资金的投标人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投标人提供本单位在开标前6个月已缴纳的至少一个月纳税证明或完税证明，依法免税的单位应提供相关证明材料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2024年或2025年的财务审计报告，至少包括三表一注，即资产负债表、利润表、现金流量表及其附注（成立时间至提交投标文件截止时间不足一年的可提供成立后任意时段的资产负债表）；注：财会〔2023〕15号文《财政部 国务院国资委 金融监管总局关于加强审计报告查验工作的通知》会计师事务所应当主动向被审计单位提供附验证码的审计报告。即2023年及以后的审计报告需附验证码。或投标文件递交截止时间前六个月内其基本存款账户开户银行出具的资信证明及开户银行许可证（或开户行出具的基本户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投标文件是否按招标文件要求签署、盖章的</w:t>
            </w:r>
          </w:p>
        </w:tc>
        <w:tc>
          <w:tcPr>
            <w:tcW w:type="dxa" w:w="3322"/>
          </w:tcPr>
          <w:p>
            <w:pPr>
              <w:pStyle w:val="null3"/>
            </w:pPr>
            <w:r>
              <w:rPr>
                <w:rFonts w:ascii="仿宋_GB2312" w:hAnsi="仿宋_GB2312" w:cs="仿宋_GB2312" w:eastAsia="仿宋_GB2312"/>
              </w:rPr>
              <w:t>投标文件应当按招标文件要求签署、盖章，否则评标委员会应当将其投标文件作为无效处理。</w:t>
            </w:r>
          </w:p>
        </w:tc>
        <w:tc>
          <w:tcPr>
            <w:tcW w:type="dxa" w:w="1661"/>
          </w:tcPr>
          <w:p>
            <w:pPr>
              <w:pStyle w:val="null3"/>
            </w:pPr>
            <w:r>
              <w:rPr>
                <w:rFonts w:ascii="仿宋_GB2312" w:hAnsi="仿宋_GB2312" w:cs="仿宋_GB2312" w:eastAsia="仿宋_GB2312"/>
              </w:rPr>
              <w:t>开标一览表 技术方案.docx 中小企业声明函 商务应答表 技术要求响应偏离表.docx 分项报价表.docx 供应商应提交的相关资格证明材料.docx 投标函 残疾人福利性单位声明函 法定代表人证明书及授权书.docx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报价是否超过招标文件中规定的最高限价的</w:t>
            </w:r>
          </w:p>
        </w:tc>
        <w:tc>
          <w:tcPr>
            <w:tcW w:type="dxa" w:w="3322"/>
          </w:tcPr>
          <w:p>
            <w:pPr>
              <w:pStyle w:val="null3"/>
            </w:pPr>
            <w:r>
              <w:rPr>
                <w:rFonts w:ascii="仿宋_GB2312" w:hAnsi="仿宋_GB2312" w:cs="仿宋_GB2312" w:eastAsia="仿宋_GB2312"/>
              </w:rPr>
              <w:t>投标文件的报价应当不超过招标文件中规定的最高限价，否则评标委员会应当将其投标文件作为无效处理。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投标文件是否含有采购人不能接受的附加条件的或其他情形</w:t>
            </w:r>
          </w:p>
        </w:tc>
        <w:tc>
          <w:tcPr>
            <w:tcW w:type="dxa" w:w="3322"/>
          </w:tcPr>
          <w:p>
            <w:pPr>
              <w:pStyle w:val="null3"/>
            </w:pPr>
            <w:r>
              <w:rPr>
                <w:rFonts w:ascii="仿宋_GB2312" w:hAnsi="仿宋_GB2312" w:cs="仿宋_GB2312" w:eastAsia="仿宋_GB2312"/>
              </w:rPr>
              <w:t>投标文件未含有采购人不能接受的附加条件的或其他情形，否则评标委员会应当将其投标文件作为无效处理。</w:t>
            </w:r>
          </w:p>
        </w:tc>
        <w:tc>
          <w:tcPr>
            <w:tcW w:type="dxa" w:w="1661"/>
          </w:tcPr>
          <w:p>
            <w:pPr>
              <w:pStyle w:val="null3"/>
            </w:pPr>
            <w:r>
              <w:rPr>
                <w:rFonts w:ascii="仿宋_GB2312" w:hAnsi="仿宋_GB2312" w:cs="仿宋_GB2312" w:eastAsia="仿宋_GB2312"/>
              </w:rPr>
              <w:t>开标一览表 技术方案.docx 中小企业声明函 商务应答表 技术要求响应偏离表.docx 分项报价表.docx 供应商应提交的相关资格证明材料.docx 投标函 残疾人福利性单位声明函 法定代表人证明书及授权书.docx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是否发现法律、法规和招标文件规定的其他无效情形</w:t>
            </w:r>
          </w:p>
        </w:tc>
        <w:tc>
          <w:tcPr>
            <w:tcW w:type="dxa" w:w="3322"/>
          </w:tcPr>
          <w:p>
            <w:pPr>
              <w:pStyle w:val="null3"/>
            </w:pPr>
            <w:r>
              <w:rPr>
                <w:rFonts w:ascii="仿宋_GB2312" w:hAnsi="仿宋_GB2312" w:cs="仿宋_GB2312" w:eastAsia="仿宋_GB2312"/>
              </w:rPr>
              <w:t>投标文件未发现法律、法规和招标文件规定的其他无效情形，否则评标委员会应当将其投标文件作为无效处理。</w:t>
            </w:r>
          </w:p>
        </w:tc>
        <w:tc>
          <w:tcPr>
            <w:tcW w:type="dxa" w:w="1661"/>
          </w:tcPr>
          <w:p>
            <w:pPr>
              <w:pStyle w:val="null3"/>
            </w:pPr>
            <w:r>
              <w:rPr>
                <w:rFonts w:ascii="仿宋_GB2312" w:hAnsi="仿宋_GB2312" w:cs="仿宋_GB2312" w:eastAsia="仿宋_GB2312"/>
              </w:rPr>
              <w:t>开标一览表 技术方案.docx 中小企业声明函 商务应答表 技术要求响应偏离表.docx 分项报价表.docx 供应商应提交的相关资格证明材料.docx 投标函 残疾人福利性单位声明函 法定代表人证明书及授权书.docx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投标文件是否响应本项目商务要求及采购内容及要求中的标记“★”条款</w:t>
            </w:r>
          </w:p>
        </w:tc>
        <w:tc>
          <w:tcPr>
            <w:tcW w:type="dxa" w:w="3322"/>
          </w:tcPr>
          <w:p>
            <w:pPr>
              <w:pStyle w:val="null3"/>
            </w:pPr>
            <w:r>
              <w:rPr>
                <w:rFonts w:ascii="仿宋_GB2312" w:hAnsi="仿宋_GB2312" w:cs="仿宋_GB2312" w:eastAsia="仿宋_GB2312"/>
              </w:rPr>
              <w:t>投标文件响应本项目商务要求及采购内容及要求中的标记“★”条款</w:t>
            </w:r>
          </w:p>
        </w:tc>
        <w:tc>
          <w:tcPr>
            <w:tcW w:type="dxa" w:w="1661"/>
          </w:tcPr>
          <w:p>
            <w:pPr>
              <w:pStyle w:val="null3"/>
            </w:pPr>
            <w:r>
              <w:rPr>
                <w:rFonts w:ascii="仿宋_GB2312" w:hAnsi="仿宋_GB2312" w:cs="仿宋_GB2312" w:eastAsia="仿宋_GB2312"/>
              </w:rPr>
              <w:t>技术要求响应偏离表.docx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至投标文件递交截止时间前6个月内任意1个月的社保缴纳证明材料</w:t>
            </w:r>
          </w:p>
        </w:tc>
        <w:tc>
          <w:tcPr>
            <w:tcW w:type="dxa" w:w="1661"/>
          </w:tcPr>
          <w:p>
            <w:pPr>
              <w:pStyle w:val="null3"/>
            </w:pPr>
            <w:r>
              <w:rPr>
                <w:rFonts w:ascii="仿宋_GB2312" w:hAnsi="仿宋_GB2312" w:cs="仿宋_GB2312" w:eastAsia="仿宋_GB2312"/>
              </w:rPr>
              <w:t>法定代表人证明书及授权书.docx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技术指标响应情况</w:t>
            </w:r>
          </w:p>
        </w:tc>
        <w:tc>
          <w:tcPr>
            <w:tcW w:type="dxa" w:w="2492"/>
          </w:tcPr>
          <w:p>
            <w:pPr>
              <w:pStyle w:val="null3"/>
            </w:pPr>
            <w:r>
              <w:rPr>
                <w:rFonts w:ascii="仿宋_GB2312" w:hAnsi="仿宋_GB2312" w:cs="仿宋_GB2312" w:eastAsia="仿宋_GB2312"/>
              </w:rPr>
              <w:t>根据产品技术和性能响应情况进行评审，完全响应并满足参数需求的得37.4分，其中： ①技术参数中标记“▲”项的参数需求为重要技术参数，共19项，每负偏离一项扣1.5分。 ②技术参数中其他参数为一般技术参数，共89项，每负偏离一项扣0.1分，扣完为止。 注：相应的各参数指标均需提供佐证材料。佐证材料可以是产品技术说明书或产品彩页或使用说明书或有资质的第三方出具的检验报告或设备功能证明及截图等供应商认为可以佐证参数响应性的材料。供应商对材料的真实性、完整性、有效性及针对性承担责任，自行承担因材料提供不全导致技术参数被认定为具体参数不满足或负偏离的风险。</w:t>
            </w:r>
          </w:p>
        </w:tc>
        <w:tc>
          <w:tcPr>
            <w:tcW w:type="dxa" w:w="831"/>
          </w:tcPr>
          <w:p>
            <w:pPr>
              <w:pStyle w:val="null3"/>
              <w:jc w:val="right"/>
            </w:pPr>
            <w:r>
              <w:rPr>
                <w:rFonts w:ascii="仿宋_GB2312" w:hAnsi="仿宋_GB2312" w:cs="仿宋_GB2312" w:eastAsia="仿宋_GB2312"/>
              </w:rPr>
              <w:t>37.4000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技术要求响应偏离表.docx</w:t>
            </w:r>
          </w:p>
        </w:tc>
      </w:tr>
      <w:tr>
        <w:tc>
          <w:tcPr>
            <w:tcW w:type="dxa" w:w="831"/>
            <w:vMerge/>
          </w:tcPr>
          <w:p/>
        </w:tc>
        <w:tc>
          <w:tcPr>
            <w:tcW w:type="dxa" w:w="1661"/>
          </w:tcPr>
          <w:p>
            <w:pPr>
              <w:pStyle w:val="null3"/>
            </w:pPr>
            <w:r>
              <w:rPr>
                <w:rFonts w:ascii="仿宋_GB2312" w:hAnsi="仿宋_GB2312" w:cs="仿宋_GB2312" w:eastAsia="仿宋_GB2312"/>
              </w:rPr>
              <w:t>进货渠道</w:t>
            </w:r>
          </w:p>
        </w:tc>
        <w:tc>
          <w:tcPr>
            <w:tcW w:type="dxa" w:w="2492"/>
          </w:tcPr>
          <w:p>
            <w:pPr>
              <w:pStyle w:val="null3"/>
            </w:pPr>
            <w:r>
              <w:rPr>
                <w:rFonts w:ascii="仿宋_GB2312" w:hAnsi="仿宋_GB2312" w:cs="仿宋_GB2312" w:eastAsia="仿宋_GB2312"/>
              </w:rPr>
              <w:t>投标人承诺所投产品进货渠道正规，无假货、水货、翻新货且无产权纠纷得2.6分，未提供或提供不全的得0分。 备注：投标人需提供符合上述要求的承诺书且加盖公章，格式及内容自拟。</w:t>
            </w:r>
          </w:p>
        </w:tc>
        <w:tc>
          <w:tcPr>
            <w:tcW w:type="dxa" w:w="831"/>
          </w:tcPr>
          <w:p>
            <w:pPr>
              <w:pStyle w:val="null3"/>
              <w:jc w:val="right"/>
            </w:pPr>
            <w:r>
              <w:rPr>
                <w:rFonts w:ascii="仿宋_GB2312" w:hAnsi="仿宋_GB2312" w:cs="仿宋_GB2312" w:eastAsia="仿宋_GB2312"/>
              </w:rPr>
              <w:t>2.6000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投标人提供的整体实施方案，包含①整体实施思路及保障措施；②全过程协调机制及保障措施；③风险防控措施；④项目进度计划及保障措施。共4项内容，每项满分2分，满分8分。其中，每项以具体内容与本项目及所投产品的针对性、可行性作为采分点；每个采分点按照 1.0 分、0.9 分、0.5 分、0.3 分、0.1 分、0 分作为具体赋分分值，完全符合采分点要求的得1.0分，存在个别瑕疵但符合采分点要素的得0.9分，基本符合采分点要求但有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组织保证措施</w:t>
            </w:r>
          </w:p>
        </w:tc>
        <w:tc>
          <w:tcPr>
            <w:tcW w:type="dxa" w:w="2492"/>
          </w:tcPr>
          <w:p>
            <w:pPr>
              <w:pStyle w:val="null3"/>
            </w:pPr>
            <w:r>
              <w:rPr>
                <w:rFonts w:ascii="仿宋_GB2312" w:hAnsi="仿宋_GB2312" w:cs="仿宋_GB2312" w:eastAsia="仿宋_GB2312"/>
              </w:rPr>
              <w:t>投标人提供的组织保证措施，包含①拟派团队实施人员组织保证措施；②货物安装调试和验收组织保证措施；③项目管理制度及责任分工保障措施。共3项内容，每项满分2分，满分6分。其中，每项以具体内容与本项目及所投产品的针对性、可行性作为采分点；每个采分点按照1.0分、0.9 分、0.5 分、0.3 分、0.1 分、0 分作为具体赋分分值，完全符合采分点要求的得1.0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售后保障措施</w:t>
            </w:r>
          </w:p>
        </w:tc>
        <w:tc>
          <w:tcPr>
            <w:tcW w:type="dxa" w:w="2492"/>
          </w:tcPr>
          <w:p>
            <w:pPr>
              <w:pStyle w:val="null3"/>
            </w:pPr>
            <w:r>
              <w:rPr>
                <w:rFonts w:ascii="仿宋_GB2312" w:hAnsi="仿宋_GB2312" w:cs="仿宋_GB2312" w:eastAsia="仿宋_GB2312"/>
              </w:rPr>
              <w:t>投标人提供的售后保障措施，包含①售后服务拟定方案；②设备定期巡检保障措施；③培训内容、计划、频次。共3项内容，每项满分2分，满分6分。 其中，每项以具体内容与本项目及所投产品的针对性、可行性作为采分点；每个采分点按照1.0分、0.9分、0.5分、0.3分、0.1分、0分作为具体赋分分值，完全符合采分点要求的得1.0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提供投标人自2023年1月1日起至今的类似项目业绩合同（以合同签订日期为准，需提供复印件），每提供1个得2.5分，最高得10分，不重复累计得分。 评审依据：类似项目业绩以合同为准，时间以合同体现时间为准，投标人应在投标文件中提供符合上述要求的业绩合同复印件或扫描件。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经初审合格的投标文件，其投标报价为有效投标价。评标基准价：即满足招标文件要求且投标价格最低的投标报价为评标基准价。 其他投标人的价格分统一按照下列公式计算。投标报价得分=(评标基准价／投标报价)×30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投标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详见附件：技术要求响应偏离表.docx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详见附件：法定代表人证明书及授权书.docx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