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版本号：TYZX-XB20261010.20260518003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陕西省普通省道与农村公路“以奖代补”考核数据支撑系统运维及数据审核报部服务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TYZX-XB20261010.</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泰宇建筑工程技术咨询有限公司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泰宇建筑工程技术咨询有限公司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陕西省普通省道与农村公路“以奖代补”考核数据支撑系统运维及数据审核报部服务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TYZX-XB20261010.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陕西省普通省道与农村公路“以奖代补”考核数据支撑系统运维及数据审核报部服务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按照《财政部 交通运输部关于印发&lt;车辆购置税收入补助地方资金管理暂行办法&gt;的通知》（财建[2021]50号）要求，将普通省道及农村公路的建设、养护项目申请中央车辆购置税及完成情况纳入以奖代补系统考核，针对2026年度主要工作内容为提供系统常态化运维服务、年度“以奖代补”考核数据审核与报部工作，陕西省“十五五”农村公路规划项目库遥感审核与建库工作，年度重点建设项目完工情况遥感核查工作，年度完工项目内业资料审查工作等。采购预算1646000.00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及其身份证扫描件。法定代表人授权他人参加磋商的，须出具法定代表人授权书（附法定代表人、被授权人身份证扫描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现场信用记录查询结果为准）</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王宣懿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泰宇建筑工程技术咨询有限公司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陕西省西安市雁塔区电视塔雁展路1111号莱安中心T7 10层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臧凯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18089219040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采购包1：1,646,000.00元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说明：合同签订前，乙方须向甲方缴纳合同总金额5%的履约保证金，履约保证金待乙方履行完全部合同义务，并经甲方验收合格且无任何纠纷后无息退还。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陕西省公路局2026年代理机构遴选项目中标结果。由中标/成交供应商向代理机构一次性缴纳代理服务费。代理服务费参照《招标代理服务收费管理暂行办法》（计价格〔2002〕1980）计算，计算后金额*报价系数，报价系数为0.8。 中标单位在领取成交通知书前，须向采购代理机构一次性支付招标代理服务费。户名：泰宇建筑工程技术咨询有限公司西安分公司；服务费账号：665730986；开户银行：中国民生银行股份有限公司西安分行营业部</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泰宇建筑工程技术咨询有限公司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泰宇建筑工程技术咨询有限公司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泰宇建筑工程技术咨询有限公司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1）供应商完成合同约定的全部内容，并向采购人提交项目实施过程中的所有资料,以便采购人日后管理和维护该项目。各项成果资料满足国家现行的相关技术标准、规范、规程等以及陕西省公路管理相关规定。 （2）甲方收到乙方的验收申请后，组织供应商（必要时邀请第三方专家）进行项目验收。供应商提交合同履约情况总结报告，并经采购人确认。验收合格后，填写项目验收单作为对项目的最终认可。 验收依据：①本合同及附件文本；②竞争性磋商文件、磋商响应文件、澄清表（函）；③国家相应的标准、规范。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联系人：臧凯</w:t>
      </w:r>
    </w:p>
    <w:p>
      <w:pPr>
        <w:pStyle w:val="null3"/>
      </w:pPr>
      <w:r>
        <w:rPr>
          <w:rFonts w:ascii="仿宋_GB2312" w:hAnsi="仿宋_GB2312" w:cs="仿宋_GB2312" w:eastAsia="仿宋_GB2312"/>
        </w:rPr>
        <w:t>联系电话：18089219040</w:t>
      </w:r>
    </w:p>
    <w:p>
      <w:pPr>
        <w:pStyle w:val="null3"/>
      </w:pPr>
      <w:r>
        <w:rPr>
          <w:rFonts w:ascii="仿宋_GB2312" w:hAnsi="仿宋_GB2312" w:cs="仿宋_GB2312" w:eastAsia="仿宋_GB2312"/>
        </w:rPr>
        <w:t>地址：陕西省西安市雁塔区电视塔雁展路1111号莱安中心T7 10层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交通运输部、财政部关于印发《车辆购置税收入补助地方资金管理暂行办法》的通知（财建[2021]50号）要求，将普通省道及农村公路的建设养护项目申请中央车辆购置税及完成情况，纳入以奖代补系统考核；基于省级工作需要，针对2026年度主要工作内容提供系统常态化运维服务、年度“以奖代补”考核数据审核与报部工作，陕西省“十五五”农村公路规划项目库遥感审核与建库工作，年度重点建设项目完工情况遥感核查工作，年度完工项目内业资料审查工作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1,646,000.00</w:t>
      </w:r>
    </w:p>
    <w:p>
      <w:pPr>
        <w:pStyle w:val="null3"/>
      </w:pPr>
      <w:r>
        <w:rPr>
          <w:rFonts w:ascii="仿宋_GB2312" w:hAnsi="仿宋_GB2312" w:cs="仿宋_GB2312" w:eastAsia="仿宋_GB2312"/>
        </w:rPr>
        <w:t>采购包最高限价（元）: 1,646,000.00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陕西省普通省道与农村公路以奖代补考核数据支撑系统运维及数据审核报部服务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1,646,000.00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标的名称：陕西省普通省道与农村公路以奖代补考核数据支撑系统运维及数据审核报部服务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jc w:val="both"/>
            </w:pPr>
            <w:r>
              <w:rPr>
                <w:rFonts w:ascii="仿宋_GB2312" w:hAnsi="仿宋_GB2312" w:cs="仿宋_GB2312" w:eastAsia="仿宋_GB2312"/>
                <w:sz w:val="24"/>
                <w:b/>
                <w:shd w:fill="FFFFFF" w:val="clear"/>
              </w:rPr>
              <w:t>一</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项目概况</w:t>
            </w:r>
          </w:p>
          <w:p>
            <w:pPr>
              <w:pStyle w:val="null3"/>
            </w:pPr>
            <w:r>
              <w:rPr>
                <w:rFonts w:ascii="仿宋_GB2312" w:hAnsi="仿宋_GB2312" w:cs="仿宋_GB2312" w:eastAsia="仿宋_GB2312"/>
              </w:rPr>
              <w:t>按照交通运输部、财政部关于印发《车辆购置税收入补助地方资金管理暂行办法》的通知（财建</w:t>
            </w:r>
            <w:r>
              <w:rPr>
                <w:rFonts w:ascii="仿宋_GB2312" w:hAnsi="仿宋_GB2312" w:cs="仿宋_GB2312" w:eastAsia="仿宋_GB2312"/>
              </w:rPr>
              <w:t>[2021]50号）要求，将普通省道及</w:t>
            </w:r>
            <w:r>
              <w:rPr>
                <w:rFonts w:ascii="仿宋_GB2312" w:hAnsi="仿宋_GB2312" w:cs="仿宋_GB2312" w:eastAsia="仿宋_GB2312"/>
              </w:rPr>
              <w:t>农村</w:t>
            </w:r>
            <w:r>
              <w:rPr>
                <w:rFonts w:ascii="仿宋_GB2312" w:hAnsi="仿宋_GB2312" w:cs="仿宋_GB2312" w:eastAsia="仿宋_GB2312"/>
              </w:rPr>
              <w:t>公路的建设养护项目申请中央车辆购置税及完成情况，纳入以奖代补系统考核；基于省级工作需要，</w:t>
            </w:r>
            <w:r>
              <w:rPr>
                <w:rFonts w:ascii="仿宋_GB2312" w:hAnsi="仿宋_GB2312" w:cs="仿宋_GB2312" w:eastAsia="仿宋_GB2312"/>
              </w:rPr>
              <w:t>针对</w:t>
            </w:r>
            <w:r>
              <w:rPr>
                <w:rFonts w:ascii="仿宋_GB2312" w:hAnsi="仿宋_GB2312" w:cs="仿宋_GB2312" w:eastAsia="仿宋_GB2312"/>
              </w:rPr>
              <w:t>2026年度主要工作内容提供系统常态化运维服务、年度“以奖代补”考核数据审核与报部工作，陕西省“十五五”农村公路规划项目库遥感审核与建库工作，年度重点建设项目完工情况遥感核查工作，年度完工项目内业资料审查工作等。</w:t>
            </w:r>
          </w:p>
          <w:p>
            <w:pPr>
              <w:pStyle w:val="null3"/>
              <w:spacing w:before="105"/>
            </w:pPr>
            <w:r>
              <w:rPr>
                <w:rFonts w:ascii="仿宋_GB2312" w:hAnsi="仿宋_GB2312" w:cs="仿宋_GB2312" w:eastAsia="仿宋_GB2312"/>
                <w:sz w:val="24"/>
                <w:b/>
                <w:shd w:fill="FFFFFF" w:val="clear"/>
              </w:rPr>
              <w:t>二</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服务内容</w:t>
            </w:r>
          </w:p>
          <w:p>
            <w:pPr>
              <w:pStyle w:val="null3"/>
            </w:pPr>
            <w:r>
              <w:rPr>
                <w:rFonts w:ascii="仿宋_GB2312" w:hAnsi="仿宋_GB2312" w:cs="仿宋_GB2312" w:eastAsia="仿宋_GB2312"/>
              </w:rPr>
              <w:t>1.“以奖代补”考核系统常态化运维。</w:t>
            </w:r>
            <w:r>
              <w:rPr>
                <w:rFonts w:ascii="仿宋_GB2312" w:hAnsi="仿宋_GB2312" w:cs="仿宋_GB2312" w:eastAsia="仿宋_GB2312"/>
              </w:rPr>
              <w:t>包括应用运行监测、应急保障及备用恢复、系统安全检测、页面修改、软件升级、系统安装以及日常技术支持等用户需求。</w:t>
            </w:r>
          </w:p>
          <w:p>
            <w:pPr>
              <w:pStyle w:val="null3"/>
            </w:pPr>
            <w:r>
              <w:rPr>
                <w:rFonts w:ascii="仿宋_GB2312" w:hAnsi="仿宋_GB2312" w:cs="仿宋_GB2312" w:eastAsia="仿宋_GB2312"/>
              </w:rPr>
              <w:t>2.2026年“以奖代补”数据审核与报部。一是对2026年农村公路建设和养护工程项目备案情况，以及普通省道养护工程项目备案情况进行审核，通过最新遥感影像，对全省报备项目的线位、前期设计文件、资金构成等各项指标进行审核，确保每个备案项目真实准确。二是普通国道、普通省道及农村公路建设养护月报数据审核，包括项目每月投资进度、形象进度、路面技术状况等数据的逻辑性审核，汇总生成建设月报表、养护月报表及养护报部季报表。三是依据交通部要求，完成2026年四个季度的普通省道和农村公路“以奖代补”考核数据的省级审核与报部工作，并通过交通部审核。</w:t>
            </w:r>
          </w:p>
          <w:p>
            <w:pPr>
              <w:pStyle w:val="null3"/>
            </w:pPr>
            <w:r>
              <w:rPr>
                <w:rFonts w:ascii="仿宋_GB2312" w:hAnsi="仿宋_GB2312" w:cs="仿宋_GB2312" w:eastAsia="仿宋_GB2312"/>
              </w:rPr>
              <w:t>3.“十五五”农村公路规划项目库遥感审核。依托最新遥感影像，对12个市（示范区）107个县（区）采集的“十五五”农村公路建设需求逐路段进行基础属性数据、轨迹及照片审核，保证项目真实合理，符合入库标准。一是逐路段基础属性审核，包括核心属性审核，核实路面类型、路面宽度、实际走向等信息准确性；历史计划数据的逻辑性校验以及数据完整性审核等。二是逐路段轨迹审核，包括轨迹准确性审核，找出轨迹失真、偏移、重复等问题；轨迹采集合规性、轨迹完整性审核等内容。三是采集照片审核，包括照片采集基础要求审核，确保照片质量；照片内容完整性，照片与道路关联性审核等，确保照片中的道路细节、拍摄地点位于当前审核路段内。四是反馈与复核，包括形成路段级审核问题清单、业务培训与技术支持、整改材料复核等内容。</w:t>
            </w:r>
          </w:p>
          <w:p>
            <w:pPr>
              <w:pStyle w:val="null3"/>
            </w:pPr>
            <w:r>
              <w:rPr>
                <w:rFonts w:ascii="仿宋_GB2312" w:hAnsi="仿宋_GB2312" w:cs="仿宋_GB2312" w:eastAsia="仿宋_GB2312"/>
              </w:rPr>
              <w:t>4.年度重点建设项目完工情况遥感核查</w:t>
            </w:r>
            <w:r>
              <w:rPr>
                <w:rFonts w:ascii="仿宋_GB2312" w:hAnsi="仿宋_GB2312" w:cs="仿宋_GB2312" w:eastAsia="仿宋_GB2312"/>
              </w:rPr>
              <w:t>。</w:t>
            </w:r>
            <w:r>
              <w:rPr>
                <w:rFonts w:ascii="仿宋_GB2312" w:hAnsi="仿宋_GB2312" w:cs="仿宋_GB2312" w:eastAsia="仿宋_GB2312"/>
              </w:rPr>
              <w:t>针对陕西省</w:t>
            </w:r>
            <w:r>
              <w:rPr>
                <w:rFonts w:ascii="仿宋_GB2312" w:hAnsi="仿宋_GB2312" w:cs="仿宋_GB2312" w:eastAsia="仿宋_GB2312"/>
              </w:rPr>
              <w:t>2026年重点的完工项目，获取2026年第四季度遥感影像，基于遥感审核地市报送完工项目的实际完成情况，包括实际完成里程、完成宽度、实际修建位置是否与计划报备一致。</w:t>
            </w:r>
          </w:p>
          <w:p>
            <w:pPr>
              <w:pStyle w:val="null3"/>
            </w:pPr>
            <w:r>
              <w:rPr>
                <w:rFonts w:ascii="仿宋_GB2312" w:hAnsi="仿宋_GB2312" w:cs="仿宋_GB2312" w:eastAsia="仿宋_GB2312"/>
              </w:rPr>
              <w:t>5.年度完工项目内业资料审查工作</w:t>
            </w:r>
            <w:r>
              <w:rPr>
                <w:rFonts w:ascii="仿宋_GB2312" w:hAnsi="仿宋_GB2312" w:cs="仿宋_GB2312" w:eastAsia="仿宋_GB2312"/>
              </w:rPr>
              <w:t>。</w:t>
            </w:r>
            <w:r>
              <w:rPr>
                <w:rFonts w:ascii="仿宋_GB2312" w:hAnsi="仿宋_GB2312" w:cs="仿宋_GB2312" w:eastAsia="仿宋_GB2312"/>
              </w:rPr>
              <w:t>针对</w:t>
            </w:r>
            <w:r>
              <w:rPr>
                <w:rFonts w:ascii="仿宋_GB2312" w:hAnsi="仿宋_GB2312" w:cs="仿宋_GB2312" w:eastAsia="仿宋_GB2312"/>
              </w:rPr>
              <w:t>2026年底系统内填报的完工项目，逐一项目对市县上传的交竣工资料、完工轨迹、完工照片进行内业审核，并形成问题清单。</w:t>
            </w:r>
          </w:p>
          <w:p>
            <w:pPr>
              <w:pStyle w:val="null3"/>
            </w:pPr>
            <w:r>
              <w:rPr>
                <w:rFonts w:ascii="仿宋_GB2312" w:hAnsi="仿宋_GB2312" w:cs="仿宋_GB2312" w:eastAsia="仿宋_GB2312"/>
              </w:rPr>
              <w:t>6.根据工作需求，为全省地市及县（区）提供陕西省普通省道和农村公路</w:t>
            </w:r>
            <w:r>
              <w:rPr>
                <w:rFonts w:ascii="仿宋_GB2312" w:hAnsi="仿宋_GB2312" w:cs="仿宋_GB2312" w:eastAsia="仿宋_GB2312"/>
              </w:rPr>
              <w:t>“以奖代补”考核数据支撑系统讲解培训服务。</w:t>
            </w:r>
          </w:p>
          <w:p>
            <w:pPr>
              <w:pStyle w:val="null3"/>
              <w:jc w:val="left"/>
            </w:pP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服务要求</w:t>
            </w:r>
          </w:p>
          <w:p>
            <w:pPr>
              <w:pStyle w:val="null3"/>
            </w:pPr>
            <w:r>
              <w:rPr>
                <w:rFonts w:ascii="仿宋_GB2312" w:hAnsi="仿宋_GB2312" w:cs="仿宋_GB2312" w:eastAsia="仿宋_GB2312"/>
              </w:rPr>
              <w:t>中标人应根据采购人提出的主要服务内容，明确相应的技术路线，以及足够的、相对固定的技术人员，作为完成本次服务内容的基本力量，明确内部管理模式，建立健全质量保证体系，保证方案编制工作质量和进度。参与核查任务的人员应当熟悉陕西省普通省道和农村公路</w:t>
            </w:r>
            <w:r>
              <w:rPr>
                <w:rFonts w:ascii="仿宋_GB2312" w:hAnsi="仿宋_GB2312" w:cs="仿宋_GB2312" w:eastAsia="仿宋_GB2312"/>
              </w:rPr>
              <w:t>“以奖代补”考核数据支撑系统与数据情况，具有较高的专业素质、较强的技术能力，能够遵守国家法律法规，坚持原则，恪守职业道德，客观公正，责任心强。</w:t>
            </w:r>
          </w:p>
          <w:p>
            <w:pPr>
              <w:pStyle w:val="null3"/>
              <w:jc w:val="both"/>
            </w:pPr>
            <w:r>
              <w:rPr>
                <w:rFonts w:ascii="仿宋_GB2312" w:hAnsi="仿宋_GB2312" w:cs="仿宋_GB2312" w:eastAsia="仿宋_GB2312"/>
                <w:sz w:val="24"/>
                <w:b/>
                <w:shd w:fill="FFFFFF" w:val="clear"/>
              </w:rPr>
              <w:t>四．</w:t>
            </w:r>
            <w:r>
              <w:rPr>
                <w:rFonts w:ascii="仿宋_GB2312" w:hAnsi="仿宋_GB2312" w:cs="仿宋_GB2312" w:eastAsia="仿宋_GB2312"/>
                <w:sz w:val="24"/>
                <w:b/>
                <w:shd w:fill="FFFFFF" w:val="clear"/>
              </w:rPr>
              <w:t>成果文件</w:t>
            </w:r>
          </w:p>
          <w:p>
            <w:pPr>
              <w:pStyle w:val="null3"/>
            </w:pPr>
            <w:r>
              <w:rPr>
                <w:rFonts w:ascii="仿宋_GB2312" w:hAnsi="仿宋_GB2312" w:cs="仿宋_GB2312" w:eastAsia="仿宋_GB2312"/>
              </w:rPr>
              <w:t>（</w:t>
            </w:r>
            <w:r>
              <w:rPr>
                <w:rFonts w:ascii="仿宋_GB2312" w:hAnsi="仿宋_GB2312" w:cs="仿宋_GB2312" w:eastAsia="仿宋_GB2312"/>
              </w:rPr>
              <w:t>1）陕西省普通省道和农村公路“以奖代补”考核数据支撑系统运维报告；</w:t>
            </w:r>
          </w:p>
          <w:p>
            <w:pPr>
              <w:pStyle w:val="null3"/>
            </w:pPr>
            <w:r>
              <w:rPr>
                <w:rFonts w:ascii="仿宋_GB2312" w:hAnsi="仿宋_GB2312" w:cs="仿宋_GB2312" w:eastAsia="仿宋_GB2312"/>
              </w:rPr>
              <w:t>（</w:t>
            </w:r>
            <w:r>
              <w:rPr>
                <w:rFonts w:ascii="仿宋_GB2312" w:hAnsi="仿宋_GB2312" w:cs="仿宋_GB2312" w:eastAsia="仿宋_GB2312"/>
              </w:rPr>
              <w:t>2）陕西省普通省道和农村公路“以奖代补”考核数据核查总结报告。</w:t>
            </w:r>
          </w:p>
          <w:p>
            <w:pPr>
              <w:pStyle w:val="null3"/>
              <w:spacing w:before="105"/>
              <w:jc w:val="both"/>
            </w:pPr>
            <w:r>
              <w:rPr>
                <w:rFonts w:ascii="仿宋_GB2312" w:hAnsi="仿宋_GB2312" w:cs="仿宋_GB2312" w:eastAsia="仿宋_GB2312"/>
                <w:sz w:val="24"/>
                <w:b/>
                <w:shd w:fill="FFFFFF" w:val="clear"/>
              </w:rPr>
              <w:t>五</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合同支付</w:t>
            </w:r>
          </w:p>
          <w:p>
            <w:pPr>
              <w:pStyle w:val="null3"/>
            </w:pPr>
            <w:r>
              <w:rPr>
                <w:rFonts w:ascii="仿宋_GB2312" w:hAnsi="仿宋_GB2312" w:cs="仿宋_GB2312" w:eastAsia="仿宋_GB2312"/>
              </w:rPr>
              <w:t>1.费用结算：</w:t>
            </w:r>
          </w:p>
          <w:p>
            <w:pPr>
              <w:pStyle w:val="null3"/>
            </w:pPr>
            <w:r>
              <w:rPr>
                <w:rFonts w:ascii="仿宋_GB2312" w:hAnsi="仿宋_GB2312" w:cs="仿宋_GB2312" w:eastAsia="仿宋_GB2312"/>
              </w:rPr>
              <w:t>按合同总价款结算。履行本合同约定服务所需的全部费用（包括人工</w:t>
            </w:r>
            <w:r>
              <w:rPr>
                <w:rFonts w:ascii="仿宋_GB2312" w:hAnsi="仿宋_GB2312" w:cs="仿宋_GB2312" w:eastAsia="仿宋_GB2312"/>
              </w:rPr>
              <w:t>/管理/办公/交通/会务/外业勘察/物耗/利润/税费/风险及有关的其他费用等）均计入合同总价中。</w:t>
            </w:r>
          </w:p>
          <w:p>
            <w:pPr>
              <w:pStyle w:val="null3"/>
            </w:pPr>
            <w:r>
              <w:rPr>
                <w:rFonts w:ascii="仿宋_GB2312" w:hAnsi="仿宋_GB2312" w:cs="仿宋_GB2312" w:eastAsia="仿宋_GB2312"/>
              </w:rPr>
              <w:t>费用结算采用银行转账方式，分期付款。付款前，乙方须向甲方提供等额的增值税发票。</w:t>
            </w:r>
          </w:p>
          <w:p>
            <w:pPr>
              <w:pStyle w:val="null3"/>
            </w:pPr>
            <w:r>
              <w:rPr>
                <w:rFonts w:ascii="仿宋_GB2312" w:hAnsi="仿宋_GB2312" w:cs="仿宋_GB2312" w:eastAsia="仿宋_GB2312"/>
              </w:rPr>
              <w:t>2.费用支付：</w:t>
            </w:r>
          </w:p>
          <w:p>
            <w:pPr>
              <w:pStyle w:val="null3"/>
            </w:pPr>
            <w:r>
              <w:rPr>
                <w:rFonts w:ascii="仿宋_GB2312" w:hAnsi="仿宋_GB2312" w:cs="仿宋_GB2312" w:eastAsia="仿宋_GB2312"/>
              </w:rPr>
              <w:t>合同签订前，乙方须向甲方缴纳合同总金额</w:t>
            </w:r>
            <w:r>
              <w:rPr>
                <w:rFonts w:ascii="仿宋_GB2312" w:hAnsi="仿宋_GB2312" w:cs="仿宋_GB2312" w:eastAsia="仿宋_GB2312"/>
              </w:rPr>
              <w:t>5%的履约保证金，履约保证金待乙方履行完毕全部合同义务，并经甲方履约验收合格，无任何纠纷后无息退还。</w:t>
            </w:r>
          </w:p>
          <w:p>
            <w:pPr>
              <w:pStyle w:val="null3"/>
            </w:pPr>
            <w:r>
              <w:rPr>
                <w:rFonts w:ascii="仿宋_GB2312" w:hAnsi="仿宋_GB2312" w:cs="仿宋_GB2312" w:eastAsia="仿宋_GB2312"/>
              </w:rPr>
              <w:t>合同签订后，甲方收到履约保证金及增值税普通发票后，支付合同总金额的</w:t>
            </w:r>
            <w:r>
              <w:rPr>
                <w:rFonts w:ascii="仿宋_GB2312" w:hAnsi="仿宋_GB2312" w:cs="仿宋_GB2312" w:eastAsia="仿宋_GB2312"/>
              </w:rPr>
              <w:t>60.00%。乙方完成2026年“以奖代补”考核数据的汇总初审工作，并经甲方确认合格后，支付合同总金额的40.00%。</w:t>
            </w:r>
          </w:p>
          <w:p>
            <w:pPr>
              <w:pStyle w:val="null3"/>
              <w:spacing w:before="105"/>
              <w:jc w:val="both"/>
            </w:pPr>
            <w:r>
              <w:rPr>
                <w:rFonts w:ascii="仿宋_GB2312" w:hAnsi="仿宋_GB2312" w:cs="仿宋_GB2312" w:eastAsia="仿宋_GB2312"/>
                <w:sz w:val="24"/>
                <w:b/>
                <w:shd w:fill="FFFFFF" w:val="clear"/>
              </w:rPr>
              <w:t>六．</w:t>
            </w:r>
            <w:r>
              <w:rPr>
                <w:rFonts w:ascii="仿宋_GB2312" w:hAnsi="仿宋_GB2312" w:cs="仿宋_GB2312" w:eastAsia="仿宋_GB2312"/>
                <w:sz w:val="24"/>
                <w:b/>
                <w:shd w:fill="FFFFFF" w:val="clear"/>
              </w:rPr>
              <w:t>验收标准</w:t>
            </w:r>
          </w:p>
          <w:p>
            <w:pPr>
              <w:pStyle w:val="null3"/>
            </w:pPr>
            <w:r>
              <w:rPr>
                <w:rFonts w:ascii="仿宋_GB2312" w:hAnsi="仿宋_GB2312" w:cs="仿宋_GB2312" w:eastAsia="仿宋_GB2312"/>
              </w:rPr>
              <w:t>1.供应商完成合同约定的全部内容，并向采购人提交项目实施过程中的所有资料,以便采购人日后管理和维护该项目。各项成果资料满足国家现行的相关技术标准、规范、规程等以及我省公路管理相关规定。</w:t>
            </w:r>
          </w:p>
          <w:p>
            <w:pPr>
              <w:pStyle w:val="null3"/>
            </w:pPr>
            <w:r>
              <w:rPr>
                <w:rFonts w:ascii="仿宋_GB2312" w:hAnsi="仿宋_GB2312" w:cs="仿宋_GB2312" w:eastAsia="仿宋_GB2312"/>
              </w:rPr>
              <w:t>主要成果资料包括：</w:t>
            </w:r>
            <w:r>
              <w:rPr>
                <w:rFonts w:ascii="仿宋_GB2312" w:hAnsi="仿宋_GB2312" w:cs="仿宋_GB2312" w:eastAsia="仿宋_GB2312"/>
              </w:rPr>
              <w:t>①陕西省普通省道与农村公路“以奖代补”考核数据支撑系统运维报告。②陕西省普通省道与农村公路“以奖代补”考核数据支撑系统数据核查报告。</w:t>
            </w:r>
          </w:p>
          <w:p>
            <w:pPr>
              <w:pStyle w:val="null3"/>
            </w:pPr>
            <w:r>
              <w:rPr>
                <w:rFonts w:ascii="仿宋_GB2312" w:hAnsi="仿宋_GB2312" w:cs="仿宋_GB2312" w:eastAsia="仿宋_GB2312"/>
              </w:rPr>
              <w:t>2.甲方收到乙方的验收申请后，组织供应商（必要时邀请第三方专家）进行项目验收。供应商提交合同履约情况总结报告，并经采购人确认。验收合格后，填写项目验收单作为对项目的最终认可。</w:t>
            </w:r>
          </w:p>
          <w:p>
            <w:pPr>
              <w:pStyle w:val="null3"/>
            </w:pPr>
            <w:r>
              <w:rPr>
                <w:rFonts w:ascii="仿宋_GB2312" w:hAnsi="仿宋_GB2312" w:cs="仿宋_GB2312" w:eastAsia="仿宋_GB2312"/>
              </w:rPr>
              <w:t>3.验收依据：①本合同及附件文本；②竞争性磋商文件、磋商响应文件、澄清表（函）；③国家相应的标准、规范。</w:t>
            </w:r>
          </w:p>
          <w:p>
            <w:pPr>
              <w:pStyle w:val="null3"/>
              <w:spacing w:before="105"/>
              <w:jc w:val="both"/>
            </w:pPr>
            <w:r>
              <w:rPr>
                <w:rFonts w:ascii="仿宋_GB2312" w:hAnsi="仿宋_GB2312" w:cs="仿宋_GB2312" w:eastAsia="仿宋_GB2312"/>
                <w:sz w:val="24"/>
                <w:b/>
                <w:shd w:fill="FFFFFF" w:val="clear"/>
              </w:rPr>
              <w:t>七</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其他要求</w:t>
            </w:r>
          </w:p>
          <w:p>
            <w:pPr>
              <w:pStyle w:val="null3"/>
            </w:pPr>
            <w:r>
              <w:rPr>
                <w:rFonts w:ascii="仿宋_GB2312" w:hAnsi="仿宋_GB2312" w:cs="仿宋_GB2312" w:eastAsia="仿宋_GB2312"/>
              </w:rPr>
              <w:t>1.成果要求：形成的数据成果能够通过交通运输部、陕西省交通运输厅的审核。</w:t>
            </w:r>
          </w:p>
          <w:p>
            <w:pPr>
              <w:pStyle w:val="null3"/>
            </w:pPr>
            <w:r>
              <w:rPr>
                <w:rFonts w:ascii="仿宋_GB2312" w:hAnsi="仿宋_GB2312" w:cs="仿宋_GB2312" w:eastAsia="仿宋_GB2312"/>
              </w:rPr>
              <w:t>2.成交供应商合作期间应确定项目联络人员。如有变更，应及时书面通知采购方。</w:t>
            </w:r>
          </w:p>
          <w:p>
            <w:pPr>
              <w:pStyle w:val="null3"/>
              <w:jc w:val="both"/>
            </w:pPr>
            <w:r>
              <w:rPr>
                <w:rFonts w:ascii="仿宋_GB2312" w:hAnsi="仿宋_GB2312" w:cs="仿宋_GB2312" w:eastAsia="仿宋_GB2312"/>
                <w:sz w:val="21"/>
              </w:rPr>
              <w:t>3.成交供应商必须为本项目配备专职团队，应保证骨干人员的稳定性。</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遇有紧急情况，供应商接通知后应在半小时内到达指定工作地点；遇有应急处理情况，供应商应保证提供7×24小时服务。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自合同签订之日起1年。（具体以合同签订为准）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1.供应商完成合同约定的全部内容，并向采购人提交项目实施过程中的所有资料,以便采购人日后管理和维护该项目。各项成果资料满足国家现行的相关技术标准、规范、规程等以及陕西省公路管理相关规定。 主要成果资料包括：①陕西省普通省道与农村公路“以奖代补”考核数据支撑系统运维报告。②陕西省普通省道与农村公路“以奖代补”考核数据支撑系统数据核查报告。 2.甲方收到乙方的验收申请后，组织供应商（必要时邀请第三方专家）进行项目验收。供应商提交合同履约情况总结报告，并经采购人确认。验收合格后，填写项目验收单作为对项目的最终认可。 3.验收依据： ①本合同及附件文本； ②竞争性磋商文件、磋商响应文件、澄清表（函）； 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合同签订前，乙方须向甲方缴纳合同总金额5%的履约保证金，履约保证金待乙方履行完毕全部合同义务，并经甲方履约验收合格，无任何纠纷后无息退还。合同签订后，甲方收到履约保证金及增值税普通发票后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乙方完成2026年“以奖代补”考核数据的汇总初审工作，并经甲方确认合格后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1.在履行本合同的过程中，任何一方违反本合同约定，首先双方友好协商解决，否则违约方应按照《中华人民共和国民法典》有关条款的规定承担违约责任。 2.乙方完成的工作成果未通过甲方验收的，乙方应按照甲方的要求无条件进行修改，修改2次以上仍不合格，甲方有权单方面解除本合同，乙方应无条件退还已收取的全部合同价款，并按合同总价的10%向甲方支付违约金，违约金不足以弥补甲方损失的，乙方还应予以补足。 3.如因乙方原因造成全部或部分资料损毁、遗失或向第三方公开，乙方按照合同总价款的20%向甲方承担赔偿责任，不足以弥补甲方损失的，还应予以赔偿。 4.如因乙方原因造成工作延误、数据报送不及时、交通部审核不通过、数据质量被通报追责等问题，乙方按合同总价的20%向甲方承担赔偿责任，不足以弥补甲方损失的还应予以补足。 5.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6.因乙方原因导致工作停滞、延误的，未在规定期限内完成工作任务的，每顺延一天罚金合同金额0.3%。延期超过30天的，甲方有权解除合同，并要求乙方赔偿全部损失。 7.无正当理由单方终止合同，违约方除赔偿给对方造成的损失外，还应向守约方支付项目总额10%的违约金。 8.未按合同要求提供服务或服务质量不能满足本次磋商要求，甲方会同监督机构、采购代理机构有权终止合同和对乙方违约行为进行追究，同时按政府采购法的有关规定进行相应的处罚。 9.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（二）解决争议的方法： 1.本合同在履行过程中发生的争议，由甲、乙双方当事人协商解决，协商不成的依法向甲方所在地有管辖权的人民法院法院起诉。 2.在诉讼期间，除正在进行诉讼部分外，合同其他部分继续执行。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（一）保密条款： 1.乙方在甲方单位服务期间，必须遵守甲方规定的任何成文或不成文的保密规章、制度，履行与其工作相应的保密职责。 2.乙方承诺，甲方的保密规章、制度没有规定或者规定不明确之处，乙方亦应本着谨慎、诚实的态度，维护其于服务期间知悉的技术秘密或其他秘密信息，以保持其机密性。 3.除了履行服务职责的需要之外，乙方承诺，未经甲方同意，不得以任何方式向甲方指定人员以外的其他任何人或单位传递属于甲方的秘密。 4.乙方服务结束之后仍对其在甲方服务期间接触、知悉的属于甲方的技术秘密和其他秘密信息，承担如同服务期间一样的保密义务，而无论乙方因何种原因结束技术服务。 5.乙方承诺，在为甲方履行技术服务时，不得擅自使用任何属于他人的技术秘密或其他秘密信息。 6.乙方因工作上的需要所持有或保管的一切记录着甲方秘密信息的文件、资料、图表、笔记、报告、信件、磁带、磁盘、仪器以及其他任何形式的载体，均归甲方所有。 7.乙方应当于技术服务结束时，或者于甲方提出请求时，返还全部记载着甲方秘密信息的一切载体。 （二）违反保密条款的违约责任： 乙方对工作中了解到的甲方的技术、数据、机密等进行严格保密，不得向他人泄漏。本合同的解除或终止不免除乙方应承担的保密义务。乙方违反保密规定的，除承担法律责任外，还应向甲方支付合同额20%的惩罚性违约金，违约金不足以弥补甲方损失的，乙方还应予以赔偿。 与本协议有关的或因本协议所产生的一切争执，由甲乙双方友好协商解决，不能解决时通过法律手段进行裁决。 （三）为顺利推进政府采购电子化交易平台应用工作，供应商需要在线提交所有通过电子化交易平台实施的政府采购项目的响应文件，同时，采购结果公告发布后5日内，成交供应商须向代理机构提供纸质版响应文件3份，一正两副（文件必须与电子化交易平台上传的文件一致），纸质响应文件须胶装并在文件首页盖鲜章。 （四）递交截止时间同在线递交电子响应文件截止时间一致。线下递交文件地点：西安市雁塔区南二环西部国际广场A座21楼2101-6。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提供合格有效的法人或者其他组织的营业执照等证明文件，自然人的身份证明；供应商是法人或其他组织的应提供营业执照等证明文件，供应商是自然人的应提供有效的自然人身份证明。 ②财务状况报告：提供具有审计资质单位出具的2024年度或2025年度财务报告（包括“ 四表一注” 即《资产负债表》《利润表》《现金流量表》《所有者权益变动表》及其附注），成立时间至提交磋商响应文件截止时间不足一年的可提供成立后任意时段的资产负债表；或提交磋商响应文件截止时间前三个月内其基本存款账户开户银行出具的资信证明及基本存款账户信息。（以上两种形式的资料提供任何一种即可）； ③提供具有履行合同所必需的设备和专业技术能力的承诺； ④提供磋商时间前6个月内任意时段的纳税证明或完税证明（除印花税外任意税种），纳税证明或完税证明上应有代收机构或税务机关的公章或业务专用章。依法免税的供应商应提供相关文件证明； ⑤提供磋商时间前6个月内任意时段的社会保障资金缴存单据或社保机构开具的社会保险参保缴费情况证明，依法不需要缴纳社会保障资金的单位应提供相关证明材料； ⑥参加政府采购活动前3年内，在经营活动中没有重大违法记录的书面声明。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供应商需在项目电子化交易系统中按要求上传相应证明文件并进行电子签章。提供具有审计资质单位出具的2024年度或2025年度财务报告（包括“ 四表一注” 即《资产负债表》《利润表》《现金流量表》《所有者权益变动表》及其附注），成立时间至提交磋商响应文件截止时间不足一年的可提供成立后任意时段的资产负债表；或提交磋商响应文件截止时间前三个月内其基本存款账户开户银行出具的资信证明及基本存款账户信息。（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单位负责人为同一人或者存在直接控股、管理关系的供应商，不得参加同一合同下的政府采购活动；2.为本项目提供过整体设计、规范编制或者项目管理、监理、检测等服务的供应商，不得再参加本项目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法定代表人直接参加磋商的，须出具法定代表人身份证明及其身份证扫描件。法定代表人授权他人参加磋商的，须出具法定代表人授权书（附法定代表人、被授权人身份证扫描件；）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标委员会认为投标报价低于全部通过符合性审查供应商投标报价平均值50%的或投标报价低于通过符合性审查的次低报价供应商投标报价50%的或投标报价低于采购项目最高限价45%的或评审委员会基于专业判断，认为供应商报价过低，有可能影响产品质量或者不能诚信履约的其他情形，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3.关于政府采购异常低价处理按照财库【2026】2号文规定执行。</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标的清单 报价表 磋商方案说明书.docx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报价表 磋商方案说明书.docx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 磋商方案说明书.docx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标的清单 报价表 磋商方案说明书.docx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中小企业声明函 残疾人福利性单位声明函 磋商方案说明书.docx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针对本项目详细列出系统运维与考核数据审核服务的总体方案，方案包括：①服务总体思路；②主要工作内容理解及服务标准；③重难点分析及解决措施。 二、评审标准 1.完整性：方案须全面，对评审内容中的各项要求有详细描述及说明； 2.可实施性：切合本项目实际情况，实施步骤清晰、合理； 3.针对性：方案能够紧扣项目实际情况，内容科学合理。 三、评分细则： （1）上述3项评审内容全面详细、阐述条理清晰详尽、符合本项目采购需求得9分； （2）评审内容每缺少一项内容扣3分； （3）评审内容完全缺失则不得分，每有一处内容存在缺陷或不足的根据实际情况扣0.5分；扣完为止。 备注：内容存在缺陷或不足是指在完整性、可实施性、针对性方面存在以下任意一种情况：内容不符合行业实际或国家法规、政策；或内容生搬硬造，与实际情况不符，存在偏差；或内容过于简略；或存在与项目无关的文字内容；或内容不适用项目实际情况；或内容水平低下、存在漏洞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系统运维实施方案</w:t>
            </w:r>
          </w:p>
        </w:tc>
        <w:tc>
          <w:tcPr>
            <w:tcW w:type="dxa" w:w="2492"/>
          </w:tcPr>
          <w:p>
            <w:pPr>
              <w:pStyle w:val="null3"/>
            </w:pPr>
            <w:r>
              <w:rPr>
                <w:rFonts w:ascii="仿宋_GB2312" w:hAnsi="仿宋_GB2312" w:cs="仿宋_GB2312" w:eastAsia="仿宋_GB2312"/>
              </w:rPr>
              <w:t>一、评审内容 供应商提供针对本项目的服务方案，方案内容包括但不限于： ①应用运行监测；②数据备份及程序版本控制；③系统维护、故障处理及备份恢复。 二、评审标准 1.完整性：方案必须全面，对评审内容中的各项要求有详细描述； 2.可实施性：切合本项目实际情况，提出步骤清晰、合理的方案； 3.针对性：方案能紧扣项目实际情况，内容科学合理。 三、评分细则： （1）上述3项评审内容全面详细、阐述条理清晰详尽、符合本项目采购需求得9分； （2）评审内容每缺少一项内容扣3分； （3）评审内容完全缺失则不得分，每有一处内容存在缺陷或不足的根据实际情况扣0.5分；扣完为止。 备注：内容存在缺陷或不足是指在完整性、可实施性、针对性方面存在以下任意一种情况：内容不符合行业实际或国家法规、政策；或内容生搬硬造，与实际情况不符，存在偏差；或内容过于简略；或存在与项目无关的文字内容；或内容不适用项目实际情况；或内容水平低下、存在漏洞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数据审核与报部实施方案</w:t>
            </w:r>
          </w:p>
        </w:tc>
        <w:tc>
          <w:tcPr>
            <w:tcW w:type="dxa" w:w="2492"/>
          </w:tcPr>
          <w:p>
            <w:pPr>
              <w:pStyle w:val="null3"/>
            </w:pPr>
            <w:r>
              <w:rPr>
                <w:rFonts w:ascii="仿宋_GB2312" w:hAnsi="仿宋_GB2312" w:cs="仿宋_GB2312" w:eastAsia="仿宋_GB2312"/>
              </w:rPr>
              <w:t>一、评审内容 针对本项目详细列出数据审核与报送实施方案，方案包括：①建设月报数据审核方案；②养护月报/季报数据审核方案；③季度/年度数据报部方案；④十五五项目库遥感审核方案；⑤重点项目完工情况遥感审核方案；⑥完工项目内业资料审核方案。 二、评审标准 1.完整性：方案须全面，对评审内容中的各项要求有详细描述及说明； 2.可实施性：切合本项目实际情况，实施步骤清晰、合理； 3.针对性：方案能够紧扣项目实际情况，内容科学合理。 三、评分细则： （1）上述3项评审内容全面详细、阐述条理清晰详尽、符合本项目采购需求得18分； （2）评审内容每缺少一项内容扣3分； （3）评审内容完全缺失则不得分，每有一处内容存在缺陷或不足的根据实际情况扣0.5分；扣完为止。 备注：内容存在缺陷或不足是指在完整性、可实施性、针对性方面存在以下任意一种情况：内容不符合行业实际或国家法规、政策；或内容生搬硬造，与实际情况不符，存在偏差；或内容过于简略；或存在与项目无关的文字内容；或内容不适用项目实际情况；或内容水平低下、存在漏洞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质量保障措施及服务承诺</w:t>
            </w:r>
          </w:p>
        </w:tc>
        <w:tc>
          <w:tcPr>
            <w:tcW w:type="dxa" w:w="2492"/>
          </w:tcPr>
          <w:p>
            <w:pPr>
              <w:pStyle w:val="null3"/>
            </w:pPr>
            <w:r>
              <w:rPr>
                <w:rFonts w:ascii="仿宋_GB2312" w:hAnsi="仿宋_GB2312" w:cs="仿宋_GB2312" w:eastAsia="仿宋_GB2312"/>
              </w:rPr>
              <w:t>一、评审内容 针对本项目详细列出质量保障情况，包括：①质量保证体系；②风险防控与应急措施；③服务承诺。 二、评审标准： 1.完整性：内容全面，覆盖质量、进度、风险防控全维度； 2.可实施性：措施贴合项目实际，流程清晰、落地性强； 3.针对性：紧扣项目实施需求，保障方案科学合理。 三、评分细则： （1）上述3项评审内容全面详细、阐述条理清晰详尽、符合本项目采购需求得9分； （2）评审内容每缺少一项内容扣3分； （3）评审内容完全缺失则不得分，每有一处内容存在缺陷或不足的根据实际情况扣0.5分；扣完为止。 备注：内容存在缺陷或不足是指在完整性、可实施性、针对性方面存在以下任意一种情况：内容不符合行业实际或国家法规、政策；或内容生搬硬造，与实际情况不符，存在偏差；或内容过于简略；或存在与项目无关的文字内容；或内容不适用项目实际情况；或内容水平低下、存在漏洞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项目负责人和技术负责人</w:t>
            </w:r>
          </w:p>
        </w:tc>
        <w:tc>
          <w:tcPr>
            <w:tcW w:type="dxa" w:w="2492"/>
          </w:tcPr>
          <w:p>
            <w:pPr>
              <w:pStyle w:val="null3"/>
            </w:pPr>
            <w:r>
              <w:rPr>
                <w:rFonts w:ascii="仿宋_GB2312" w:hAnsi="仿宋_GB2312" w:cs="仿宋_GB2312" w:eastAsia="仿宋_GB2312"/>
              </w:rPr>
              <w:t>一、项目负责人（8分）： ①公路或计算机软件、信息系统工程相关专业，具备高级工程师及以上职称，得3分；具备中级工程师及以上职称，得1分，否则不得分。 ②2023年1月1日至磋商响应文件递交截止日前，担任过1个公路行业相关数据资源建设或数据核查服务的项目负责人，得3分；每增加1项加1分，最多加2分（证明材料以合同为准）。 二、技术负责人（7分）： ①公路或计算机软件、信息系统工程相关专业，具备高级工程师及以上职称，得3分；中级工程师及以上职称，得1分，否则不得分。 ②2023年1月1日至响应文件递交截止日前，担任过1个公路行业相关数据资源建设或数据核查服务的项目负责人或技术负责人，得3分；每增加1项加0.5分，最多加1分。 备注：须提供项目负责人和技术负责人的身份证、相关证书复印件及业绩证明材料和磋商响应文件递交前3个月内任意1个月的社保缴纳证明或社保局出具的有效证明材料，未能提供有效证明材料或证明材料不完整的成员不计入评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1.投标人应组建一支稳定的技术服务团队，项目组成员（除项目/技术负责人外）应不少于3人，得3分；每增加1人加1分，最多加3分。 2.人员配备中（项目/技术负责人除外），能够提供计算机行业高级及以上职称或信息系统项目管理师（高级）的，得2分；不满足得0分。 3.人员配备中（项目/技术负责人除外），能够提供公路行业高级及以上职称的，得2分；不满足得0分。 评审依据：须提供所有项目组成员的身份证、相关证书复印件和磋商响应文件递交前3个月内任意1个月的社保缴纳证明或社保局出具的有效证明材料，未能提供有效证明材料或证明材料不完整的成员不计入评分。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供应商需提供近3年来（2023年1月1日起至今）类似业绩证明材料。业绩证明材料以合同为准，承担过类似业绩至少3个，得9分；每增加1个，加2分，最多加6分。 备注：响应文件中提供合同复印件加盖公章。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价格分采用低价优先法计算，即满足磋商文件要求且磋商价格最低的磋商报价为评审基准价，其价格分为满分。其他供应商的价格分统一按照下列公式计算： 磋商报价得分=（评标基准价/磋商评审价）×价格分（非专门面向中小企业采购的项目或采购包，如供应商为小微企业按照10%价格扣除）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