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7FEC5D">
      <w:pPr>
        <w:pStyle w:val="49"/>
        <w:ind w:left="0" w:leftChars="0" w:firstLine="0" w:firstLineChars="0"/>
        <w:rPr>
          <w:rFonts w:hint="eastAsia" w:ascii="仿宋" w:hAnsi="仿宋" w:eastAsia="仿宋" w:cs="仿宋"/>
        </w:rPr>
      </w:pPr>
      <w:r>
        <w:rPr>
          <w:rFonts w:hint="eastAsia" w:ascii="仿宋" w:hAnsi="仿宋" w:eastAsia="仿宋" w:cs="仿宋"/>
          <w:b/>
          <w:bCs/>
          <w:color w:val="000000"/>
          <w:sz w:val="28"/>
          <w:szCs w:val="28"/>
        </w:rPr>
        <w:t>项目编号：BC-2026-0703</w:t>
      </w:r>
    </w:p>
    <w:p w14:paraId="6E9B998D">
      <w:pPr>
        <w:widowControl/>
        <w:snapToGrid w:val="0"/>
        <w:spacing w:line="360" w:lineRule="auto"/>
        <w:jc w:val="center"/>
        <w:rPr>
          <w:rFonts w:hint="eastAsia" w:ascii="仿宋" w:hAnsi="仿宋" w:eastAsia="仿宋" w:cs="仿宋"/>
          <w:b/>
          <w:bCs/>
          <w:sz w:val="44"/>
          <w:szCs w:val="44"/>
        </w:rPr>
      </w:pPr>
    </w:p>
    <w:p w14:paraId="625EBA65">
      <w:pPr>
        <w:widowControl/>
        <w:snapToGrid w:val="0"/>
        <w:spacing w:line="360" w:lineRule="auto"/>
        <w:jc w:val="center"/>
        <w:rPr>
          <w:rFonts w:hint="eastAsia" w:ascii="仿宋" w:hAnsi="仿宋" w:eastAsia="仿宋" w:cs="仿宋"/>
          <w:b/>
          <w:bCs/>
          <w:sz w:val="44"/>
          <w:szCs w:val="44"/>
        </w:rPr>
      </w:pPr>
      <w:r>
        <w:rPr>
          <w:rFonts w:hint="eastAsia" w:ascii="仿宋" w:hAnsi="仿宋" w:eastAsia="仿宋" w:cs="仿宋"/>
          <w:b/>
          <w:bCs/>
          <w:sz w:val="44"/>
          <w:szCs w:val="44"/>
        </w:rPr>
        <w:t>高职教务管理系统升级项目</w:t>
      </w:r>
    </w:p>
    <w:p w14:paraId="67219E6A">
      <w:pPr>
        <w:rPr>
          <w:rFonts w:hint="eastAsia" w:ascii="仿宋" w:hAnsi="仿宋" w:eastAsia="仿宋" w:cs="仿宋"/>
        </w:rPr>
      </w:pPr>
    </w:p>
    <w:p w14:paraId="0FC72DAA">
      <w:pPr>
        <w:spacing w:line="600" w:lineRule="auto"/>
        <w:jc w:val="center"/>
        <w:rPr>
          <w:rFonts w:hint="eastAsia" w:ascii="仿宋" w:hAnsi="仿宋" w:eastAsia="仿宋" w:cs="仿宋"/>
          <w:b/>
          <w:bCs/>
          <w:spacing w:val="26"/>
          <w:sz w:val="84"/>
          <w:szCs w:val="84"/>
        </w:rPr>
      </w:pPr>
    </w:p>
    <w:p w14:paraId="672F8E79">
      <w:pPr>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t>竞争性磋商文件</w:t>
      </w:r>
    </w:p>
    <w:p w14:paraId="2679AF3F">
      <w:pPr>
        <w:spacing w:line="600" w:lineRule="auto"/>
        <w:jc w:val="center"/>
        <w:rPr>
          <w:rFonts w:hint="eastAsia" w:ascii="仿宋" w:hAnsi="仿宋" w:eastAsia="仿宋" w:cs="仿宋"/>
          <w:b/>
          <w:bCs/>
          <w:spacing w:val="26"/>
          <w:sz w:val="36"/>
          <w:szCs w:val="36"/>
        </w:rPr>
      </w:pPr>
    </w:p>
    <w:p w14:paraId="2544BDF5">
      <w:pPr>
        <w:spacing w:line="600" w:lineRule="auto"/>
        <w:jc w:val="center"/>
        <w:rPr>
          <w:rFonts w:hint="eastAsia" w:ascii="仿宋" w:hAnsi="仿宋" w:eastAsia="仿宋" w:cs="仿宋"/>
          <w:b/>
          <w:bCs/>
          <w:spacing w:val="26"/>
          <w:sz w:val="36"/>
          <w:szCs w:val="36"/>
        </w:rPr>
      </w:pPr>
    </w:p>
    <w:p w14:paraId="59383113">
      <w:pPr>
        <w:adjustRightInd w:val="0"/>
        <w:ind w:firstLine="1285" w:firstLineChars="400"/>
        <w:rPr>
          <w:rFonts w:hint="eastAsia" w:ascii="仿宋" w:hAnsi="仿宋" w:eastAsia="仿宋" w:cs="仿宋"/>
          <w:b/>
          <w:bCs/>
          <w:color w:val="000000"/>
          <w:sz w:val="32"/>
          <w:szCs w:val="32"/>
        </w:rPr>
      </w:pPr>
    </w:p>
    <w:p w14:paraId="5BBF9445">
      <w:pPr>
        <w:adjustRightInd w:val="0"/>
        <w:jc w:val="center"/>
        <w:rPr>
          <w:rFonts w:hint="eastAsia" w:ascii="仿宋" w:hAnsi="仿宋" w:eastAsia="仿宋" w:cs="仿宋"/>
          <w:b/>
          <w:bCs/>
          <w:color w:val="000000"/>
          <w:sz w:val="32"/>
          <w:szCs w:val="32"/>
        </w:rPr>
      </w:pPr>
    </w:p>
    <w:p w14:paraId="5FA80A42">
      <w:pPr>
        <w:adjustRightInd w:val="0"/>
        <w:jc w:val="center"/>
        <w:rPr>
          <w:rFonts w:hint="eastAsia" w:ascii="仿宋" w:hAnsi="仿宋" w:eastAsia="仿宋" w:cs="仿宋"/>
          <w:b/>
          <w:bCs/>
          <w:color w:val="000000"/>
          <w:sz w:val="32"/>
          <w:szCs w:val="32"/>
        </w:rPr>
      </w:pPr>
    </w:p>
    <w:p w14:paraId="4C9E7518">
      <w:pPr>
        <w:adjustRightInd w:val="0"/>
        <w:jc w:val="center"/>
        <w:rPr>
          <w:rFonts w:hint="eastAsia" w:ascii="仿宋" w:hAnsi="仿宋" w:eastAsia="仿宋" w:cs="仿宋"/>
          <w:b/>
          <w:bCs/>
          <w:color w:val="000000"/>
          <w:sz w:val="32"/>
          <w:szCs w:val="32"/>
        </w:rPr>
      </w:pPr>
    </w:p>
    <w:p w14:paraId="75FF01DE">
      <w:pPr>
        <w:adjustRightInd w:val="0"/>
        <w:spacing w:line="360" w:lineRule="auto"/>
        <w:jc w:val="center"/>
        <w:rPr>
          <w:rFonts w:hint="eastAsia" w:ascii="仿宋" w:hAnsi="仿宋" w:eastAsia="仿宋" w:cs="仿宋"/>
          <w:b/>
          <w:bCs/>
          <w:color w:val="000000"/>
          <w:sz w:val="32"/>
          <w:szCs w:val="32"/>
        </w:rPr>
      </w:pPr>
    </w:p>
    <w:p w14:paraId="52F78DEB">
      <w:pPr>
        <w:adjustRightInd w:val="0"/>
        <w:spacing w:line="360" w:lineRule="auto"/>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采购人：陕西开放大学</w:t>
      </w:r>
    </w:p>
    <w:p w14:paraId="7E0C5C57">
      <w:pPr>
        <w:adjustRightInd w:val="0"/>
        <w:spacing w:line="360" w:lineRule="auto"/>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采购代理机构：佰晨项目管理有限公司</w:t>
      </w:r>
    </w:p>
    <w:p w14:paraId="3B3F6BFE">
      <w:pPr>
        <w:spacing w:line="360" w:lineRule="auto"/>
        <w:jc w:val="center"/>
        <w:rPr>
          <w:rFonts w:hint="eastAsia" w:ascii="仿宋" w:hAnsi="仿宋" w:eastAsia="仿宋" w:cs="仿宋"/>
          <w:b/>
          <w:sz w:val="28"/>
          <w:szCs w:val="28"/>
        </w:rPr>
      </w:pPr>
      <w:r>
        <w:rPr>
          <w:rFonts w:hint="eastAsia" w:ascii="仿宋" w:hAnsi="仿宋" w:eastAsia="仿宋" w:cs="仿宋"/>
          <w:b/>
          <w:bCs/>
          <w:color w:val="000000"/>
          <w:sz w:val="32"/>
          <w:szCs w:val="32"/>
        </w:rPr>
        <w:t>二○二六年七月</w:t>
      </w:r>
    </w:p>
    <w:p w14:paraId="0B1EC8D1">
      <w:pPr>
        <w:jc w:val="center"/>
        <w:rPr>
          <w:rFonts w:hint="eastAsia" w:ascii="仿宋" w:hAnsi="仿宋" w:eastAsia="仿宋" w:cs="仿宋"/>
          <w:b/>
          <w:bCs/>
          <w:sz w:val="44"/>
          <w:szCs w:val="44"/>
          <w:lang w:val="zh-CN"/>
        </w:rPr>
      </w:pPr>
      <w:r>
        <w:rPr>
          <w:rFonts w:hint="eastAsia" w:ascii="仿宋" w:hAnsi="仿宋" w:eastAsia="仿宋" w:cs="仿宋"/>
          <w:b/>
          <w:bCs/>
          <w:sz w:val="44"/>
          <w:szCs w:val="44"/>
          <w:lang w:val="zh-CN"/>
        </w:rPr>
        <w:br w:type="page"/>
      </w:r>
      <w:r>
        <w:rPr>
          <w:rFonts w:hint="eastAsia" w:ascii="仿宋" w:hAnsi="仿宋" w:eastAsia="仿宋" w:cs="仿宋"/>
          <w:b/>
          <w:bCs/>
          <w:sz w:val="44"/>
          <w:szCs w:val="44"/>
          <w:lang w:val="zh-CN"/>
        </w:rPr>
        <w:t>目</w:t>
      </w:r>
      <w:r>
        <w:rPr>
          <w:rFonts w:hint="eastAsia" w:ascii="仿宋" w:hAnsi="仿宋" w:eastAsia="仿宋" w:cs="仿宋"/>
          <w:b/>
          <w:bCs/>
          <w:sz w:val="44"/>
          <w:szCs w:val="44"/>
        </w:rPr>
        <w:t xml:space="preserve"> </w:t>
      </w:r>
      <w:r>
        <w:rPr>
          <w:rFonts w:hint="eastAsia" w:ascii="仿宋" w:hAnsi="仿宋" w:eastAsia="仿宋" w:cs="仿宋"/>
          <w:b/>
          <w:bCs/>
          <w:sz w:val="44"/>
          <w:szCs w:val="44"/>
          <w:lang w:val="zh-CN"/>
        </w:rPr>
        <w:t>录</w:t>
      </w:r>
    </w:p>
    <w:p w14:paraId="370AAFBA">
      <w:pPr>
        <w:pStyle w:val="34"/>
        <w:tabs>
          <w:tab w:val="right" w:leader="dot" w:pos="9072"/>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"1-1" \f \h \u </w:instrText>
      </w:r>
      <w:r>
        <w:rPr>
          <w:rFonts w:hint="eastAsia" w:ascii="仿宋" w:hAnsi="仿宋" w:eastAsia="仿宋" w:cs="仿宋"/>
          <w:sz w:val="24"/>
          <w:szCs w:val="24"/>
        </w:rPr>
        <w:fldChar w:fldCharType="separate"/>
      </w:r>
      <w:r>
        <w:fldChar w:fldCharType="begin"/>
      </w:r>
      <w:r>
        <w:instrText xml:space="preserve"> HYPERLINK \l "_Toc16952" </w:instrText>
      </w:r>
      <w:r>
        <w:fldChar w:fldCharType="separate"/>
      </w:r>
      <w:r>
        <w:rPr>
          <w:rFonts w:hint="eastAsia" w:ascii="仿宋" w:hAnsi="仿宋" w:eastAsia="仿宋" w:cs="仿宋"/>
          <w:sz w:val="24"/>
          <w:szCs w:val="24"/>
        </w:rPr>
        <w:t>第一章  磋商公告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_Toc16952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0043615">
      <w:pPr>
        <w:pStyle w:val="34"/>
        <w:tabs>
          <w:tab w:val="right" w:leader="dot" w:pos="9072"/>
        </w:tabs>
        <w:spacing w:line="360" w:lineRule="auto"/>
        <w:rPr>
          <w:rFonts w:hint="eastAsia" w:ascii="仿宋" w:hAnsi="仿宋" w:eastAsia="仿宋" w:cs="仿宋"/>
          <w:sz w:val="24"/>
          <w:szCs w:val="24"/>
        </w:rPr>
      </w:pPr>
      <w:r>
        <w:fldChar w:fldCharType="begin"/>
      </w:r>
      <w:r>
        <w:instrText xml:space="preserve"> HYPERLINK \l "_Toc17233" </w:instrText>
      </w:r>
      <w:r>
        <w:fldChar w:fldCharType="separate"/>
      </w:r>
      <w:r>
        <w:rPr>
          <w:rFonts w:hint="eastAsia" w:ascii="仿宋" w:hAnsi="仿宋" w:eastAsia="仿宋" w:cs="仿宋"/>
          <w:caps w:val="0"/>
          <w:sz w:val="24"/>
          <w:szCs w:val="24"/>
        </w:rPr>
        <w:t>第二章  供应商须知及前附表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_Toc17233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C9B905B">
      <w:pPr>
        <w:pStyle w:val="34"/>
        <w:tabs>
          <w:tab w:val="right" w:leader="dot" w:pos="9072"/>
        </w:tabs>
        <w:spacing w:line="360" w:lineRule="auto"/>
        <w:rPr>
          <w:rFonts w:hint="eastAsia" w:ascii="仿宋" w:hAnsi="仿宋" w:eastAsia="仿宋" w:cs="仿宋"/>
          <w:sz w:val="24"/>
          <w:szCs w:val="24"/>
        </w:rPr>
      </w:pPr>
      <w:r>
        <w:fldChar w:fldCharType="begin"/>
      </w:r>
      <w:r>
        <w:instrText xml:space="preserve"> HYPERLINK \l "_Toc8509" </w:instrText>
      </w:r>
      <w:r>
        <w:fldChar w:fldCharType="separate"/>
      </w:r>
      <w:r>
        <w:rPr>
          <w:rFonts w:hint="eastAsia" w:ascii="仿宋" w:hAnsi="仿宋" w:eastAsia="仿宋" w:cs="仿宋"/>
          <w:caps w:val="0"/>
          <w:sz w:val="24"/>
          <w:szCs w:val="24"/>
        </w:rPr>
        <w:t>第三章  评审办法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_Toc8509 \h </w:instrText>
      </w:r>
      <w:r>
        <w:rPr>
          <w:rFonts w:hint="eastAsia" w:ascii="仿宋" w:hAnsi="仿宋" w:eastAsia="仿宋" w:cs="仿宋"/>
          <w:sz w:val="24"/>
          <w:szCs w:val="24"/>
        </w:rPr>
        <w:fldChar w:fldCharType="separate"/>
      </w:r>
      <w:r>
        <w:rPr>
          <w:rFonts w:hint="eastAsia" w:ascii="仿宋" w:hAnsi="仿宋" w:eastAsia="仿宋" w:cs="仿宋"/>
          <w:sz w:val="24"/>
          <w:szCs w:val="24"/>
        </w:rPr>
        <w:t>23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66FDCCE5">
      <w:pPr>
        <w:pStyle w:val="34"/>
        <w:tabs>
          <w:tab w:val="right" w:leader="dot" w:pos="9072"/>
        </w:tabs>
        <w:spacing w:line="360" w:lineRule="auto"/>
        <w:rPr>
          <w:rFonts w:hint="eastAsia" w:ascii="仿宋" w:hAnsi="仿宋" w:eastAsia="仿宋" w:cs="仿宋"/>
          <w:sz w:val="24"/>
          <w:szCs w:val="24"/>
        </w:rPr>
      </w:pPr>
      <w:r>
        <w:fldChar w:fldCharType="begin"/>
      </w:r>
      <w:r>
        <w:instrText xml:space="preserve"> HYPERLINK \l "_Toc26049" </w:instrText>
      </w:r>
      <w:r>
        <w:fldChar w:fldCharType="separate"/>
      </w:r>
      <w:r>
        <w:rPr>
          <w:rFonts w:hint="eastAsia" w:ascii="仿宋" w:hAnsi="仿宋" w:eastAsia="仿宋" w:cs="仿宋"/>
          <w:caps w:val="0"/>
          <w:sz w:val="24"/>
          <w:szCs w:val="24"/>
        </w:rPr>
        <w:t>第四章  合同条款及格式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_Toc26049 \h </w:instrText>
      </w:r>
      <w:r>
        <w:rPr>
          <w:rFonts w:hint="eastAsia" w:ascii="仿宋" w:hAnsi="仿宋" w:eastAsia="仿宋" w:cs="仿宋"/>
          <w:sz w:val="24"/>
          <w:szCs w:val="24"/>
        </w:rPr>
        <w:fldChar w:fldCharType="separate"/>
      </w:r>
      <w:r>
        <w:rPr>
          <w:rFonts w:hint="eastAsia" w:ascii="仿宋" w:hAnsi="仿宋" w:eastAsia="仿宋" w:cs="仿宋"/>
          <w:sz w:val="24"/>
          <w:szCs w:val="24"/>
        </w:rPr>
        <w:t>31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1AA653A">
      <w:pPr>
        <w:pStyle w:val="34"/>
        <w:tabs>
          <w:tab w:val="right" w:leader="dot" w:pos="9072"/>
        </w:tabs>
        <w:spacing w:line="360" w:lineRule="auto"/>
        <w:rPr>
          <w:rFonts w:hint="eastAsia" w:ascii="仿宋" w:hAnsi="仿宋" w:eastAsia="仿宋" w:cs="仿宋"/>
          <w:sz w:val="24"/>
          <w:szCs w:val="24"/>
        </w:rPr>
      </w:pPr>
      <w:r>
        <w:fldChar w:fldCharType="begin"/>
      </w:r>
      <w:r>
        <w:instrText xml:space="preserve"> HYPERLINK \l "_Toc14220" </w:instrText>
      </w:r>
      <w:r>
        <w:fldChar w:fldCharType="separate"/>
      </w:r>
      <w:r>
        <w:rPr>
          <w:rFonts w:hint="eastAsia" w:ascii="仿宋" w:hAnsi="仿宋" w:eastAsia="仿宋" w:cs="仿宋"/>
          <w:caps w:val="0"/>
          <w:sz w:val="24"/>
          <w:szCs w:val="24"/>
        </w:rPr>
        <w:t>第五章  技术部分标准和要求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_Toc14220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0FA3B75">
      <w:pPr>
        <w:pStyle w:val="34"/>
        <w:tabs>
          <w:tab w:val="right" w:leader="dot" w:pos="9072"/>
        </w:tabs>
        <w:spacing w:line="360" w:lineRule="auto"/>
        <w:rPr>
          <w:rFonts w:hint="eastAsia" w:ascii="仿宋" w:hAnsi="仿宋" w:eastAsia="仿宋" w:cs="仿宋"/>
          <w:sz w:val="32"/>
          <w:szCs w:val="96"/>
        </w:rPr>
      </w:pPr>
      <w:r>
        <w:fldChar w:fldCharType="begin"/>
      </w:r>
      <w:r>
        <w:instrText xml:space="preserve"> HYPERLINK \l "_Toc11480" </w:instrText>
      </w:r>
      <w:r>
        <w:fldChar w:fldCharType="separate"/>
      </w:r>
      <w:r>
        <w:rPr>
          <w:rFonts w:hint="eastAsia" w:ascii="仿宋" w:hAnsi="仿宋" w:eastAsia="仿宋" w:cs="仿宋"/>
          <w:caps w:val="0"/>
          <w:sz w:val="24"/>
          <w:szCs w:val="24"/>
        </w:rPr>
        <w:t>第六章  磋商响应文件格式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_Toc11480 \h </w:instrText>
      </w:r>
      <w:r>
        <w:rPr>
          <w:rFonts w:hint="eastAsia" w:ascii="仿宋" w:hAnsi="仿宋" w:eastAsia="仿宋" w:cs="仿宋"/>
          <w:sz w:val="24"/>
          <w:szCs w:val="24"/>
        </w:rPr>
        <w:fldChar w:fldCharType="separate"/>
      </w:r>
      <w:r>
        <w:rPr>
          <w:rFonts w:hint="eastAsia" w:ascii="仿宋" w:hAnsi="仿宋" w:eastAsia="仿宋" w:cs="仿宋"/>
          <w:sz w:val="24"/>
          <w:szCs w:val="24"/>
        </w:rPr>
        <w:t>42</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bookmarkStart w:id="0" w:name="_Toc12318"/>
      <w:bookmarkStart w:id="1" w:name="_Toc16952"/>
    </w:p>
    <w:p w14:paraId="4AC7EC18">
      <w:pPr>
        <w:pStyle w:val="34"/>
        <w:tabs>
          <w:tab w:val="right" w:leader="dot" w:pos="9072"/>
        </w:tabs>
        <w:jc w:val="center"/>
        <w:rPr>
          <w:rFonts w:hint="eastAsia" w:ascii="仿宋" w:hAnsi="仿宋" w:eastAsia="仿宋" w:cs="仿宋"/>
          <w:sz w:val="32"/>
          <w:szCs w:val="96"/>
        </w:rPr>
      </w:pPr>
    </w:p>
    <w:p w14:paraId="72B92078">
      <w:pPr>
        <w:rPr>
          <w:rFonts w:hint="eastAsia" w:ascii="仿宋" w:hAnsi="仿宋" w:eastAsia="仿宋" w:cs="仿宋"/>
          <w:sz w:val="32"/>
          <w:szCs w:val="96"/>
        </w:rPr>
      </w:pPr>
    </w:p>
    <w:p w14:paraId="431F8DEF">
      <w:pPr>
        <w:rPr>
          <w:rFonts w:hint="eastAsia" w:ascii="仿宋" w:hAnsi="仿宋" w:eastAsia="仿宋" w:cs="仿宋"/>
          <w:sz w:val="32"/>
          <w:szCs w:val="96"/>
        </w:rPr>
      </w:pPr>
    </w:p>
    <w:p w14:paraId="2C94EADC">
      <w:pPr>
        <w:rPr>
          <w:rFonts w:hint="eastAsia" w:ascii="仿宋" w:hAnsi="仿宋" w:eastAsia="仿宋" w:cs="仿宋"/>
          <w:sz w:val="32"/>
          <w:szCs w:val="96"/>
        </w:rPr>
      </w:pPr>
    </w:p>
    <w:p w14:paraId="6802B603">
      <w:pPr>
        <w:pStyle w:val="19"/>
        <w:rPr>
          <w:rFonts w:hint="eastAsia" w:ascii="仿宋" w:hAnsi="仿宋" w:eastAsia="仿宋" w:cs="仿宋"/>
          <w:sz w:val="32"/>
          <w:szCs w:val="96"/>
        </w:rPr>
      </w:pPr>
    </w:p>
    <w:p w14:paraId="4B0D84DB">
      <w:pPr>
        <w:rPr>
          <w:rFonts w:hint="eastAsia" w:ascii="仿宋" w:hAnsi="仿宋" w:eastAsia="仿宋" w:cs="仿宋"/>
        </w:rPr>
      </w:pPr>
    </w:p>
    <w:p w14:paraId="60AE9162">
      <w:pPr>
        <w:pStyle w:val="92"/>
        <w:rPr>
          <w:rFonts w:hint="eastAsia" w:ascii="仿宋" w:hAnsi="仿宋" w:eastAsia="仿宋" w:cs="仿宋"/>
        </w:rPr>
      </w:pPr>
    </w:p>
    <w:p w14:paraId="240C55EA">
      <w:pPr>
        <w:rPr>
          <w:rFonts w:hint="eastAsia" w:ascii="仿宋" w:hAnsi="仿宋" w:eastAsia="仿宋" w:cs="仿宋"/>
        </w:rPr>
      </w:pPr>
    </w:p>
    <w:p w14:paraId="0848A869">
      <w:pPr>
        <w:rPr>
          <w:rFonts w:hint="eastAsia" w:ascii="仿宋" w:hAnsi="仿宋" w:eastAsia="仿宋" w:cs="仿宋"/>
          <w:sz w:val="32"/>
          <w:szCs w:val="96"/>
        </w:rPr>
      </w:pPr>
    </w:p>
    <w:p w14:paraId="667172AC">
      <w:pPr>
        <w:rPr>
          <w:rFonts w:hint="eastAsia" w:ascii="仿宋" w:hAnsi="仿宋" w:eastAsia="仿宋" w:cs="仿宋"/>
          <w:sz w:val="32"/>
          <w:szCs w:val="96"/>
        </w:rPr>
      </w:pPr>
    </w:p>
    <w:p w14:paraId="4A50776D">
      <w:pPr>
        <w:pStyle w:val="2"/>
        <w:rPr>
          <w:rFonts w:hint="eastAsia" w:ascii="仿宋" w:hAnsi="仿宋" w:eastAsia="仿宋" w:cs="仿宋"/>
        </w:rPr>
        <w:sectPr>
          <w:pgSz w:w="11905" w:h="16838"/>
          <w:pgMar w:top="1417" w:right="1134" w:bottom="1417" w:left="1417" w:header="850" w:footer="850" w:gutter="0"/>
          <w:cols w:space="720" w:num="1"/>
          <w:docGrid w:linePitch="1" w:charSpace="0"/>
        </w:sectPr>
      </w:pPr>
    </w:p>
    <w:p w14:paraId="76B58EED">
      <w:pPr>
        <w:pStyle w:val="2"/>
        <w:rPr>
          <w:rFonts w:hint="eastAsia" w:ascii="仿宋" w:hAnsi="仿宋" w:eastAsia="仿宋" w:cs="仿宋"/>
        </w:rPr>
      </w:pPr>
      <w:r>
        <w:rPr>
          <w:rFonts w:hint="eastAsia" w:ascii="仿宋" w:hAnsi="仿宋" w:eastAsia="仿宋" w:cs="仿宋"/>
        </w:rPr>
        <w:t>第一章 竞争性磋商公告</w:t>
      </w:r>
      <w:bookmarkEnd w:id="0"/>
    </w:p>
    <w:bookmarkEnd w:id="1"/>
    <w:p w14:paraId="2E391C53">
      <w:pPr>
        <w:pStyle w:val="163"/>
        <w:spacing w:line="360" w:lineRule="auto"/>
        <w:jc w:val="center"/>
        <w:rPr>
          <w:rFonts w:ascii="仿宋" w:hAnsi="仿宋" w:eastAsia="仿宋" w:cs="仿宋"/>
          <w:sz w:val="24"/>
          <w:szCs w:val="24"/>
        </w:rPr>
      </w:pPr>
      <w:bookmarkStart w:id="2" w:name="_Toc24563"/>
      <w:bookmarkStart w:id="3" w:name="_Toc17233"/>
      <w:bookmarkStart w:id="4" w:name="_Toc504605085"/>
      <w:r>
        <w:rPr>
          <w:rFonts w:ascii="仿宋" w:hAnsi="仿宋" w:eastAsia="仿宋" w:cs="仿宋"/>
          <w:b/>
          <w:sz w:val="24"/>
          <w:szCs w:val="24"/>
        </w:rPr>
        <w:t>高职教务管理系统升级项目竞争性磋商公告</w:t>
      </w:r>
    </w:p>
    <w:p w14:paraId="60006A4D">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 xml:space="preserve"> 项目概况</w:t>
      </w:r>
    </w:p>
    <w:p w14:paraId="0AFAF720">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高职教务管理系统升级项目采购项目的潜在供应商应在西安市科技二路启迪清扬时代D座10楼21001室获取采购文件，并于 2026年</w:t>
      </w:r>
      <w:r>
        <w:rPr>
          <w:rFonts w:hint="eastAsia" w:ascii="仿宋" w:hAnsi="仿宋" w:eastAsia="仿宋" w:cs="仿宋"/>
          <w:sz w:val="24"/>
          <w:szCs w:val="24"/>
          <w:lang w:val="en-US" w:eastAsia="zh-CN"/>
        </w:rPr>
        <w:t>8</w:t>
      </w:r>
      <w:r>
        <w:rPr>
          <w:rFonts w:ascii="仿宋" w:hAnsi="仿宋" w:eastAsia="仿宋" w:cs="仿宋"/>
          <w:sz w:val="24"/>
          <w:szCs w:val="24"/>
        </w:rPr>
        <w:t>月</w:t>
      </w:r>
      <w:r>
        <w:rPr>
          <w:rFonts w:hint="eastAsia" w:ascii="仿宋" w:hAnsi="仿宋" w:eastAsia="仿宋" w:cs="仿宋"/>
          <w:sz w:val="24"/>
          <w:szCs w:val="24"/>
          <w:lang w:val="en-US" w:eastAsia="zh-CN"/>
        </w:rPr>
        <w:t>17</w:t>
      </w:r>
      <w:r>
        <w:rPr>
          <w:rFonts w:ascii="仿宋" w:hAnsi="仿宋" w:eastAsia="仿宋" w:cs="仿宋"/>
          <w:sz w:val="24"/>
          <w:szCs w:val="24"/>
        </w:rPr>
        <w:t>日 14时</w:t>
      </w:r>
      <w:r>
        <w:rPr>
          <w:rFonts w:hint="eastAsia" w:ascii="仿宋" w:hAnsi="仿宋" w:eastAsia="仿宋" w:cs="仿宋"/>
          <w:sz w:val="24"/>
          <w:szCs w:val="24"/>
          <w:lang w:val="en-US" w:eastAsia="zh-CN"/>
        </w:rPr>
        <w:t>3</w:t>
      </w:r>
      <w:r>
        <w:rPr>
          <w:rFonts w:ascii="仿宋" w:hAnsi="仿宋" w:eastAsia="仿宋" w:cs="仿宋"/>
          <w:sz w:val="24"/>
          <w:szCs w:val="24"/>
        </w:rPr>
        <w:t>0分 （北京时间）前提交响应文件。</w:t>
      </w:r>
    </w:p>
    <w:p w14:paraId="58E7305C">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一、项目基本情况</w:t>
      </w:r>
    </w:p>
    <w:p w14:paraId="383719EE">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项目编号：BC-2026-0703</w:t>
      </w:r>
    </w:p>
    <w:p w14:paraId="34EA9781">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项目名称：高职教务管理系统升级项目</w:t>
      </w:r>
    </w:p>
    <w:p w14:paraId="26C2F3C0">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采购方式：竞争性磋商</w:t>
      </w:r>
    </w:p>
    <w:p w14:paraId="200DD5F5">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预算金额：285,000.00元</w:t>
      </w:r>
    </w:p>
    <w:p w14:paraId="4DD5DD3D">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采购需求：</w:t>
      </w:r>
    </w:p>
    <w:p w14:paraId="209540B5">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合同包1(高职教务管理系统升级项目):</w:t>
      </w:r>
    </w:p>
    <w:p w14:paraId="18E0278A">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合同包预算金额：285,000.00元</w:t>
      </w:r>
    </w:p>
    <w:p w14:paraId="6A598D0E">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合同包最高限价：285,000.00元</w:t>
      </w:r>
    </w:p>
    <w:tbl>
      <w:tblPr>
        <w:tblStyle w:val="50"/>
        <w:tblW w:w="989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22"/>
        <w:gridCol w:w="2164"/>
        <w:gridCol w:w="1443"/>
        <w:gridCol w:w="1500"/>
        <w:gridCol w:w="1986"/>
        <w:gridCol w:w="1681"/>
      </w:tblGrid>
      <w:tr w14:paraId="48A388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01" w:hRule="atLeast"/>
        </w:trPr>
        <w:tc>
          <w:tcPr>
            <w:tcW w:w="1122" w:type="dxa"/>
            <w:vAlign w:val="center"/>
          </w:tcPr>
          <w:p w14:paraId="08854D92">
            <w:pPr>
              <w:pStyle w:val="163"/>
              <w:jc w:val="center"/>
              <w:rPr>
                <w:rFonts w:ascii="仿宋" w:hAnsi="仿宋" w:eastAsia="仿宋" w:cs="仿宋"/>
                <w:sz w:val="24"/>
                <w:szCs w:val="24"/>
              </w:rPr>
            </w:pPr>
            <w:r>
              <w:rPr>
                <w:rFonts w:ascii="仿宋" w:hAnsi="仿宋" w:eastAsia="仿宋" w:cs="仿宋"/>
                <w:sz w:val="24"/>
                <w:szCs w:val="24"/>
              </w:rPr>
              <w:t>品目号</w:t>
            </w:r>
          </w:p>
        </w:tc>
        <w:tc>
          <w:tcPr>
            <w:tcW w:w="2164" w:type="dxa"/>
            <w:vAlign w:val="center"/>
          </w:tcPr>
          <w:p w14:paraId="7CFD9AB3">
            <w:pPr>
              <w:pStyle w:val="163"/>
              <w:jc w:val="center"/>
              <w:rPr>
                <w:rFonts w:ascii="仿宋" w:hAnsi="仿宋" w:eastAsia="仿宋" w:cs="仿宋"/>
                <w:sz w:val="24"/>
                <w:szCs w:val="24"/>
              </w:rPr>
            </w:pPr>
            <w:r>
              <w:rPr>
                <w:rFonts w:ascii="仿宋" w:hAnsi="仿宋" w:eastAsia="仿宋" w:cs="仿宋"/>
                <w:sz w:val="24"/>
                <w:szCs w:val="24"/>
              </w:rPr>
              <w:t>品目名称</w:t>
            </w:r>
          </w:p>
        </w:tc>
        <w:tc>
          <w:tcPr>
            <w:tcW w:w="1443" w:type="dxa"/>
            <w:vAlign w:val="center"/>
          </w:tcPr>
          <w:p w14:paraId="2824BBDE">
            <w:pPr>
              <w:pStyle w:val="163"/>
              <w:jc w:val="center"/>
              <w:rPr>
                <w:rFonts w:ascii="仿宋" w:hAnsi="仿宋" w:eastAsia="仿宋" w:cs="仿宋"/>
                <w:sz w:val="24"/>
                <w:szCs w:val="24"/>
              </w:rPr>
            </w:pPr>
            <w:r>
              <w:rPr>
                <w:rFonts w:ascii="仿宋" w:hAnsi="仿宋" w:eastAsia="仿宋" w:cs="仿宋"/>
                <w:sz w:val="24"/>
                <w:szCs w:val="24"/>
              </w:rPr>
              <w:t>采购标的</w:t>
            </w:r>
          </w:p>
        </w:tc>
        <w:tc>
          <w:tcPr>
            <w:tcW w:w="1500" w:type="dxa"/>
            <w:vAlign w:val="center"/>
          </w:tcPr>
          <w:p w14:paraId="2447EA6C">
            <w:pPr>
              <w:pStyle w:val="163"/>
              <w:jc w:val="center"/>
              <w:rPr>
                <w:rFonts w:ascii="仿宋" w:hAnsi="仿宋" w:eastAsia="仿宋" w:cs="仿宋"/>
                <w:sz w:val="24"/>
                <w:szCs w:val="24"/>
              </w:rPr>
            </w:pPr>
            <w:r>
              <w:rPr>
                <w:rFonts w:ascii="仿宋" w:hAnsi="仿宋" w:eastAsia="仿宋" w:cs="仿宋"/>
                <w:sz w:val="24"/>
                <w:szCs w:val="24"/>
              </w:rPr>
              <w:t>数量（单位）</w:t>
            </w:r>
          </w:p>
        </w:tc>
        <w:tc>
          <w:tcPr>
            <w:tcW w:w="1986" w:type="dxa"/>
            <w:vAlign w:val="center"/>
          </w:tcPr>
          <w:p w14:paraId="75F9029B">
            <w:pPr>
              <w:pStyle w:val="163"/>
              <w:jc w:val="center"/>
              <w:rPr>
                <w:rFonts w:ascii="仿宋" w:hAnsi="仿宋" w:eastAsia="仿宋" w:cs="仿宋"/>
                <w:sz w:val="24"/>
                <w:szCs w:val="24"/>
              </w:rPr>
            </w:pPr>
            <w:r>
              <w:rPr>
                <w:rFonts w:ascii="仿宋" w:hAnsi="仿宋" w:eastAsia="仿宋" w:cs="仿宋"/>
                <w:sz w:val="24"/>
                <w:szCs w:val="24"/>
              </w:rPr>
              <w:t>技术规格、参数及要求</w:t>
            </w:r>
          </w:p>
        </w:tc>
        <w:tc>
          <w:tcPr>
            <w:tcW w:w="1681" w:type="dxa"/>
            <w:vAlign w:val="center"/>
          </w:tcPr>
          <w:p w14:paraId="6CE5D830">
            <w:pPr>
              <w:pStyle w:val="163"/>
              <w:jc w:val="center"/>
              <w:rPr>
                <w:rFonts w:ascii="仿宋" w:hAnsi="仿宋" w:eastAsia="仿宋" w:cs="仿宋"/>
                <w:sz w:val="24"/>
                <w:szCs w:val="24"/>
              </w:rPr>
            </w:pPr>
            <w:r>
              <w:rPr>
                <w:rFonts w:ascii="仿宋" w:hAnsi="仿宋" w:eastAsia="仿宋" w:cs="仿宋"/>
                <w:sz w:val="24"/>
                <w:szCs w:val="24"/>
              </w:rPr>
              <w:t>品目预算(元)</w:t>
            </w:r>
          </w:p>
        </w:tc>
      </w:tr>
      <w:tr w14:paraId="1C7C30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5" w:hRule="atLeast"/>
        </w:trPr>
        <w:tc>
          <w:tcPr>
            <w:tcW w:w="1122" w:type="dxa"/>
            <w:vAlign w:val="center"/>
          </w:tcPr>
          <w:p w14:paraId="44ADC401">
            <w:pPr>
              <w:pStyle w:val="163"/>
              <w:jc w:val="center"/>
              <w:rPr>
                <w:rFonts w:ascii="仿宋" w:hAnsi="仿宋" w:eastAsia="仿宋" w:cs="仿宋"/>
                <w:sz w:val="24"/>
                <w:szCs w:val="24"/>
              </w:rPr>
            </w:pPr>
            <w:r>
              <w:rPr>
                <w:rFonts w:ascii="仿宋" w:hAnsi="仿宋" w:eastAsia="仿宋" w:cs="仿宋"/>
                <w:sz w:val="24"/>
                <w:szCs w:val="24"/>
              </w:rPr>
              <w:t>1-1</w:t>
            </w:r>
          </w:p>
        </w:tc>
        <w:tc>
          <w:tcPr>
            <w:tcW w:w="2164" w:type="dxa"/>
            <w:vAlign w:val="center"/>
          </w:tcPr>
          <w:p w14:paraId="59453746">
            <w:pPr>
              <w:pStyle w:val="163"/>
              <w:jc w:val="center"/>
              <w:rPr>
                <w:rFonts w:ascii="仿宋" w:hAnsi="仿宋" w:eastAsia="仿宋" w:cs="仿宋"/>
                <w:sz w:val="24"/>
                <w:szCs w:val="24"/>
              </w:rPr>
            </w:pPr>
            <w:r>
              <w:rPr>
                <w:rFonts w:ascii="仿宋" w:hAnsi="仿宋" w:eastAsia="仿宋" w:cs="仿宋"/>
                <w:sz w:val="24"/>
                <w:szCs w:val="24"/>
              </w:rPr>
              <w:t>其他专业技术服务</w:t>
            </w:r>
          </w:p>
        </w:tc>
        <w:tc>
          <w:tcPr>
            <w:tcW w:w="1443" w:type="dxa"/>
            <w:vAlign w:val="center"/>
          </w:tcPr>
          <w:p w14:paraId="4F665B42">
            <w:pPr>
              <w:pStyle w:val="163"/>
              <w:jc w:val="center"/>
              <w:rPr>
                <w:rFonts w:ascii="仿宋" w:hAnsi="仿宋" w:eastAsia="仿宋" w:cs="仿宋"/>
                <w:sz w:val="24"/>
                <w:szCs w:val="24"/>
              </w:rPr>
            </w:pPr>
            <w:r>
              <w:rPr>
                <w:rFonts w:ascii="仿宋" w:hAnsi="仿宋" w:eastAsia="仿宋" w:cs="仿宋"/>
                <w:sz w:val="24"/>
                <w:szCs w:val="24"/>
              </w:rPr>
              <w:t>软件系统升级服务</w:t>
            </w:r>
          </w:p>
        </w:tc>
        <w:tc>
          <w:tcPr>
            <w:tcW w:w="1500" w:type="dxa"/>
            <w:vAlign w:val="center"/>
          </w:tcPr>
          <w:p w14:paraId="24C7E339">
            <w:pPr>
              <w:pStyle w:val="163"/>
              <w:jc w:val="center"/>
              <w:rPr>
                <w:rFonts w:ascii="仿宋" w:hAnsi="仿宋" w:eastAsia="仿宋" w:cs="仿宋"/>
                <w:sz w:val="24"/>
                <w:szCs w:val="24"/>
              </w:rPr>
            </w:pPr>
            <w:r>
              <w:rPr>
                <w:rFonts w:ascii="仿宋" w:hAnsi="仿宋" w:eastAsia="仿宋" w:cs="仿宋"/>
                <w:sz w:val="24"/>
                <w:szCs w:val="24"/>
              </w:rPr>
              <w:t>1(批次)</w:t>
            </w:r>
          </w:p>
        </w:tc>
        <w:tc>
          <w:tcPr>
            <w:tcW w:w="1986" w:type="dxa"/>
            <w:vAlign w:val="center"/>
          </w:tcPr>
          <w:p w14:paraId="2364B8EE">
            <w:pPr>
              <w:pStyle w:val="163"/>
              <w:jc w:val="center"/>
              <w:rPr>
                <w:rFonts w:ascii="仿宋" w:hAnsi="仿宋" w:eastAsia="仿宋" w:cs="仿宋"/>
                <w:sz w:val="24"/>
                <w:szCs w:val="24"/>
              </w:rPr>
            </w:pPr>
            <w:r>
              <w:rPr>
                <w:rFonts w:ascii="仿宋" w:hAnsi="仿宋" w:eastAsia="仿宋" w:cs="仿宋"/>
                <w:sz w:val="24"/>
                <w:szCs w:val="24"/>
              </w:rPr>
              <w:t>详见采购文件</w:t>
            </w:r>
          </w:p>
        </w:tc>
        <w:tc>
          <w:tcPr>
            <w:tcW w:w="1681" w:type="dxa"/>
            <w:vAlign w:val="center"/>
          </w:tcPr>
          <w:p w14:paraId="6A175747">
            <w:pPr>
              <w:pStyle w:val="163"/>
              <w:jc w:val="center"/>
              <w:rPr>
                <w:rFonts w:ascii="仿宋" w:hAnsi="仿宋" w:eastAsia="仿宋" w:cs="仿宋"/>
                <w:sz w:val="24"/>
                <w:szCs w:val="24"/>
              </w:rPr>
            </w:pPr>
            <w:r>
              <w:rPr>
                <w:rFonts w:ascii="仿宋" w:hAnsi="仿宋" w:eastAsia="仿宋" w:cs="仿宋"/>
                <w:sz w:val="24"/>
                <w:szCs w:val="24"/>
              </w:rPr>
              <w:t>285,000.00</w:t>
            </w:r>
          </w:p>
        </w:tc>
      </w:tr>
    </w:tbl>
    <w:p w14:paraId="635627A8">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 xml:space="preserve"> 本合同包不接受联合体投标</w:t>
      </w:r>
    </w:p>
    <w:p w14:paraId="7B3C3384">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 xml:space="preserve"> 合同履行期限：自合同签订之日起60日历天内完成。</w:t>
      </w:r>
    </w:p>
    <w:p w14:paraId="4F9146D6">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二、申请人的资格要求：</w:t>
      </w:r>
    </w:p>
    <w:p w14:paraId="13577190">
      <w:pPr>
        <w:pStyle w:val="163"/>
        <w:spacing w:line="360" w:lineRule="auto"/>
        <w:rPr>
          <w:rFonts w:ascii="仿宋" w:hAnsi="仿宋" w:eastAsia="仿宋" w:cs="仿宋"/>
          <w:sz w:val="24"/>
          <w:szCs w:val="24"/>
        </w:rPr>
      </w:pPr>
      <w:r>
        <w:rPr>
          <w:rFonts w:ascii="仿宋" w:hAnsi="仿宋" w:eastAsia="仿宋" w:cs="仿宋"/>
          <w:sz w:val="24"/>
          <w:szCs w:val="24"/>
        </w:rPr>
        <w:t>1.满足《中华人民共和国政府采购法》第二十二条规定;</w:t>
      </w:r>
    </w:p>
    <w:p w14:paraId="1CAC516B">
      <w:pPr>
        <w:pStyle w:val="163"/>
        <w:spacing w:line="360" w:lineRule="auto"/>
        <w:rPr>
          <w:rFonts w:ascii="仿宋" w:hAnsi="仿宋" w:eastAsia="仿宋" w:cs="仿宋"/>
          <w:sz w:val="24"/>
          <w:szCs w:val="24"/>
        </w:rPr>
      </w:pPr>
      <w:r>
        <w:rPr>
          <w:rFonts w:ascii="仿宋" w:hAnsi="仿宋" w:eastAsia="仿宋" w:cs="仿宋"/>
          <w:sz w:val="24"/>
          <w:szCs w:val="24"/>
        </w:rPr>
        <w:t>2.落实政府采购政策需满足的资格要求：</w:t>
      </w:r>
    </w:p>
    <w:p w14:paraId="19BC40E1">
      <w:pPr>
        <w:pStyle w:val="163"/>
        <w:spacing w:line="360" w:lineRule="auto"/>
        <w:rPr>
          <w:rFonts w:ascii="仿宋" w:hAnsi="仿宋" w:eastAsia="仿宋" w:cs="仿宋"/>
          <w:sz w:val="24"/>
          <w:szCs w:val="24"/>
        </w:rPr>
      </w:pPr>
      <w:r>
        <w:rPr>
          <w:rFonts w:ascii="仿宋" w:hAnsi="仿宋" w:eastAsia="仿宋" w:cs="仿宋"/>
          <w:sz w:val="24"/>
          <w:szCs w:val="24"/>
        </w:rPr>
        <w:t>合同包1(高职教务管理系统升级项目)落实政府采购政策需满足的资格要求如下:</w:t>
      </w:r>
    </w:p>
    <w:p w14:paraId="6611A465">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 xml:space="preserve">1.《关于进一步加大政府采购支持中小企业力度的通知》（财库〔2022〕19号）、《政府采购促进中小企业发展管理办法》（财库〔2020〕46号）、《财政部司法部关于政府采购支持监狱企业发展有关问题的通知》（财库〔2014〕68号）、《财政部民政部 中国残疾人联合会关于促进残疾人就业政府采购政策的通知》（财库〔2017〕141号）。 </w:t>
      </w:r>
      <w:r>
        <w:rPr>
          <w:rFonts w:ascii="仿宋" w:hAnsi="仿宋" w:eastAsia="仿宋" w:cs="仿宋"/>
          <w:sz w:val="24"/>
          <w:szCs w:val="24"/>
        </w:rPr>
        <w:br w:type="textWrapping"/>
      </w:r>
      <w:r>
        <w:rPr>
          <w:rFonts w:ascii="仿宋" w:hAnsi="仿宋" w:eastAsia="仿宋" w:cs="仿宋"/>
          <w:sz w:val="24"/>
          <w:szCs w:val="24"/>
        </w:rPr>
        <w:t xml:space="preserve">   2.《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 </w:t>
      </w:r>
      <w:r>
        <w:rPr>
          <w:rFonts w:ascii="仿宋" w:hAnsi="仿宋" w:eastAsia="仿宋" w:cs="仿宋"/>
          <w:sz w:val="24"/>
          <w:szCs w:val="24"/>
        </w:rPr>
        <w:br w:type="textWrapping"/>
      </w:r>
      <w:r>
        <w:rPr>
          <w:rFonts w:ascii="仿宋" w:hAnsi="仿宋" w:eastAsia="仿宋" w:cs="仿宋"/>
          <w:sz w:val="24"/>
          <w:szCs w:val="24"/>
        </w:rPr>
        <w:t xml:space="preserve">   3.《财政部农业农村部 国家乡村振兴局关于运用政府采购政策支持乡村产业振兴的通知》（财库〔2021〕19 号）、《财政部 农业农村部 国家乡村振兴局 中华全国供销合作总社关于印发&lt;关于深入开展政府采购脱贫地区农副产品工作推进乡村产业振兴的实施意见&gt;的通知》（财库〔2021〕20 号）。 </w:t>
      </w:r>
      <w:r>
        <w:rPr>
          <w:rFonts w:ascii="仿宋" w:hAnsi="仿宋" w:eastAsia="仿宋" w:cs="仿宋"/>
          <w:sz w:val="24"/>
          <w:szCs w:val="24"/>
        </w:rPr>
        <w:br w:type="textWrapping"/>
      </w:r>
      <w:r>
        <w:rPr>
          <w:rFonts w:ascii="仿宋" w:hAnsi="仿宋" w:eastAsia="仿宋" w:cs="仿宋"/>
          <w:sz w:val="24"/>
          <w:szCs w:val="24"/>
        </w:rPr>
        <w:t xml:space="preserve">   4.《国家互联网信息办公室 工业和信息化部 公安部 财政部 国家认证认可监督管理委员会关于调整网络安全专用产品安全管理有关事项的公告》（2023年第1号）。 </w:t>
      </w:r>
      <w:r>
        <w:rPr>
          <w:rFonts w:ascii="仿宋" w:hAnsi="仿宋" w:eastAsia="仿宋" w:cs="仿宋"/>
          <w:sz w:val="24"/>
          <w:szCs w:val="24"/>
        </w:rPr>
        <w:br w:type="textWrapping"/>
      </w:r>
      <w:r>
        <w:rPr>
          <w:rFonts w:ascii="仿宋" w:hAnsi="仿宋" w:eastAsia="仿宋" w:cs="仿宋"/>
          <w:sz w:val="24"/>
          <w:szCs w:val="24"/>
        </w:rPr>
        <w:t xml:space="preserve">   5.《陕西省财政厅关于加快推进我省中小企业政府采购信用融资工作的通知》（陕财办采〔2020〕15 号）、《陕西省财政厅关于印发&lt;陕西省中小企业政府采购信用融资办法&gt;的通知》（陕财办采〔2018〕23 号）。 </w:t>
      </w:r>
      <w:r>
        <w:rPr>
          <w:rFonts w:ascii="仿宋" w:hAnsi="仿宋" w:eastAsia="仿宋" w:cs="仿宋"/>
          <w:sz w:val="24"/>
          <w:szCs w:val="24"/>
        </w:rPr>
        <w:br w:type="textWrapping"/>
      </w:r>
      <w:r>
        <w:rPr>
          <w:rFonts w:ascii="仿宋" w:hAnsi="仿宋" w:eastAsia="仿宋" w:cs="仿宋"/>
          <w:sz w:val="24"/>
          <w:szCs w:val="24"/>
        </w:rPr>
        <w:t xml:space="preserve">   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 如有最新颁布的政府采购政策，按最新的文件执行。</w:t>
      </w:r>
      <w:r>
        <w:rPr>
          <w:rFonts w:ascii="仿宋" w:hAnsi="仿宋" w:eastAsia="仿宋" w:cs="仿宋"/>
          <w:sz w:val="24"/>
          <w:szCs w:val="24"/>
        </w:rPr>
        <w:br w:type="textWrapping"/>
      </w:r>
      <w:r>
        <w:rPr>
          <w:rFonts w:ascii="仿宋" w:hAnsi="仿宋" w:eastAsia="仿宋" w:cs="仿宋"/>
          <w:sz w:val="24"/>
          <w:szCs w:val="24"/>
        </w:rPr>
        <w:t xml:space="preserve">   7.其他需要落实的政府采购政策。</w:t>
      </w:r>
      <w:r>
        <w:rPr>
          <w:rFonts w:ascii="仿宋" w:hAnsi="仿宋" w:eastAsia="仿宋" w:cs="仿宋"/>
          <w:sz w:val="24"/>
          <w:szCs w:val="24"/>
        </w:rPr>
        <w:br w:type="textWrapping"/>
      </w:r>
      <w:r>
        <w:rPr>
          <w:rFonts w:ascii="仿宋" w:hAnsi="仿宋" w:eastAsia="仿宋" w:cs="仿宋"/>
          <w:sz w:val="24"/>
          <w:szCs w:val="24"/>
        </w:rPr>
        <w:t xml:space="preserve">   若享受以上政策优惠的企业，提供相应声明函或品目清单范围内产品的有效认证证书或相关证明。</w:t>
      </w:r>
    </w:p>
    <w:p w14:paraId="4DDC9A6C">
      <w:pPr>
        <w:pStyle w:val="163"/>
        <w:spacing w:line="360" w:lineRule="auto"/>
        <w:rPr>
          <w:rFonts w:ascii="仿宋" w:hAnsi="仿宋" w:eastAsia="仿宋" w:cs="仿宋"/>
          <w:sz w:val="24"/>
          <w:szCs w:val="24"/>
        </w:rPr>
      </w:pPr>
      <w:r>
        <w:rPr>
          <w:rFonts w:ascii="仿宋" w:hAnsi="仿宋" w:eastAsia="仿宋" w:cs="仿宋"/>
          <w:sz w:val="24"/>
          <w:szCs w:val="24"/>
        </w:rPr>
        <w:t>3.本项目的特定资格要求：</w:t>
      </w:r>
    </w:p>
    <w:p w14:paraId="231CF202">
      <w:pPr>
        <w:pStyle w:val="163"/>
        <w:spacing w:line="360" w:lineRule="auto"/>
        <w:rPr>
          <w:rFonts w:ascii="仿宋" w:hAnsi="仿宋" w:eastAsia="仿宋" w:cs="仿宋"/>
          <w:sz w:val="24"/>
          <w:szCs w:val="24"/>
        </w:rPr>
      </w:pPr>
      <w:r>
        <w:rPr>
          <w:rFonts w:ascii="仿宋" w:hAnsi="仿宋" w:eastAsia="仿宋" w:cs="仿宋"/>
          <w:sz w:val="24"/>
          <w:szCs w:val="24"/>
        </w:rPr>
        <w:t>合同包1(高职教务管理系统升级项目)特定资格要求如下:</w:t>
      </w:r>
    </w:p>
    <w:p w14:paraId="287D0939">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（1）具有独立承担民事责任能力的法人、其他组织或自然人：提供合法有效的统一社会信用代码营业执照(事业单位提供事业单位法人证书，自然人应提供身份证)；</w:t>
      </w:r>
      <w:r>
        <w:rPr>
          <w:rFonts w:ascii="仿宋" w:hAnsi="仿宋" w:eastAsia="仿宋" w:cs="仿宋"/>
          <w:sz w:val="24"/>
          <w:szCs w:val="24"/>
        </w:rPr>
        <w:br w:type="textWrapping"/>
      </w:r>
      <w:r>
        <w:rPr>
          <w:rFonts w:ascii="仿宋" w:hAnsi="仿宋" w:eastAsia="仿宋" w:cs="仿宋"/>
          <w:sz w:val="24"/>
          <w:szCs w:val="24"/>
        </w:rPr>
        <w:t xml:space="preserve">    （2）法定代表人参加投标时，提供本人身份证复印件；授权代表参加投标时，提供法定代表人授权委托书、法定代表人和被授权人身份证复印件；</w:t>
      </w:r>
      <w:r>
        <w:rPr>
          <w:rFonts w:ascii="仿宋" w:hAnsi="仿宋" w:eastAsia="仿宋" w:cs="仿宋"/>
          <w:sz w:val="24"/>
          <w:szCs w:val="24"/>
        </w:rPr>
        <w:br w:type="textWrapping"/>
      </w:r>
      <w:r>
        <w:rPr>
          <w:rFonts w:ascii="仿宋" w:hAnsi="仿宋" w:eastAsia="仿宋" w:cs="仿宋"/>
          <w:sz w:val="24"/>
          <w:szCs w:val="24"/>
        </w:rPr>
        <w:t xml:space="preserve">    （3）具有履行合同所必需的设备和专业技术能力，提供履约能力说明；</w:t>
      </w:r>
      <w:r>
        <w:rPr>
          <w:rFonts w:ascii="仿宋" w:hAnsi="仿宋" w:eastAsia="仿宋" w:cs="仿宋"/>
          <w:sz w:val="24"/>
          <w:szCs w:val="24"/>
        </w:rPr>
        <w:br w:type="textWrapping"/>
      </w:r>
      <w:r>
        <w:rPr>
          <w:rFonts w:ascii="仿宋" w:hAnsi="仿宋" w:eastAsia="仿宋" w:cs="仿宋"/>
          <w:sz w:val="24"/>
          <w:szCs w:val="24"/>
        </w:rPr>
        <w:t xml:space="preserve">    （4）社会保障资金缴纳证明：提供响应文件递交截止时间前六个月内任一个月份的社会保障资金缴存单据或社保机构开具的社会保险参保缴费情况证明，依法不需要缴纳社会保障资金的单位应提供相关证明材料；</w:t>
      </w:r>
      <w:r>
        <w:rPr>
          <w:rFonts w:ascii="仿宋" w:hAnsi="仿宋" w:eastAsia="仿宋" w:cs="仿宋"/>
          <w:sz w:val="24"/>
          <w:szCs w:val="24"/>
        </w:rPr>
        <w:br w:type="textWrapping"/>
      </w:r>
      <w:r>
        <w:rPr>
          <w:rFonts w:ascii="仿宋" w:hAnsi="仿宋" w:eastAsia="仿宋" w:cs="仿宋"/>
          <w:sz w:val="24"/>
          <w:szCs w:val="24"/>
        </w:rPr>
        <w:t xml:space="preserve">    （5）税收缴纳证明：提供响应文件递交截止时间前六个月内任一个月份的纳税证明或完税证明，纳税证明或完税证明上应有代收机构或税务机关的公章或业务专用章。依法免税的供应商应提供相关文件证明；</w:t>
      </w:r>
      <w:r>
        <w:rPr>
          <w:rFonts w:ascii="仿宋" w:hAnsi="仿宋" w:eastAsia="仿宋" w:cs="仿宋"/>
          <w:sz w:val="24"/>
          <w:szCs w:val="24"/>
        </w:rPr>
        <w:br w:type="textWrapping"/>
      </w:r>
      <w:r>
        <w:rPr>
          <w:rFonts w:ascii="仿宋" w:hAnsi="仿宋" w:eastAsia="仿宋" w:cs="仿宋"/>
          <w:sz w:val="24"/>
          <w:szCs w:val="24"/>
        </w:rPr>
        <w:t xml:space="preserve">    （6）财务状况报告：财务状况报告：①提供2025年度经第三方审计的财务报告，至少包括三表一注，即资产负债表、利润表、现金流量表及其附注 (成立时间至提交响应文件截止时间不足一年的可提供成立后任意时段的资产负债表) ；②或其谈判响应文件递交截止时间前三个月内基本存款账户开户银行出具的资信证明（提供资信证明的，必须提供资信证明全部页，银行出具的存款证明不能代替资信证明）及开户银行许可证 (或开户行出具的基本户证明材料)，；③或信用担保机构出具的投标担保函 (复印件或扫描件加盖申请）。(以上三种形式的资料提供任何一种即可)；</w:t>
      </w:r>
      <w:r>
        <w:rPr>
          <w:rFonts w:ascii="仿宋" w:hAnsi="仿宋" w:eastAsia="仿宋" w:cs="仿宋"/>
          <w:sz w:val="24"/>
          <w:szCs w:val="24"/>
        </w:rPr>
        <w:br w:type="textWrapping"/>
      </w:r>
      <w:r>
        <w:rPr>
          <w:rFonts w:ascii="仿宋" w:hAnsi="仿宋" w:eastAsia="仿宋" w:cs="仿宋"/>
          <w:sz w:val="24"/>
          <w:szCs w:val="24"/>
        </w:rPr>
        <w:t xml:space="preserve">    （7）参加本次政府采购活动前三年内在经营活动中没有重大违纪，以及未被列入失信被执行人、重大税收违法案件当事人名单（或重大税收违法失信主体名单）、政府采购严重违法失信行为记录名单的书面声明；</w:t>
      </w:r>
      <w:r>
        <w:rPr>
          <w:rFonts w:ascii="仿宋" w:hAnsi="仿宋" w:eastAsia="仿宋" w:cs="仿宋"/>
          <w:sz w:val="24"/>
          <w:szCs w:val="24"/>
        </w:rPr>
        <w:br w:type="textWrapping"/>
      </w:r>
      <w:r>
        <w:rPr>
          <w:rFonts w:ascii="仿宋" w:hAnsi="仿宋" w:eastAsia="仿宋" w:cs="仿宋"/>
          <w:sz w:val="24"/>
          <w:szCs w:val="24"/>
        </w:rPr>
        <w:t xml:space="preserve">    （8）通过“信用中国”网站（www.creditchina.gov.cn）和中国政府采购网（www.ccgp.gov.cn）等渠道查询相关主体信用记录，对列入失信被执行人、重大税收违法案件当事人名单（或重大税收违法失信主体名单）、政府采购严重违法失信行为记录名单的供应商，将拒绝其参与政府采购活动。</w:t>
      </w:r>
      <w:r>
        <w:rPr>
          <w:rFonts w:ascii="仿宋" w:hAnsi="仿宋" w:eastAsia="仿宋" w:cs="仿宋"/>
          <w:sz w:val="24"/>
          <w:szCs w:val="24"/>
        </w:rPr>
        <w:br w:type="textWrapping"/>
      </w:r>
      <w:r>
        <w:rPr>
          <w:rFonts w:ascii="仿宋" w:hAnsi="仿宋" w:eastAsia="仿宋" w:cs="仿宋"/>
          <w:sz w:val="24"/>
          <w:szCs w:val="24"/>
        </w:rPr>
        <w:t xml:space="preserve">    （9）控股、管理关系：单位负责人为同一人或存在直接控股、管理关系的不同单位，不得同时参加本项目磋商活动。</w:t>
      </w:r>
      <w:r>
        <w:rPr>
          <w:rFonts w:ascii="仿宋" w:hAnsi="仿宋" w:eastAsia="仿宋" w:cs="仿宋"/>
          <w:sz w:val="24"/>
          <w:szCs w:val="24"/>
        </w:rPr>
        <w:br w:type="textWrapping"/>
      </w:r>
      <w:r>
        <w:rPr>
          <w:rFonts w:ascii="仿宋" w:hAnsi="仿宋" w:eastAsia="仿宋" w:cs="仿宋"/>
          <w:sz w:val="24"/>
          <w:szCs w:val="24"/>
        </w:rPr>
        <w:t xml:space="preserve">    （10）本项目属于专门面向中、小企业采购的项目。</w:t>
      </w:r>
    </w:p>
    <w:p w14:paraId="5FD7A905">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三、获取采购文件</w:t>
      </w:r>
    </w:p>
    <w:p w14:paraId="6F7C126F">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时间： 2026年</w:t>
      </w:r>
      <w:r>
        <w:rPr>
          <w:rFonts w:hint="eastAsia" w:ascii="仿宋" w:hAnsi="仿宋" w:eastAsia="仿宋" w:cs="仿宋"/>
          <w:sz w:val="24"/>
          <w:szCs w:val="24"/>
          <w:lang w:val="en-US" w:eastAsia="zh-CN"/>
        </w:rPr>
        <w:t>8</w:t>
      </w:r>
      <w:r>
        <w:rPr>
          <w:rFonts w:ascii="仿宋" w:hAnsi="仿宋" w:eastAsia="仿宋" w:cs="仿宋"/>
          <w:sz w:val="24"/>
          <w:szCs w:val="24"/>
        </w:rPr>
        <w:t>月</w:t>
      </w:r>
      <w:r>
        <w:rPr>
          <w:rFonts w:hint="eastAsia" w:ascii="仿宋" w:hAnsi="仿宋" w:eastAsia="仿宋" w:cs="仿宋"/>
          <w:sz w:val="24"/>
          <w:szCs w:val="24"/>
          <w:lang w:val="en-US" w:eastAsia="zh-CN"/>
        </w:rPr>
        <w:t>3</w:t>
      </w:r>
      <w:r>
        <w:rPr>
          <w:rFonts w:ascii="仿宋" w:hAnsi="仿宋" w:eastAsia="仿宋" w:cs="仿宋"/>
          <w:sz w:val="24"/>
          <w:szCs w:val="24"/>
        </w:rPr>
        <w:t>日 至 2026年</w:t>
      </w:r>
      <w:r>
        <w:rPr>
          <w:rFonts w:hint="eastAsia" w:ascii="仿宋" w:hAnsi="仿宋" w:eastAsia="仿宋" w:cs="仿宋"/>
          <w:sz w:val="24"/>
          <w:szCs w:val="24"/>
          <w:lang w:val="en-US" w:eastAsia="zh-CN"/>
        </w:rPr>
        <w:t>8</w:t>
      </w:r>
      <w:r>
        <w:rPr>
          <w:rFonts w:ascii="仿宋" w:hAnsi="仿宋" w:eastAsia="仿宋" w:cs="仿宋"/>
          <w:sz w:val="24"/>
          <w:szCs w:val="24"/>
        </w:rPr>
        <w:t>月</w:t>
      </w:r>
      <w:r>
        <w:rPr>
          <w:rFonts w:hint="eastAsia" w:ascii="仿宋" w:hAnsi="仿宋" w:eastAsia="仿宋" w:cs="仿宋"/>
          <w:sz w:val="24"/>
          <w:szCs w:val="24"/>
          <w:lang w:val="en-US" w:eastAsia="zh-CN"/>
        </w:rPr>
        <w:t>7</w:t>
      </w:r>
      <w:r>
        <w:rPr>
          <w:rFonts w:ascii="仿宋" w:hAnsi="仿宋" w:eastAsia="仿宋" w:cs="仿宋"/>
          <w:sz w:val="24"/>
          <w:szCs w:val="24"/>
        </w:rPr>
        <w:t>日 ，每天上午 08:30:00 至 12:00:00 ，下午 14:00:00 至 18:00:00 （北京时间）</w:t>
      </w:r>
    </w:p>
    <w:p w14:paraId="05DC2291">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途径：凡有意参加本项目者，请将单位介绍信或法人授权委托书及法定代表人与授权代理人身份证复印件加盖公章后扫描发至Baichenxiangmu@163.com，各供应商在收到“回执及报名表”后进行手工填写后会同文件费转账凭证一并扫描后发至以上邮箱，文件每套售价500元，售后不退。单位名称：佰晨项目管理有限公司；开户银行：交通银行股份有限公司西安兴庆南路支行；账号：611301035013002065318。</w:t>
      </w:r>
    </w:p>
    <w:p w14:paraId="6926BA10">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方式：邮箱获取</w:t>
      </w:r>
    </w:p>
    <w:p w14:paraId="0DBCEA28">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售价：500元</w:t>
      </w:r>
    </w:p>
    <w:p w14:paraId="236FBB0D">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四、响应文件提交</w:t>
      </w:r>
    </w:p>
    <w:p w14:paraId="1067B63F">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截止时间：2026年</w:t>
      </w:r>
      <w:r>
        <w:rPr>
          <w:rFonts w:hint="eastAsia" w:ascii="仿宋" w:hAnsi="仿宋" w:eastAsia="仿宋" w:cs="仿宋"/>
          <w:sz w:val="24"/>
          <w:szCs w:val="24"/>
          <w:lang w:val="en-US" w:eastAsia="zh-CN"/>
        </w:rPr>
        <w:t>8</w:t>
      </w:r>
      <w:r>
        <w:rPr>
          <w:rFonts w:ascii="仿宋" w:hAnsi="仿宋" w:eastAsia="仿宋" w:cs="仿宋"/>
          <w:sz w:val="24"/>
          <w:szCs w:val="24"/>
        </w:rPr>
        <w:t>月</w:t>
      </w:r>
      <w:r>
        <w:rPr>
          <w:rFonts w:hint="eastAsia" w:ascii="仿宋" w:hAnsi="仿宋" w:eastAsia="仿宋" w:cs="仿宋"/>
          <w:sz w:val="24"/>
          <w:szCs w:val="24"/>
          <w:lang w:val="en-US" w:eastAsia="zh-CN"/>
        </w:rPr>
        <w:t>17</w:t>
      </w:r>
      <w:r>
        <w:rPr>
          <w:rFonts w:ascii="仿宋" w:hAnsi="仿宋" w:eastAsia="仿宋" w:cs="仿宋"/>
          <w:sz w:val="24"/>
          <w:szCs w:val="24"/>
        </w:rPr>
        <w:t>日 14时</w:t>
      </w:r>
      <w:r>
        <w:rPr>
          <w:rFonts w:hint="eastAsia" w:ascii="仿宋" w:hAnsi="仿宋" w:eastAsia="仿宋" w:cs="仿宋"/>
          <w:sz w:val="24"/>
          <w:szCs w:val="24"/>
          <w:lang w:val="en-US" w:eastAsia="zh-CN"/>
        </w:rPr>
        <w:t>3</w:t>
      </w:r>
      <w:r>
        <w:rPr>
          <w:rFonts w:ascii="仿宋" w:hAnsi="仿宋" w:eastAsia="仿宋" w:cs="仿宋"/>
          <w:sz w:val="24"/>
          <w:szCs w:val="24"/>
        </w:rPr>
        <w:t>0分00秒 （北京时间）</w:t>
      </w:r>
    </w:p>
    <w:p w14:paraId="75C73E2A">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地点：西安市科技二路启迪清扬时代D座10楼21001室</w:t>
      </w:r>
    </w:p>
    <w:p w14:paraId="77A8C2B2">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五、开启</w:t>
      </w:r>
    </w:p>
    <w:p w14:paraId="2042272B">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时间：2026年</w:t>
      </w:r>
      <w:r>
        <w:rPr>
          <w:rFonts w:hint="eastAsia" w:ascii="仿宋" w:hAnsi="仿宋" w:eastAsia="仿宋" w:cs="仿宋"/>
          <w:sz w:val="24"/>
          <w:szCs w:val="24"/>
          <w:lang w:val="en-US" w:eastAsia="zh-CN"/>
        </w:rPr>
        <w:t>8</w:t>
      </w:r>
      <w:r>
        <w:rPr>
          <w:rFonts w:ascii="仿宋" w:hAnsi="仿宋" w:eastAsia="仿宋" w:cs="仿宋"/>
          <w:sz w:val="24"/>
          <w:szCs w:val="24"/>
        </w:rPr>
        <w:t>月</w:t>
      </w:r>
      <w:r>
        <w:rPr>
          <w:rFonts w:hint="eastAsia" w:ascii="仿宋" w:hAnsi="仿宋" w:eastAsia="仿宋" w:cs="仿宋"/>
          <w:sz w:val="24"/>
          <w:szCs w:val="24"/>
          <w:lang w:val="en-US" w:eastAsia="zh-CN"/>
        </w:rPr>
        <w:t>17</w:t>
      </w:r>
      <w:r>
        <w:rPr>
          <w:rFonts w:ascii="仿宋" w:hAnsi="仿宋" w:eastAsia="仿宋" w:cs="仿宋"/>
          <w:sz w:val="24"/>
          <w:szCs w:val="24"/>
        </w:rPr>
        <w:t>日 14时</w:t>
      </w:r>
      <w:r>
        <w:rPr>
          <w:rFonts w:hint="eastAsia" w:ascii="仿宋" w:hAnsi="仿宋" w:eastAsia="仿宋" w:cs="仿宋"/>
          <w:sz w:val="24"/>
          <w:szCs w:val="24"/>
          <w:lang w:val="en-US" w:eastAsia="zh-CN"/>
        </w:rPr>
        <w:t>3</w:t>
      </w:r>
      <w:r>
        <w:rPr>
          <w:rFonts w:ascii="仿宋" w:hAnsi="仿宋" w:eastAsia="仿宋" w:cs="仿宋"/>
          <w:sz w:val="24"/>
          <w:szCs w:val="24"/>
        </w:rPr>
        <w:t>0分00秒 （北京时间）</w:t>
      </w:r>
    </w:p>
    <w:p w14:paraId="24E563E1">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地点：西安市科技二路启迪清扬时代D座10楼21001室</w:t>
      </w:r>
    </w:p>
    <w:p w14:paraId="0F357E9D">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六、公告期限</w:t>
      </w:r>
      <w:bookmarkStart w:id="408" w:name="_GoBack"/>
      <w:bookmarkEnd w:id="408"/>
    </w:p>
    <w:p w14:paraId="124718A4">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自本公告发布之日起3个工作日。</w:t>
      </w:r>
    </w:p>
    <w:p w14:paraId="4C89099E">
      <w:pPr>
        <w:spacing w:line="360" w:lineRule="auto"/>
        <w:rPr>
          <w:rFonts w:hint="eastAsia" w:ascii="仿宋" w:hAnsi="仿宋" w:eastAsia="仿宋" w:cs="仿宋"/>
          <w:sz w:val="24"/>
          <w:szCs w:val="24"/>
        </w:rPr>
      </w:pPr>
      <w:r>
        <w:rPr>
          <w:rFonts w:hint="eastAsia" w:ascii="仿宋" w:hAnsi="仿宋" w:eastAsia="仿宋" w:cs="仿宋"/>
          <w:b/>
          <w:bCs/>
          <w:sz w:val="24"/>
          <w:szCs w:val="22"/>
        </w:rPr>
        <w:t>七、其他补充事宜</w:t>
      </w:r>
    </w:p>
    <w:p w14:paraId="4042DB86">
      <w:pPr>
        <w:pStyle w:val="163"/>
        <w:spacing w:line="360" w:lineRule="auto"/>
        <w:ind w:firstLine="480" w:firstLineChars="200"/>
        <w:rPr>
          <w:rFonts w:ascii="仿宋" w:hAnsi="仿宋" w:eastAsia="仿宋" w:cs="仿宋"/>
          <w:sz w:val="24"/>
          <w:szCs w:val="24"/>
        </w:rPr>
      </w:pPr>
      <w:r>
        <w:rPr>
          <w:rFonts w:ascii="仿宋" w:hAnsi="仿宋" w:eastAsia="仿宋" w:cs="仿宋"/>
          <w:sz w:val="24"/>
          <w:szCs w:val="24"/>
        </w:rPr>
        <w:t>1、逾期送达的、未送达指定地点的或者不按照磋商文件要求密封的响应文件，采购人及采购代理机构将予以拒收。</w:t>
      </w:r>
    </w:p>
    <w:p w14:paraId="5FEC7773">
      <w:pPr>
        <w:spacing w:line="360" w:lineRule="auto"/>
        <w:rPr>
          <w:rFonts w:hint="eastAsia" w:ascii="仿宋" w:hAnsi="仿宋" w:eastAsia="仿宋" w:cs="仿宋"/>
          <w:b/>
          <w:bCs/>
          <w:sz w:val="24"/>
          <w:szCs w:val="22"/>
        </w:rPr>
      </w:pPr>
      <w:r>
        <w:rPr>
          <w:rFonts w:hint="eastAsia" w:ascii="仿宋" w:hAnsi="仿宋" w:eastAsia="仿宋" w:cs="仿宋"/>
          <w:b/>
          <w:bCs/>
          <w:sz w:val="24"/>
          <w:szCs w:val="22"/>
        </w:rPr>
        <w:t>八、对本次招标提出询问，请按以下方式联系。</w:t>
      </w:r>
    </w:p>
    <w:p w14:paraId="0DAF5378">
      <w:pPr>
        <w:spacing w:line="360" w:lineRule="auto"/>
        <w:ind w:left="420" w:leftChars="200"/>
        <w:rPr>
          <w:rFonts w:hint="eastAsia" w:ascii="仿宋" w:hAnsi="仿宋" w:eastAsia="仿宋" w:cs="仿宋"/>
          <w:sz w:val="24"/>
          <w:szCs w:val="24"/>
        </w:rPr>
      </w:pPr>
      <w:r>
        <w:rPr>
          <w:rFonts w:hint="eastAsia" w:ascii="仿宋" w:hAnsi="仿宋" w:eastAsia="仿宋" w:cs="仿宋"/>
          <w:b/>
          <w:sz w:val="24"/>
          <w:szCs w:val="24"/>
        </w:rPr>
        <w:t>1.采购人信息</w:t>
      </w:r>
    </w:p>
    <w:p w14:paraId="1A21CA29">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名称：陕西开放大学</w:t>
      </w:r>
    </w:p>
    <w:p w14:paraId="1D5536C7">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地址：陕西省西安市长安区郭杜北街41号</w:t>
      </w:r>
    </w:p>
    <w:p w14:paraId="69232664">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联系人：帅焕丽</w:t>
      </w:r>
    </w:p>
    <w:p w14:paraId="0484A9B7">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联系方式：029-81896973</w:t>
      </w:r>
    </w:p>
    <w:p w14:paraId="706F8DB8">
      <w:pPr>
        <w:spacing w:line="360" w:lineRule="auto"/>
        <w:ind w:left="420" w:leftChars="200"/>
        <w:rPr>
          <w:rFonts w:hint="eastAsia" w:ascii="仿宋" w:hAnsi="仿宋" w:eastAsia="仿宋" w:cs="仿宋"/>
          <w:b/>
          <w:sz w:val="24"/>
          <w:szCs w:val="24"/>
        </w:rPr>
      </w:pPr>
      <w:r>
        <w:rPr>
          <w:rFonts w:hint="eastAsia" w:ascii="仿宋" w:hAnsi="仿宋" w:eastAsia="仿宋" w:cs="仿宋"/>
          <w:b/>
          <w:sz w:val="24"/>
          <w:szCs w:val="24"/>
        </w:rPr>
        <w:t>2.采购代理机构信息</w:t>
      </w:r>
    </w:p>
    <w:p w14:paraId="029CCD8C">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名称：佰晨项目管理有限公司</w:t>
      </w:r>
    </w:p>
    <w:p w14:paraId="54863785">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地址：西安市曲江新区雁翔路3269号旺座曲江F座1003室</w:t>
      </w:r>
    </w:p>
    <w:p w14:paraId="3C0CC3FC">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联系人：张航</w:t>
      </w:r>
    </w:p>
    <w:p w14:paraId="50C75CC8">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联系方式：19987838594</w:t>
      </w:r>
    </w:p>
    <w:p w14:paraId="0B3F5461">
      <w:pPr>
        <w:spacing w:line="360" w:lineRule="auto"/>
        <w:ind w:left="420" w:leftChars="200"/>
        <w:rPr>
          <w:rFonts w:hint="eastAsia" w:ascii="仿宋" w:hAnsi="仿宋" w:eastAsia="仿宋" w:cs="仿宋"/>
          <w:b/>
          <w:sz w:val="24"/>
          <w:szCs w:val="24"/>
        </w:rPr>
      </w:pPr>
      <w:r>
        <w:rPr>
          <w:rFonts w:hint="eastAsia" w:ascii="仿宋" w:hAnsi="仿宋" w:eastAsia="仿宋" w:cs="仿宋"/>
          <w:bCs/>
          <w:sz w:val="24"/>
          <w:szCs w:val="24"/>
        </w:rPr>
        <w:t>电子邮件：Baichenxiangmu@163.com</w:t>
      </w:r>
    </w:p>
    <w:p w14:paraId="1794BA0C">
      <w:pPr>
        <w:spacing w:line="360" w:lineRule="auto"/>
        <w:ind w:left="420" w:leftChars="200"/>
        <w:rPr>
          <w:rFonts w:hint="eastAsia" w:ascii="仿宋" w:hAnsi="仿宋" w:eastAsia="仿宋" w:cs="仿宋"/>
          <w:b/>
          <w:sz w:val="24"/>
          <w:szCs w:val="24"/>
        </w:rPr>
      </w:pPr>
      <w:r>
        <w:rPr>
          <w:rFonts w:hint="eastAsia" w:ascii="仿宋" w:hAnsi="仿宋" w:eastAsia="仿宋" w:cs="仿宋"/>
          <w:b/>
          <w:sz w:val="24"/>
          <w:szCs w:val="24"/>
        </w:rPr>
        <w:t>3.项目联系方式</w:t>
      </w:r>
    </w:p>
    <w:p w14:paraId="3FB229AA">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项目联系人：张航</w:t>
      </w:r>
    </w:p>
    <w:p w14:paraId="30F5274A">
      <w:pPr>
        <w:pStyle w:val="163"/>
        <w:spacing w:line="360" w:lineRule="auto"/>
        <w:ind w:left="420" w:leftChars="200"/>
        <w:rPr>
          <w:rFonts w:ascii="仿宋" w:hAnsi="仿宋" w:eastAsia="仿宋" w:cs="仿宋"/>
          <w:sz w:val="24"/>
          <w:szCs w:val="24"/>
        </w:rPr>
      </w:pPr>
      <w:r>
        <w:rPr>
          <w:rFonts w:ascii="仿宋" w:hAnsi="仿宋" w:eastAsia="仿宋" w:cs="仿宋"/>
          <w:sz w:val="24"/>
          <w:szCs w:val="24"/>
        </w:rPr>
        <w:t>电话：19987838594</w:t>
      </w:r>
    </w:p>
    <w:p w14:paraId="47F11521">
      <w:pPr>
        <w:spacing w:line="360" w:lineRule="auto"/>
        <w:jc w:val="right"/>
        <w:rPr>
          <w:rFonts w:hint="eastAsia" w:ascii="仿宋" w:hAnsi="仿宋" w:eastAsia="仿宋" w:cs="仿宋"/>
        </w:rPr>
      </w:pPr>
      <w:r>
        <w:rPr>
          <w:rFonts w:hint="eastAsia" w:ascii="仿宋" w:hAnsi="仿宋" w:eastAsia="仿宋" w:cs="仿宋"/>
          <w:sz w:val="24"/>
          <w:szCs w:val="24"/>
        </w:rPr>
        <w:t>佰晨项目管理有限公司</w:t>
      </w:r>
      <w:r>
        <w:rPr>
          <w:rFonts w:hint="eastAsia" w:ascii="仿宋" w:hAnsi="仿宋" w:eastAsia="仿宋" w:cs="仿宋"/>
          <w:sz w:val="24"/>
          <w:szCs w:val="24"/>
        </w:rPr>
        <w:br w:type="textWrapping"/>
      </w:r>
    </w:p>
    <w:p w14:paraId="06C46543">
      <w:pPr>
        <w:spacing w:line="360" w:lineRule="auto"/>
        <w:rPr>
          <w:rFonts w:hint="eastAsia" w:ascii="仿宋" w:hAnsi="仿宋" w:eastAsia="仿宋" w:cs="仿宋"/>
        </w:rPr>
      </w:pPr>
      <w:r>
        <w:rPr>
          <w:rFonts w:hint="eastAsia" w:ascii="仿宋" w:hAnsi="仿宋" w:eastAsia="仿宋" w:cs="仿宋"/>
        </w:rPr>
        <w:br w:type="page"/>
      </w:r>
    </w:p>
    <w:p w14:paraId="376D7FC0">
      <w:pPr>
        <w:pStyle w:val="2"/>
        <w:rPr>
          <w:rFonts w:hint="eastAsia" w:ascii="仿宋" w:hAnsi="仿宋" w:eastAsia="仿宋" w:cs="仿宋"/>
        </w:rPr>
      </w:pPr>
      <w:r>
        <w:rPr>
          <w:rFonts w:hint="eastAsia" w:ascii="仿宋" w:hAnsi="仿宋" w:eastAsia="仿宋" w:cs="仿宋"/>
        </w:rPr>
        <w:t>第二章 供应商须知及前附表</w:t>
      </w:r>
      <w:bookmarkEnd w:id="2"/>
      <w:bookmarkEnd w:id="3"/>
      <w:bookmarkEnd w:id="4"/>
    </w:p>
    <w:p w14:paraId="7ECABC5E">
      <w:pPr>
        <w:widowControl/>
        <w:snapToGrid w:val="0"/>
        <w:jc w:val="center"/>
        <w:rPr>
          <w:rFonts w:hint="eastAsia" w:ascii="仿宋" w:hAnsi="仿宋" w:eastAsia="仿宋" w:cs="仿宋"/>
          <w:sz w:val="24"/>
          <w:szCs w:val="24"/>
        </w:rPr>
      </w:pPr>
      <w:bookmarkStart w:id="5" w:name="_Toc504605086"/>
      <w:bookmarkStart w:id="6" w:name="_Toc18444"/>
      <w:bookmarkStart w:id="7" w:name="_Toc504605168"/>
      <w:r>
        <w:rPr>
          <w:rFonts w:hint="eastAsia" w:ascii="仿宋" w:hAnsi="仿宋" w:eastAsia="仿宋" w:cs="仿宋"/>
          <w:sz w:val="24"/>
          <w:szCs w:val="24"/>
        </w:rPr>
        <w:t>供应商须知前附表</w:t>
      </w:r>
      <w:bookmarkEnd w:id="5"/>
      <w:bookmarkEnd w:id="6"/>
      <w:bookmarkEnd w:id="7"/>
    </w:p>
    <w:tbl>
      <w:tblPr>
        <w:tblStyle w:val="50"/>
        <w:tblW w:w="10133" w:type="dxa"/>
        <w:jc w:val="center"/>
        <w:tblLayout w:type="fixed"/>
        <w:tblCellMar>
          <w:top w:w="0" w:type="dxa"/>
          <w:left w:w="108" w:type="dxa"/>
          <w:bottom w:w="0" w:type="dxa"/>
          <w:right w:w="108" w:type="dxa"/>
        </w:tblCellMar>
      </w:tblPr>
      <w:tblGrid>
        <w:gridCol w:w="814"/>
        <w:gridCol w:w="1751"/>
        <w:gridCol w:w="7568"/>
      </w:tblGrid>
      <w:tr w14:paraId="46A88364">
        <w:tblPrEx>
          <w:tblCellMar>
            <w:top w:w="0" w:type="dxa"/>
            <w:left w:w="108" w:type="dxa"/>
            <w:bottom w:w="0" w:type="dxa"/>
            <w:right w:w="108" w:type="dxa"/>
          </w:tblCellMar>
        </w:tblPrEx>
        <w:trPr>
          <w:cantSplit/>
          <w:trHeight w:val="568" w:hRule="atLeast"/>
          <w:tblHeader/>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2A95743">
            <w:pPr>
              <w:snapToGrid w:val="0"/>
              <w:jc w:val="center"/>
              <w:rPr>
                <w:rFonts w:hint="eastAsia" w:ascii="仿宋" w:hAnsi="仿宋" w:eastAsia="仿宋" w:cs="仿宋"/>
                <w:b/>
                <w:sz w:val="24"/>
                <w:szCs w:val="24"/>
              </w:rPr>
            </w:pPr>
            <w:bookmarkStart w:id="8" w:name="_Toc504605169"/>
            <w:bookmarkStart w:id="9" w:name="_Toc504605087"/>
            <w:r>
              <w:rPr>
                <w:rFonts w:hint="eastAsia" w:ascii="仿宋" w:hAnsi="仿宋" w:eastAsia="仿宋" w:cs="仿宋"/>
                <w:b/>
                <w:sz w:val="24"/>
                <w:szCs w:val="24"/>
              </w:rPr>
              <w:t>条款号</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5857B94">
            <w:pPr>
              <w:snapToGrid w:val="0"/>
              <w:jc w:val="center"/>
              <w:rPr>
                <w:rFonts w:hint="eastAsia" w:ascii="仿宋" w:hAnsi="仿宋" w:eastAsia="仿宋" w:cs="仿宋"/>
                <w:b/>
                <w:sz w:val="24"/>
                <w:szCs w:val="24"/>
              </w:rPr>
            </w:pPr>
            <w:r>
              <w:rPr>
                <w:rFonts w:hint="eastAsia" w:ascii="仿宋" w:hAnsi="仿宋" w:eastAsia="仿宋" w:cs="仿宋"/>
                <w:b/>
                <w:sz w:val="24"/>
                <w:szCs w:val="24"/>
              </w:rPr>
              <w:t>条款名称</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CE2DF98">
            <w:pPr>
              <w:snapToGrid w:val="0"/>
              <w:ind w:left="472" w:leftChars="24" w:hanging="422" w:hangingChars="175"/>
              <w:jc w:val="center"/>
              <w:rPr>
                <w:rFonts w:hint="eastAsia" w:ascii="仿宋" w:hAnsi="仿宋" w:eastAsia="仿宋" w:cs="仿宋"/>
                <w:b/>
                <w:sz w:val="24"/>
                <w:szCs w:val="24"/>
              </w:rPr>
            </w:pPr>
            <w:r>
              <w:rPr>
                <w:rFonts w:hint="eastAsia" w:ascii="仿宋" w:hAnsi="仿宋" w:eastAsia="仿宋" w:cs="仿宋"/>
                <w:b/>
                <w:sz w:val="24"/>
                <w:szCs w:val="24"/>
              </w:rPr>
              <w:t>编  列  内  容</w:t>
            </w:r>
          </w:p>
        </w:tc>
      </w:tr>
      <w:tr w14:paraId="4833C12A">
        <w:tblPrEx>
          <w:tblCellMar>
            <w:top w:w="0" w:type="dxa"/>
            <w:left w:w="108" w:type="dxa"/>
            <w:bottom w:w="0" w:type="dxa"/>
            <w:right w:w="108" w:type="dxa"/>
          </w:tblCellMar>
        </w:tblPrEx>
        <w:trPr>
          <w:trHeight w:val="947"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9C55D82">
            <w:pPr>
              <w:snapToGrid w:val="0"/>
              <w:jc w:val="center"/>
              <w:rPr>
                <w:rFonts w:hint="eastAsia" w:ascii="仿宋" w:hAnsi="仿宋" w:eastAsia="仿宋" w:cs="仿宋"/>
                <w:sz w:val="24"/>
                <w:szCs w:val="24"/>
              </w:rPr>
            </w:pPr>
            <w:r>
              <w:rPr>
                <w:rFonts w:hint="eastAsia" w:ascii="仿宋" w:hAnsi="仿宋" w:eastAsia="仿宋" w:cs="仿宋"/>
                <w:sz w:val="24"/>
                <w:szCs w:val="24"/>
              </w:rPr>
              <w:t>1.1.2</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A11753">
            <w:pPr>
              <w:snapToGrid w:val="0"/>
              <w:jc w:val="center"/>
              <w:rPr>
                <w:rFonts w:hint="eastAsia" w:ascii="仿宋" w:hAnsi="仿宋" w:eastAsia="仿宋" w:cs="仿宋"/>
                <w:sz w:val="24"/>
                <w:szCs w:val="24"/>
              </w:rPr>
            </w:pPr>
            <w:r>
              <w:rPr>
                <w:rFonts w:hint="eastAsia" w:ascii="仿宋" w:hAnsi="仿宋" w:eastAsia="仿宋" w:cs="仿宋"/>
                <w:sz w:val="24"/>
                <w:szCs w:val="24"/>
              </w:rPr>
              <w:t>采购人</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6088F7D">
            <w:pPr>
              <w:widowControl/>
              <w:snapToGrid w:val="0"/>
              <w:jc w:val="left"/>
              <w:rPr>
                <w:rFonts w:hint="eastAsia" w:ascii="仿宋" w:hAnsi="仿宋" w:eastAsia="仿宋" w:cs="仿宋"/>
                <w:sz w:val="24"/>
                <w:szCs w:val="24"/>
              </w:rPr>
            </w:pPr>
            <w:r>
              <w:rPr>
                <w:rFonts w:hint="eastAsia" w:ascii="仿宋" w:hAnsi="仿宋" w:eastAsia="仿宋" w:cs="仿宋"/>
                <w:sz w:val="24"/>
                <w:szCs w:val="24"/>
              </w:rPr>
              <w:t xml:space="preserve">名  称：陕西开放大学               </w:t>
            </w:r>
          </w:p>
          <w:p w14:paraId="51757B10">
            <w:pPr>
              <w:widowControl/>
              <w:snapToGrid w:val="0"/>
              <w:jc w:val="left"/>
              <w:rPr>
                <w:rFonts w:hint="eastAsia" w:ascii="仿宋" w:hAnsi="仿宋" w:eastAsia="仿宋" w:cs="仿宋"/>
                <w:sz w:val="24"/>
                <w:szCs w:val="24"/>
              </w:rPr>
            </w:pPr>
            <w:r>
              <w:rPr>
                <w:rFonts w:hint="eastAsia" w:ascii="仿宋" w:hAnsi="仿宋" w:eastAsia="仿宋" w:cs="仿宋"/>
                <w:sz w:val="24"/>
                <w:szCs w:val="24"/>
              </w:rPr>
              <w:t>地  址：陕西省西安市长安区郭杜北街41号</w:t>
            </w:r>
          </w:p>
          <w:p w14:paraId="22FEE7AF">
            <w:pPr>
              <w:widowControl/>
              <w:snapToGrid w:val="0"/>
              <w:jc w:val="left"/>
              <w:rPr>
                <w:rFonts w:hint="eastAsia" w:ascii="仿宋" w:hAnsi="仿宋" w:eastAsia="仿宋" w:cs="仿宋"/>
                <w:sz w:val="24"/>
                <w:szCs w:val="24"/>
              </w:rPr>
            </w:pPr>
            <w:r>
              <w:rPr>
                <w:rFonts w:hint="eastAsia" w:ascii="仿宋" w:hAnsi="仿宋" w:eastAsia="仿宋" w:cs="仿宋"/>
                <w:sz w:val="24"/>
                <w:szCs w:val="24"/>
              </w:rPr>
              <w:t>联系人：帅老师</w:t>
            </w:r>
          </w:p>
          <w:p w14:paraId="280AFA5E">
            <w:pPr>
              <w:widowControl/>
              <w:snapToGrid w:val="0"/>
              <w:jc w:val="left"/>
              <w:rPr>
                <w:rFonts w:hint="eastAsia" w:ascii="仿宋" w:hAnsi="仿宋" w:eastAsia="仿宋" w:cs="仿宋"/>
                <w:sz w:val="24"/>
                <w:szCs w:val="24"/>
              </w:rPr>
            </w:pPr>
            <w:r>
              <w:rPr>
                <w:rFonts w:hint="eastAsia" w:ascii="仿宋" w:hAnsi="仿宋" w:eastAsia="仿宋" w:cs="仿宋"/>
                <w:sz w:val="24"/>
                <w:szCs w:val="24"/>
              </w:rPr>
              <w:t>电  话：029-81896973</w:t>
            </w:r>
          </w:p>
        </w:tc>
      </w:tr>
      <w:tr w14:paraId="08DFBC02">
        <w:tblPrEx>
          <w:tblCellMar>
            <w:top w:w="0" w:type="dxa"/>
            <w:left w:w="108" w:type="dxa"/>
            <w:bottom w:w="0" w:type="dxa"/>
            <w:right w:w="108" w:type="dxa"/>
          </w:tblCellMar>
        </w:tblPrEx>
        <w:trPr>
          <w:trHeight w:val="877"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4863A02">
            <w:pPr>
              <w:snapToGrid w:val="0"/>
              <w:jc w:val="center"/>
              <w:rPr>
                <w:rFonts w:hint="eastAsia" w:ascii="仿宋" w:hAnsi="仿宋" w:eastAsia="仿宋" w:cs="仿宋"/>
                <w:sz w:val="24"/>
                <w:szCs w:val="24"/>
              </w:rPr>
            </w:pPr>
            <w:r>
              <w:rPr>
                <w:rFonts w:hint="eastAsia" w:ascii="仿宋" w:hAnsi="仿宋" w:eastAsia="仿宋" w:cs="仿宋"/>
                <w:sz w:val="24"/>
                <w:szCs w:val="24"/>
              </w:rPr>
              <w:t>1.1.3</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C6C18B9">
            <w:pPr>
              <w:snapToGrid w:val="0"/>
              <w:jc w:val="center"/>
              <w:rPr>
                <w:rFonts w:hint="eastAsia" w:ascii="仿宋" w:hAnsi="仿宋" w:eastAsia="仿宋" w:cs="仿宋"/>
                <w:sz w:val="24"/>
                <w:szCs w:val="24"/>
              </w:rPr>
            </w:pPr>
            <w:r>
              <w:rPr>
                <w:rFonts w:hint="eastAsia" w:ascii="仿宋" w:hAnsi="仿宋" w:eastAsia="仿宋" w:cs="仿宋"/>
                <w:sz w:val="24"/>
                <w:szCs w:val="24"/>
              </w:rPr>
              <w:t>采购代理机构</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9FD3B50">
            <w:pPr>
              <w:widowControl/>
              <w:snapToGrid w:val="0"/>
              <w:jc w:val="left"/>
              <w:rPr>
                <w:rFonts w:hint="eastAsia" w:ascii="仿宋" w:hAnsi="仿宋" w:eastAsia="仿宋" w:cs="仿宋"/>
                <w:kern w:val="0"/>
                <w:sz w:val="24"/>
                <w:szCs w:val="24"/>
              </w:rPr>
            </w:pPr>
            <w:r>
              <w:rPr>
                <w:rFonts w:hint="eastAsia" w:ascii="仿宋" w:hAnsi="仿宋" w:eastAsia="仿宋" w:cs="仿宋"/>
                <w:kern w:val="0"/>
                <w:sz w:val="24"/>
                <w:szCs w:val="24"/>
              </w:rPr>
              <w:t>名  称：佰晨项目管理有限公司</w:t>
            </w:r>
          </w:p>
          <w:p w14:paraId="12D93831">
            <w:pPr>
              <w:widowControl/>
              <w:snapToGrid w:val="0"/>
              <w:jc w:val="left"/>
              <w:rPr>
                <w:rFonts w:hint="eastAsia" w:ascii="仿宋" w:hAnsi="仿宋" w:eastAsia="仿宋" w:cs="仿宋"/>
                <w:kern w:val="0"/>
                <w:sz w:val="24"/>
                <w:szCs w:val="24"/>
              </w:rPr>
            </w:pPr>
            <w:r>
              <w:rPr>
                <w:rFonts w:hint="eastAsia" w:ascii="仿宋" w:hAnsi="仿宋" w:eastAsia="仿宋" w:cs="仿宋"/>
                <w:kern w:val="0"/>
                <w:sz w:val="24"/>
                <w:szCs w:val="24"/>
              </w:rPr>
              <w:t>地  址：</w:t>
            </w:r>
            <w:r>
              <w:rPr>
                <w:rFonts w:hint="eastAsia" w:ascii="仿宋" w:hAnsi="仿宋" w:eastAsia="仿宋" w:cs="仿宋"/>
                <w:sz w:val="24"/>
                <w:szCs w:val="24"/>
              </w:rPr>
              <w:t>西安市曲江新区雁翔路3269号旺座曲江F座1003室</w:t>
            </w:r>
          </w:p>
          <w:p w14:paraId="324D7842">
            <w:pPr>
              <w:widowControl/>
              <w:snapToGrid w:val="0"/>
              <w:jc w:val="left"/>
              <w:rPr>
                <w:rFonts w:hint="eastAsia" w:ascii="仿宋" w:hAnsi="仿宋" w:eastAsia="仿宋" w:cs="仿宋"/>
                <w:kern w:val="0"/>
                <w:sz w:val="24"/>
                <w:szCs w:val="24"/>
              </w:rPr>
            </w:pPr>
            <w:r>
              <w:rPr>
                <w:rFonts w:hint="eastAsia" w:ascii="仿宋" w:hAnsi="仿宋" w:eastAsia="仿宋" w:cs="仿宋"/>
                <w:kern w:val="0"/>
                <w:sz w:val="24"/>
                <w:szCs w:val="24"/>
              </w:rPr>
              <w:t xml:space="preserve">联系人：张航    </w:t>
            </w:r>
          </w:p>
          <w:p w14:paraId="610B4840">
            <w:pPr>
              <w:widowControl/>
              <w:snapToGrid w:val="0"/>
              <w:jc w:val="left"/>
              <w:rPr>
                <w:rFonts w:hint="eastAsia" w:ascii="仿宋" w:hAnsi="仿宋" w:eastAsia="仿宋" w:cs="仿宋"/>
                <w:kern w:val="0"/>
                <w:sz w:val="24"/>
                <w:szCs w:val="24"/>
              </w:rPr>
            </w:pPr>
            <w:r>
              <w:rPr>
                <w:rFonts w:hint="eastAsia" w:ascii="仿宋" w:hAnsi="仿宋" w:eastAsia="仿宋" w:cs="仿宋"/>
                <w:kern w:val="0"/>
                <w:sz w:val="24"/>
                <w:szCs w:val="24"/>
              </w:rPr>
              <w:t>电  话：19987838594</w:t>
            </w:r>
          </w:p>
        </w:tc>
      </w:tr>
      <w:tr w14:paraId="3CA0956D">
        <w:tblPrEx>
          <w:tblCellMar>
            <w:top w:w="0" w:type="dxa"/>
            <w:left w:w="108" w:type="dxa"/>
            <w:bottom w:w="0" w:type="dxa"/>
            <w:right w:w="108" w:type="dxa"/>
          </w:tblCellMar>
        </w:tblPrEx>
        <w:trPr>
          <w:trHeight w:val="45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A3C5CC4">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1.1.4</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BF7BFB">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项目名称</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5042F89">
            <w:pPr>
              <w:pStyle w:val="19"/>
              <w:snapToGrid w:val="0"/>
              <w:spacing w:after="0" w:line="360" w:lineRule="auto"/>
              <w:rPr>
                <w:rFonts w:hint="eastAsia" w:ascii="仿宋" w:hAnsi="仿宋" w:eastAsia="仿宋" w:cs="仿宋"/>
                <w:sz w:val="24"/>
              </w:rPr>
            </w:pPr>
            <w:r>
              <w:rPr>
                <w:rFonts w:hint="eastAsia" w:ascii="仿宋" w:hAnsi="仿宋" w:eastAsia="仿宋" w:cs="仿宋"/>
                <w:sz w:val="24"/>
              </w:rPr>
              <w:t xml:space="preserve">高职教务管理系统升级项目 </w:t>
            </w:r>
          </w:p>
        </w:tc>
      </w:tr>
      <w:tr w14:paraId="0A3B11E2">
        <w:tblPrEx>
          <w:tblCellMar>
            <w:top w:w="0" w:type="dxa"/>
            <w:left w:w="108" w:type="dxa"/>
            <w:bottom w:w="0" w:type="dxa"/>
            <w:right w:w="108" w:type="dxa"/>
          </w:tblCellMar>
        </w:tblPrEx>
        <w:trPr>
          <w:trHeight w:val="45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7915DC5">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1.1.5</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EC75357">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服务地点</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FD50559">
            <w:pPr>
              <w:pStyle w:val="45"/>
              <w:snapToGrid w:val="0"/>
              <w:spacing w:before="0" w:beforeAutospacing="0" w:after="0" w:afterAutospacing="0" w:line="360" w:lineRule="auto"/>
              <w:jc w:val="both"/>
              <w:rPr>
                <w:rFonts w:hint="eastAsia" w:ascii="仿宋" w:hAnsi="仿宋" w:eastAsia="仿宋" w:cs="仿宋"/>
                <w:kern w:val="2"/>
              </w:rPr>
            </w:pPr>
            <w:r>
              <w:rPr>
                <w:rFonts w:hint="eastAsia" w:ascii="仿宋" w:hAnsi="仿宋" w:eastAsia="仿宋" w:cs="仿宋"/>
              </w:rPr>
              <w:t>采购人指定地点</w:t>
            </w:r>
          </w:p>
        </w:tc>
      </w:tr>
      <w:tr w14:paraId="599492E8">
        <w:tblPrEx>
          <w:tblCellMar>
            <w:top w:w="0" w:type="dxa"/>
            <w:left w:w="108" w:type="dxa"/>
            <w:bottom w:w="0" w:type="dxa"/>
            <w:right w:w="108" w:type="dxa"/>
          </w:tblCellMar>
        </w:tblPrEx>
        <w:trPr>
          <w:trHeight w:val="45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729C9D2">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1.2.1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930320A">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资金来源</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8FC7EAE">
            <w:pPr>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财政资金</w:t>
            </w:r>
          </w:p>
        </w:tc>
      </w:tr>
      <w:tr w14:paraId="1B5BCE17">
        <w:tblPrEx>
          <w:tblCellMar>
            <w:top w:w="0" w:type="dxa"/>
            <w:left w:w="108" w:type="dxa"/>
            <w:bottom w:w="0" w:type="dxa"/>
            <w:right w:w="108" w:type="dxa"/>
          </w:tblCellMar>
        </w:tblPrEx>
        <w:trPr>
          <w:trHeight w:val="45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D4A2E0">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1.2.2</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F7947FC">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资金落实情况</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ACB7BDD">
            <w:pPr>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已落实</w:t>
            </w:r>
          </w:p>
        </w:tc>
      </w:tr>
      <w:tr w14:paraId="446767E7">
        <w:tblPrEx>
          <w:tblCellMar>
            <w:top w:w="0" w:type="dxa"/>
            <w:left w:w="108" w:type="dxa"/>
            <w:bottom w:w="0" w:type="dxa"/>
            <w:right w:w="108" w:type="dxa"/>
          </w:tblCellMar>
        </w:tblPrEx>
        <w:trPr>
          <w:trHeight w:val="507"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BFE0520">
            <w:pPr>
              <w:snapToGrid w:val="0"/>
              <w:jc w:val="center"/>
              <w:rPr>
                <w:rFonts w:hint="eastAsia" w:ascii="仿宋" w:hAnsi="仿宋" w:eastAsia="仿宋" w:cs="仿宋"/>
                <w:sz w:val="24"/>
                <w:szCs w:val="24"/>
              </w:rPr>
            </w:pPr>
            <w:r>
              <w:rPr>
                <w:rFonts w:hint="eastAsia" w:ascii="仿宋" w:hAnsi="仿宋" w:eastAsia="仿宋" w:cs="仿宋"/>
                <w:sz w:val="24"/>
                <w:szCs w:val="24"/>
              </w:rPr>
              <w:t>1.3.1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B175C04">
            <w:pPr>
              <w:snapToGrid w:val="0"/>
              <w:jc w:val="center"/>
              <w:rPr>
                <w:rFonts w:hint="eastAsia" w:ascii="仿宋" w:hAnsi="仿宋" w:eastAsia="仿宋" w:cs="仿宋"/>
                <w:sz w:val="24"/>
                <w:szCs w:val="24"/>
              </w:rPr>
            </w:pPr>
            <w:r>
              <w:rPr>
                <w:rFonts w:hint="eastAsia" w:ascii="仿宋" w:hAnsi="仿宋" w:eastAsia="仿宋" w:cs="仿宋"/>
                <w:sz w:val="24"/>
                <w:szCs w:val="24"/>
              </w:rPr>
              <w:t>采购范围</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A31D28E">
            <w:pPr>
              <w:snapToGrid w:val="0"/>
              <w:jc w:val="left"/>
              <w:rPr>
                <w:rFonts w:hint="eastAsia" w:ascii="仿宋" w:hAnsi="仿宋" w:eastAsia="仿宋" w:cs="仿宋"/>
                <w:sz w:val="24"/>
                <w:szCs w:val="24"/>
              </w:rPr>
            </w:pPr>
            <w:r>
              <w:rPr>
                <w:rFonts w:hint="eastAsia" w:ascii="仿宋" w:hAnsi="仿宋" w:eastAsia="仿宋" w:cs="仿宋"/>
                <w:sz w:val="24"/>
                <w:szCs w:val="24"/>
              </w:rPr>
              <w:t>本项目旨在对陕西工商职业学院现有教务管理系统进行迭代升级与优化建设。具体采购内容详见磋商文件内容</w:t>
            </w:r>
          </w:p>
        </w:tc>
      </w:tr>
      <w:tr w14:paraId="3994536B">
        <w:tblPrEx>
          <w:tblCellMar>
            <w:top w:w="0" w:type="dxa"/>
            <w:left w:w="108" w:type="dxa"/>
            <w:bottom w:w="0" w:type="dxa"/>
            <w:right w:w="108" w:type="dxa"/>
          </w:tblCellMar>
        </w:tblPrEx>
        <w:trPr>
          <w:trHeight w:val="45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E09EC59">
            <w:pPr>
              <w:snapToGrid w:val="0"/>
              <w:jc w:val="center"/>
              <w:rPr>
                <w:rFonts w:hint="eastAsia" w:ascii="仿宋" w:hAnsi="仿宋" w:eastAsia="仿宋" w:cs="仿宋"/>
                <w:sz w:val="24"/>
                <w:szCs w:val="24"/>
              </w:rPr>
            </w:pPr>
            <w:r>
              <w:rPr>
                <w:rFonts w:hint="eastAsia" w:ascii="仿宋" w:hAnsi="仿宋" w:eastAsia="仿宋" w:cs="仿宋"/>
                <w:sz w:val="24"/>
                <w:szCs w:val="24"/>
              </w:rPr>
              <w:t>1.3.2</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BCED98">
            <w:pPr>
              <w:snapToGrid w:val="0"/>
              <w:jc w:val="center"/>
              <w:rPr>
                <w:rFonts w:hint="eastAsia" w:ascii="仿宋" w:hAnsi="仿宋" w:eastAsia="仿宋" w:cs="仿宋"/>
                <w:sz w:val="24"/>
                <w:szCs w:val="24"/>
              </w:rPr>
            </w:pPr>
            <w:r>
              <w:rPr>
                <w:rFonts w:hint="eastAsia" w:ascii="仿宋" w:hAnsi="仿宋" w:eastAsia="仿宋" w:cs="仿宋"/>
                <w:sz w:val="24"/>
                <w:szCs w:val="24"/>
              </w:rPr>
              <w:t>合同履约期限</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3F3C334">
            <w:pPr>
              <w:snapToGrid w:val="0"/>
              <w:jc w:val="left"/>
              <w:rPr>
                <w:rFonts w:hint="eastAsia" w:ascii="仿宋" w:hAnsi="仿宋" w:eastAsia="仿宋" w:cs="仿宋"/>
                <w:sz w:val="24"/>
                <w:szCs w:val="24"/>
              </w:rPr>
            </w:pPr>
            <w:r>
              <w:rPr>
                <w:rFonts w:hint="eastAsia" w:ascii="仿宋" w:hAnsi="仿宋" w:eastAsia="仿宋" w:cs="仿宋"/>
                <w:sz w:val="24"/>
                <w:szCs w:val="24"/>
              </w:rPr>
              <w:t>自合同签订之日起60日历天内完成</w:t>
            </w:r>
          </w:p>
        </w:tc>
      </w:tr>
      <w:tr w14:paraId="4F30F2D8">
        <w:tblPrEx>
          <w:tblCellMar>
            <w:top w:w="0" w:type="dxa"/>
            <w:left w:w="108" w:type="dxa"/>
            <w:bottom w:w="0" w:type="dxa"/>
            <w:right w:w="108" w:type="dxa"/>
          </w:tblCellMar>
        </w:tblPrEx>
        <w:trPr>
          <w:trHeight w:val="45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A510C30">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1.3.3</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24D3885">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质量要求</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77E312A">
            <w:pPr>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合格</w:t>
            </w:r>
          </w:p>
        </w:tc>
      </w:tr>
      <w:tr w14:paraId="629A6DCC">
        <w:tblPrEx>
          <w:tblCellMar>
            <w:top w:w="0" w:type="dxa"/>
            <w:left w:w="108" w:type="dxa"/>
            <w:bottom w:w="0" w:type="dxa"/>
            <w:right w:w="108" w:type="dxa"/>
          </w:tblCellMar>
        </w:tblPrEx>
        <w:trPr>
          <w:trHeight w:val="1038"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E13976">
            <w:pPr>
              <w:snapToGrid w:val="0"/>
              <w:jc w:val="center"/>
              <w:rPr>
                <w:rFonts w:hint="eastAsia" w:ascii="仿宋" w:hAnsi="仿宋" w:eastAsia="仿宋" w:cs="仿宋"/>
                <w:sz w:val="24"/>
                <w:szCs w:val="24"/>
              </w:rPr>
            </w:pPr>
            <w:r>
              <w:rPr>
                <w:rFonts w:hint="eastAsia" w:ascii="仿宋" w:hAnsi="仿宋" w:eastAsia="仿宋" w:cs="仿宋"/>
                <w:sz w:val="24"/>
                <w:szCs w:val="24"/>
              </w:rPr>
              <w:t>1.4.1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2663A6A">
            <w:pPr>
              <w:snapToGrid w:val="0"/>
              <w:jc w:val="center"/>
              <w:rPr>
                <w:rFonts w:hint="eastAsia" w:ascii="仿宋" w:hAnsi="仿宋" w:eastAsia="仿宋" w:cs="仿宋"/>
                <w:sz w:val="24"/>
                <w:szCs w:val="24"/>
              </w:rPr>
            </w:pPr>
            <w:r>
              <w:rPr>
                <w:rFonts w:hint="eastAsia" w:ascii="仿宋" w:hAnsi="仿宋" w:eastAsia="仿宋" w:cs="仿宋"/>
                <w:sz w:val="24"/>
                <w:szCs w:val="24"/>
              </w:rPr>
              <w:t>供应商资质条件</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6DBA01D">
            <w:pPr>
              <w:snapToGrid w:val="0"/>
              <w:jc w:val="left"/>
              <w:rPr>
                <w:rFonts w:hint="eastAsia" w:ascii="仿宋" w:hAnsi="仿宋" w:eastAsia="仿宋" w:cs="仿宋"/>
              </w:rPr>
            </w:pPr>
            <w:r>
              <w:rPr>
                <w:rFonts w:hint="eastAsia" w:ascii="仿宋" w:hAnsi="仿宋" w:eastAsia="仿宋" w:cs="仿宋"/>
                <w:sz w:val="24"/>
                <w:szCs w:val="22"/>
              </w:rPr>
              <w:t>详见第一章 磋商公告内申请人的资格要求</w:t>
            </w:r>
          </w:p>
        </w:tc>
      </w:tr>
      <w:tr w14:paraId="60CD3701">
        <w:tblPrEx>
          <w:tblCellMar>
            <w:top w:w="0" w:type="dxa"/>
            <w:left w:w="108" w:type="dxa"/>
            <w:bottom w:w="0" w:type="dxa"/>
            <w:right w:w="108" w:type="dxa"/>
          </w:tblCellMar>
        </w:tblPrEx>
        <w:trPr>
          <w:trHeight w:val="602"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9730F4A">
            <w:pPr>
              <w:snapToGrid w:val="0"/>
              <w:jc w:val="center"/>
              <w:rPr>
                <w:rFonts w:hint="eastAsia" w:ascii="仿宋" w:hAnsi="仿宋" w:eastAsia="仿宋" w:cs="仿宋"/>
                <w:sz w:val="24"/>
                <w:szCs w:val="24"/>
              </w:rPr>
            </w:pPr>
            <w:r>
              <w:rPr>
                <w:rFonts w:hint="eastAsia" w:ascii="仿宋" w:hAnsi="仿宋" w:eastAsia="仿宋" w:cs="仿宋"/>
                <w:sz w:val="24"/>
                <w:szCs w:val="24"/>
              </w:rPr>
              <w:t>1.4.3</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E1E5E1B">
            <w:pPr>
              <w:snapToGrid w:val="0"/>
              <w:jc w:val="center"/>
              <w:rPr>
                <w:rFonts w:hint="eastAsia" w:ascii="仿宋" w:hAnsi="仿宋" w:eastAsia="仿宋" w:cs="仿宋"/>
                <w:sz w:val="24"/>
                <w:szCs w:val="24"/>
              </w:rPr>
            </w:pPr>
            <w:r>
              <w:rPr>
                <w:rFonts w:hint="eastAsia" w:ascii="仿宋" w:hAnsi="仿宋" w:eastAsia="仿宋" w:cs="仿宋"/>
                <w:sz w:val="24"/>
                <w:szCs w:val="24"/>
              </w:rPr>
              <w:t>是否接受联合体投标</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E0CEB94">
            <w:pPr>
              <w:snapToGrid w:val="0"/>
              <w:jc w:val="left"/>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接受</w:t>
            </w:r>
          </w:p>
          <w:p w14:paraId="30B66854">
            <w:pPr>
              <w:snapToGrid w:val="0"/>
              <w:jc w:val="left"/>
              <w:rPr>
                <w:rFonts w:hint="eastAsia" w:ascii="仿宋" w:hAnsi="仿宋" w:eastAsia="仿宋" w:cs="仿宋"/>
                <w:sz w:val="24"/>
                <w:szCs w:val="24"/>
              </w:rPr>
            </w:pPr>
            <w:r>
              <w:rPr>
                <w:rFonts w:hint="eastAsia" w:ascii="仿宋" w:hAnsi="仿宋" w:eastAsia="仿宋" w:cs="仿宋"/>
                <w:sz w:val="24"/>
                <w:szCs w:val="24"/>
              </w:rPr>
              <w:sym w:font="Wingdings" w:char="00FE"/>
            </w:r>
            <w:r>
              <w:rPr>
                <w:rFonts w:hint="eastAsia" w:ascii="仿宋" w:hAnsi="仿宋" w:eastAsia="仿宋" w:cs="仿宋"/>
                <w:sz w:val="24"/>
                <w:szCs w:val="24"/>
              </w:rPr>
              <w:t>不接受</w:t>
            </w:r>
          </w:p>
        </w:tc>
      </w:tr>
      <w:tr w14:paraId="026B00AE">
        <w:tblPrEx>
          <w:tblCellMar>
            <w:top w:w="0" w:type="dxa"/>
            <w:left w:w="108" w:type="dxa"/>
            <w:bottom w:w="0" w:type="dxa"/>
            <w:right w:w="108" w:type="dxa"/>
          </w:tblCellMar>
        </w:tblPrEx>
        <w:trPr>
          <w:trHeight w:val="866"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BC40F0F">
            <w:pPr>
              <w:snapToGrid w:val="0"/>
              <w:jc w:val="center"/>
              <w:rPr>
                <w:rFonts w:hint="eastAsia" w:ascii="仿宋" w:hAnsi="仿宋" w:eastAsia="仿宋" w:cs="仿宋"/>
                <w:sz w:val="24"/>
                <w:szCs w:val="24"/>
              </w:rPr>
            </w:pPr>
            <w:r>
              <w:rPr>
                <w:rFonts w:hint="eastAsia" w:ascii="仿宋" w:hAnsi="仿宋" w:eastAsia="仿宋" w:cs="仿宋"/>
                <w:sz w:val="24"/>
                <w:szCs w:val="24"/>
              </w:rPr>
              <w:t>1.9.1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B82894A">
            <w:pPr>
              <w:snapToGrid w:val="0"/>
              <w:jc w:val="center"/>
              <w:rPr>
                <w:rFonts w:hint="eastAsia" w:ascii="仿宋" w:hAnsi="仿宋" w:eastAsia="仿宋" w:cs="仿宋"/>
                <w:sz w:val="24"/>
                <w:szCs w:val="24"/>
              </w:rPr>
            </w:pPr>
            <w:r>
              <w:rPr>
                <w:rFonts w:hint="eastAsia" w:ascii="仿宋" w:hAnsi="仿宋" w:eastAsia="仿宋" w:cs="仿宋"/>
                <w:sz w:val="24"/>
                <w:szCs w:val="24"/>
              </w:rPr>
              <w:t>踏勘现场</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9D9C9BB">
            <w:pPr>
              <w:snapToGrid w:val="0"/>
              <w:jc w:val="left"/>
              <w:rPr>
                <w:rFonts w:hint="eastAsia" w:ascii="仿宋" w:hAnsi="仿宋" w:eastAsia="仿宋" w:cs="仿宋"/>
                <w:kern w:val="0"/>
                <w:sz w:val="24"/>
                <w:szCs w:val="24"/>
              </w:rPr>
            </w:pPr>
            <w:r>
              <w:rPr>
                <w:rFonts w:hint="eastAsia" w:ascii="仿宋" w:hAnsi="仿宋" w:eastAsia="仿宋" w:cs="仿宋"/>
                <w:sz w:val="24"/>
                <w:szCs w:val="24"/>
              </w:rPr>
              <w:sym w:font="Wingdings" w:char="00FE"/>
            </w:r>
            <w:r>
              <w:rPr>
                <w:rFonts w:hint="eastAsia" w:ascii="仿宋" w:hAnsi="仿宋" w:eastAsia="仿宋" w:cs="仿宋"/>
                <w:sz w:val="24"/>
                <w:szCs w:val="24"/>
              </w:rPr>
              <w:t>不组织；</w:t>
            </w:r>
            <w:r>
              <w:rPr>
                <w:rFonts w:hint="eastAsia" w:ascii="仿宋" w:hAnsi="仿宋" w:eastAsia="仿宋" w:cs="仿宋"/>
                <w:kern w:val="0"/>
                <w:sz w:val="24"/>
                <w:szCs w:val="24"/>
              </w:rPr>
              <w:t>供应商自行踏勘，无论供应商是否踏勘，采购人都视为供应商已充分了解现场实际情况。</w:t>
            </w:r>
          </w:p>
          <w:p w14:paraId="031CC981">
            <w:pPr>
              <w:snapToGrid w:val="0"/>
              <w:jc w:val="left"/>
              <w:rPr>
                <w:rFonts w:hint="eastAsia" w:ascii="仿宋" w:hAnsi="仿宋" w:eastAsia="仿宋" w:cs="仿宋"/>
                <w:sz w:val="24"/>
                <w:szCs w:val="24"/>
              </w:rPr>
            </w:pPr>
            <w:r>
              <w:rPr>
                <w:rFonts w:hint="eastAsia" w:ascii="仿宋" w:hAnsi="仿宋" w:eastAsia="仿宋" w:cs="仿宋"/>
                <w:kern w:val="0"/>
                <w:sz w:val="24"/>
                <w:szCs w:val="24"/>
              </w:rPr>
              <w:sym w:font="Wingdings" w:char="00A8"/>
            </w:r>
            <w:r>
              <w:rPr>
                <w:rFonts w:hint="eastAsia" w:ascii="仿宋" w:hAnsi="仿宋" w:eastAsia="仿宋" w:cs="仿宋"/>
                <w:kern w:val="0"/>
                <w:sz w:val="24"/>
                <w:szCs w:val="24"/>
              </w:rPr>
              <w:t xml:space="preserve">组织  </w:t>
            </w:r>
          </w:p>
        </w:tc>
      </w:tr>
      <w:tr w14:paraId="0C853CD2">
        <w:tblPrEx>
          <w:tblCellMar>
            <w:top w:w="0" w:type="dxa"/>
            <w:left w:w="108" w:type="dxa"/>
            <w:bottom w:w="0" w:type="dxa"/>
            <w:right w:w="108" w:type="dxa"/>
          </w:tblCellMar>
        </w:tblPrEx>
        <w:trPr>
          <w:trHeight w:val="146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E05CA22">
            <w:pPr>
              <w:snapToGrid w:val="0"/>
              <w:jc w:val="center"/>
              <w:rPr>
                <w:rFonts w:hint="eastAsia" w:ascii="仿宋" w:hAnsi="仿宋" w:eastAsia="仿宋" w:cs="仿宋"/>
                <w:sz w:val="24"/>
                <w:szCs w:val="24"/>
              </w:rPr>
            </w:pPr>
            <w:r>
              <w:rPr>
                <w:rFonts w:hint="eastAsia" w:ascii="仿宋" w:hAnsi="仿宋" w:eastAsia="仿宋" w:cs="仿宋"/>
                <w:sz w:val="24"/>
                <w:szCs w:val="24"/>
              </w:rPr>
              <w:t>1.10</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F2870A9">
            <w:pPr>
              <w:snapToGrid w:val="0"/>
              <w:jc w:val="center"/>
              <w:rPr>
                <w:rFonts w:hint="eastAsia" w:ascii="仿宋" w:hAnsi="仿宋" w:eastAsia="仿宋" w:cs="仿宋"/>
                <w:sz w:val="24"/>
                <w:szCs w:val="24"/>
              </w:rPr>
            </w:pPr>
            <w:r>
              <w:rPr>
                <w:rFonts w:hint="eastAsia" w:ascii="仿宋" w:hAnsi="仿宋" w:eastAsia="仿宋" w:cs="仿宋"/>
                <w:sz w:val="24"/>
                <w:szCs w:val="24"/>
              </w:rPr>
              <w:t>答疑</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D76CE52">
            <w:pPr>
              <w:snapToGrid w:val="0"/>
              <w:jc w:val="left"/>
              <w:rPr>
                <w:rFonts w:hint="eastAsia" w:ascii="仿宋" w:hAnsi="仿宋" w:eastAsia="仿宋" w:cs="仿宋"/>
                <w:kern w:val="0"/>
                <w:sz w:val="24"/>
                <w:szCs w:val="24"/>
              </w:rPr>
            </w:pPr>
            <w:r>
              <w:rPr>
                <w:rFonts w:hint="eastAsia" w:ascii="仿宋" w:hAnsi="仿宋" w:eastAsia="仿宋" w:cs="仿宋"/>
                <w:sz w:val="24"/>
                <w:szCs w:val="24"/>
              </w:rPr>
              <w:t>已领取本磋商文件的供应商对本磋商文件有疑问需要采购人或采购代理机构回复的</w:t>
            </w:r>
            <w:r>
              <w:rPr>
                <w:rFonts w:hint="eastAsia" w:ascii="仿宋" w:hAnsi="仿宋" w:eastAsia="仿宋" w:cs="仿宋"/>
                <w:kern w:val="0"/>
                <w:sz w:val="24"/>
                <w:szCs w:val="24"/>
              </w:rPr>
              <w:t>各供应商应在磋商会议开始前三天，向采购代理机构指定邮箱提交全部的word版电子文件以及加盖公章的扫描件，发送至采购代理机构邮箱的书面答疑问题如缺少材料或逾期提交的，采购代理机构将不予接收且不予进行回复。</w:t>
            </w:r>
          </w:p>
          <w:p w14:paraId="01D61235">
            <w:pPr>
              <w:snapToGrid w:val="0"/>
              <w:jc w:val="left"/>
              <w:rPr>
                <w:rFonts w:hint="eastAsia" w:ascii="仿宋" w:hAnsi="仿宋" w:eastAsia="仿宋" w:cs="仿宋"/>
                <w:sz w:val="24"/>
                <w:szCs w:val="24"/>
              </w:rPr>
            </w:pPr>
            <w:r>
              <w:rPr>
                <w:rFonts w:hint="eastAsia" w:ascii="仿宋" w:hAnsi="仿宋" w:eastAsia="仿宋" w:cs="仿宋"/>
                <w:kern w:val="0"/>
                <w:sz w:val="24"/>
                <w:szCs w:val="24"/>
              </w:rPr>
              <w:t>指定邮箱为：Baichenxiangmu@163.com</w:t>
            </w:r>
          </w:p>
        </w:tc>
      </w:tr>
      <w:tr w14:paraId="3A87B6CD">
        <w:tblPrEx>
          <w:tblCellMar>
            <w:top w:w="0" w:type="dxa"/>
            <w:left w:w="108" w:type="dxa"/>
            <w:bottom w:w="0" w:type="dxa"/>
            <w:right w:w="108" w:type="dxa"/>
          </w:tblCellMar>
        </w:tblPrEx>
        <w:trPr>
          <w:trHeight w:val="45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7AF54B">
            <w:pPr>
              <w:snapToGrid w:val="0"/>
              <w:jc w:val="center"/>
              <w:rPr>
                <w:rFonts w:hint="eastAsia" w:ascii="仿宋" w:hAnsi="仿宋" w:eastAsia="仿宋" w:cs="仿宋"/>
                <w:sz w:val="24"/>
                <w:szCs w:val="24"/>
              </w:rPr>
            </w:pPr>
            <w:r>
              <w:rPr>
                <w:rFonts w:hint="eastAsia" w:ascii="仿宋" w:hAnsi="仿宋" w:eastAsia="仿宋" w:cs="仿宋"/>
                <w:sz w:val="24"/>
                <w:szCs w:val="24"/>
              </w:rPr>
              <w:t>1.11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E212722">
            <w:pPr>
              <w:snapToGrid w:val="0"/>
              <w:jc w:val="center"/>
              <w:rPr>
                <w:rFonts w:hint="eastAsia" w:ascii="仿宋" w:hAnsi="仿宋" w:eastAsia="仿宋" w:cs="仿宋"/>
                <w:sz w:val="24"/>
                <w:szCs w:val="24"/>
              </w:rPr>
            </w:pPr>
            <w:r>
              <w:rPr>
                <w:rFonts w:hint="eastAsia" w:ascii="仿宋" w:hAnsi="仿宋" w:eastAsia="仿宋" w:cs="仿宋"/>
                <w:sz w:val="24"/>
                <w:szCs w:val="24"/>
              </w:rPr>
              <w:t>分包</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8E73FCE">
            <w:pPr>
              <w:pStyle w:val="18"/>
              <w:topLinePunct/>
              <w:snapToGrid w:val="0"/>
              <w:spacing w:after="0"/>
              <w:ind w:left="470" w:leftChars="24" w:hanging="420" w:hangingChars="175"/>
              <w:rPr>
                <w:rFonts w:hint="eastAsia" w:ascii="仿宋" w:hAnsi="仿宋" w:eastAsia="仿宋" w:cs="仿宋"/>
                <w:sz w:val="24"/>
                <w:szCs w:val="24"/>
              </w:rPr>
            </w:pPr>
            <w:r>
              <w:rPr>
                <w:rFonts w:hint="eastAsia" w:ascii="仿宋" w:hAnsi="仿宋" w:eastAsia="仿宋" w:cs="仿宋"/>
                <w:sz w:val="24"/>
                <w:szCs w:val="24"/>
              </w:rPr>
              <w:t>不允许分包。</w:t>
            </w:r>
          </w:p>
        </w:tc>
      </w:tr>
      <w:tr w14:paraId="5C3D8D83">
        <w:tblPrEx>
          <w:tblCellMar>
            <w:top w:w="0" w:type="dxa"/>
            <w:left w:w="108" w:type="dxa"/>
            <w:bottom w:w="0" w:type="dxa"/>
            <w:right w:w="108" w:type="dxa"/>
          </w:tblCellMar>
        </w:tblPrEx>
        <w:trPr>
          <w:trHeight w:val="639"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37C9EB5">
            <w:pPr>
              <w:snapToGrid w:val="0"/>
              <w:jc w:val="center"/>
              <w:rPr>
                <w:rFonts w:hint="eastAsia" w:ascii="仿宋" w:hAnsi="仿宋" w:eastAsia="仿宋" w:cs="仿宋"/>
                <w:sz w:val="24"/>
                <w:szCs w:val="24"/>
              </w:rPr>
            </w:pPr>
            <w:r>
              <w:rPr>
                <w:rFonts w:hint="eastAsia" w:ascii="仿宋" w:hAnsi="仿宋" w:eastAsia="仿宋" w:cs="仿宋"/>
                <w:sz w:val="24"/>
                <w:szCs w:val="24"/>
              </w:rPr>
              <w:t>1.12</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EE13D20">
            <w:pPr>
              <w:snapToGrid w:val="0"/>
              <w:jc w:val="center"/>
              <w:rPr>
                <w:rFonts w:hint="eastAsia" w:ascii="仿宋" w:hAnsi="仿宋" w:eastAsia="仿宋" w:cs="仿宋"/>
                <w:sz w:val="24"/>
                <w:szCs w:val="24"/>
              </w:rPr>
            </w:pPr>
            <w:r>
              <w:rPr>
                <w:rFonts w:hint="eastAsia" w:ascii="仿宋" w:hAnsi="仿宋" w:eastAsia="仿宋" w:cs="仿宋"/>
                <w:sz w:val="24"/>
                <w:szCs w:val="24"/>
              </w:rPr>
              <w:t>偏离</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1F2D762">
            <w:pPr>
              <w:snapToGrid w:val="0"/>
              <w:rPr>
                <w:rFonts w:hint="eastAsia" w:ascii="仿宋" w:hAnsi="仿宋" w:eastAsia="仿宋" w:cs="仿宋"/>
                <w:sz w:val="24"/>
                <w:szCs w:val="24"/>
              </w:rPr>
            </w:pPr>
            <w:r>
              <w:rPr>
                <w:rFonts w:hint="eastAsia" w:ascii="仿宋" w:hAnsi="仿宋" w:eastAsia="仿宋" w:cs="仿宋"/>
                <w:sz w:val="24"/>
                <w:szCs w:val="24"/>
              </w:rPr>
              <w:t>不满足评审办法中初步评审标准的，视为发生重大偏离，其磋商被否决。其余偏离视为细微偏离，磋商小组将通过澄清方式对细微偏离进行澄清或修改。</w:t>
            </w:r>
          </w:p>
        </w:tc>
      </w:tr>
      <w:tr w14:paraId="6CA09378">
        <w:tblPrEx>
          <w:tblCellMar>
            <w:top w:w="0" w:type="dxa"/>
            <w:left w:w="108" w:type="dxa"/>
            <w:bottom w:w="0" w:type="dxa"/>
            <w:right w:w="108" w:type="dxa"/>
          </w:tblCellMar>
        </w:tblPrEx>
        <w:trPr>
          <w:trHeight w:val="675"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06ABC4D">
            <w:pPr>
              <w:snapToGrid w:val="0"/>
              <w:jc w:val="center"/>
              <w:rPr>
                <w:rFonts w:hint="eastAsia" w:ascii="仿宋" w:hAnsi="仿宋" w:eastAsia="仿宋" w:cs="仿宋"/>
                <w:sz w:val="24"/>
                <w:szCs w:val="24"/>
              </w:rPr>
            </w:pPr>
            <w:r>
              <w:rPr>
                <w:rFonts w:hint="eastAsia" w:ascii="仿宋" w:hAnsi="仿宋" w:eastAsia="仿宋" w:cs="仿宋"/>
                <w:sz w:val="24"/>
                <w:szCs w:val="24"/>
              </w:rPr>
              <w:t>2.3.4</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9C69B0E">
            <w:pPr>
              <w:snapToGrid w:val="0"/>
              <w:jc w:val="center"/>
              <w:rPr>
                <w:rFonts w:hint="eastAsia" w:ascii="仿宋" w:hAnsi="仿宋" w:eastAsia="仿宋" w:cs="仿宋"/>
                <w:sz w:val="24"/>
                <w:szCs w:val="24"/>
              </w:rPr>
            </w:pPr>
            <w:r>
              <w:rPr>
                <w:rFonts w:hint="eastAsia" w:ascii="仿宋" w:hAnsi="仿宋" w:eastAsia="仿宋" w:cs="仿宋"/>
                <w:sz w:val="24"/>
                <w:szCs w:val="24"/>
              </w:rPr>
              <w:t>磋商文件的质疑答复</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337540F">
            <w:pPr>
              <w:snapToGrid w:val="0"/>
              <w:jc w:val="left"/>
              <w:rPr>
                <w:rFonts w:hint="eastAsia" w:ascii="仿宋" w:hAnsi="仿宋" w:eastAsia="仿宋" w:cs="仿宋"/>
                <w:sz w:val="24"/>
                <w:szCs w:val="24"/>
              </w:rPr>
            </w:pPr>
            <w:r>
              <w:rPr>
                <w:rFonts w:hint="eastAsia" w:ascii="仿宋" w:hAnsi="仿宋" w:eastAsia="仿宋" w:cs="仿宋"/>
                <w:sz w:val="24"/>
                <w:szCs w:val="24"/>
              </w:rPr>
              <w:t>对于供应商在规定时间内依法提出的询问和质疑，采购代理机构将在三个工作日内答复询问，七个工作日内答复质疑。</w:t>
            </w:r>
          </w:p>
        </w:tc>
      </w:tr>
      <w:tr w14:paraId="3207B075">
        <w:tblPrEx>
          <w:tblCellMar>
            <w:top w:w="0" w:type="dxa"/>
            <w:left w:w="108" w:type="dxa"/>
            <w:bottom w:w="0" w:type="dxa"/>
            <w:right w:w="108" w:type="dxa"/>
          </w:tblCellMar>
        </w:tblPrEx>
        <w:trPr>
          <w:trHeight w:val="877"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746627F">
            <w:pPr>
              <w:snapToGrid w:val="0"/>
              <w:jc w:val="center"/>
              <w:rPr>
                <w:rFonts w:hint="eastAsia" w:ascii="仿宋" w:hAnsi="仿宋" w:eastAsia="仿宋" w:cs="仿宋"/>
                <w:sz w:val="24"/>
                <w:szCs w:val="24"/>
              </w:rPr>
            </w:pPr>
            <w:r>
              <w:rPr>
                <w:rFonts w:hint="eastAsia" w:ascii="仿宋" w:hAnsi="仿宋" w:eastAsia="仿宋" w:cs="仿宋"/>
                <w:sz w:val="24"/>
                <w:szCs w:val="24"/>
              </w:rPr>
              <w:t>3.2.3</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23D7E60">
            <w:pPr>
              <w:snapToGrid w:val="0"/>
              <w:jc w:val="center"/>
              <w:rPr>
                <w:rFonts w:hint="eastAsia" w:ascii="仿宋" w:hAnsi="仿宋" w:eastAsia="仿宋" w:cs="仿宋"/>
                <w:sz w:val="24"/>
                <w:szCs w:val="24"/>
              </w:rPr>
            </w:pPr>
            <w:r>
              <w:rPr>
                <w:rFonts w:hint="eastAsia" w:ascii="仿宋" w:hAnsi="仿宋" w:eastAsia="仿宋" w:cs="仿宋"/>
                <w:sz w:val="24"/>
                <w:szCs w:val="24"/>
              </w:rPr>
              <w:t>磋商报价</w:t>
            </w:r>
          </w:p>
          <w:p w14:paraId="5C25F35A">
            <w:pPr>
              <w:snapToGrid w:val="0"/>
              <w:jc w:val="center"/>
              <w:rPr>
                <w:rFonts w:hint="eastAsia" w:ascii="仿宋" w:hAnsi="仿宋" w:eastAsia="仿宋" w:cs="仿宋"/>
                <w:sz w:val="24"/>
                <w:szCs w:val="24"/>
              </w:rPr>
            </w:pPr>
            <w:r>
              <w:rPr>
                <w:rFonts w:hint="eastAsia" w:ascii="仿宋" w:hAnsi="仿宋" w:eastAsia="仿宋" w:cs="仿宋"/>
                <w:sz w:val="24"/>
                <w:szCs w:val="24"/>
              </w:rPr>
              <w:t>其他要求</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6F5B2AA">
            <w:pPr>
              <w:snapToGrid w:val="0"/>
              <w:jc w:val="left"/>
              <w:rPr>
                <w:rFonts w:hint="eastAsia" w:ascii="仿宋" w:hAnsi="仿宋" w:eastAsia="仿宋" w:cs="仿宋"/>
                <w:sz w:val="24"/>
                <w:szCs w:val="24"/>
              </w:rPr>
            </w:pPr>
            <w:r>
              <w:rPr>
                <w:rFonts w:hint="eastAsia" w:ascii="仿宋" w:hAnsi="仿宋" w:eastAsia="仿宋" w:cs="仿宋"/>
                <w:sz w:val="24"/>
                <w:szCs w:val="24"/>
              </w:rPr>
              <w:t>磋商报价其他要求：</w:t>
            </w:r>
          </w:p>
          <w:p w14:paraId="0AD3FDFA">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①自主填报，但不得超出本项目的最高限价及采购预算。如超出，将按照无效投标处理。</w:t>
            </w:r>
          </w:p>
          <w:p w14:paraId="01C3079D">
            <w:pPr>
              <w:snapToGrid w:val="0"/>
              <w:jc w:val="left"/>
              <w:rPr>
                <w:rFonts w:hint="eastAsia" w:ascii="仿宋" w:hAnsi="仿宋" w:eastAsia="仿宋" w:cs="仿宋"/>
                <w:b/>
                <w:bCs/>
                <w:sz w:val="24"/>
                <w:szCs w:val="24"/>
              </w:rPr>
            </w:pPr>
            <w:r>
              <w:rPr>
                <w:rFonts w:hint="eastAsia" w:ascii="仿宋" w:hAnsi="仿宋" w:eastAsia="仿宋" w:cs="仿宋"/>
                <w:sz w:val="24"/>
                <w:szCs w:val="24"/>
              </w:rPr>
              <w:t>②本项目签订固定总价合同，磋商报价应是完成采购范围内所需服务的全部费用，包括但不限于：直接费、间接费等相关的一切费用。要求的其他相关费用以本磋商文件的内容和要求作为依据。</w:t>
            </w:r>
          </w:p>
        </w:tc>
      </w:tr>
      <w:tr w14:paraId="502F2AB6">
        <w:tblPrEx>
          <w:tblCellMar>
            <w:top w:w="0" w:type="dxa"/>
            <w:left w:w="108" w:type="dxa"/>
            <w:bottom w:w="0" w:type="dxa"/>
            <w:right w:w="108" w:type="dxa"/>
          </w:tblCellMar>
        </w:tblPrEx>
        <w:trPr>
          <w:trHeight w:val="631"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C09489A">
            <w:pPr>
              <w:snapToGrid w:val="0"/>
              <w:jc w:val="center"/>
              <w:rPr>
                <w:rFonts w:hint="eastAsia" w:ascii="仿宋" w:hAnsi="仿宋" w:eastAsia="仿宋" w:cs="仿宋"/>
                <w:sz w:val="24"/>
                <w:szCs w:val="24"/>
              </w:rPr>
            </w:pPr>
            <w:r>
              <w:rPr>
                <w:rFonts w:hint="eastAsia" w:ascii="仿宋" w:hAnsi="仿宋" w:eastAsia="仿宋" w:cs="仿宋"/>
                <w:sz w:val="24"/>
                <w:szCs w:val="24"/>
              </w:rPr>
              <w:t>3.2.4</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B333375">
            <w:pPr>
              <w:snapToGrid w:val="0"/>
              <w:jc w:val="center"/>
              <w:rPr>
                <w:rFonts w:hint="eastAsia" w:ascii="仿宋" w:hAnsi="仿宋" w:eastAsia="仿宋" w:cs="仿宋"/>
                <w:sz w:val="24"/>
                <w:szCs w:val="24"/>
              </w:rPr>
            </w:pPr>
            <w:r>
              <w:rPr>
                <w:rFonts w:hint="eastAsia" w:ascii="仿宋" w:hAnsi="仿宋" w:eastAsia="仿宋" w:cs="仿宋"/>
                <w:sz w:val="24"/>
                <w:szCs w:val="24"/>
              </w:rPr>
              <w:t>最高限价</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649DE8E">
            <w:pPr>
              <w:snapToGrid w:val="0"/>
              <w:jc w:val="left"/>
              <w:rPr>
                <w:rFonts w:hint="eastAsia" w:ascii="仿宋" w:hAnsi="仿宋" w:eastAsia="仿宋" w:cs="仿宋"/>
                <w:b/>
                <w:bCs/>
                <w:sz w:val="24"/>
                <w:szCs w:val="24"/>
              </w:rPr>
            </w:pPr>
            <w:r>
              <w:rPr>
                <w:rFonts w:hint="eastAsia" w:ascii="仿宋" w:hAnsi="仿宋" w:eastAsia="仿宋" w:cs="仿宋"/>
                <w:b/>
                <w:bCs/>
                <w:sz w:val="24"/>
                <w:szCs w:val="24"/>
              </w:rPr>
              <w:t>本项目最高限价为：28.5万元</w:t>
            </w:r>
          </w:p>
          <w:p w14:paraId="4AEBB943">
            <w:pPr>
              <w:snapToGrid w:val="0"/>
              <w:jc w:val="left"/>
              <w:rPr>
                <w:rFonts w:hint="eastAsia" w:ascii="仿宋" w:hAnsi="仿宋" w:eastAsia="仿宋" w:cs="仿宋"/>
                <w:sz w:val="24"/>
                <w:szCs w:val="24"/>
              </w:rPr>
            </w:pPr>
            <w:r>
              <w:rPr>
                <w:rFonts w:hint="eastAsia" w:ascii="仿宋" w:hAnsi="仿宋" w:eastAsia="仿宋" w:cs="仿宋"/>
                <w:sz w:val="24"/>
                <w:szCs w:val="24"/>
              </w:rPr>
              <w:t>备注：磋商总报价超过上述数额的按无效磋商处理。</w:t>
            </w:r>
          </w:p>
        </w:tc>
      </w:tr>
      <w:tr w14:paraId="25AE3B99">
        <w:tblPrEx>
          <w:tblCellMar>
            <w:top w:w="0" w:type="dxa"/>
            <w:left w:w="108" w:type="dxa"/>
            <w:bottom w:w="0" w:type="dxa"/>
            <w:right w:w="108" w:type="dxa"/>
          </w:tblCellMar>
        </w:tblPrEx>
        <w:trPr>
          <w:trHeight w:val="609"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C866D1F">
            <w:pPr>
              <w:snapToGrid w:val="0"/>
              <w:jc w:val="center"/>
              <w:rPr>
                <w:rFonts w:hint="eastAsia" w:ascii="仿宋" w:hAnsi="仿宋" w:eastAsia="仿宋" w:cs="仿宋"/>
                <w:sz w:val="24"/>
                <w:szCs w:val="24"/>
              </w:rPr>
            </w:pPr>
            <w:r>
              <w:rPr>
                <w:rFonts w:hint="eastAsia" w:ascii="仿宋" w:hAnsi="仿宋" w:eastAsia="仿宋" w:cs="仿宋"/>
                <w:sz w:val="24"/>
                <w:szCs w:val="24"/>
              </w:rPr>
              <w:t>3.3.1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C151269">
            <w:pPr>
              <w:snapToGrid w:val="0"/>
              <w:jc w:val="center"/>
              <w:rPr>
                <w:rFonts w:hint="eastAsia" w:ascii="仿宋" w:hAnsi="仿宋" w:eastAsia="仿宋" w:cs="仿宋"/>
                <w:sz w:val="24"/>
                <w:szCs w:val="24"/>
              </w:rPr>
            </w:pPr>
            <w:r>
              <w:rPr>
                <w:rFonts w:hint="eastAsia" w:ascii="仿宋" w:hAnsi="仿宋" w:eastAsia="仿宋" w:cs="仿宋"/>
                <w:sz w:val="24"/>
                <w:szCs w:val="24"/>
              </w:rPr>
              <w:t>磋商有效期</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F6FF8F3">
            <w:pPr>
              <w:snapToGrid w:val="0"/>
              <w:jc w:val="left"/>
              <w:rPr>
                <w:rFonts w:hint="eastAsia" w:ascii="仿宋" w:hAnsi="仿宋" w:eastAsia="仿宋" w:cs="仿宋"/>
                <w:sz w:val="24"/>
                <w:szCs w:val="24"/>
              </w:rPr>
            </w:pPr>
            <w:r>
              <w:rPr>
                <w:rFonts w:hint="eastAsia" w:ascii="仿宋" w:hAnsi="仿宋" w:eastAsia="仿宋" w:cs="仿宋"/>
                <w:sz w:val="24"/>
                <w:szCs w:val="24"/>
              </w:rPr>
              <w:t>自磋商响应文件递交截止之日起90天</w:t>
            </w:r>
          </w:p>
        </w:tc>
      </w:tr>
      <w:tr w14:paraId="30D0770D">
        <w:tblPrEx>
          <w:tblCellMar>
            <w:top w:w="0" w:type="dxa"/>
            <w:left w:w="108" w:type="dxa"/>
            <w:bottom w:w="0" w:type="dxa"/>
            <w:right w:w="108" w:type="dxa"/>
          </w:tblCellMar>
        </w:tblPrEx>
        <w:trPr>
          <w:trHeight w:val="712"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83134B3">
            <w:pPr>
              <w:snapToGrid w:val="0"/>
              <w:jc w:val="center"/>
              <w:rPr>
                <w:rFonts w:hint="eastAsia" w:ascii="仿宋" w:hAnsi="仿宋" w:eastAsia="仿宋" w:cs="仿宋"/>
                <w:sz w:val="24"/>
                <w:szCs w:val="24"/>
              </w:rPr>
            </w:pPr>
            <w:r>
              <w:rPr>
                <w:rFonts w:hint="eastAsia" w:ascii="仿宋" w:hAnsi="仿宋" w:eastAsia="仿宋" w:cs="仿宋"/>
                <w:sz w:val="24"/>
                <w:szCs w:val="24"/>
              </w:rPr>
              <w:t>3.4.1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2BF81E3">
            <w:pPr>
              <w:snapToGrid w:val="0"/>
              <w:jc w:val="center"/>
              <w:rPr>
                <w:rFonts w:hint="eastAsia" w:ascii="仿宋" w:hAnsi="仿宋" w:eastAsia="仿宋" w:cs="仿宋"/>
                <w:sz w:val="24"/>
                <w:szCs w:val="24"/>
              </w:rPr>
            </w:pPr>
            <w:r>
              <w:rPr>
                <w:rFonts w:hint="eastAsia" w:ascii="仿宋" w:hAnsi="仿宋" w:eastAsia="仿宋" w:cs="仿宋"/>
                <w:sz w:val="24"/>
                <w:szCs w:val="24"/>
              </w:rPr>
              <w:t>磋商保证金</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7E68030">
            <w:pPr>
              <w:adjustRightInd w:val="0"/>
              <w:snapToGrid w:val="0"/>
              <w:jc w:val="left"/>
              <w:rPr>
                <w:rFonts w:hint="eastAsia" w:ascii="仿宋" w:hAnsi="仿宋" w:eastAsia="仿宋" w:cs="仿宋"/>
                <w:sz w:val="24"/>
                <w:szCs w:val="24"/>
              </w:rPr>
            </w:pPr>
            <w:r>
              <w:rPr>
                <w:rFonts w:hint="eastAsia" w:ascii="仿宋" w:hAnsi="仿宋" w:eastAsia="仿宋" w:cs="仿宋"/>
                <w:sz w:val="24"/>
                <w:szCs w:val="24"/>
              </w:rPr>
              <w:t>无需交纳，本文件中涉及到投标保证金要求均不适用</w:t>
            </w:r>
          </w:p>
        </w:tc>
      </w:tr>
      <w:tr w14:paraId="23B76354">
        <w:tblPrEx>
          <w:tblCellMar>
            <w:top w:w="0" w:type="dxa"/>
            <w:left w:w="108" w:type="dxa"/>
            <w:bottom w:w="0" w:type="dxa"/>
            <w:right w:w="108" w:type="dxa"/>
          </w:tblCellMar>
        </w:tblPrEx>
        <w:trPr>
          <w:trHeight w:val="2020"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73EE60">
            <w:pPr>
              <w:snapToGrid w:val="0"/>
              <w:jc w:val="center"/>
              <w:rPr>
                <w:rFonts w:hint="eastAsia" w:ascii="仿宋" w:hAnsi="仿宋" w:eastAsia="仿宋" w:cs="仿宋"/>
                <w:sz w:val="24"/>
                <w:szCs w:val="24"/>
              </w:rPr>
            </w:pPr>
            <w:r>
              <w:rPr>
                <w:rFonts w:hint="eastAsia" w:ascii="仿宋" w:hAnsi="仿宋" w:eastAsia="仿宋" w:cs="仿宋"/>
                <w:sz w:val="24"/>
                <w:szCs w:val="24"/>
              </w:rPr>
              <w:t>3.5</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28CC077">
            <w:pPr>
              <w:snapToGrid w:val="0"/>
              <w:jc w:val="center"/>
              <w:rPr>
                <w:rFonts w:hint="eastAsia" w:ascii="仿宋" w:hAnsi="仿宋" w:eastAsia="仿宋" w:cs="仿宋"/>
                <w:sz w:val="24"/>
                <w:szCs w:val="24"/>
              </w:rPr>
            </w:pPr>
            <w:r>
              <w:rPr>
                <w:rFonts w:hint="eastAsia" w:ascii="仿宋" w:hAnsi="仿宋" w:eastAsia="仿宋" w:cs="仿宋"/>
                <w:sz w:val="24"/>
                <w:szCs w:val="24"/>
              </w:rPr>
              <w:t>供应商会议现场须带资料及原件</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CC06076">
            <w:pPr>
              <w:snapToGrid w:val="0"/>
              <w:jc w:val="left"/>
              <w:rPr>
                <w:rFonts w:hint="eastAsia" w:ascii="仿宋" w:hAnsi="仿宋" w:eastAsia="仿宋" w:cs="仿宋"/>
                <w:b/>
                <w:bCs/>
                <w:sz w:val="24"/>
                <w:szCs w:val="24"/>
              </w:rPr>
            </w:pPr>
            <w:r>
              <w:rPr>
                <w:rFonts w:hint="eastAsia" w:ascii="仿宋" w:hAnsi="仿宋" w:eastAsia="仿宋" w:cs="仿宋"/>
                <w:sz w:val="24"/>
                <w:szCs w:val="24"/>
              </w:rPr>
              <w:t>供应商应授权合法的人员参加本项目采购磋商活动全过程，其中法定代表人直接参加采购活动的，应出具法定代表人身份证明书、合法有效的身份证原件及加盖公章的复印件，且应与营业执照上信息一致。法定代表人授权代表参加采购活动的，应出具法定代表人授权书、授权代表合法有效的身份证原件及加盖公章的复印件。</w:t>
            </w:r>
          </w:p>
          <w:p w14:paraId="4B41506E">
            <w:pPr>
              <w:snapToGrid w:val="0"/>
              <w:jc w:val="left"/>
              <w:rPr>
                <w:rFonts w:hint="eastAsia" w:ascii="仿宋" w:hAnsi="仿宋" w:eastAsia="仿宋" w:cs="仿宋"/>
                <w:sz w:val="24"/>
                <w:szCs w:val="24"/>
              </w:rPr>
            </w:pPr>
            <w:r>
              <w:rPr>
                <w:rFonts w:hint="eastAsia" w:ascii="仿宋" w:hAnsi="仿宋" w:eastAsia="仿宋" w:cs="仿宋"/>
                <w:b/>
                <w:bCs/>
                <w:sz w:val="24"/>
                <w:szCs w:val="24"/>
              </w:rPr>
              <w:t>注：磋商响应文件递交截止时间后，采购人及采购代理机构将拒绝任何资格证明文件（原件）的补充。</w:t>
            </w:r>
          </w:p>
        </w:tc>
      </w:tr>
      <w:tr w14:paraId="060F1FE2">
        <w:tblPrEx>
          <w:tblCellMar>
            <w:top w:w="0" w:type="dxa"/>
            <w:left w:w="108" w:type="dxa"/>
            <w:bottom w:w="0" w:type="dxa"/>
            <w:right w:w="108" w:type="dxa"/>
          </w:tblCellMar>
        </w:tblPrEx>
        <w:trPr>
          <w:trHeight w:val="638"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D6A5F69">
            <w:pPr>
              <w:snapToGrid w:val="0"/>
              <w:jc w:val="center"/>
              <w:rPr>
                <w:rFonts w:hint="eastAsia" w:ascii="仿宋" w:hAnsi="仿宋" w:eastAsia="仿宋" w:cs="仿宋"/>
                <w:sz w:val="24"/>
                <w:szCs w:val="24"/>
              </w:rPr>
            </w:pPr>
            <w:r>
              <w:rPr>
                <w:rFonts w:hint="eastAsia" w:ascii="仿宋" w:hAnsi="仿宋" w:eastAsia="仿宋" w:cs="仿宋"/>
                <w:sz w:val="24"/>
                <w:szCs w:val="24"/>
              </w:rPr>
              <w:t>3.6</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4DB2D71">
            <w:pPr>
              <w:snapToGrid w:val="0"/>
              <w:jc w:val="center"/>
              <w:rPr>
                <w:rFonts w:hint="eastAsia" w:ascii="仿宋" w:hAnsi="仿宋" w:eastAsia="仿宋" w:cs="仿宋"/>
                <w:sz w:val="24"/>
                <w:szCs w:val="24"/>
              </w:rPr>
            </w:pPr>
            <w:r>
              <w:rPr>
                <w:rFonts w:hint="eastAsia" w:ascii="仿宋" w:hAnsi="仿宋" w:eastAsia="仿宋" w:cs="仿宋"/>
                <w:sz w:val="24"/>
                <w:szCs w:val="24"/>
              </w:rPr>
              <w:t>是否允许递交</w:t>
            </w:r>
          </w:p>
          <w:p w14:paraId="676B09E9">
            <w:pPr>
              <w:snapToGrid w:val="0"/>
              <w:jc w:val="center"/>
              <w:rPr>
                <w:rFonts w:hint="eastAsia" w:ascii="仿宋" w:hAnsi="仿宋" w:eastAsia="仿宋" w:cs="仿宋"/>
                <w:sz w:val="24"/>
                <w:szCs w:val="24"/>
              </w:rPr>
            </w:pPr>
            <w:r>
              <w:rPr>
                <w:rFonts w:hint="eastAsia" w:ascii="仿宋" w:hAnsi="仿宋" w:eastAsia="仿宋" w:cs="仿宋"/>
                <w:sz w:val="24"/>
                <w:szCs w:val="24"/>
              </w:rPr>
              <w:t>备选投标方案</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06822E3">
            <w:pPr>
              <w:snapToGrid w:val="0"/>
              <w:jc w:val="left"/>
              <w:rPr>
                <w:rFonts w:hint="eastAsia" w:ascii="仿宋" w:hAnsi="仿宋" w:eastAsia="仿宋" w:cs="仿宋"/>
                <w:sz w:val="24"/>
                <w:szCs w:val="24"/>
              </w:rPr>
            </w:pPr>
            <w:r>
              <w:rPr>
                <w:rFonts w:hint="eastAsia" w:ascii="仿宋" w:hAnsi="仿宋" w:eastAsia="仿宋" w:cs="仿宋"/>
                <w:sz w:val="24"/>
                <w:szCs w:val="24"/>
              </w:rPr>
              <w:t>不允许</w:t>
            </w:r>
          </w:p>
        </w:tc>
      </w:tr>
      <w:tr w14:paraId="4256663C">
        <w:tblPrEx>
          <w:tblCellMar>
            <w:top w:w="0" w:type="dxa"/>
            <w:left w:w="108" w:type="dxa"/>
            <w:bottom w:w="0" w:type="dxa"/>
            <w:right w:w="108" w:type="dxa"/>
          </w:tblCellMar>
        </w:tblPrEx>
        <w:trPr>
          <w:trHeight w:val="719"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46C42C">
            <w:pPr>
              <w:snapToGrid w:val="0"/>
              <w:jc w:val="center"/>
              <w:rPr>
                <w:rFonts w:hint="eastAsia" w:ascii="仿宋" w:hAnsi="仿宋" w:eastAsia="仿宋" w:cs="仿宋"/>
                <w:sz w:val="24"/>
                <w:szCs w:val="24"/>
              </w:rPr>
            </w:pPr>
            <w:r>
              <w:rPr>
                <w:rFonts w:hint="eastAsia" w:ascii="仿宋" w:hAnsi="仿宋" w:eastAsia="仿宋" w:cs="仿宋"/>
                <w:sz w:val="24"/>
                <w:szCs w:val="24"/>
              </w:rPr>
              <w:t>3.7.3</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EE07FC2">
            <w:pPr>
              <w:snapToGrid w:val="0"/>
              <w:jc w:val="center"/>
              <w:rPr>
                <w:rFonts w:hint="eastAsia" w:ascii="仿宋" w:hAnsi="仿宋" w:eastAsia="仿宋" w:cs="仿宋"/>
                <w:sz w:val="24"/>
                <w:szCs w:val="24"/>
              </w:rPr>
            </w:pPr>
            <w:r>
              <w:rPr>
                <w:rFonts w:hint="eastAsia" w:ascii="仿宋" w:hAnsi="仿宋" w:eastAsia="仿宋" w:cs="仿宋"/>
                <w:sz w:val="24"/>
                <w:szCs w:val="24"/>
              </w:rPr>
              <w:t>签字或盖章要求</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5922306">
            <w:pPr>
              <w:snapToGrid w:val="0"/>
              <w:jc w:val="left"/>
              <w:rPr>
                <w:rFonts w:hint="eastAsia" w:ascii="仿宋" w:hAnsi="仿宋" w:eastAsia="仿宋" w:cs="仿宋"/>
                <w:sz w:val="24"/>
                <w:szCs w:val="24"/>
              </w:rPr>
            </w:pPr>
            <w:r>
              <w:rPr>
                <w:rFonts w:hint="eastAsia" w:ascii="仿宋" w:hAnsi="仿宋" w:eastAsia="仿宋" w:cs="仿宋"/>
                <w:sz w:val="24"/>
                <w:szCs w:val="24"/>
              </w:rPr>
              <w:t>磋商响应文件以及密封袋须按磋商文件格式要求加盖印章或签字；</w:t>
            </w:r>
          </w:p>
        </w:tc>
      </w:tr>
      <w:tr w14:paraId="17BB4598">
        <w:tblPrEx>
          <w:tblCellMar>
            <w:top w:w="0" w:type="dxa"/>
            <w:left w:w="108" w:type="dxa"/>
            <w:bottom w:w="0" w:type="dxa"/>
            <w:right w:w="108" w:type="dxa"/>
          </w:tblCellMar>
        </w:tblPrEx>
        <w:trPr>
          <w:trHeight w:val="758" w:hRule="atLeast"/>
          <w:jc w:val="center"/>
        </w:trPr>
        <w:tc>
          <w:tcPr>
            <w:tcW w:w="814" w:type="dxa"/>
            <w:vMerge w:val="restart"/>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79CE976">
            <w:pPr>
              <w:snapToGrid w:val="0"/>
              <w:jc w:val="center"/>
              <w:rPr>
                <w:rFonts w:hint="eastAsia" w:ascii="仿宋" w:hAnsi="仿宋" w:eastAsia="仿宋" w:cs="仿宋"/>
                <w:sz w:val="24"/>
                <w:szCs w:val="24"/>
              </w:rPr>
            </w:pPr>
            <w:r>
              <w:rPr>
                <w:rFonts w:hint="eastAsia" w:ascii="仿宋" w:hAnsi="仿宋" w:eastAsia="仿宋" w:cs="仿宋"/>
                <w:sz w:val="24"/>
                <w:szCs w:val="24"/>
              </w:rPr>
              <w:t>3.7.4</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9B5094B">
            <w:pPr>
              <w:snapToGrid w:val="0"/>
              <w:jc w:val="center"/>
              <w:rPr>
                <w:rFonts w:hint="eastAsia" w:ascii="仿宋" w:hAnsi="仿宋" w:eastAsia="仿宋" w:cs="仿宋"/>
                <w:sz w:val="24"/>
                <w:szCs w:val="24"/>
              </w:rPr>
            </w:pPr>
            <w:r>
              <w:rPr>
                <w:rFonts w:hint="eastAsia" w:ascii="仿宋" w:hAnsi="仿宋" w:eastAsia="仿宋" w:cs="仿宋"/>
                <w:sz w:val="24"/>
                <w:szCs w:val="24"/>
              </w:rPr>
              <w:t>磋商响应文件份数</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1324948">
            <w:pPr>
              <w:snapToGrid w:val="0"/>
              <w:jc w:val="left"/>
              <w:rPr>
                <w:rFonts w:hint="eastAsia" w:ascii="仿宋" w:hAnsi="仿宋" w:eastAsia="仿宋" w:cs="仿宋"/>
                <w:sz w:val="24"/>
                <w:szCs w:val="24"/>
              </w:rPr>
            </w:pPr>
            <w:r>
              <w:rPr>
                <w:rFonts w:hint="eastAsia" w:ascii="仿宋" w:hAnsi="仿宋" w:eastAsia="仿宋" w:cs="仿宋"/>
                <w:sz w:val="24"/>
                <w:szCs w:val="24"/>
              </w:rPr>
              <w:t>正本1本；副本2本；电子版1套</w:t>
            </w:r>
          </w:p>
          <w:p w14:paraId="21320A21">
            <w:pPr>
              <w:snapToGrid w:val="0"/>
              <w:jc w:val="left"/>
              <w:rPr>
                <w:rFonts w:hint="eastAsia" w:ascii="仿宋" w:hAnsi="仿宋" w:eastAsia="仿宋" w:cs="仿宋"/>
                <w:sz w:val="24"/>
                <w:szCs w:val="24"/>
              </w:rPr>
            </w:pPr>
            <w:r>
              <w:rPr>
                <w:rFonts w:hint="eastAsia" w:ascii="仿宋" w:hAnsi="仿宋" w:eastAsia="仿宋" w:cs="仿宋"/>
                <w:sz w:val="24"/>
                <w:szCs w:val="24"/>
              </w:rPr>
              <w:t>电子版：含world及PDF版的签字盖章齐全（U盘1份）。</w:t>
            </w:r>
          </w:p>
        </w:tc>
      </w:tr>
      <w:tr w14:paraId="16F9EF02">
        <w:tblPrEx>
          <w:tblCellMar>
            <w:top w:w="0" w:type="dxa"/>
            <w:left w:w="108" w:type="dxa"/>
            <w:bottom w:w="0" w:type="dxa"/>
            <w:right w:w="108" w:type="dxa"/>
          </w:tblCellMar>
        </w:tblPrEx>
        <w:trPr>
          <w:trHeight w:val="1711" w:hRule="atLeast"/>
          <w:jc w:val="center"/>
        </w:trPr>
        <w:tc>
          <w:tcPr>
            <w:tcW w:w="814" w:type="dxa"/>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6699524">
            <w:pPr>
              <w:snapToGrid w:val="0"/>
              <w:jc w:val="center"/>
              <w:rPr>
                <w:rFonts w:hint="eastAsia" w:ascii="仿宋" w:hAnsi="仿宋" w:eastAsia="仿宋" w:cs="仿宋"/>
                <w:sz w:val="24"/>
                <w:szCs w:val="24"/>
              </w:rPr>
            </w:pP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8B2D0B">
            <w:pPr>
              <w:snapToGrid w:val="0"/>
              <w:jc w:val="center"/>
              <w:rPr>
                <w:rFonts w:hint="eastAsia" w:ascii="仿宋" w:hAnsi="仿宋" w:eastAsia="仿宋" w:cs="仿宋"/>
                <w:sz w:val="24"/>
                <w:szCs w:val="24"/>
              </w:rPr>
            </w:pPr>
            <w:r>
              <w:rPr>
                <w:rFonts w:hint="eastAsia" w:ascii="仿宋" w:hAnsi="仿宋" w:eastAsia="仿宋" w:cs="仿宋"/>
                <w:sz w:val="24"/>
                <w:szCs w:val="24"/>
              </w:rPr>
              <w:t>纸质磋商响应文件装订密封要求</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54BC3DB">
            <w:pPr>
              <w:snapToGrid w:val="0"/>
              <w:jc w:val="left"/>
              <w:rPr>
                <w:rFonts w:hint="eastAsia" w:ascii="仿宋" w:hAnsi="仿宋" w:eastAsia="仿宋" w:cs="仿宋"/>
                <w:sz w:val="24"/>
                <w:szCs w:val="24"/>
              </w:rPr>
            </w:pPr>
            <w:r>
              <w:rPr>
                <w:rFonts w:hint="eastAsia" w:ascii="仿宋" w:hAnsi="仿宋" w:eastAsia="仿宋" w:cs="仿宋"/>
                <w:sz w:val="24"/>
                <w:szCs w:val="24"/>
              </w:rPr>
              <w:t>1.磋商响应文件正、副本应分别胶装成册，装订应牢固、不易拆散和换页，不得采用活页装订。</w:t>
            </w:r>
          </w:p>
          <w:p w14:paraId="06A57FA1">
            <w:pPr>
              <w:snapToGrid w:val="0"/>
              <w:jc w:val="left"/>
              <w:rPr>
                <w:rFonts w:hint="eastAsia" w:ascii="仿宋" w:hAnsi="仿宋" w:eastAsia="仿宋" w:cs="仿宋"/>
                <w:sz w:val="24"/>
                <w:szCs w:val="24"/>
              </w:rPr>
            </w:pPr>
            <w:r>
              <w:rPr>
                <w:rFonts w:hint="eastAsia" w:ascii="仿宋" w:hAnsi="仿宋" w:eastAsia="仿宋" w:cs="仿宋"/>
                <w:sz w:val="24"/>
                <w:szCs w:val="24"/>
              </w:rPr>
              <w:t>2.密封要求：正本与副本密封于同一标袋内，如一个标袋无法满足密封要求，允许分开密封。封套的封口处加盖供应商公章并经法定代表人或其委托代理人签字或盖章。</w:t>
            </w:r>
          </w:p>
          <w:p w14:paraId="161DF984">
            <w:pPr>
              <w:snapToGrid w:val="0"/>
              <w:jc w:val="left"/>
              <w:rPr>
                <w:rFonts w:hint="eastAsia" w:ascii="仿宋" w:hAnsi="仿宋" w:eastAsia="仿宋" w:cs="仿宋"/>
                <w:sz w:val="24"/>
                <w:szCs w:val="24"/>
              </w:rPr>
            </w:pPr>
            <w:r>
              <w:rPr>
                <w:rFonts w:hint="eastAsia" w:ascii="仿宋" w:hAnsi="仿宋" w:eastAsia="仿宋" w:cs="仿宋"/>
                <w:sz w:val="24"/>
                <w:szCs w:val="24"/>
              </w:rPr>
              <w:t>3.“电子版响应文件”要求：单独密封,封套的封口处加盖供应商公章并经法定代表人或其委托代理人签字或盖章。</w:t>
            </w:r>
          </w:p>
        </w:tc>
      </w:tr>
      <w:tr w14:paraId="5D70BB85">
        <w:tblPrEx>
          <w:tblCellMar>
            <w:top w:w="0" w:type="dxa"/>
            <w:left w:w="108" w:type="dxa"/>
            <w:bottom w:w="0" w:type="dxa"/>
            <w:right w:w="108" w:type="dxa"/>
          </w:tblCellMar>
        </w:tblPrEx>
        <w:trPr>
          <w:trHeight w:val="2430" w:hRule="atLeast"/>
          <w:jc w:val="center"/>
        </w:trPr>
        <w:tc>
          <w:tcPr>
            <w:tcW w:w="814" w:type="dxa"/>
            <w:vMerge w:val="continue"/>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D52E018">
            <w:pPr>
              <w:snapToGrid w:val="0"/>
              <w:jc w:val="center"/>
              <w:rPr>
                <w:rFonts w:hint="eastAsia" w:ascii="仿宋" w:hAnsi="仿宋" w:eastAsia="仿宋" w:cs="仿宋"/>
                <w:sz w:val="24"/>
                <w:szCs w:val="24"/>
              </w:rPr>
            </w:pP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F6BAD52">
            <w:pPr>
              <w:snapToGrid w:val="0"/>
              <w:jc w:val="center"/>
              <w:rPr>
                <w:rFonts w:hint="eastAsia" w:ascii="仿宋" w:hAnsi="仿宋" w:eastAsia="仿宋" w:cs="仿宋"/>
                <w:sz w:val="24"/>
                <w:szCs w:val="24"/>
              </w:rPr>
            </w:pPr>
            <w:r>
              <w:rPr>
                <w:rFonts w:hint="eastAsia" w:ascii="仿宋" w:hAnsi="仿宋" w:eastAsia="仿宋" w:cs="仿宋"/>
                <w:sz w:val="24"/>
                <w:szCs w:val="24"/>
              </w:rPr>
              <w:t>电子版磋商响应文件要求</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0E4E9E6">
            <w:pPr>
              <w:adjustRightInd w:val="0"/>
              <w:snapToGrid w:val="0"/>
              <w:rPr>
                <w:rFonts w:hint="eastAsia" w:ascii="仿宋" w:hAnsi="仿宋" w:eastAsia="仿宋" w:cs="仿宋"/>
                <w:sz w:val="24"/>
                <w:szCs w:val="24"/>
              </w:rPr>
            </w:pPr>
            <w:r>
              <w:rPr>
                <w:rFonts w:hint="eastAsia" w:ascii="仿宋" w:hAnsi="仿宋" w:eastAsia="仿宋" w:cs="仿宋"/>
                <w:sz w:val="24"/>
                <w:szCs w:val="24"/>
              </w:rPr>
              <w:t>1.内容：包含磋商响应文件WORD及PDF电子版；</w:t>
            </w:r>
          </w:p>
          <w:p w14:paraId="08EDDE7F">
            <w:pPr>
              <w:adjustRightInd w:val="0"/>
              <w:snapToGrid w:val="0"/>
              <w:rPr>
                <w:rFonts w:hint="eastAsia" w:ascii="仿宋" w:hAnsi="仿宋" w:eastAsia="仿宋" w:cs="仿宋"/>
                <w:sz w:val="24"/>
                <w:szCs w:val="24"/>
              </w:rPr>
            </w:pPr>
            <w:r>
              <w:rPr>
                <w:rFonts w:hint="eastAsia" w:ascii="仿宋" w:hAnsi="仿宋" w:eastAsia="仿宋" w:cs="仿宋"/>
                <w:sz w:val="24"/>
                <w:szCs w:val="24"/>
              </w:rPr>
              <w:t>2.要求：</w:t>
            </w:r>
          </w:p>
          <w:p w14:paraId="287D5B9F">
            <w:pPr>
              <w:adjustRightInd w:val="0"/>
              <w:snapToGrid w:val="0"/>
              <w:rPr>
                <w:rFonts w:hint="eastAsia" w:ascii="仿宋" w:hAnsi="仿宋" w:eastAsia="仿宋" w:cs="仿宋"/>
                <w:sz w:val="24"/>
                <w:szCs w:val="24"/>
              </w:rPr>
            </w:pPr>
            <w:r>
              <w:rPr>
                <w:rFonts w:hint="eastAsia" w:ascii="仿宋" w:hAnsi="仿宋" w:eastAsia="仿宋" w:cs="仿宋"/>
                <w:sz w:val="24"/>
                <w:szCs w:val="24"/>
              </w:rPr>
              <w:t>①电子磋商响应文件，存储媒介一律用U盘存贮。</w:t>
            </w:r>
          </w:p>
          <w:p w14:paraId="6C30A00D">
            <w:pPr>
              <w:adjustRightInd w:val="0"/>
              <w:snapToGrid w:val="0"/>
              <w:rPr>
                <w:rFonts w:hint="eastAsia" w:ascii="仿宋" w:hAnsi="仿宋" w:eastAsia="仿宋" w:cs="仿宋"/>
                <w:sz w:val="24"/>
                <w:szCs w:val="24"/>
              </w:rPr>
            </w:pPr>
            <w:r>
              <w:rPr>
                <w:rFonts w:hint="eastAsia" w:ascii="仿宋" w:hAnsi="仿宋" w:eastAsia="仿宋" w:cs="仿宋"/>
                <w:sz w:val="24"/>
                <w:szCs w:val="24"/>
              </w:rPr>
              <w:t>②存储电子版数据前，必须确保计算机无病毒，若因电子版数据时，检查出有病毒且导致数据损坏的，或由于供应商其他原因而使得竞争性磋商响应文件电子版无法参与正常评标的，后果自负。</w:t>
            </w:r>
          </w:p>
          <w:p w14:paraId="207902E4">
            <w:pPr>
              <w:adjustRightInd w:val="0"/>
              <w:snapToGrid w:val="0"/>
              <w:rPr>
                <w:rFonts w:hint="eastAsia" w:ascii="仿宋" w:hAnsi="仿宋" w:eastAsia="仿宋" w:cs="仿宋"/>
                <w:sz w:val="24"/>
                <w:szCs w:val="24"/>
              </w:rPr>
            </w:pPr>
            <w:r>
              <w:rPr>
                <w:rFonts w:hint="eastAsia" w:ascii="仿宋" w:hAnsi="仿宋" w:eastAsia="仿宋" w:cs="仿宋"/>
                <w:sz w:val="24"/>
                <w:szCs w:val="24"/>
              </w:rPr>
              <w:t>③U盘内文件的组织方式：建立一个文件夹，文件夹的名称为供应商名称。所有采购要求提供电子版的内容存放在该文件夹内。与采购要求无关的说明、介绍文档不得存放在本文件夹内。</w:t>
            </w:r>
          </w:p>
        </w:tc>
      </w:tr>
      <w:tr w14:paraId="4D3AD2FC">
        <w:tblPrEx>
          <w:tblCellMar>
            <w:top w:w="0" w:type="dxa"/>
            <w:left w:w="108" w:type="dxa"/>
            <w:bottom w:w="0" w:type="dxa"/>
            <w:right w:w="108" w:type="dxa"/>
          </w:tblCellMar>
        </w:tblPrEx>
        <w:trPr>
          <w:trHeight w:val="743"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8D6BD39">
            <w:pPr>
              <w:snapToGrid w:val="0"/>
              <w:jc w:val="center"/>
              <w:rPr>
                <w:rFonts w:hint="eastAsia" w:ascii="仿宋" w:hAnsi="仿宋" w:eastAsia="仿宋" w:cs="仿宋"/>
                <w:sz w:val="24"/>
                <w:szCs w:val="24"/>
              </w:rPr>
            </w:pPr>
            <w:r>
              <w:rPr>
                <w:rFonts w:hint="eastAsia" w:ascii="仿宋" w:hAnsi="仿宋" w:eastAsia="仿宋" w:cs="仿宋"/>
                <w:sz w:val="24"/>
                <w:szCs w:val="24"/>
              </w:rPr>
              <w:t>4.1.2</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12620BA">
            <w:pPr>
              <w:snapToGrid w:val="0"/>
              <w:jc w:val="center"/>
              <w:rPr>
                <w:rFonts w:hint="eastAsia" w:ascii="仿宋" w:hAnsi="仿宋" w:eastAsia="仿宋" w:cs="仿宋"/>
                <w:sz w:val="24"/>
                <w:szCs w:val="24"/>
              </w:rPr>
            </w:pPr>
            <w:r>
              <w:rPr>
                <w:rFonts w:hint="eastAsia" w:ascii="仿宋" w:hAnsi="仿宋" w:eastAsia="仿宋" w:cs="仿宋"/>
                <w:sz w:val="24"/>
                <w:szCs w:val="24"/>
              </w:rPr>
              <w:t>纸质磋商响应文件封套上写明</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EC2646C">
            <w:pPr>
              <w:snapToGrid w:val="0"/>
              <w:jc w:val="left"/>
              <w:rPr>
                <w:rFonts w:hint="eastAsia" w:ascii="仿宋" w:hAnsi="仿宋" w:eastAsia="仿宋" w:cs="仿宋"/>
                <w:sz w:val="24"/>
                <w:szCs w:val="24"/>
              </w:rPr>
            </w:pPr>
            <w:r>
              <w:rPr>
                <w:rFonts w:hint="eastAsia" w:ascii="仿宋" w:hAnsi="仿宋" w:eastAsia="仿宋" w:cs="仿宋"/>
                <w:sz w:val="24"/>
                <w:szCs w:val="24"/>
              </w:rPr>
              <w:t>以本文件第六章 磋商响应文件格式为准。</w:t>
            </w:r>
          </w:p>
          <w:p w14:paraId="62936FF4">
            <w:pPr>
              <w:pStyle w:val="14"/>
              <w:snapToGrid w:val="0"/>
              <w:ind w:firstLine="0" w:firstLineChars="0"/>
              <w:rPr>
                <w:rFonts w:hint="eastAsia" w:ascii="仿宋" w:hAnsi="仿宋" w:eastAsia="仿宋" w:cs="仿宋"/>
                <w:sz w:val="24"/>
                <w:szCs w:val="24"/>
              </w:rPr>
            </w:pPr>
            <w:r>
              <w:rPr>
                <w:rFonts w:hint="eastAsia" w:ascii="仿宋" w:hAnsi="仿宋" w:eastAsia="仿宋" w:cs="仿宋"/>
                <w:sz w:val="24"/>
                <w:szCs w:val="24"/>
              </w:rPr>
              <w:t>****年**月**日**时**分前不得开启</w:t>
            </w:r>
          </w:p>
        </w:tc>
      </w:tr>
      <w:tr w14:paraId="32B6F005">
        <w:tblPrEx>
          <w:tblCellMar>
            <w:top w:w="0" w:type="dxa"/>
            <w:left w:w="108" w:type="dxa"/>
            <w:bottom w:w="0" w:type="dxa"/>
            <w:right w:w="108" w:type="dxa"/>
          </w:tblCellMar>
        </w:tblPrEx>
        <w:trPr>
          <w:trHeight w:val="743"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4BCE43D">
            <w:pPr>
              <w:snapToGrid w:val="0"/>
              <w:jc w:val="center"/>
              <w:rPr>
                <w:rFonts w:hint="eastAsia" w:ascii="仿宋" w:hAnsi="仿宋" w:eastAsia="仿宋" w:cs="仿宋"/>
                <w:sz w:val="24"/>
                <w:szCs w:val="24"/>
              </w:rPr>
            </w:pPr>
            <w:r>
              <w:rPr>
                <w:rFonts w:hint="eastAsia" w:ascii="仿宋" w:hAnsi="仿宋" w:eastAsia="仿宋" w:cs="仿宋"/>
                <w:sz w:val="24"/>
                <w:szCs w:val="24"/>
              </w:rPr>
              <w:t>4.2.1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8CD812">
            <w:pPr>
              <w:snapToGrid w:val="0"/>
              <w:jc w:val="center"/>
              <w:rPr>
                <w:rFonts w:hint="eastAsia" w:ascii="仿宋" w:hAnsi="仿宋" w:eastAsia="仿宋" w:cs="仿宋"/>
                <w:sz w:val="24"/>
                <w:szCs w:val="24"/>
              </w:rPr>
            </w:pPr>
            <w:r>
              <w:rPr>
                <w:rFonts w:hint="eastAsia" w:ascii="仿宋" w:hAnsi="仿宋" w:eastAsia="仿宋" w:cs="仿宋"/>
                <w:sz w:val="24"/>
                <w:szCs w:val="24"/>
              </w:rPr>
              <w:t>递交磋商响应文件截止时间</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F49F132">
            <w:pPr>
              <w:snapToGrid w:val="0"/>
              <w:jc w:val="left"/>
              <w:rPr>
                <w:rFonts w:hint="eastAsia" w:ascii="仿宋" w:hAnsi="仿宋" w:eastAsia="仿宋" w:cs="仿宋"/>
                <w:sz w:val="24"/>
                <w:szCs w:val="24"/>
              </w:rPr>
            </w:pPr>
            <w:r>
              <w:rPr>
                <w:rFonts w:hint="eastAsia" w:ascii="仿宋" w:hAnsi="仿宋" w:eastAsia="仿宋" w:cs="仿宋"/>
                <w:sz w:val="24"/>
                <w:szCs w:val="24"/>
              </w:rPr>
              <w:t>详见磋商公告</w:t>
            </w:r>
          </w:p>
        </w:tc>
      </w:tr>
      <w:tr w14:paraId="24C456C2">
        <w:tblPrEx>
          <w:tblCellMar>
            <w:top w:w="0" w:type="dxa"/>
            <w:left w:w="108" w:type="dxa"/>
            <w:bottom w:w="0" w:type="dxa"/>
            <w:right w:w="108" w:type="dxa"/>
          </w:tblCellMar>
        </w:tblPrEx>
        <w:trPr>
          <w:trHeight w:val="57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F22B607">
            <w:pPr>
              <w:snapToGrid w:val="0"/>
              <w:jc w:val="center"/>
              <w:rPr>
                <w:rFonts w:hint="eastAsia" w:ascii="仿宋" w:hAnsi="仿宋" w:eastAsia="仿宋" w:cs="仿宋"/>
                <w:sz w:val="24"/>
                <w:szCs w:val="24"/>
              </w:rPr>
            </w:pPr>
            <w:r>
              <w:rPr>
                <w:rFonts w:hint="eastAsia" w:ascii="仿宋" w:hAnsi="仿宋" w:eastAsia="仿宋" w:cs="仿宋"/>
                <w:sz w:val="24"/>
                <w:szCs w:val="24"/>
              </w:rPr>
              <w:t>4.2.2</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1ADE596">
            <w:pPr>
              <w:snapToGrid w:val="0"/>
              <w:jc w:val="center"/>
              <w:rPr>
                <w:rFonts w:hint="eastAsia" w:ascii="仿宋" w:hAnsi="仿宋" w:eastAsia="仿宋" w:cs="仿宋"/>
                <w:sz w:val="24"/>
                <w:szCs w:val="24"/>
              </w:rPr>
            </w:pPr>
            <w:r>
              <w:rPr>
                <w:rFonts w:hint="eastAsia" w:ascii="仿宋" w:hAnsi="仿宋" w:eastAsia="仿宋" w:cs="仿宋"/>
                <w:sz w:val="24"/>
                <w:szCs w:val="24"/>
              </w:rPr>
              <w:t>递交磋商响应文件地点</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74D8A6D">
            <w:pPr>
              <w:snapToGrid w:val="0"/>
              <w:jc w:val="left"/>
              <w:rPr>
                <w:rFonts w:hint="eastAsia" w:ascii="仿宋" w:hAnsi="仿宋" w:eastAsia="仿宋" w:cs="仿宋"/>
                <w:sz w:val="24"/>
                <w:szCs w:val="24"/>
              </w:rPr>
            </w:pPr>
            <w:r>
              <w:rPr>
                <w:rFonts w:hint="eastAsia" w:ascii="仿宋" w:hAnsi="仿宋" w:eastAsia="仿宋" w:cs="仿宋"/>
                <w:sz w:val="24"/>
                <w:szCs w:val="24"/>
              </w:rPr>
              <w:t>西安市科技二路启迪清扬时代D座10楼21001室开标室</w:t>
            </w:r>
          </w:p>
        </w:tc>
      </w:tr>
      <w:tr w14:paraId="5DFA9655">
        <w:tblPrEx>
          <w:tblCellMar>
            <w:top w:w="0" w:type="dxa"/>
            <w:left w:w="108" w:type="dxa"/>
            <w:bottom w:w="0" w:type="dxa"/>
            <w:right w:w="108" w:type="dxa"/>
          </w:tblCellMar>
        </w:tblPrEx>
        <w:trPr>
          <w:trHeight w:val="57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1B411E2E">
            <w:pPr>
              <w:snapToGrid w:val="0"/>
              <w:jc w:val="center"/>
              <w:rPr>
                <w:rFonts w:hint="eastAsia" w:ascii="仿宋" w:hAnsi="仿宋" w:eastAsia="仿宋" w:cs="仿宋"/>
                <w:sz w:val="24"/>
                <w:szCs w:val="24"/>
              </w:rPr>
            </w:pPr>
            <w:r>
              <w:rPr>
                <w:rFonts w:hint="eastAsia" w:ascii="仿宋" w:hAnsi="仿宋" w:eastAsia="仿宋" w:cs="仿宋"/>
                <w:sz w:val="24"/>
                <w:szCs w:val="24"/>
              </w:rPr>
              <w:t>4.2.3</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C2F8C0D">
            <w:pPr>
              <w:snapToGrid w:val="0"/>
              <w:jc w:val="center"/>
              <w:rPr>
                <w:rFonts w:hint="eastAsia" w:ascii="仿宋" w:hAnsi="仿宋" w:eastAsia="仿宋" w:cs="仿宋"/>
                <w:sz w:val="24"/>
                <w:szCs w:val="24"/>
              </w:rPr>
            </w:pPr>
            <w:r>
              <w:rPr>
                <w:rFonts w:hint="eastAsia" w:ascii="仿宋" w:hAnsi="仿宋" w:eastAsia="仿宋" w:cs="仿宋"/>
                <w:sz w:val="24"/>
                <w:szCs w:val="24"/>
              </w:rPr>
              <w:t>是否退还磋商响应文件</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71C912F">
            <w:pPr>
              <w:snapToGrid w:val="0"/>
              <w:jc w:val="left"/>
              <w:rPr>
                <w:rFonts w:hint="eastAsia" w:ascii="仿宋" w:hAnsi="仿宋" w:eastAsia="仿宋" w:cs="仿宋"/>
                <w:sz w:val="24"/>
                <w:szCs w:val="24"/>
              </w:rPr>
            </w:pPr>
            <w:r>
              <w:rPr>
                <w:rFonts w:hint="eastAsia" w:ascii="仿宋" w:hAnsi="仿宋" w:eastAsia="仿宋" w:cs="仿宋"/>
                <w:sz w:val="24"/>
                <w:szCs w:val="24"/>
              </w:rPr>
              <w:t>否</w:t>
            </w:r>
          </w:p>
        </w:tc>
      </w:tr>
      <w:tr w14:paraId="281D2E11">
        <w:tblPrEx>
          <w:tblCellMar>
            <w:top w:w="0" w:type="dxa"/>
            <w:left w:w="108" w:type="dxa"/>
            <w:bottom w:w="0" w:type="dxa"/>
            <w:right w:w="108" w:type="dxa"/>
          </w:tblCellMar>
        </w:tblPrEx>
        <w:trPr>
          <w:trHeight w:val="743"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166280C">
            <w:pPr>
              <w:snapToGrid w:val="0"/>
              <w:jc w:val="center"/>
              <w:rPr>
                <w:rFonts w:hint="eastAsia" w:ascii="仿宋" w:hAnsi="仿宋" w:eastAsia="仿宋" w:cs="仿宋"/>
                <w:sz w:val="24"/>
                <w:szCs w:val="24"/>
              </w:rPr>
            </w:pPr>
            <w:r>
              <w:rPr>
                <w:rFonts w:hint="eastAsia" w:ascii="仿宋" w:hAnsi="仿宋" w:eastAsia="仿宋" w:cs="仿宋"/>
                <w:sz w:val="24"/>
                <w:szCs w:val="24"/>
              </w:rPr>
              <w:t>5.1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771B4725">
            <w:pPr>
              <w:snapToGrid w:val="0"/>
              <w:jc w:val="center"/>
              <w:rPr>
                <w:rFonts w:hint="eastAsia" w:ascii="仿宋" w:hAnsi="仿宋" w:eastAsia="仿宋" w:cs="仿宋"/>
                <w:sz w:val="24"/>
                <w:szCs w:val="24"/>
              </w:rPr>
            </w:pPr>
            <w:r>
              <w:rPr>
                <w:rFonts w:hint="eastAsia" w:ascii="仿宋" w:hAnsi="仿宋" w:eastAsia="仿宋" w:cs="仿宋"/>
                <w:sz w:val="24"/>
                <w:szCs w:val="24"/>
              </w:rPr>
              <w:t>磋商时间、地点</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C856122">
            <w:pPr>
              <w:snapToGrid w:val="0"/>
              <w:jc w:val="left"/>
              <w:rPr>
                <w:rFonts w:hint="eastAsia" w:ascii="仿宋" w:hAnsi="仿宋" w:eastAsia="仿宋" w:cs="仿宋"/>
                <w:sz w:val="24"/>
                <w:szCs w:val="24"/>
              </w:rPr>
            </w:pPr>
            <w:r>
              <w:rPr>
                <w:rFonts w:hint="eastAsia" w:ascii="仿宋" w:hAnsi="仿宋" w:eastAsia="仿宋" w:cs="仿宋"/>
                <w:sz w:val="24"/>
                <w:szCs w:val="24"/>
              </w:rPr>
              <w:t>磋商时间：同递交磋商响应文件截止时间</w:t>
            </w:r>
          </w:p>
          <w:p w14:paraId="53EC3795">
            <w:pPr>
              <w:snapToGrid w:val="0"/>
              <w:jc w:val="left"/>
              <w:rPr>
                <w:rFonts w:hint="eastAsia" w:ascii="仿宋" w:hAnsi="仿宋" w:eastAsia="仿宋" w:cs="仿宋"/>
                <w:sz w:val="24"/>
                <w:szCs w:val="24"/>
              </w:rPr>
            </w:pPr>
            <w:r>
              <w:rPr>
                <w:rFonts w:hint="eastAsia" w:ascii="仿宋" w:hAnsi="仿宋" w:eastAsia="仿宋" w:cs="仿宋"/>
                <w:sz w:val="24"/>
                <w:szCs w:val="24"/>
              </w:rPr>
              <w:t>磋商地点：同递交磋商响应文件地点</w:t>
            </w:r>
          </w:p>
        </w:tc>
      </w:tr>
      <w:tr w14:paraId="61DBBE07">
        <w:tblPrEx>
          <w:tblCellMar>
            <w:top w:w="0" w:type="dxa"/>
            <w:left w:w="108" w:type="dxa"/>
            <w:bottom w:w="0" w:type="dxa"/>
            <w:right w:w="108" w:type="dxa"/>
          </w:tblCellMar>
        </w:tblPrEx>
        <w:trPr>
          <w:trHeight w:val="560"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27CFAFA">
            <w:pPr>
              <w:snapToGrid w:val="0"/>
              <w:jc w:val="center"/>
              <w:rPr>
                <w:rFonts w:hint="eastAsia" w:ascii="仿宋" w:hAnsi="仿宋" w:eastAsia="仿宋" w:cs="仿宋"/>
                <w:sz w:val="24"/>
                <w:szCs w:val="24"/>
              </w:rPr>
            </w:pPr>
            <w:r>
              <w:rPr>
                <w:rFonts w:hint="eastAsia" w:ascii="仿宋" w:hAnsi="仿宋" w:eastAsia="仿宋" w:cs="仿宋"/>
                <w:sz w:val="24"/>
                <w:szCs w:val="24"/>
              </w:rPr>
              <w:t>5.2</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FB4F029">
            <w:pPr>
              <w:snapToGrid w:val="0"/>
              <w:jc w:val="center"/>
              <w:rPr>
                <w:rFonts w:hint="eastAsia" w:ascii="仿宋" w:hAnsi="仿宋" w:eastAsia="仿宋" w:cs="仿宋"/>
                <w:sz w:val="24"/>
                <w:szCs w:val="24"/>
              </w:rPr>
            </w:pPr>
            <w:r>
              <w:rPr>
                <w:rFonts w:hint="eastAsia" w:ascii="仿宋" w:hAnsi="仿宋" w:eastAsia="仿宋" w:cs="仿宋"/>
                <w:sz w:val="24"/>
                <w:szCs w:val="24"/>
              </w:rPr>
              <w:t>磋商程序</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B6E163C">
            <w:pPr>
              <w:snapToGrid w:val="0"/>
              <w:jc w:val="left"/>
              <w:rPr>
                <w:rFonts w:hint="eastAsia" w:ascii="仿宋" w:hAnsi="仿宋" w:eastAsia="仿宋" w:cs="仿宋"/>
                <w:sz w:val="24"/>
                <w:szCs w:val="24"/>
              </w:rPr>
            </w:pPr>
            <w:r>
              <w:rPr>
                <w:rFonts w:hint="eastAsia" w:ascii="仿宋" w:hAnsi="仿宋" w:eastAsia="仿宋" w:cs="仿宋"/>
                <w:sz w:val="24"/>
                <w:szCs w:val="24"/>
              </w:rPr>
              <w:t>1）介绍参加会议的单位领导和来宾；</w:t>
            </w:r>
          </w:p>
          <w:p w14:paraId="3957D543">
            <w:pPr>
              <w:snapToGrid w:val="0"/>
              <w:jc w:val="left"/>
              <w:rPr>
                <w:rFonts w:hint="eastAsia" w:ascii="仿宋" w:hAnsi="仿宋" w:eastAsia="仿宋" w:cs="仿宋"/>
                <w:sz w:val="24"/>
                <w:szCs w:val="24"/>
              </w:rPr>
            </w:pPr>
            <w:r>
              <w:rPr>
                <w:rFonts w:hint="eastAsia" w:ascii="仿宋" w:hAnsi="仿宋" w:eastAsia="仿宋" w:cs="仿宋"/>
                <w:sz w:val="24"/>
                <w:szCs w:val="24"/>
              </w:rPr>
              <w:t>2）介绍参加磋商会议的供应商；</w:t>
            </w:r>
          </w:p>
          <w:p w14:paraId="799D4088">
            <w:pPr>
              <w:snapToGrid w:val="0"/>
              <w:jc w:val="left"/>
              <w:rPr>
                <w:rFonts w:hint="eastAsia" w:ascii="仿宋" w:hAnsi="仿宋" w:eastAsia="仿宋" w:cs="仿宋"/>
                <w:sz w:val="24"/>
                <w:szCs w:val="24"/>
              </w:rPr>
            </w:pPr>
            <w:r>
              <w:rPr>
                <w:rFonts w:hint="eastAsia" w:ascii="仿宋" w:hAnsi="仿宋" w:eastAsia="仿宋" w:cs="仿宋"/>
                <w:sz w:val="24"/>
                <w:szCs w:val="24"/>
              </w:rPr>
              <w:t>3）宣布磋商纪律；</w:t>
            </w:r>
          </w:p>
          <w:p w14:paraId="20C18F67">
            <w:pPr>
              <w:snapToGrid w:val="0"/>
              <w:jc w:val="left"/>
              <w:rPr>
                <w:rFonts w:hint="eastAsia" w:ascii="仿宋" w:hAnsi="仿宋" w:eastAsia="仿宋" w:cs="仿宋"/>
                <w:sz w:val="24"/>
                <w:szCs w:val="24"/>
              </w:rPr>
            </w:pPr>
            <w:r>
              <w:rPr>
                <w:rFonts w:hint="eastAsia" w:ascii="仿宋" w:hAnsi="仿宋" w:eastAsia="仿宋" w:cs="仿宋"/>
                <w:sz w:val="24"/>
                <w:szCs w:val="24"/>
              </w:rPr>
              <w:t>4）宣布监督、唱标、记录人员名单；</w:t>
            </w:r>
          </w:p>
          <w:p w14:paraId="3CA72EC5">
            <w:pPr>
              <w:snapToGrid w:val="0"/>
              <w:jc w:val="left"/>
              <w:rPr>
                <w:rFonts w:hint="eastAsia" w:ascii="仿宋" w:hAnsi="仿宋" w:eastAsia="仿宋" w:cs="仿宋"/>
                <w:sz w:val="24"/>
                <w:szCs w:val="24"/>
              </w:rPr>
            </w:pPr>
            <w:r>
              <w:rPr>
                <w:rFonts w:hint="eastAsia" w:ascii="仿宋" w:hAnsi="仿宋" w:eastAsia="仿宋" w:cs="仿宋"/>
                <w:sz w:val="24"/>
                <w:szCs w:val="24"/>
              </w:rPr>
              <w:t>5）由监督人及各供应商代表共同查验磋商响应文件密封完整性，并宣布查验结果；</w:t>
            </w:r>
          </w:p>
          <w:p w14:paraId="74BA18ED">
            <w:pPr>
              <w:snapToGrid w:val="0"/>
              <w:jc w:val="left"/>
              <w:rPr>
                <w:rFonts w:hint="eastAsia" w:ascii="仿宋" w:hAnsi="仿宋" w:eastAsia="仿宋" w:cs="仿宋"/>
                <w:sz w:val="24"/>
                <w:szCs w:val="24"/>
              </w:rPr>
            </w:pPr>
            <w:r>
              <w:rPr>
                <w:rFonts w:hint="eastAsia" w:ascii="仿宋" w:hAnsi="仿宋" w:eastAsia="仿宋" w:cs="仿宋"/>
                <w:sz w:val="24"/>
                <w:szCs w:val="24"/>
              </w:rPr>
              <w:t>6）开启磋商响应文件；</w:t>
            </w:r>
          </w:p>
          <w:p w14:paraId="225B2260">
            <w:pPr>
              <w:snapToGrid w:val="0"/>
              <w:jc w:val="left"/>
              <w:rPr>
                <w:rFonts w:hint="eastAsia" w:ascii="仿宋" w:hAnsi="仿宋" w:eastAsia="仿宋" w:cs="仿宋"/>
                <w:sz w:val="24"/>
                <w:szCs w:val="24"/>
              </w:rPr>
            </w:pPr>
            <w:r>
              <w:rPr>
                <w:rFonts w:hint="eastAsia" w:ascii="仿宋" w:hAnsi="仿宋" w:eastAsia="仿宋" w:cs="仿宋"/>
                <w:sz w:val="24"/>
                <w:szCs w:val="24"/>
              </w:rPr>
              <w:t>7）对有效供应商分别进行磋商；</w:t>
            </w:r>
          </w:p>
          <w:p w14:paraId="1D429478">
            <w:pPr>
              <w:snapToGrid w:val="0"/>
              <w:jc w:val="left"/>
              <w:rPr>
                <w:rFonts w:hint="eastAsia" w:ascii="仿宋" w:hAnsi="仿宋" w:eastAsia="仿宋" w:cs="仿宋"/>
                <w:sz w:val="24"/>
                <w:szCs w:val="24"/>
              </w:rPr>
            </w:pPr>
            <w:r>
              <w:rPr>
                <w:rFonts w:hint="eastAsia" w:ascii="仿宋" w:hAnsi="仿宋" w:eastAsia="仿宋" w:cs="仿宋"/>
                <w:sz w:val="24"/>
                <w:szCs w:val="24"/>
              </w:rPr>
              <w:t>8)对有效供应商要求提交第二次商务报价，在磋商小组未对磋商文件进行实质性修改的情况下，第二次报价不得超过一次报价；</w:t>
            </w:r>
          </w:p>
          <w:p w14:paraId="1E468009">
            <w:pPr>
              <w:snapToGrid w:val="0"/>
              <w:jc w:val="left"/>
              <w:rPr>
                <w:rFonts w:hint="eastAsia" w:ascii="仿宋" w:hAnsi="仿宋" w:eastAsia="仿宋" w:cs="仿宋"/>
                <w:sz w:val="24"/>
                <w:szCs w:val="24"/>
              </w:rPr>
            </w:pPr>
            <w:r>
              <w:rPr>
                <w:rFonts w:hint="eastAsia" w:ascii="仿宋" w:hAnsi="仿宋" w:eastAsia="仿宋" w:cs="仿宋"/>
                <w:sz w:val="24"/>
                <w:szCs w:val="24"/>
              </w:rPr>
              <w:t>9)磋商小组评审、推荐成交候选人。</w:t>
            </w:r>
          </w:p>
          <w:p w14:paraId="11AA94D7">
            <w:pPr>
              <w:snapToGrid w:val="0"/>
              <w:jc w:val="left"/>
              <w:rPr>
                <w:rFonts w:hint="eastAsia" w:ascii="仿宋" w:hAnsi="仿宋" w:eastAsia="仿宋" w:cs="仿宋"/>
                <w:sz w:val="24"/>
                <w:szCs w:val="24"/>
              </w:rPr>
            </w:pPr>
            <w:r>
              <w:rPr>
                <w:rFonts w:hint="eastAsia" w:ascii="仿宋" w:hAnsi="仿宋" w:eastAsia="仿宋" w:cs="仿宋"/>
                <w:sz w:val="24"/>
                <w:szCs w:val="24"/>
              </w:rPr>
              <w:t>在磋商过程中，磋商小组可以根据磋商文件和磋商情况实质性变动采购需求中的要求以及合同草案条款，第二次商务报价为本磋商活动最终报价。</w:t>
            </w:r>
          </w:p>
          <w:p w14:paraId="581CBF17">
            <w:pPr>
              <w:snapToGrid w:val="0"/>
              <w:jc w:val="left"/>
              <w:rPr>
                <w:rFonts w:hint="eastAsia" w:ascii="仿宋" w:hAnsi="仿宋" w:eastAsia="仿宋" w:cs="仿宋"/>
                <w:sz w:val="24"/>
                <w:szCs w:val="24"/>
              </w:rPr>
            </w:pPr>
            <w:r>
              <w:rPr>
                <w:rFonts w:hint="eastAsia" w:ascii="仿宋" w:hAnsi="仿宋" w:eastAsia="仿宋" w:cs="仿宋"/>
                <w:sz w:val="24"/>
                <w:szCs w:val="24"/>
              </w:rPr>
              <w:t>根据相关规定，所有报价在公示前均不公开宣布。</w:t>
            </w:r>
          </w:p>
        </w:tc>
      </w:tr>
      <w:tr w14:paraId="0F799DC6">
        <w:tblPrEx>
          <w:tblCellMar>
            <w:top w:w="0" w:type="dxa"/>
            <w:left w:w="108" w:type="dxa"/>
            <w:bottom w:w="0" w:type="dxa"/>
            <w:right w:w="108" w:type="dxa"/>
          </w:tblCellMar>
        </w:tblPrEx>
        <w:trPr>
          <w:trHeight w:val="941"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616093B">
            <w:pPr>
              <w:snapToGrid w:val="0"/>
              <w:jc w:val="center"/>
              <w:rPr>
                <w:rFonts w:hint="eastAsia" w:ascii="仿宋" w:hAnsi="仿宋" w:eastAsia="仿宋" w:cs="仿宋"/>
                <w:sz w:val="24"/>
                <w:szCs w:val="24"/>
              </w:rPr>
            </w:pPr>
            <w:r>
              <w:rPr>
                <w:rFonts w:hint="eastAsia" w:ascii="仿宋" w:hAnsi="仿宋" w:eastAsia="仿宋" w:cs="仿宋"/>
                <w:sz w:val="24"/>
                <w:szCs w:val="24"/>
              </w:rPr>
              <w:t>6.1.1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66CEB7B">
            <w:pPr>
              <w:snapToGrid w:val="0"/>
              <w:jc w:val="center"/>
              <w:rPr>
                <w:rFonts w:hint="eastAsia" w:ascii="仿宋" w:hAnsi="仿宋" w:eastAsia="仿宋" w:cs="仿宋"/>
                <w:sz w:val="24"/>
                <w:szCs w:val="24"/>
              </w:rPr>
            </w:pPr>
            <w:r>
              <w:rPr>
                <w:rFonts w:hint="eastAsia" w:ascii="仿宋" w:hAnsi="仿宋" w:eastAsia="仿宋" w:cs="仿宋"/>
                <w:sz w:val="24"/>
                <w:szCs w:val="24"/>
              </w:rPr>
              <w:t>磋商小组的组建</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B92BFBA">
            <w:pPr>
              <w:snapToGrid w:val="0"/>
              <w:jc w:val="left"/>
              <w:rPr>
                <w:rFonts w:hint="eastAsia" w:ascii="仿宋" w:hAnsi="仿宋" w:eastAsia="仿宋" w:cs="仿宋"/>
                <w:sz w:val="24"/>
                <w:szCs w:val="24"/>
              </w:rPr>
            </w:pPr>
            <w:r>
              <w:rPr>
                <w:rFonts w:hint="eastAsia" w:ascii="仿宋" w:hAnsi="仿宋" w:eastAsia="仿宋" w:cs="仿宋"/>
                <w:sz w:val="24"/>
                <w:szCs w:val="24"/>
              </w:rPr>
              <w:t>磋商小组构成：依法组成。</w:t>
            </w:r>
          </w:p>
          <w:p w14:paraId="37D20795">
            <w:pPr>
              <w:snapToGrid w:val="0"/>
              <w:jc w:val="left"/>
              <w:rPr>
                <w:rFonts w:hint="eastAsia" w:ascii="仿宋" w:hAnsi="仿宋" w:eastAsia="仿宋" w:cs="仿宋"/>
                <w:sz w:val="24"/>
                <w:szCs w:val="24"/>
              </w:rPr>
            </w:pPr>
            <w:r>
              <w:rPr>
                <w:rFonts w:hint="eastAsia" w:ascii="仿宋" w:hAnsi="仿宋" w:eastAsia="仿宋" w:cs="仿宋"/>
                <w:sz w:val="24"/>
                <w:szCs w:val="24"/>
              </w:rPr>
              <w:t>评审小组构成：</w:t>
            </w:r>
            <w:r>
              <w:rPr>
                <w:rFonts w:hint="eastAsia" w:ascii="仿宋" w:hAnsi="仿宋" w:eastAsia="仿宋" w:cs="仿宋"/>
                <w:sz w:val="24"/>
                <w:szCs w:val="24"/>
                <w:u w:val="single"/>
              </w:rPr>
              <w:t>3</w:t>
            </w:r>
            <w:r>
              <w:rPr>
                <w:rFonts w:hint="eastAsia" w:ascii="仿宋" w:hAnsi="仿宋" w:eastAsia="仿宋" w:cs="仿宋"/>
                <w:sz w:val="24"/>
                <w:szCs w:val="24"/>
              </w:rPr>
              <w:t>人，其中采购人代表</w:t>
            </w:r>
            <w:r>
              <w:rPr>
                <w:rFonts w:hint="eastAsia" w:ascii="仿宋" w:hAnsi="仿宋" w:eastAsia="仿宋" w:cs="仿宋"/>
                <w:sz w:val="24"/>
                <w:szCs w:val="24"/>
                <w:u w:val="single"/>
              </w:rPr>
              <w:t>1</w:t>
            </w:r>
            <w:r>
              <w:rPr>
                <w:rFonts w:hint="eastAsia" w:ascii="仿宋" w:hAnsi="仿宋" w:eastAsia="仿宋" w:cs="仿宋"/>
                <w:sz w:val="24"/>
                <w:szCs w:val="24"/>
              </w:rPr>
              <w:t>人，专家</w:t>
            </w:r>
            <w:r>
              <w:rPr>
                <w:rFonts w:hint="eastAsia" w:ascii="仿宋" w:hAnsi="仿宋" w:eastAsia="仿宋" w:cs="仿宋"/>
                <w:sz w:val="24"/>
                <w:szCs w:val="24"/>
                <w:u w:val="single"/>
              </w:rPr>
              <w:t>2</w:t>
            </w:r>
            <w:r>
              <w:rPr>
                <w:rFonts w:hint="eastAsia" w:ascii="仿宋" w:hAnsi="仿宋" w:eastAsia="仿宋" w:cs="仿宋"/>
                <w:sz w:val="24"/>
                <w:szCs w:val="24"/>
              </w:rPr>
              <w:t xml:space="preserve">人。 </w:t>
            </w:r>
          </w:p>
        </w:tc>
      </w:tr>
      <w:tr w14:paraId="310EB639">
        <w:tblPrEx>
          <w:tblCellMar>
            <w:top w:w="0" w:type="dxa"/>
            <w:left w:w="108" w:type="dxa"/>
            <w:bottom w:w="0" w:type="dxa"/>
            <w:right w:w="108" w:type="dxa"/>
          </w:tblCellMar>
        </w:tblPrEx>
        <w:trPr>
          <w:trHeight w:val="743"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7A662B6">
            <w:pPr>
              <w:snapToGrid w:val="0"/>
              <w:jc w:val="center"/>
              <w:rPr>
                <w:rFonts w:hint="eastAsia" w:ascii="仿宋" w:hAnsi="仿宋" w:eastAsia="仿宋" w:cs="仿宋"/>
                <w:sz w:val="24"/>
                <w:szCs w:val="24"/>
              </w:rPr>
            </w:pPr>
            <w:r>
              <w:rPr>
                <w:rFonts w:hint="eastAsia" w:ascii="仿宋" w:hAnsi="仿宋" w:eastAsia="仿宋" w:cs="仿宋"/>
                <w:sz w:val="24"/>
                <w:szCs w:val="24"/>
              </w:rPr>
              <w:t>7.1</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5525B948">
            <w:pPr>
              <w:snapToGrid w:val="0"/>
              <w:jc w:val="center"/>
              <w:rPr>
                <w:rFonts w:hint="eastAsia" w:ascii="仿宋" w:hAnsi="仿宋" w:eastAsia="仿宋" w:cs="仿宋"/>
                <w:sz w:val="24"/>
                <w:szCs w:val="24"/>
              </w:rPr>
            </w:pPr>
            <w:r>
              <w:rPr>
                <w:rFonts w:hint="eastAsia" w:ascii="仿宋" w:hAnsi="仿宋" w:eastAsia="仿宋" w:cs="仿宋"/>
                <w:sz w:val="24"/>
                <w:szCs w:val="24"/>
              </w:rPr>
              <w:t>是否授权磋商小组确定成交人</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341DED7">
            <w:pPr>
              <w:snapToGrid w:val="0"/>
              <w:jc w:val="left"/>
              <w:rPr>
                <w:rFonts w:hint="eastAsia" w:ascii="仿宋" w:hAnsi="仿宋" w:eastAsia="仿宋" w:cs="仿宋"/>
                <w:sz w:val="24"/>
                <w:szCs w:val="24"/>
              </w:rPr>
            </w:pPr>
            <w:r>
              <w:rPr>
                <w:rFonts w:hint="eastAsia" w:ascii="仿宋" w:hAnsi="仿宋" w:eastAsia="仿宋" w:cs="仿宋"/>
                <w:sz w:val="24"/>
                <w:szCs w:val="24"/>
              </w:rPr>
              <w:t>否</w:t>
            </w:r>
          </w:p>
        </w:tc>
      </w:tr>
      <w:tr w14:paraId="28277FC8">
        <w:tblPrEx>
          <w:tblCellMar>
            <w:top w:w="0" w:type="dxa"/>
            <w:left w:w="108" w:type="dxa"/>
            <w:bottom w:w="0" w:type="dxa"/>
            <w:right w:w="108" w:type="dxa"/>
          </w:tblCellMar>
        </w:tblPrEx>
        <w:trPr>
          <w:trHeight w:val="574" w:hRule="atLeast"/>
          <w:jc w:val="center"/>
        </w:trPr>
        <w:tc>
          <w:tcPr>
            <w:tcW w:w="814" w:type="dxa"/>
            <w:tcBorders>
              <w:top w:val="single" w:color="auto" w:sz="4" w:space="0"/>
              <w:left w:val="single" w:color="auto" w:sz="4" w:space="0"/>
              <w:right w:val="single" w:color="auto" w:sz="4" w:space="0"/>
            </w:tcBorders>
            <w:tcMar>
              <w:top w:w="0" w:type="dxa"/>
              <w:left w:w="57" w:type="dxa"/>
              <w:bottom w:w="0" w:type="dxa"/>
              <w:right w:w="57" w:type="dxa"/>
            </w:tcMar>
            <w:vAlign w:val="center"/>
          </w:tcPr>
          <w:p w14:paraId="1C717390">
            <w:pPr>
              <w:snapToGrid w:val="0"/>
              <w:jc w:val="center"/>
              <w:rPr>
                <w:rFonts w:hint="eastAsia" w:ascii="仿宋" w:hAnsi="仿宋" w:eastAsia="仿宋" w:cs="仿宋"/>
                <w:sz w:val="24"/>
                <w:szCs w:val="24"/>
              </w:rPr>
            </w:pPr>
            <w:r>
              <w:rPr>
                <w:rFonts w:hint="eastAsia" w:ascii="仿宋" w:hAnsi="仿宋" w:eastAsia="仿宋" w:cs="仿宋"/>
                <w:sz w:val="24"/>
                <w:szCs w:val="24"/>
              </w:rPr>
              <w:t>7.3</w:t>
            </w:r>
          </w:p>
        </w:tc>
        <w:tc>
          <w:tcPr>
            <w:tcW w:w="1751" w:type="dxa"/>
            <w:tcBorders>
              <w:top w:val="single" w:color="auto" w:sz="4" w:space="0"/>
              <w:left w:val="single" w:color="auto" w:sz="4" w:space="0"/>
              <w:right w:val="single" w:color="auto" w:sz="4" w:space="0"/>
            </w:tcBorders>
            <w:tcMar>
              <w:top w:w="0" w:type="dxa"/>
              <w:left w:w="57" w:type="dxa"/>
              <w:bottom w:w="0" w:type="dxa"/>
              <w:right w:w="57" w:type="dxa"/>
            </w:tcMar>
            <w:vAlign w:val="center"/>
          </w:tcPr>
          <w:p w14:paraId="476B2065">
            <w:pPr>
              <w:snapToGrid w:val="0"/>
              <w:jc w:val="center"/>
              <w:rPr>
                <w:rFonts w:hint="eastAsia" w:ascii="仿宋" w:hAnsi="仿宋" w:eastAsia="仿宋" w:cs="仿宋"/>
                <w:sz w:val="24"/>
                <w:szCs w:val="24"/>
              </w:rPr>
            </w:pPr>
            <w:r>
              <w:rPr>
                <w:rFonts w:hint="eastAsia" w:ascii="仿宋" w:hAnsi="仿宋" w:eastAsia="仿宋" w:cs="仿宋"/>
                <w:sz w:val="24"/>
                <w:szCs w:val="24"/>
              </w:rPr>
              <w:t>履约担保</w:t>
            </w:r>
          </w:p>
        </w:tc>
        <w:tc>
          <w:tcPr>
            <w:tcW w:w="7568" w:type="dxa"/>
            <w:tcBorders>
              <w:top w:val="single" w:color="auto" w:sz="4" w:space="0"/>
              <w:left w:val="single" w:color="auto" w:sz="4" w:space="0"/>
              <w:right w:val="single" w:color="auto" w:sz="4" w:space="0"/>
            </w:tcBorders>
            <w:tcMar>
              <w:top w:w="0" w:type="dxa"/>
              <w:left w:w="57" w:type="dxa"/>
              <w:bottom w:w="0" w:type="dxa"/>
              <w:right w:w="57" w:type="dxa"/>
            </w:tcMar>
            <w:vAlign w:val="center"/>
          </w:tcPr>
          <w:p w14:paraId="73C6AEA9">
            <w:pPr>
              <w:snapToGrid w:val="0"/>
              <w:jc w:val="left"/>
              <w:rPr>
                <w:rFonts w:hint="eastAsia" w:ascii="仿宋" w:hAnsi="仿宋" w:eastAsia="仿宋" w:cs="仿宋"/>
                <w:sz w:val="24"/>
                <w:szCs w:val="24"/>
              </w:rPr>
            </w:pPr>
            <w:r>
              <w:rPr>
                <w:rFonts w:hint="eastAsia" w:ascii="仿宋" w:hAnsi="仿宋" w:eastAsia="仿宋" w:cs="仿宋"/>
                <w:sz w:val="24"/>
                <w:szCs w:val="24"/>
              </w:rPr>
              <w:t>详见第四章“合同条款及格式”</w:t>
            </w:r>
          </w:p>
        </w:tc>
      </w:tr>
      <w:tr w14:paraId="4449FE45">
        <w:tblPrEx>
          <w:tblCellMar>
            <w:top w:w="0" w:type="dxa"/>
            <w:left w:w="108" w:type="dxa"/>
            <w:bottom w:w="0" w:type="dxa"/>
            <w:right w:w="108" w:type="dxa"/>
          </w:tblCellMar>
        </w:tblPrEx>
        <w:trPr>
          <w:trHeight w:val="574"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0E5DF533">
            <w:pPr>
              <w:snapToGrid w:val="0"/>
              <w:jc w:val="center"/>
              <w:rPr>
                <w:rFonts w:hint="eastAsia" w:ascii="仿宋" w:hAnsi="仿宋" w:eastAsia="仿宋" w:cs="仿宋"/>
                <w:sz w:val="24"/>
                <w:szCs w:val="24"/>
              </w:rPr>
            </w:pPr>
            <w:r>
              <w:rPr>
                <w:rFonts w:hint="eastAsia" w:ascii="仿宋" w:hAnsi="仿宋" w:eastAsia="仿宋" w:cs="仿宋"/>
                <w:sz w:val="24"/>
                <w:szCs w:val="24"/>
              </w:rPr>
              <w:t>7.4</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45945B53">
            <w:pPr>
              <w:snapToGrid w:val="0"/>
              <w:jc w:val="center"/>
              <w:rPr>
                <w:rFonts w:hint="eastAsia" w:ascii="仿宋" w:hAnsi="仿宋" w:eastAsia="仿宋" w:cs="仿宋"/>
                <w:sz w:val="24"/>
                <w:szCs w:val="24"/>
              </w:rPr>
            </w:pPr>
            <w:r>
              <w:rPr>
                <w:rFonts w:hint="eastAsia" w:ascii="仿宋" w:hAnsi="仿宋" w:eastAsia="仿宋" w:cs="仿宋"/>
                <w:sz w:val="24"/>
                <w:szCs w:val="24"/>
              </w:rPr>
              <w:t>支付担保</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7806906">
            <w:pPr>
              <w:pStyle w:val="14"/>
              <w:snapToGrid w:val="0"/>
              <w:ind w:firstLine="0" w:firstLineChars="0"/>
              <w:rPr>
                <w:rFonts w:hint="eastAsia" w:ascii="仿宋" w:hAnsi="仿宋" w:eastAsia="仿宋" w:cs="仿宋"/>
                <w:sz w:val="24"/>
                <w:szCs w:val="24"/>
              </w:rPr>
            </w:pPr>
            <w:r>
              <w:rPr>
                <w:rFonts w:hint="eastAsia" w:ascii="仿宋" w:hAnsi="仿宋" w:eastAsia="仿宋" w:cs="仿宋"/>
                <w:sz w:val="24"/>
                <w:szCs w:val="24"/>
              </w:rPr>
              <w:t>/</w:t>
            </w:r>
          </w:p>
        </w:tc>
      </w:tr>
      <w:tr w14:paraId="5F0869DC">
        <w:tblPrEx>
          <w:tblCellMar>
            <w:top w:w="0" w:type="dxa"/>
            <w:left w:w="108" w:type="dxa"/>
            <w:bottom w:w="0" w:type="dxa"/>
            <w:right w:w="108" w:type="dxa"/>
          </w:tblCellMar>
        </w:tblPrEx>
        <w:trPr>
          <w:trHeight w:val="2053" w:hRule="atLeast"/>
          <w:jc w:val="center"/>
        </w:trPr>
        <w:tc>
          <w:tcPr>
            <w:tcW w:w="814"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5AC76E7">
            <w:pPr>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10</w:t>
            </w:r>
          </w:p>
        </w:tc>
        <w:tc>
          <w:tcPr>
            <w:tcW w:w="1751"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245A73F5">
            <w:pPr>
              <w:snapToGrid w:val="0"/>
              <w:jc w:val="center"/>
              <w:rPr>
                <w:rFonts w:hint="eastAsia" w:ascii="仿宋" w:hAnsi="仿宋" w:eastAsia="仿宋" w:cs="仿宋"/>
                <w:kern w:val="0"/>
                <w:sz w:val="24"/>
                <w:szCs w:val="24"/>
              </w:rPr>
            </w:pPr>
            <w:r>
              <w:rPr>
                <w:rFonts w:hint="eastAsia" w:ascii="仿宋" w:hAnsi="仿宋" w:eastAsia="仿宋" w:cs="仿宋"/>
                <w:sz w:val="24"/>
                <w:szCs w:val="24"/>
              </w:rPr>
              <w:t>需要补充的其他内容</w:t>
            </w:r>
          </w:p>
        </w:tc>
        <w:tc>
          <w:tcPr>
            <w:tcW w:w="7568" w:type="dxa"/>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3D1F3108">
            <w:pPr>
              <w:snapToGrid w:val="0"/>
              <w:jc w:val="left"/>
              <w:rPr>
                <w:rFonts w:hint="eastAsia" w:ascii="仿宋" w:hAnsi="仿宋" w:eastAsia="仿宋" w:cs="仿宋"/>
                <w:b/>
                <w:bCs/>
                <w:sz w:val="24"/>
                <w:szCs w:val="24"/>
              </w:rPr>
            </w:pPr>
            <w:r>
              <w:rPr>
                <w:rFonts w:hint="eastAsia" w:ascii="仿宋" w:hAnsi="仿宋" w:eastAsia="仿宋" w:cs="仿宋"/>
                <w:b/>
                <w:bCs/>
                <w:sz w:val="24"/>
                <w:szCs w:val="24"/>
              </w:rPr>
              <w:t>1.</w:t>
            </w:r>
            <w:r>
              <w:rPr>
                <w:rFonts w:hint="eastAsia" w:ascii="仿宋" w:hAnsi="仿宋" w:eastAsia="仿宋" w:cs="仿宋"/>
                <w:b/>
                <w:bCs/>
                <w:kern w:val="0"/>
                <w:sz w:val="24"/>
                <w:szCs w:val="24"/>
              </w:rPr>
              <w:t>本项目采购标的所属行业：软件和信息技术服务业。</w:t>
            </w:r>
          </w:p>
          <w:p w14:paraId="70A8CE21">
            <w:pPr>
              <w:snapToGrid w:val="0"/>
              <w:jc w:val="left"/>
              <w:rPr>
                <w:rFonts w:hint="eastAsia" w:ascii="仿宋" w:hAnsi="仿宋" w:eastAsia="仿宋" w:cs="仿宋"/>
                <w:sz w:val="24"/>
                <w:szCs w:val="24"/>
              </w:rPr>
            </w:pPr>
            <w:r>
              <w:rPr>
                <w:rFonts w:hint="eastAsia" w:ascii="仿宋" w:hAnsi="仿宋" w:eastAsia="仿宋" w:cs="仿宋"/>
                <w:sz w:val="24"/>
                <w:szCs w:val="24"/>
              </w:rPr>
              <w:t>2.代理服务费：确定成交供应商后3日内，由成交供应商按国家计委颁发的《招标代理服务收费管理暂行办法》（计价格[2002]1980号）和国家发展改革委员会办公厅颁发的《关于招标代理服务收费有关问题的通知》（发改办价格[2003] 857号）的有关规定，定额收取5000元整，由成交单位向采购代理机构一次付清代理服务费。</w:t>
            </w:r>
          </w:p>
          <w:p w14:paraId="16F8BA1B">
            <w:pPr>
              <w:snapToGrid w:val="0"/>
              <w:jc w:val="left"/>
              <w:rPr>
                <w:rFonts w:hint="eastAsia" w:ascii="仿宋" w:hAnsi="仿宋" w:eastAsia="仿宋" w:cs="仿宋"/>
                <w:sz w:val="24"/>
                <w:szCs w:val="24"/>
              </w:rPr>
            </w:pPr>
            <w:r>
              <w:rPr>
                <w:rFonts w:hint="eastAsia" w:ascii="仿宋" w:hAnsi="仿宋" w:eastAsia="仿宋" w:cs="仿宋"/>
                <w:sz w:val="24"/>
                <w:szCs w:val="24"/>
              </w:rPr>
              <w:t>3.本磋商文件未明确的其他事项，按照有关法律、法规或省市有关规定执行。本磋商文件由采购人和采购代理机构负责解释。</w:t>
            </w:r>
          </w:p>
        </w:tc>
      </w:tr>
      <w:tr w14:paraId="740DF053">
        <w:tblPrEx>
          <w:tblCellMar>
            <w:top w:w="0" w:type="dxa"/>
            <w:left w:w="108" w:type="dxa"/>
            <w:bottom w:w="0" w:type="dxa"/>
            <w:right w:w="108" w:type="dxa"/>
          </w:tblCellMar>
        </w:tblPrEx>
        <w:trPr>
          <w:trHeight w:val="599" w:hRule="atLeast"/>
          <w:jc w:val="center"/>
        </w:trPr>
        <w:tc>
          <w:tcPr>
            <w:tcW w:w="10133" w:type="dxa"/>
            <w:gridSpan w:val="3"/>
            <w:tcBorders>
              <w:top w:val="single" w:color="auto" w:sz="4" w:space="0"/>
              <w:left w:val="single" w:color="auto" w:sz="4" w:space="0"/>
              <w:bottom w:val="single" w:color="auto" w:sz="4" w:space="0"/>
              <w:right w:val="single" w:color="auto" w:sz="4" w:space="0"/>
            </w:tcBorders>
            <w:tcMar>
              <w:top w:w="0" w:type="dxa"/>
              <w:left w:w="57" w:type="dxa"/>
              <w:bottom w:w="0" w:type="dxa"/>
              <w:right w:w="57" w:type="dxa"/>
            </w:tcMar>
            <w:vAlign w:val="center"/>
          </w:tcPr>
          <w:p w14:paraId="60D204C5">
            <w:pPr>
              <w:snapToGrid w:val="0"/>
              <w:rPr>
                <w:rFonts w:hint="eastAsia" w:ascii="仿宋" w:hAnsi="仿宋" w:eastAsia="仿宋" w:cs="仿宋"/>
                <w:sz w:val="24"/>
                <w:szCs w:val="24"/>
              </w:rPr>
            </w:pPr>
            <w:r>
              <w:rPr>
                <w:rFonts w:hint="eastAsia" w:ascii="仿宋" w:hAnsi="仿宋" w:eastAsia="仿宋" w:cs="仿宋"/>
                <w:b/>
                <w:sz w:val="24"/>
                <w:szCs w:val="24"/>
              </w:rPr>
              <w:t>本表是对供应商须知的提示、补充和修改，如有矛盾，应以本表为准。如本表未说明的，以本竞争性磋商文件内容为准。</w:t>
            </w:r>
          </w:p>
        </w:tc>
      </w:tr>
    </w:tbl>
    <w:p w14:paraId="55C99C88">
      <w:pPr>
        <w:rPr>
          <w:rFonts w:hint="eastAsia" w:ascii="仿宋" w:hAnsi="仿宋" w:eastAsia="仿宋" w:cs="仿宋"/>
        </w:rPr>
      </w:pPr>
    </w:p>
    <w:p w14:paraId="3286FB54">
      <w:pPr>
        <w:spacing w:line="360" w:lineRule="auto"/>
        <w:rPr>
          <w:rFonts w:hint="eastAsia" w:ascii="仿宋" w:hAnsi="仿宋" w:eastAsia="仿宋" w:cs="仿宋"/>
          <w:b/>
          <w:bCs/>
          <w:sz w:val="24"/>
          <w:szCs w:val="24"/>
        </w:rPr>
      </w:pPr>
      <w:r>
        <w:rPr>
          <w:rFonts w:hint="eastAsia" w:ascii="仿宋" w:hAnsi="仿宋" w:eastAsia="仿宋" w:cs="仿宋"/>
          <w:b/>
          <w:bCs/>
          <w:sz w:val="24"/>
          <w:szCs w:val="24"/>
        </w:rPr>
        <w:br w:type="page"/>
      </w:r>
      <w:r>
        <w:rPr>
          <w:rFonts w:hint="eastAsia" w:ascii="仿宋" w:hAnsi="仿宋" w:eastAsia="仿宋" w:cs="仿宋"/>
          <w:b/>
          <w:bCs/>
          <w:sz w:val="24"/>
          <w:szCs w:val="24"/>
        </w:rPr>
        <w:t>1.总则</w:t>
      </w:r>
    </w:p>
    <w:p w14:paraId="7F648AE5">
      <w:pPr>
        <w:spacing w:line="360" w:lineRule="auto"/>
        <w:ind w:firstLine="482" w:firstLineChars="200"/>
        <w:rPr>
          <w:rFonts w:hint="eastAsia" w:ascii="仿宋" w:hAnsi="仿宋" w:eastAsia="仿宋" w:cs="仿宋"/>
          <w:b/>
          <w:bCs/>
          <w:sz w:val="24"/>
          <w:szCs w:val="24"/>
        </w:rPr>
      </w:pPr>
      <w:bookmarkStart w:id="10" w:name="_Toc152042306"/>
      <w:bookmarkStart w:id="11" w:name="_Toc144974498"/>
      <w:bookmarkStart w:id="12" w:name="_Toc179632547"/>
      <w:bookmarkStart w:id="13" w:name="_Toc152045530"/>
      <w:r>
        <w:rPr>
          <w:rFonts w:hint="eastAsia" w:ascii="仿宋" w:hAnsi="仿宋" w:eastAsia="仿宋" w:cs="仿宋"/>
          <w:b/>
          <w:bCs/>
          <w:sz w:val="24"/>
          <w:szCs w:val="24"/>
        </w:rPr>
        <w:t>1.1 项目概况</w:t>
      </w:r>
      <w:bookmarkEnd w:id="10"/>
      <w:bookmarkEnd w:id="11"/>
      <w:bookmarkEnd w:id="12"/>
      <w:bookmarkEnd w:id="13"/>
    </w:p>
    <w:p w14:paraId="4F317B0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1.1.1根据《中华人民共和国政府采购法》以及有关法律、法规和规章的规定，本竞争性磋商项目已具备采购条件，现对本项目进行采购。</w:t>
      </w:r>
    </w:p>
    <w:p w14:paraId="3849EE3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1.1.2 采购人：见供应商须知前附表。</w:t>
      </w:r>
    </w:p>
    <w:p w14:paraId="0745C8E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1.1.3 采购代理机构：见供应商须知前附表。</w:t>
      </w:r>
    </w:p>
    <w:p w14:paraId="1B38C32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1.1.4 项目名称：见供应商须知前附表。</w:t>
      </w:r>
    </w:p>
    <w:p w14:paraId="6BA346F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1.1.5 供货地点：见供应商须知前附表。</w:t>
      </w:r>
    </w:p>
    <w:p w14:paraId="71E77555">
      <w:pPr>
        <w:spacing w:line="360" w:lineRule="auto"/>
        <w:ind w:firstLine="482" w:firstLineChars="200"/>
        <w:rPr>
          <w:rFonts w:hint="eastAsia" w:ascii="仿宋" w:hAnsi="仿宋" w:eastAsia="仿宋" w:cs="仿宋"/>
          <w:b/>
          <w:bCs/>
          <w:sz w:val="24"/>
          <w:szCs w:val="24"/>
        </w:rPr>
      </w:pPr>
      <w:bookmarkStart w:id="14" w:name="_Toc144974499"/>
      <w:bookmarkStart w:id="15" w:name="_Toc179632548"/>
      <w:bookmarkStart w:id="16" w:name="_Toc152045531"/>
      <w:bookmarkStart w:id="17" w:name="_Toc152042307"/>
      <w:r>
        <w:rPr>
          <w:rFonts w:hint="eastAsia" w:ascii="仿宋" w:hAnsi="仿宋" w:eastAsia="仿宋" w:cs="仿宋"/>
          <w:b/>
          <w:bCs/>
          <w:sz w:val="24"/>
          <w:szCs w:val="24"/>
        </w:rPr>
        <w:t>1.2 资金来源和落实情况</w:t>
      </w:r>
      <w:bookmarkEnd w:id="14"/>
      <w:bookmarkEnd w:id="15"/>
      <w:bookmarkEnd w:id="16"/>
      <w:bookmarkEnd w:id="17"/>
    </w:p>
    <w:p w14:paraId="578D2FD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1.2.1 资金来源：见供应商须知前附表。</w:t>
      </w:r>
    </w:p>
    <w:p w14:paraId="5E7155F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1.2.2 资金落实情况：见供应商须知前附表。</w:t>
      </w:r>
    </w:p>
    <w:p w14:paraId="3CFB1502">
      <w:pPr>
        <w:spacing w:line="360" w:lineRule="auto"/>
        <w:ind w:firstLine="482" w:firstLineChars="200"/>
        <w:rPr>
          <w:rFonts w:hint="eastAsia" w:ascii="仿宋" w:hAnsi="仿宋" w:eastAsia="仿宋" w:cs="仿宋"/>
          <w:b/>
          <w:bCs/>
          <w:sz w:val="24"/>
          <w:szCs w:val="24"/>
        </w:rPr>
      </w:pPr>
      <w:bookmarkStart w:id="18" w:name="_Toc144974500"/>
      <w:bookmarkStart w:id="19" w:name="_Toc152042308"/>
      <w:bookmarkStart w:id="20" w:name="_Toc179632549"/>
      <w:bookmarkStart w:id="21" w:name="_Toc152045532"/>
      <w:r>
        <w:rPr>
          <w:rFonts w:hint="eastAsia" w:ascii="仿宋" w:hAnsi="仿宋" w:eastAsia="仿宋" w:cs="仿宋"/>
          <w:b/>
          <w:bCs/>
          <w:sz w:val="24"/>
          <w:szCs w:val="24"/>
        </w:rPr>
        <w:t>1.3 采购范围、计划工期和质量要求</w:t>
      </w:r>
      <w:bookmarkEnd w:id="18"/>
      <w:bookmarkEnd w:id="19"/>
      <w:bookmarkEnd w:id="20"/>
      <w:bookmarkEnd w:id="21"/>
    </w:p>
    <w:p w14:paraId="0761BD6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1.3.1 采购范围：见供应商须知前附表。</w:t>
      </w:r>
    </w:p>
    <w:p w14:paraId="4BAAE8F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1.3.2 服务期限：见供应商须知前附表。</w:t>
      </w:r>
    </w:p>
    <w:p w14:paraId="76B7099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1.3.3 质量要求：见供应商须知前附表。</w:t>
      </w:r>
    </w:p>
    <w:p w14:paraId="66F7CDDB">
      <w:pPr>
        <w:spacing w:line="360" w:lineRule="auto"/>
        <w:ind w:firstLine="482" w:firstLineChars="200"/>
        <w:rPr>
          <w:rFonts w:hint="eastAsia" w:ascii="仿宋" w:hAnsi="仿宋" w:eastAsia="仿宋" w:cs="仿宋"/>
          <w:b/>
          <w:bCs/>
          <w:sz w:val="24"/>
          <w:szCs w:val="24"/>
        </w:rPr>
      </w:pPr>
      <w:bookmarkStart w:id="22" w:name="_Toc152045533"/>
      <w:bookmarkStart w:id="23" w:name="_Toc179632550"/>
      <w:bookmarkStart w:id="24" w:name="_Toc144974501"/>
      <w:bookmarkStart w:id="25" w:name="_Toc152042309"/>
      <w:r>
        <w:rPr>
          <w:rFonts w:hint="eastAsia" w:ascii="仿宋" w:hAnsi="仿宋" w:eastAsia="仿宋" w:cs="仿宋"/>
          <w:b/>
          <w:bCs/>
          <w:sz w:val="24"/>
          <w:szCs w:val="24"/>
        </w:rPr>
        <w:t>1.4 供应商资格要求</w:t>
      </w:r>
      <w:bookmarkEnd w:id="22"/>
      <w:bookmarkEnd w:id="23"/>
      <w:bookmarkEnd w:id="24"/>
      <w:bookmarkEnd w:id="25"/>
    </w:p>
    <w:p w14:paraId="4BA128E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1.4.1供应商应具备承担本项目采购的资质条件</w:t>
      </w:r>
      <w:bookmarkStart w:id="26" w:name="_Toc14078"/>
      <w:r>
        <w:rPr>
          <w:rFonts w:hint="eastAsia" w:ascii="仿宋" w:hAnsi="仿宋" w:eastAsia="仿宋" w:cs="仿宋"/>
          <w:sz w:val="24"/>
          <w:szCs w:val="24"/>
        </w:rPr>
        <w:t>：见供应商须知前附表；</w:t>
      </w:r>
      <w:bookmarkEnd w:id="26"/>
    </w:p>
    <w:p w14:paraId="00AAA6F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1.4.2 供应商不得存在下列情形之一：</w:t>
      </w:r>
    </w:p>
    <w:p w14:paraId="2DD44067">
      <w:pPr>
        <w:spacing w:line="360" w:lineRule="auto"/>
        <w:ind w:firstLine="480" w:firstLineChars="200"/>
        <w:rPr>
          <w:rFonts w:hint="eastAsia" w:ascii="仿宋" w:hAnsi="仿宋" w:eastAsia="仿宋" w:cs="仿宋"/>
          <w:sz w:val="24"/>
          <w:szCs w:val="24"/>
        </w:rPr>
      </w:pPr>
      <w:bookmarkStart w:id="27" w:name="_Toc27686"/>
      <w:bookmarkStart w:id="28" w:name="_Toc144974503"/>
      <w:bookmarkStart w:id="29" w:name="_Toc152042311"/>
      <w:bookmarkStart w:id="30" w:name="_Toc179632552"/>
      <w:bookmarkStart w:id="31" w:name="_Toc152045535"/>
      <w:r>
        <w:rPr>
          <w:rFonts w:hint="eastAsia" w:ascii="仿宋" w:hAnsi="仿宋" w:eastAsia="仿宋" w:cs="仿宋"/>
          <w:sz w:val="24"/>
          <w:szCs w:val="24"/>
        </w:rPr>
        <w:t>（1）为采购人不具有独立法人资格的附属机构（单位）；</w:t>
      </w:r>
      <w:bookmarkEnd w:id="27"/>
      <w:r>
        <w:rPr>
          <w:rFonts w:hint="eastAsia" w:ascii="仿宋" w:hAnsi="仿宋" w:eastAsia="仿宋" w:cs="仿宋"/>
          <w:sz w:val="24"/>
          <w:szCs w:val="24"/>
        </w:rPr>
        <w:t xml:space="preserve"> </w:t>
      </w:r>
    </w:p>
    <w:p w14:paraId="42B76DC2">
      <w:pPr>
        <w:spacing w:line="360" w:lineRule="auto"/>
        <w:ind w:firstLine="480" w:firstLineChars="200"/>
        <w:rPr>
          <w:rFonts w:hint="eastAsia" w:ascii="仿宋" w:hAnsi="仿宋" w:eastAsia="仿宋" w:cs="仿宋"/>
          <w:sz w:val="24"/>
          <w:szCs w:val="24"/>
        </w:rPr>
      </w:pPr>
      <w:bookmarkStart w:id="32" w:name="_Toc17289"/>
      <w:r>
        <w:rPr>
          <w:rFonts w:hint="eastAsia" w:ascii="仿宋" w:hAnsi="仿宋" w:eastAsia="仿宋" w:cs="仿宋"/>
          <w:sz w:val="24"/>
          <w:szCs w:val="24"/>
        </w:rPr>
        <w:t>（2）为本招标项目前期准备为提供整体设计、规范编制或者项目管理、监理、检测等服务的供应商；</w:t>
      </w:r>
      <w:bookmarkEnd w:id="32"/>
      <w:r>
        <w:rPr>
          <w:rFonts w:hint="eastAsia" w:ascii="仿宋" w:hAnsi="仿宋" w:eastAsia="仿宋" w:cs="仿宋"/>
          <w:sz w:val="24"/>
          <w:szCs w:val="24"/>
        </w:rPr>
        <w:t xml:space="preserve"> </w:t>
      </w:r>
    </w:p>
    <w:p w14:paraId="11FA959E">
      <w:pPr>
        <w:spacing w:line="360" w:lineRule="auto"/>
        <w:ind w:firstLine="480" w:firstLineChars="200"/>
        <w:rPr>
          <w:rFonts w:hint="eastAsia" w:ascii="仿宋" w:hAnsi="仿宋" w:eastAsia="仿宋" w:cs="仿宋"/>
          <w:sz w:val="24"/>
          <w:szCs w:val="24"/>
        </w:rPr>
      </w:pPr>
      <w:bookmarkStart w:id="33" w:name="_Toc21977"/>
      <w:r>
        <w:rPr>
          <w:rFonts w:hint="eastAsia" w:ascii="仿宋" w:hAnsi="仿宋" w:eastAsia="仿宋" w:cs="仿宋"/>
          <w:sz w:val="24"/>
          <w:szCs w:val="24"/>
        </w:rPr>
        <w:t>（3）为本招标项目提供招标代理服务的；</w:t>
      </w:r>
      <w:bookmarkEnd w:id="33"/>
    </w:p>
    <w:p w14:paraId="554A7A01">
      <w:pPr>
        <w:spacing w:line="360" w:lineRule="auto"/>
        <w:ind w:firstLine="480" w:firstLineChars="200"/>
        <w:rPr>
          <w:rFonts w:hint="eastAsia" w:ascii="仿宋" w:hAnsi="仿宋" w:eastAsia="仿宋" w:cs="仿宋"/>
          <w:sz w:val="24"/>
          <w:szCs w:val="24"/>
        </w:rPr>
      </w:pPr>
      <w:bookmarkStart w:id="34" w:name="_Toc23085"/>
      <w:r>
        <w:rPr>
          <w:rFonts w:hint="eastAsia" w:ascii="仿宋" w:hAnsi="仿宋" w:eastAsia="仿宋" w:cs="仿宋"/>
          <w:sz w:val="24"/>
          <w:szCs w:val="24"/>
        </w:rPr>
        <w:t>（4）与本招标项目的采购代理机构同为一个法定代表人的；</w:t>
      </w:r>
      <w:bookmarkEnd w:id="34"/>
      <w:r>
        <w:rPr>
          <w:rFonts w:hint="eastAsia" w:ascii="仿宋" w:hAnsi="仿宋" w:eastAsia="仿宋" w:cs="仿宋"/>
          <w:sz w:val="24"/>
          <w:szCs w:val="24"/>
        </w:rPr>
        <w:t xml:space="preserve"> </w:t>
      </w:r>
    </w:p>
    <w:p w14:paraId="25376DA1">
      <w:pPr>
        <w:spacing w:line="360" w:lineRule="auto"/>
        <w:ind w:firstLine="480" w:firstLineChars="200"/>
        <w:rPr>
          <w:rFonts w:hint="eastAsia" w:ascii="仿宋" w:hAnsi="仿宋" w:eastAsia="仿宋" w:cs="仿宋"/>
          <w:sz w:val="24"/>
          <w:szCs w:val="24"/>
        </w:rPr>
      </w:pPr>
      <w:bookmarkStart w:id="35" w:name="_Toc19800"/>
      <w:r>
        <w:rPr>
          <w:rFonts w:hint="eastAsia" w:ascii="仿宋" w:hAnsi="仿宋" w:eastAsia="仿宋" w:cs="仿宋"/>
          <w:sz w:val="24"/>
          <w:szCs w:val="24"/>
        </w:rPr>
        <w:t>（5）与本招标项目的采购代理机构相互控股或参股的；</w:t>
      </w:r>
      <w:bookmarkEnd w:id="35"/>
      <w:r>
        <w:rPr>
          <w:rFonts w:hint="eastAsia" w:ascii="仿宋" w:hAnsi="仿宋" w:eastAsia="仿宋" w:cs="仿宋"/>
          <w:sz w:val="24"/>
          <w:szCs w:val="24"/>
        </w:rPr>
        <w:t xml:space="preserve"> </w:t>
      </w:r>
    </w:p>
    <w:p w14:paraId="5A75773A">
      <w:pPr>
        <w:spacing w:line="360" w:lineRule="auto"/>
        <w:ind w:firstLine="480" w:firstLineChars="200"/>
        <w:rPr>
          <w:rFonts w:hint="eastAsia" w:ascii="仿宋" w:hAnsi="仿宋" w:eastAsia="仿宋" w:cs="仿宋"/>
          <w:sz w:val="24"/>
          <w:szCs w:val="24"/>
        </w:rPr>
      </w:pPr>
      <w:bookmarkStart w:id="36" w:name="_Toc7576"/>
      <w:r>
        <w:rPr>
          <w:rFonts w:hint="eastAsia" w:ascii="仿宋" w:hAnsi="仿宋" w:eastAsia="仿宋" w:cs="仿宋"/>
          <w:sz w:val="24"/>
          <w:szCs w:val="24"/>
        </w:rPr>
        <w:t>（6）与本招标项目的采购代理机构相互任职或工作的；</w:t>
      </w:r>
      <w:bookmarkEnd w:id="36"/>
    </w:p>
    <w:p w14:paraId="676BDFAF">
      <w:pPr>
        <w:spacing w:line="360" w:lineRule="auto"/>
        <w:ind w:firstLine="480" w:firstLineChars="200"/>
        <w:rPr>
          <w:rFonts w:hint="eastAsia" w:ascii="仿宋" w:hAnsi="仿宋" w:eastAsia="仿宋" w:cs="仿宋"/>
          <w:sz w:val="24"/>
          <w:szCs w:val="24"/>
        </w:rPr>
      </w:pPr>
      <w:bookmarkStart w:id="37" w:name="_Toc28929"/>
      <w:r>
        <w:rPr>
          <w:rFonts w:hint="eastAsia" w:ascii="仿宋" w:hAnsi="仿宋" w:eastAsia="仿宋" w:cs="仿宋"/>
          <w:sz w:val="24"/>
          <w:szCs w:val="24"/>
        </w:rPr>
        <w:t>（7）供应商负责人为同一人或者存在控股、管理关系的不同单位的；</w:t>
      </w:r>
      <w:bookmarkEnd w:id="37"/>
    </w:p>
    <w:p w14:paraId="307120D4">
      <w:pPr>
        <w:spacing w:line="360" w:lineRule="auto"/>
        <w:ind w:firstLine="480" w:firstLineChars="200"/>
        <w:rPr>
          <w:rFonts w:hint="eastAsia" w:ascii="仿宋" w:hAnsi="仿宋" w:eastAsia="仿宋" w:cs="仿宋"/>
          <w:sz w:val="24"/>
          <w:szCs w:val="24"/>
        </w:rPr>
      </w:pPr>
      <w:bookmarkStart w:id="38" w:name="_Toc9718"/>
      <w:r>
        <w:rPr>
          <w:rFonts w:hint="eastAsia" w:ascii="仿宋" w:hAnsi="仿宋" w:eastAsia="仿宋" w:cs="仿宋"/>
          <w:sz w:val="24"/>
          <w:szCs w:val="24"/>
        </w:rPr>
        <w:t>（8）被责令停业的；</w:t>
      </w:r>
      <w:bookmarkEnd w:id="38"/>
    </w:p>
    <w:p w14:paraId="7F054033">
      <w:pPr>
        <w:spacing w:line="360" w:lineRule="auto"/>
        <w:ind w:firstLine="480" w:firstLineChars="200"/>
        <w:rPr>
          <w:rFonts w:hint="eastAsia" w:ascii="仿宋" w:hAnsi="仿宋" w:eastAsia="仿宋" w:cs="仿宋"/>
          <w:sz w:val="24"/>
          <w:szCs w:val="24"/>
        </w:rPr>
      </w:pPr>
      <w:bookmarkStart w:id="39" w:name="_Toc18044"/>
      <w:r>
        <w:rPr>
          <w:rFonts w:hint="eastAsia" w:ascii="仿宋" w:hAnsi="仿宋" w:eastAsia="仿宋" w:cs="仿宋"/>
          <w:sz w:val="24"/>
          <w:szCs w:val="24"/>
        </w:rPr>
        <w:t>（9）被暂停或取消投标资格的；</w:t>
      </w:r>
      <w:bookmarkEnd w:id="39"/>
    </w:p>
    <w:p w14:paraId="077CE6E8">
      <w:pPr>
        <w:spacing w:line="360" w:lineRule="auto"/>
        <w:ind w:firstLine="480" w:firstLineChars="200"/>
        <w:rPr>
          <w:rFonts w:hint="eastAsia" w:ascii="仿宋" w:hAnsi="仿宋" w:eastAsia="仿宋" w:cs="仿宋"/>
          <w:sz w:val="24"/>
          <w:szCs w:val="24"/>
        </w:rPr>
      </w:pPr>
      <w:bookmarkStart w:id="40" w:name="_Toc32746"/>
      <w:r>
        <w:rPr>
          <w:rFonts w:hint="eastAsia" w:ascii="仿宋" w:hAnsi="仿宋" w:eastAsia="仿宋" w:cs="仿宋"/>
          <w:sz w:val="24"/>
          <w:szCs w:val="24"/>
        </w:rPr>
        <w:t>（10）财产被接管或冻结的；</w:t>
      </w:r>
      <w:bookmarkEnd w:id="40"/>
      <w:r>
        <w:rPr>
          <w:rFonts w:hint="eastAsia" w:ascii="仿宋" w:hAnsi="仿宋" w:eastAsia="仿宋" w:cs="仿宋"/>
          <w:sz w:val="24"/>
          <w:szCs w:val="24"/>
        </w:rPr>
        <w:t xml:space="preserve"> </w:t>
      </w:r>
    </w:p>
    <w:p w14:paraId="5DB307DA">
      <w:pPr>
        <w:spacing w:line="360" w:lineRule="auto"/>
        <w:ind w:firstLine="480" w:firstLineChars="200"/>
        <w:rPr>
          <w:rFonts w:hint="eastAsia" w:ascii="仿宋" w:hAnsi="仿宋" w:eastAsia="仿宋" w:cs="仿宋"/>
          <w:sz w:val="24"/>
          <w:szCs w:val="24"/>
        </w:rPr>
      </w:pPr>
      <w:bookmarkStart w:id="41" w:name="_Toc14089"/>
      <w:r>
        <w:rPr>
          <w:rFonts w:hint="eastAsia" w:ascii="仿宋" w:hAnsi="仿宋" w:eastAsia="仿宋" w:cs="仿宋"/>
          <w:sz w:val="24"/>
          <w:szCs w:val="24"/>
        </w:rPr>
        <w:t>（11）在最近三年内有骗取中标或严重违约或重大质量问题的；</w:t>
      </w:r>
      <w:bookmarkEnd w:id="41"/>
    </w:p>
    <w:p w14:paraId="3841318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1.4.3 是否接受联合体投标: 见供应商须知前附表。</w:t>
      </w:r>
    </w:p>
    <w:p w14:paraId="3815E122">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1.5 费用承担</w:t>
      </w:r>
      <w:bookmarkEnd w:id="28"/>
      <w:bookmarkEnd w:id="29"/>
      <w:bookmarkEnd w:id="30"/>
      <w:bookmarkEnd w:id="31"/>
    </w:p>
    <w:p w14:paraId="3A6AAE1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1.5.1供应商准备和参加投标活动发生的费用自理。</w:t>
      </w:r>
    </w:p>
    <w:p w14:paraId="29A49E6A">
      <w:pPr>
        <w:spacing w:line="360" w:lineRule="auto"/>
        <w:ind w:firstLine="482" w:firstLineChars="200"/>
        <w:rPr>
          <w:rFonts w:hint="eastAsia" w:ascii="仿宋" w:hAnsi="仿宋" w:eastAsia="仿宋" w:cs="仿宋"/>
          <w:b/>
          <w:bCs/>
          <w:sz w:val="24"/>
          <w:szCs w:val="24"/>
        </w:rPr>
      </w:pPr>
      <w:bookmarkStart w:id="42" w:name="_Toc152045536"/>
      <w:bookmarkStart w:id="43" w:name="_Toc179632553"/>
      <w:bookmarkStart w:id="44" w:name="_Toc144974504"/>
      <w:bookmarkStart w:id="45" w:name="_Toc152042312"/>
      <w:r>
        <w:rPr>
          <w:rFonts w:hint="eastAsia" w:ascii="仿宋" w:hAnsi="仿宋" w:eastAsia="仿宋" w:cs="仿宋"/>
          <w:b/>
          <w:bCs/>
          <w:sz w:val="24"/>
          <w:szCs w:val="24"/>
        </w:rPr>
        <w:t>1.6 保密</w:t>
      </w:r>
      <w:bookmarkEnd w:id="42"/>
      <w:bookmarkEnd w:id="43"/>
      <w:bookmarkEnd w:id="44"/>
      <w:bookmarkEnd w:id="45"/>
    </w:p>
    <w:p w14:paraId="2B5E12FD">
      <w:pPr>
        <w:spacing w:line="360" w:lineRule="auto"/>
        <w:ind w:firstLine="480" w:firstLineChars="200"/>
        <w:rPr>
          <w:rFonts w:hint="eastAsia" w:ascii="仿宋" w:hAnsi="仿宋" w:eastAsia="仿宋" w:cs="仿宋"/>
          <w:sz w:val="24"/>
          <w:szCs w:val="24"/>
        </w:rPr>
      </w:pPr>
      <w:bookmarkStart w:id="46" w:name="_Toc152042313"/>
      <w:bookmarkStart w:id="47" w:name="_Toc144974505"/>
      <w:bookmarkStart w:id="48" w:name="_Toc179632554"/>
      <w:bookmarkStart w:id="49" w:name="_Toc152045537"/>
      <w:r>
        <w:rPr>
          <w:rFonts w:hint="eastAsia" w:ascii="仿宋" w:hAnsi="仿宋" w:eastAsia="仿宋" w:cs="仿宋"/>
          <w:sz w:val="24"/>
          <w:szCs w:val="24"/>
        </w:rPr>
        <w:t>参与招标投标活动的各方应对磋商文件和磋商响应文件中的商业和技术等秘密保密，违者应对由此造成的后果承担法律责任。</w:t>
      </w:r>
    </w:p>
    <w:bookmarkEnd w:id="46"/>
    <w:bookmarkEnd w:id="47"/>
    <w:bookmarkEnd w:id="48"/>
    <w:bookmarkEnd w:id="49"/>
    <w:p w14:paraId="530B3C84">
      <w:pPr>
        <w:spacing w:line="360" w:lineRule="auto"/>
        <w:ind w:firstLine="482" w:firstLineChars="200"/>
        <w:rPr>
          <w:rFonts w:hint="eastAsia" w:ascii="仿宋" w:hAnsi="仿宋" w:eastAsia="仿宋" w:cs="仿宋"/>
          <w:b/>
          <w:bCs/>
          <w:sz w:val="24"/>
          <w:szCs w:val="24"/>
        </w:rPr>
      </w:pPr>
      <w:bookmarkStart w:id="50" w:name="_Toc152042320"/>
      <w:bookmarkStart w:id="51" w:name="_Toc152045544"/>
      <w:bookmarkStart w:id="52" w:name="_Toc179632562"/>
      <w:bookmarkStart w:id="53" w:name="_Toc144974512"/>
      <w:r>
        <w:rPr>
          <w:rFonts w:hint="eastAsia" w:ascii="仿宋" w:hAnsi="仿宋" w:eastAsia="仿宋" w:cs="仿宋"/>
          <w:b/>
          <w:bCs/>
          <w:sz w:val="24"/>
          <w:szCs w:val="24"/>
        </w:rPr>
        <w:t>1.7 语言文字</w:t>
      </w:r>
    </w:p>
    <w:p w14:paraId="711D6E2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除专用术语外，与招标投标有关的语言均使用中文。必要时专用术语应附有中文注释。</w:t>
      </w:r>
    </w:p>
    <w:p w14:paraId="111835C6">
      <w:pPr>
        <w:spacing w:line="360" w:lineRule="auto"/>
        <w:ind w:firstLine="482" w:firstLineChars="200"/>
        <w:rPr>
          <w:rFonts w:hint="eastAsia" w:ascii="仿宋" w:hAnsi="仿宋" w:eastAsia="仿宋" w:cs="仿宋"/>
          <w:b/>
          <w:bCs/>
          <w:sz w:val="24"/>
          <w:szCs w:val="24"/>
        </w:rPr>
      </w:pPr>
      <w:bookmarkStart w:id="54" w:name="_Toc179632555"/>
      <w:bookmarkStart w:id="55" w:name="_Toc152042314"/>
      <w:bookmarkStart w:id="56" w:name="_Toc144974506"/>
      <w:bookmarkStart w:id="57" w:name="_Toc152045538"/>
      <w:r>
        <w:rPr>
          <w:rFonts w:hint="eastAsia" w:ascii="仿宋" w:hAnsi="仿宋" w:eastAsia="仿宋" w:cs="仿宋"/>
          <w:b/>
          <w:bCs/>
          <w:sz w:val="24"/>
          <w:szCs w:val="24"/>
        </w:rPr>
        <w:t>1.8 计量单位</w:t>
      </w:r>
      <w:bookmarkEnd w:id="54"/>
      <w:bookmarkEnd w:id="55"/>
      <w:bookmarkEnd w:id="56"/>
      <w:bookmarkEnd w:id="57"/>
    </w:p>
    <w:p w14:paraId="68D3B1C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所有计量均采用中华人民共和国法定计量单位。</w:t>
      </w:r>
    </w:p>
    <w:p w14:paraId="1C586974">
      <w:pPr>
        <w:spacing w:line="360" w:lineRule="auto"/>
        <w:ind w:firstLine="482" w:firstLineChars="200"/>
        <w:rPr>
          <w:rFonts w:hint="eastAsia" w:ascii="仿宋" w:hAnsi="仿宋" w:eastAsia="仿宋" w:cs="仿宋"/>
          <w:b/>
          <w:bCs/>
          <w:sz w:val="24"/>
          <w:szCs w:val="24"/>
        </w:rPr>
      </w:pPr>
      <w:bookmarkStart w:id="58" w:name="_Toc152042315"/>
      <w:bookmarkStart w:id="59" w:name="_Toc152045539"/>
      <w:bookmarkStart w:id="60" w:name="_Toc144974507"/>
      <w:bookmarkStart w:id="61" w:name="_Toc179632556"/>
      <w:r>
        <w:rPr>
          <w:rFonts w:hint="eastAsia" w:ascii="仿宋" w:hAnsi="仿宋" w:eastAsia="仿宋" w:cs="仿宋"/>
          <w:b/>
          <w:bCs/>
          <w:sz w:val="24"/>
          <w:szCs w:val="24"/>
        </w:rPr>
        <w:t>1.9 踏勘现场</w:t>
      </w:r>
      <w:bookmarkEnd w:id="58"/>
      <w:bookmarkEnd w:id="59"/>
      <w:bookmarkEnd w:id="60"/>
      <w:bookmarkEnd w:id="61"/>
    </w:p>
    <w:p w14:paraId="06D23D2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1.9.1 踏勘现场：见供应商须知前附表。 </w:t>
      </w:r>
    </w:p>
    <w:p w14:paraId="4A814CA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1.9.2 供应商踏勘现场发生的费用自理。</w:t>
      </w:r>
    </w:p>
    <w:p w14:paraId="5D67493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1.9.3 除采购人的原因外，供应商自行负责在踏勘现场中所发生的人员伤亡和财产损失。</w:t>
      </w:r>
    </w:p>
    <w:p w14:paraId="5E70779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1.9.4 采购人在踏勘现场中介绍的工程场地和相关的周边环境情况，供应商在编制磋商响应文件时参考，采购人不对供应商据此作出的判断和决策负责。</w:t>
      </w:r>
    </w:p>
    <w:p w14:paraId="1BA8563D">
      <w:pPr>
        <w:spacing w:line="360" w:lineRule="auto"/>
        <w:ind w:firstLine="482" w:firstLineChars="200"/>
        <w:rPr>
          <w:rFonts w:hint="eastAsia" w:ascii="仿宋" w:hAnsi="仿宋" w:eastAsia="仿宋" w:cs="仿宋"/>
          <w:b/>
          <w:bCs/>
          <w:sz w:val="24"/>
          <w:szCs w:val="24"/>
        </w:rPr>
      </w:pPr>
      <w:bookmarkStart w:id="62" w:name="_Toc152045540"/>
      <w:bookmarkStart w:id="63" w:name="_Toc152042316"/>
      <w:bookmarkStart w:id="64" w:name="_Toc179632557"/>
      <w:bookmarkStart w:id="65" w:name="_Toc144974508"/>
      <w:r>
        <w:rPr>
          <w:rFonts w:hint="eastAsia" w:ascii="仿宋" w:hAnsi="仿宋" w:eastAsia="仿宋" w:cs="仿宋"/>
          <w:b/>
          <w:bCs/>
          <w:sz w:val="24"/>
          <w:szCs w:val="24"/>
        </w:rPr>
        <w:t>1.10 答疑</w:t>
      </w:r>
      <w:bookmarkEnd w:id="62"/>
      <w:bookmarkEnd w:id="63"/>
      <w:bookmarkEnd w:id="64"/>
      <w:bookmarkEnd w:id="65"/>
    </w:p>
    <w:p w14:paraId="2401241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答疑内容为磋商文件的组成部分。具体内容见供应商须知前附表。</w:t>
      </w:r>
    </w:p>
    <w:p w14:paraId="5AD2A6ED">
      <w:pPr>
        <w:spacing w:line="360" w:lineRule="auto"/>
        <w:ind w:firstLine="482" w:firstLineChars="200"/>
        <w:rPr>
          <w:rFonts w:hint="eastAsia" w:ascii="仿宋" w:hAnsi="仿宋" w:eastAsia="仿宋" w:cs="仿宋"/>
          <w:b/>
          <w:bCs/>
          <w:sz w:val="24"/>
          <w:szCs w:val="24"/>
        </w:rPr>
      </w:pPr>
      <w:bookmarkStart w:id="66" w:name="_Toc144974509"/>
      <w:bookmarkStart w:id="67" w:name="_Toc152042317"/>
      <w:bookmarkStart w:id="68" w:name="_Toc179632558"/>
      <w:bookmarkStart w:id="69" w:name="_Toc152045541"/>
      <w:r>
        <w:rPr>
          <w:rFonts w:hint="eastAsia" w:ascii="仿宋" w:hAnsi="仿宋" w:eastAsia="仿宋" w:cs="仿宋"/>
          <w:b/>
          <w:bCs/>
          <w:sz w:val="24"/>
          <w:szCs w:val="24"/>
        </w:rPr>
        <w:t>1.11 分包</w:t>
      </w:r>
      <w:bookmarkEnd w:id="66"/>
      <w:bookmarkEnd w:id="67"/>
      <w:bookmarkEnd w:id="68"/>
      <w:bookmarkEnd w:id="69"/>
    </w:p>
    <w:p w14:paraId="5E5AB5C0">
      <w:pPr>
        <w:spacing w:line="360" w:lineRule="auto"/>
        <w:ind w:firstLine="480" w:firstLineChars="200"/>
        <w:rPr>
          <w:rFonts w:hint="eastAsia" w:ascii="仿宋" w:hAnsi="仿宋" w:eastAsia="仿宋" w:cs="仿宋"/>
          <w:sz w:val="24"/>
          <w:szCs w:val="24"/>
        </w:rPr>
      </w:pPr>
      <w:bookmarkStart w:id="70" w:name="_Toc8451"/>
      <w:bookmarkStart w:id="71" w:name="_Toc179632559"/>
      <w:r>
        <w:rPr>
          <w:rFonts w:hint="eastAsia" w:ascii="仿宋" w:hAnsi="仿宋" w:eastAsia="仿宋" w:cs="仿宋"/>
          <w:sz w:val="24"/>
          <w:szCs w:val="24"/>
        </w:rPr>
        <w:t>见供应商须知前附表。</w:t>
      </w:r>
      <w:bookmarkEnd w:id="70"/>
    </w:p>
    <w:p w14:paraId="58FB76EB">
      <w:pPr>
        <w:spacing w:line="360" w:lineRule="auto"/>
        <w:ind w:firstLine="482" w:firstLineChars="200"/>
        <w:rPr>
          <w:rFonts w:hint="eastAsia" w:ascii="仿宋" w:hAnsi="仿宋" w:eastAsia="仿宋" w:cs="仿宋"/>
          <w:b/>
          <w:bCs/>
          <w:sz w:val="24"/>
          <w:szCs w:val="24"/>
        </w:rPr>
      </w:pPr>
      <w:bookmarkStart w:id="72" w:name="_Toc5901"/>
      <w:r>
        <w:rPr>
          <w:rFonts w:hint="eastAsia" w:ascii="仿宋" w:hAnsi="仿宋" w:eastAsia="仿宋" w:cs="仿宋"/>
          <w:b/>
          <w:bCs/>
          <w:sz w:val="24"/>
          <w:szCs w:val="24"/>
        </w:rPr>
        <w:t xml:space="preserve">1.12 </w:t>
      </w:r>
      <w:bookmarkEnd w:id="71"/>
      <w:bookmarkEnd w:id="72"/>
      <w:r>
        <w:rPr>
          <w:rFonts w:hint="eastAsia" w:ascii="仿宋" w:hAnsi="仿宋" w:eastAsia="仿宋" w:cs="仿宋"/>
          <w:b/>
          <w:bCs/>
          <w:sz w:val="24"/>
          <w:szCs w:val="24"/>
        </w:rPr>
        <w:t>偏离</w:t>
      </w:r>
    </w:p>
    <w:p w14:paraId="420DEBFD">
      <w:pPr>
        <w:spacing w:line="360" w:lineRule="auto"/>
        <w:ind w:firstLine="480" w:firstLineChars="200"/>
        <w:rPr>
          <w:rFonts w:hint="eastAsia" w:ascii="仿宋" w:hAnsi="仿宋" w:eastAsia="仿宋" w:cs="仿宋"/>
          <w:sz w:val="24"/>
          <w:szCs w:val="24"/>
        </w:rPr>
      </w:pPr>
      <w:bookmarkStart w:id="73" w:name="_Toc11883"/>
      <w:r>
        <w:rPr>
          <w:rFonts w:hint="eastAsia" w:ascii="仿宋" w:hAnsi="仿宋" w:eastAsia="仿宋" w:cs="仿宋"/>
          <w:sz w:val="24"/>
          <w:szCs w:val="24"/>
        </w:rPr>
        <w:t>见供应商须知前附表。</w:t>
      </w:r>
      <w:bookmarkEnd w:id="73"/>
    </w:p>
    <w:p w14:paraId="2B2321DA">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2.磋商文件的组成</w:t>
      </w:r>
    </w:p>
    <w:p w14:paraId="7DD672F8">
      <w:pPr>
        <w:spacing w:line="360" w:lineRule="auto"/>
        <w:ind w:firstLine="482" w:firstLineChars="200"/>
        <w:rPr>
          <w:rFonts w:hint="eastAsia" w:ascii="仿宋" w:hAnsi="仿宋" w:eastAsia="仿宋" w:cs="仿宋"/>
          <w:b/>
          <w:bCs/>
          <w:sz w:val="24"/>
          <w:szCs w:val="24"/>
        </w:rPr>
      </w:pPr>
      <w:bookmarkStart w:id="74" w:name="_Toc144974511"/>
      <w:bookmarkStart w:id="75" w:name="_Toc152045543"/>
      <w:bookmarkStart w:id="76" w:name="_Toc152042319"/>
      <w:bookmarkStart w:id="77" w:name="_Toc179632561"/>
      <w:r>
        <w:rPr>
          <w:rFonts w:hint="eastAsia" w:ascii="仿宋" w:hAnsi="仿宋" w:eastAsia="仿宋" w:cs="仿宋"/>
          <w:b/>
          <w:bCs/>
          <w:sz w:val="24"/>
          <w:szCs w:val="24"/>
        </w:rPr>
        <w:t>2.1 磋商文件的组成</w:t>
      </w:r>
      <w:bookmarkEnd w:id="74"/>
      <w:bookmarkEnd w:id="75"/>
      <w:bookmarkEnd w:id="76"/>
      <w:bookmarkEnd w:id="77"/>
    </w:p>
    <w:p w14:paraId="27059EF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2.1.1本磋商文件包括：</w:t>
      </w:r>
    </w:p>
    <w:p w14:paraId="1DAF26F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（1）磋商公告；</w:t>
      </w:r>
    </w:p>
    <w:p w14:paraId="6377B4E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（2）供应商须知前附表及供应商须知；</w:t>
      </w:r>
    </w:p>
    <w:p w14:paraId="026367C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（3）评审办法；</w:t>
      </w:r>
    </w:p>
    <w:p w14:paraId="3A90BB5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（4）合同条款及格式；</w:t>
      </w:r>
    </w:p>
    <w:p w14:paraId="5D70037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（5）采购需求</w:t>
      </w:r>
    </w:p>
    <w:p w14:paraId="2D41338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（6）磋商响应文件格式；</w:t>
      </w:r>
    </w:p>
    <w:p w14:paraId="3961EF2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根据本章第1.10款、第2.2款和第2.3款对磋商文件所作的澄清、修改，构成磋商文件的组成部分。</w:t>
      </w:r>
    </w:p>
    <w:p w14:paraId="7D2148D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2.1.2供应商应及时购买并获取磋商文件，否则引起的一切风险由供应商自负。</w:t>
      </w:r>
    </w:p>
    <w:p w14:paraId="00F55D58">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2.2 磋商文件的澄清</w:t>
      </w:r>
      <w:bookmarkEnd w:id="50"/>
      <w:bookmarkEnd w:id="51"/>
      <w:bookmarkEnd w:id="52"/>
      <w:bookmarkEnd w:id="53"/>
    </w:p>
    <w:p w14:paraId="600AB3A3">
      <w:pPr>
        <w:spacing w:line="360" w:lineRule="auto"/>
        <w:ind w:firstLine="480" w:firstLineChars="200"/>
        <w:rPr>
          <w:rFonts w:hint="eastAsia" w:ascii="仿宋" w:hAnsi="仿宋" w:eastAsia="仿宋" w:cs="仿宋"/>
          <w:sz w:val="24"/>
          <w:szCs w:val="24"/>
        </w:rPr>
      </w:pPr>
      <w:bookmarkStart w:id="78" w:name="_Toc8736"/>
      <w:bookmarkStart w:id="79" w:name="_Toc144974513"/>
      <w:bookmarkStart w:id="80" w:name="_Toc179632563"/>
      <w:bookmarkStart w:id="81" w:name="_Toc152042321"/>
      <w:bookmarkStart w:id="82" w:name="_Toc152045545"/>
      <w:r>
        <w:rPr>
          <w:rFonts w:hint="eastAsia" w:ascii="仿宋" w:hAnsi="仿宋" w:eastAsia="仿宋" w:cs="仿宋"/>
          <w:sz w:val="24"/>
          <w:szCs w:val="24"/>
        </w:rPr>
        <w:t>2.2.1供应商应仔细阅读和检查磋商文件的全部内容。如发现缺页或附件不全，应及时向采购人提出，以便补齐。如有疑问，按照前附表要求向采购人提出疑问，要求采购人对磋商文件予以澄清，采购人在供应商提出答疑截止时间后3日内答复。</w:t>
      </w:r>
    </w:p>
    <w:p w14:paraId="159A56AD">
      <w:pPr>
        <w:spacing w:line="360" w:lineRule="auto"/>
        <w:ind w:firstLine="480" w:firstLineChars="200"/>
        <w:rPr>
          <w:rFonts w:hint="eastAsia" w:ascii="仿宋" w:hAnsi="仿宋" w:eastAsia="仿宋" w:cs="仿宋"/>
          <w:sz w:val="24"/>
          <w:szCs w:val="24"/>
        </w:rPr>
      </w:pPr>
      <w:bookmarkStart w:id="83" w:name="_Toc1339"/>
      <w:r>
        <w:rPr>
          <w:rFonts w:hint="eastAsia" w:ascii="仿宋" w:hAnsi="仿宋" w:eastAsia="仿宋" w:cs="仿宋"/>
          <w:sz w:val="24"/>
          <w:szCs w:val="24"/>
        </w:rPr>
        <w:t>2.2.2 澄清或者修改的内容可能影响磋商响应文件编制的，采购代理机构将在磋商响应文件递交截止时间至少5日前，以书面形式通知所有获取磋商文件的供应商；不足5日的，采购代理机构将顺延提交磋商响应文件的截止时间。</w:t>
      </w:r>
      <w:bookmarkEnd w:id="83"/>
    </w:p>
    <w:p w14:paraId="5CFBDD59">
      <w:pPr>
        <w:spacing w:line="360" w:lineRule="auto"/>
        <w:ind w:firstLine="480" w:firstLineChars="200"/>
        <w:rPr>
          <w:rFonts w:hint="eastAsia" w:ascii="仿宋" w:hAnsi="仿宋" w:eastAsia="仿宋" w:cs="仿宋"/>
          <w:sz w:val="24"/>
          <w:szCs w:val="24"/>
        </w:rPr>
      </w:pPr>
      <w:bookmarkStart w:id="84" w:name="_Toc27398"/>
      <w:r>
        <w:rPr>
          <w:rFonts w:hint="eastAsia" w:ascii="仿宋" w:hAnsi="仿宋" w:eastAsia="仿宋" w:cs="仿宋"/>
          <w:sz w:val="24"/>
          <w:szCs w:val="24"/>
        </w:rPr>
        <w:t>2.2.3 供应商应及时领取并获取澄清和修改后的磋商文件，未按澄清和修改后的磋商文件编制的磋商响应文件有可能被磋商小组否决。</w:t>
      </w:r>
      <w:bookmarkEnd w:id="84"/>
    </w:p>
    <w:p w14:paraId="4567898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2.2.4除非采购人认为确有必要答复，否则，采购人有权拒绝回复供应商在本章第 2.2.1 项规定的时间后的任何澄清要求。</w:t>
      </w:r>
    </w:p>
    <w:bookmarkEnd w:id="78"/>
    <w:p w14:paraId="30130277">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2.3 磋商文件的修改</w:t>
      </w:r>
      <w:bookmarkEnd w:id="79"/>
      <w:bookmarkEnd w:id="80"/>
      <w:bookmarkEnd w:id="81"/>
      <w:bookmarkEnd w:id="82"/>
    </w:p>
    <w:p w14:paraId="64525895">
      <w:pPr>
        <w:spacing w:line="360" w:lineRule="auto"/>
        <w:ind w:firstLine="480" w:firstLineChars="200"/>
        <w:rPr>
          <w:rFonts w:hint="eastAsia" w:ascii="仿宋" w:hAnsi="仿宋" w:eastAsia="仿宋" w:cs="仿宋"/>
          <w:sz w:val="24"/>
          <w:szCs w:val="24"/>
        </w:rPr>
      </w:pPr>
      <w:bookmarkStart w:id="85" w:name="_Toc28432"/>
      <w:bookmarkStart w:id="86" w:name="_Toc9036"/>
      <w:bookmarkStart w:id="87" w:name="_Toc511585902"/>
      <w:bookmarkStart w:id="88" w:name="_Toc9377"/>
      <w:bookmarkStart w:id="89" w:name="_Toc4705"/>
      <w:bookmarkStart w:id="90" w:name="_Toc510859688"/>
      <w:bookmarkStart w:id="91" w:name="_Toc510859894"/>
      <w:bookmarkStart w:id="92" w:name="_Toc363119280"/>
      <w:r>
        <w:rPr>
          <w:rFonts w:hint="eastAsia" w:ascii="仿宋" w:hAnsi="仿宋" w:eastAsia="仿宋" w:cs="仿宋"/>
          <w:sz w:val="24"/>
          <w:szCs w:val="24"/>
        </w:rPr>
        <w:t>2.3.1 在磋商响应文件递交截止时间5日前，采购人可以修改磋商文件，并向供应商发布。如果修改磋商文件的时间距磋商响应文件递交截止时间不足5日时，采购人将酌情延长投标截止时间。</w:t>
      </w:r>
      <w:bookmarkEnd w:id="85"/>
      <w:r>
        <w:rPr>
          <w:rFonts w:hint="eastAsia" w:ascii="仿宋" w:hAnsi="仿宋" w:eastAsia="仿宋" w:cs="仿宋"/>
          <w:sz w:val="24"/>
          <w:szCs w:val="24"/>
        </w:rPr>
        <w:t xml:space="preserve"> </w:t>
      </w:r>
    </w:p>
    <w:p w14:paraId="461D45AA">
      <w:pPr>
        <w:spacing w:line="360" w:lineRule="auto"/>
        <w:ind w:firstLine="480" w:firstLineChars="200"/>
        <w:rPr>
          <w:rFonts w:hint="eastAsia" w:ascii="仿宋" w:hAnsi="仿宋" w:eastAsia="仿宋" w:cs="仿宋"/>
          <w:sz w:val="24"/>
          <w:szCs w:val="24"/>
        </w:rPr>
      </w:pPr>
      <w:bookmarkStart w:id="93" w:name="_Toc5166"/>
      <w:r>
        <w:rPr>
          <w:rFonts w:hint="eastAsia" w:ascii="仿宋" w:hAnsi="仿宋" w:eastAsia="仿宋" w:cs="仿宋"/>
          <w:sz w:val="24"/>
          <w:szCs w:val="24"/>
        </w:rPr>
        <w:t>2.3.2 供应商应及时登录相应网站查看本项目的招标变更信息，否则引起的一切后果由供应商自负。</w:t>
      </w:r>
      <w:bookmarkEnd w:id="93"/>
    </w:p>
    <w:p w14:paraId="6C06560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2.3.3 磋商文件、磋商文件澄清（答疑）纪要、磋商文件修改（补充）文件等内容均以发布的为准。当磋商文件、磋商文件澄清（答疑）纪要、磋商文件修改（补充）文件在同一内容的表述上不一致时，以时间在后的为准。</w:t>
      </w:r>
    </w:p>
    <w:p w14:paraId="4A206C58">
      <w:pPr>
        <w:spacing w:line="360" w:lineRule="auto"/>
        <w:ind w:firstLine="480" w:firstLineChars="200"/>
        <w:rPr>
          <w:rFonts w:hint="eastAsia" w:ascii="仿宋" w:hAnsi="仿宋" w:eastAsia="仿宋" w:cs="仿宋"/>
          <w:sz w:val="24"/>
          <w:szCs w:val="24"/>
        </w:rPr>
      </w:pPr>
      <w:bookmarkStart w:id="94" w:name="_Toc6441"/>
      <w:r>
        <w:rPr>
          <w:rFonts w:hint="eastAsia" w:ascii="仿宋" w:hAnsi="仿宋" w:eastAsia="仿宋" w:cs="仿宋"/>
          <w:sz w:val="24"/>
          <w:szCs w:val="24"/>
        </w:rPr>
        <w:t>2.3.4磋商文件的质疑答复</w:t>
      </w:r>
      <w:bookmarkEnd w:id="94"/>
    </w:p>
    <w:p w14:paraId="58E93F3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已经购买磋商文件的供应商对磋商文件有疑问或者认为磋商文件使自己的权益受到损害的，应当在“供应商须知前附表”规定的时间内以书面形式向采购代理机构提出询问或者质疑，在此之后提出的询问或者质疑均为无效，采购代理机构不予受理。</w:t>
      </w:r>
    </w:p>
    <w:p w14:paraId="072AF34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对于在规定时间内收到的供应商依法提出的询问或者质疑，采购代理机构将按程序在规定的时间内予以答复。</w:t>
      </w:r>
    </w:p>
    <w:p w14:paraId="15C2C90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供应商提出质疑应当有明确的请求和必要的证明材料。</w:t>
      </w:r>
    </w:p>
    <w:p w14:paraId="6CA6BECC">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 </w:t>
      </w:r>
      <w:bookmarkEnd w:id="86"/>
      <w:bookmarkEnd w:id="87"/>
      <w:bookmarkEnd w:id="88"/>
      <w:bookmarkEnd w:id="89"/>
      <w:bookmarkEnd w:id="90"/>
      <w:bookmarkEnd w:id="91"/>
      <w:bookmarkEnd w:id="92"/>
      <w:r>
        <w:rPr>
          <w:rFonts w:hint="eastAsia" w:ascii="仿宋" w:hAnsi="仿宋" w:eastAsia="仿宋" w:cs="仿宋"/>
          <w:b/>
          <w:bCs/>
          <w:sz w:val="24"/>
          <w:szCs w:val="24"/>
        </w:rPr>
        <w:t>磋商响应文件</w:t>
      </w:r>
    </w:p>
    <w:p w14:paraId="53F28D39">
      <w:pPr>
        <w:spacing w:line="360" w:lineRule="auto"/>
        <w:ind w:firstLine="482" w:firstLineChars="200"/>
        <w:rPr>
          <w:rFonts w:hint="eastAsia" w:ascii="仿宋" w:hAnsi="仿宋" w:eastAsia="仿宋" w:cs="仿宋"/>
          <w:b/>
          <w:bCs/>
          <w:sz w:val="24"/>
          <w:szCs w:val="24"/>
        </w:rPr>
      </w:pPr>
      <w:bookmarkStart w:id="95" w:name="_Toc152045547"/>
      <w:bookmarkStart w:id="96" w:name="_Toc144974515"/>
      <w:bookmarkStart w:id="97" w:name="_Toc152042323"/>
      <w:bookmarkStart w:id="98" w:name="_Toc179632565"/>
      <w:r>
        <w:rPr>
          <w:rFonts w:hint="eastAsia" w:ascii="仿宋" w:hAnsi="仿宋" w:eastAsia="仿宋" w:cs="仿宋"/>
          <w:b/>
          <w:bCs/>
          <w:sz w:val="24"/>
          <w:szCs w:val="24"/>
        </w:rPr>
        <w:t>3.1 磋商响应文件的组成</w:t>
      </w:r>
      <w:bookmarkEnd w:id="95"/>
      <w:bookmarkEnd w:id="96"/>
      <w:bookmarkEnd w:id="97"/>
      <w:bookmarkEnd w:id="98"/>
    </w:p>
    <w:p w14:paraId="1B2099F4">
      <w:pPr>
        <w:spacing w:line="360" w:lineRule="auto"/>
        <w:ind w:firstLine="480" w:firstLineChars="200"/>
        <w:rPr>
          <w:rFonts w:hint="eastAsia" w:ascii="仿宋" w:hAnsi="仿宋" w:eastAsia="仿宋" w:cs="仿宋"/>
          <w:sz w:val="24"/>
          <w:szCs w:val="24"/>
        </w:rPr>
      </w:pPr>
      <w:bookmarkStart w:id="99" w:name="_Toc30937"/>
      <w:bookmarkStart w:id="100" w:name="_Toc19703"/>
      <w:bookmarkStart w:id="101" w:name="_Toc179632566"/>
      <w:bookmarkStart w:id="102" w:name="_Toc144974516"/>
      <w:bookmarkStart w:id="103" w:name="_Toc152045548"/>
      <w:bookmarkStart w:id="104" w:name="_Toc152042324"/>
      <w:r>
        <w:rPr>
          <w:rFonts w:hint="eastAsia" w:ascii="仿宋" w:hAnsi="仿宋" w:eastAsia="仿宋" w:cs="仿宋"/>
          <w:sz w:val="24"/>
          <w:szCs w:val="24"/>
        </w:rPr>
        <w:t>3.1.1按照磋商文件要求提交的资格审查资料。</w:t>
      </w:r>
      <w:bookmarkEnd w:id="99"/>
    </w:p>
    <w:p w14:paraId="4CBEDBBD">
      <w:pPr>
        <w:spacing w:line="360" w:lineRule="auto"/>
        <w:ind w:firstLine="480" w:firstLineChars="200"/>
        <w:rPr>
          <w:rFonts w:hint="eastAsia" w:ascii="仿宋" w:hAnsi="仿宋" w:eastAsia="仿宋" w:cs="仿宋"/>
          <w:sz w:val="24"/>
          <w:szCs w:val="24"/>
        </w:rPr>
      </w:pPr>
      <w:bookmarkStart w:id="105" w:name="_Toc15988"/>
      <w:r>
        <w:rPr>
          <w:rFonts w:hint="eastAsia" w:ascii="仿宋" w:hAnsi="仿宋" w:eastAsia="仿宋" w:cs="仿宋"/>
          <w:sz w:val="24"/>
          <w:szCs w:val="24"/>
        </w:rPr>
        <w:t>3.1.2按照磋商文件的要求编制的响应方案。</w:t>
      </w:r>
      <w:bookmarkEnd w:id="105"/>
    </w:p>
    <w:bookmarkEnd w:id="100"/>
    <w:p w14:paraId="5100C10B">
      <w:pPr>
        <w:spacing w:line="360" w:lineRule="auto"/>
        <w:ind w:firstLine="480" w:firstLineChars="200"/>
        <w:rPr>
          <w:rFonts w:hint="eastAsia" w:ascii="仿宋" w:hAnsi="仿宋" w:eastAsia="仿宋" w:cs="仿宋"/>
          <w:sz w:val="24"/>
          <w:szCs w:val="24"/>
        </w:rPr>
      </w:pPr>
      <w:bookmarkStart w:id="106" w:name="_Toc5965"/>
      <w:r>
        <w:rPr>
          <w:rFonts w:hint="eastAsia" w:ascii="仿宋" w:hAnsi="仿宋" w:eastAsia="仿宋" w:cs="仿宋"/>
          <w:sz w:val="24"/>
          <w:szCs w:val="24"/>
        </w:rPr>
        <w:t>3.1.3响应文件的补充、修改和撤回：</w:t>
      </w:r>
    </w:p>
    <w:p w14:paraId="24FAA59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供应商在提交响应文件截止时间前，可以对所提交的响应文件进行补充、修改或者撤回，并书面通知采购人、招标代理机构。补充、修改的内容作为响应文件的组成部分。补充、修改的内容与响应文件不一致的，以补充、修改的内容为准。</w:t>
      </w:r>
    </w:p>
    <w:p w14:paraId="3EAFE04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（2）供应商在提交响应文件截止时间后，撤回响应文件的，投标保证金不予退还。</w:t>
      </w:r>
    </w:p>
    <w:p w14:paraId="7C3C141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（3）若为提交的响应文件截止时间后，不再接受其补充内容，与电子响应文件保持一致，不允许补充和修改。</w:t>
      </w:r>
    </w:p>
    <w:p w14:paraId="27DC238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3.1.4响应文件被拒绝接收的情形：</w:t>
      </w:r>
    </w:p>
    <w:p w14:paraId="434AE1A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（1）未按磋商文件制作的；</w:t>
      </w:r>
    </w:p>
    <w:p w14:paraId="2ABFC30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（2）逾期提交响应文件的。</w:t>
      </w:r>
    </w:p>
    <w:p w14:paraId="19AA751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3.1.5响应文件的组成部分中，供应商应无条件使用磋商文件中的格式，不按统一规定填报响应文件，造成评标专家无法判别时，将按无效响应文件处理。</w:t>
      </w:r>
    </w:p>
    <w:bookmarkEnd w:id="106"/>
    <w:p w14:paraId="3B5B6D2B">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3.2 磋商报价</w:t>
      </w:r>
      <w:bookmarkEnd w:id="101"/>
      <w:bookmarkEnd w:id="102"/>
      <w:bookmarkEnd w:id="103"/>
      <w:bookmarkEnd w:id="104"/>
    </w:p>
    <w:p w14:paraId="3D77D4BA">
      <w:pPr>
        <w:spacing w:line="360" w:lineRule="auto"/>
        <w:ind w:firstLine="480" w:firstLineChars="200"/>
        <w:rPr>
          <w:rFonts w:hint="eastAsia" w:ascii="仿宋" w:hAnsi="仿宋" w:eastAsia="仿宋" w:cs="仿宋"/>
          <w:sz w:val="24"/>
          <w:szCs w:val="24"/>
        </w:rPr>
      </w:pPr>
      <w:bookmarkStart w:id="107" w:name="_Toc25009"/>
      <w:bookmarkStart w:id="108" w:name="_Toc144974517"/>
      <w:bookmarkStart w:id="109" w:name="_Toc152045549"/>
      <w:bookmarkStart w:id="110" w:name="_Toc152042325"/>
      <w:bookmarkStart w:id="111" w:name="_Toc179632567"/>
      <w:r>
        <w:rPr>
          <w:rFonts w:hint="eastAsia" w:ascii="仿宋" w:hAnsi="仿宋" w:eastAsia="仿宋" w:cs="仿宋"/>
          <w:sz w:val="24"/>
          <w:szCs w:val="24"/>
        </w:rPr>
        <w:t>3.2.1供应商应按照磋商文件中的规定和要求进行报价，任何不符合报价要求的投标将按照废标处理。</w:t>
      </w:r>
      <w:bookmarkEnd w:id="107"/>
    </w:p>
    <w:p w14:paraId="3928AFB3">
      <w:pPr>
        <w:spacing w:line="360" w:lineRule="auto"/>
        <w:ind w:firstLine="480" w:firstLineChars="200"/>
        <w:rPr>
          <w:rFonts w:hint="eastAsia" w:ascii="仿宋" w:hAnsi="仿宋" w:eastAsia="仿宋" w:cs="仿宋"/>
          <w:sz w:val="24"/>
          <w:szCs w:val="24"/>
        </w:rPr>
      </w:pPr>
      <w:bookmarkStart w:id="112" w:name="_Toc27614"/>
      <w:r>
        <w:rPr>
          <w:rFonts w:hint="eastAsia" w:ascii="仿宋" w:hAnsi="仿宋" w:eastAsia="仿宋" w:cs="仿宋"/>
          <w:sz w:val="24"/>
          <w:szCs w:val="24"/>
        </w:rPr>
        <w:t>3.2.2磋商报价表中标明的价格应为履行合同的固定价格，不得以任何理由予以变更。任何有选择的报价及以可调整价格的投标均按照废标处理。</w:t>
      </w:r>
      <w:bookmarkEnd w:id="112"/>
    </w:p>
    <w:p w14:paraId="68E92E7B">
      <w:pPr>
        <w:spacing w:line="360" w:lineRule="auto"/>
        <w:ind w:firstLine="480" w:firstLineChars="200"/>
        <w:rPr>
          <w:rFonts w:hint="eastAsia" w:ascii="仿宋" w:hAnsi="仿宋" w:eastAsia="仿宋" w:cs="仿宋"/>
          <w:sz w:val="24"/>
          <w:szCs w:val="24"/>
        </w:rPr>
      </w:pPr>
      <w:bookmarkStart w:id="113" w:name="_Toc13351"/>
      <w:r>
        <w:rPr>
          <w:rFonts w:hint="eastAsia" w:ascii="仿宋" w:hAnsi="仿宋" w:eastAsia="仿宋" w:cs="仿宋"/>
          <w:sz w:val="24"/>
          <w:szCs w:val="24"/>
        </w:rPr>
        <w:t>3.2.3磋商报价其他要求：见供应商须知前附表。</w:t>
      </w:r>
      <w:bookmarkEnd w:id="113"/>
    </w:p>
    <w:p w14:paraId="54A91753">
      <w:pPr>
        <w:spacing w:line="360" w:lineRule="auto"/>
        <w:ind w:firstLine="480" w:firstLineChars="200"/>
        <w:rPr>
          <w:rFonts w:hint="eastAsia" w:ascii="仿宋" w:hAnsi="仿宋" w:eastAsia="仿宋" w:cs="仿宋"/>
          <w:sz w:val="24"/>
          <w:szCs w:val="24"/>
        </w:rPr>
      </w:pPr>
      <w:bookmarkStart w:id="114" w:name="_Toc8914"/>
      <w:r>
        <w:rPr>
          <w:rFonts w:hint="eastAsia" w:ascii="仿宋" w:hAnsi="仿宋" w:eastAsia="仿宋" w:cs="仿宋"/>
          <w:sz w:val="24"/>
          <w:szCs w:val="24"/>
        </w:rPr>
        <w:t>3.2.4本次磋商的最小单元见“供应商须知前附表”中的规定，供应商可对任一最小单元进行投标，但不能对最小单元中的内容或者分项内容进行不完全投标。任何不完全的投标将按照无效投标处理。</w:t>
      </w:r>
      <w:bookmarkEnd w:id="114"/>
    </w:p>
    <w:p w14:paraId="75F0A18B">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3.3 磋商有效期</w:t>
      </w:r>
      <w:bookmarkEnd w:id="108"/>
      <w:bookmarkEnd w:id="109"/>
      <w:bookmarkEnd w:id="110"/>
      <w:bookmarkEnd w:id="111"/>
    </w:p>
    <w:p w14:paraId="2B723BE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3.3.1 磋商有效期：见供应商须知前附表。</w:t>
      </w:r>
    </w:p>
    <w:p w14:paraId="5870975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3.3.2在供应商须知前附表规定的时间内，供应商不得要求撤销或修改其磋商响应文件。</w:t>
      </w:r>
    </w:p>
    <w:p w14:paraId="726A7B3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3.3.3在特殊情况下，采购人在原定内，可以根据需要以书面形式向供应商提出延长的要求，对此要求供应商须以书面形式予以答复。供应商可以拒绝采购人这种要求，而不被没收磋商保证金。同意延长的供应商既不能要求也不允许修改其磋商响应文件，但需要相应的延长磋商保证金的有效期，在延长的内本须知关于投标担保的退还与没收的规定仍然适用。</w:t>
      </w:r>
    </w:p>
    <w:p w14:paraId="7A068117">
      <w:pPr>
        <w:spacing w:line="360" w:lineRule="auto"/>
        <w:ind w:firstLine="482" w:firstLineChars="200"/>
        <w:rPr>
          <w:rFonts w:hint="eastAsia" w:ascii="仿宋" w:hAnsi="仿宋" w:eastAsia="仿宋" w:cs="仿宋"/>
          <w:b/>
          <w:bCs/>
          <w:sz w:val="24"/>
          <w:szCs w:val="24"/>
        </w:rPr>
      </w:pPr>
      <w:bookmarkStart w:id="115" w:name="_Toc144974518"/>
      <w:bookmarkStart w:id="116" w:name="_Toc152042326"/>
      <w:bookmarkStart w:id="117" w:name="_Toc179632568"/>
      <w:bookmarkStart w:id="118" w:name="_Toc152045550"/>
      <w:r>
        <w:rPr>
          <w:rFonts w:hint="eastAsia" w:ascii="仿宋" w:hAnsi="仿宋" w:eastAsia="仿宋" w:cs="仿宋"/>
          <w:b/>
          <w:bCs/>
          <w:sz w:val="24"/>
          <w:szCs w:val="24"/>
        </w:rPr>
        <w:t xml:space="preserve">3.4 </w:t>
      </w:r>
      <w:bookmarkEnd w:id="115"/>
      <w:bookmarkEnd w:id="116"/>
      <w:bookmarkEnd w:id="117"/>
      <w:bookmarkEnd w:id="118"/>
      <w:r>
        <w:rPr>
          <w:rFonts w:hint="eastAsia" w:ascii="仿宋" w:hAnsi="仿宋" w:eastAsia="仿宋" w:cs="仿宋"/>
          <w:b/>
          <w:bCs/>
          <w:sz w:val="24"/>
          <w:szCs w:val="24"/>
        </w:rPr>
        <w:t>磋商保证金</w:t>
      </w:r>
    </w:p>
    <w:p w14:paraId="66933688">
      <w:pPr>
        <w:spacing w:line="360" w:lineRule="auto"/>
        <w:ind w:firstLine="480" w:firstLineChars="200"/>
        <w:rPr>
          <w:rFonts w:hint="eastAsia" w:ascii="仿宋" w:hAnsi="仿宋" w:eastAsia="仿宋" w:cs="仿宋"/>
          <w:sz w:val="24"/>
          <w:szCs w:val="24"/>
        </w:rPr>
      </w:pPr>
      <w:bookmarkStart w:id="119" w:name="_Toc179632569"/>
      <w:bookmarkStart w:id="120" w:name="_Toc144974519"/>
      <w:bookmarkStart w:id="121" w:name="_Toc152045551"/>
      <w:bookmarkStart w:id="122" w:name="_Toc152042327"/>
      <w:r>
        <w:rPr>
          <w:rFonts w:hint="eastAsia" w:ascii="仿宋" w:hAnsi="仿宋" w:eastAsia="仿宋" w:cs="仿宋"/>
          <w:sz w:val="24"/>
          <w:szCs w:val="24"/>
        </w:rPr>
        <w:t>本项目是否交纳投标保证金详见供应商须知前附表。</w:t>
      </w:r>
    </w:p>
    <w:p w14:paraId="389FDDE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 xml:space="preserve">3.5 </w:t>
      </w:r>
      <w:bookmarkEnd w:id="119"/>
      <w:bookmarkEnd w:id="120"/>
      <w:bookmarkEnd w:id="121"/>
      <w:bookmarkEnd w:id="122"/>
      <w:r>
        <w:rPr>
          <w:rFonts w:hint="eastAsia" w:ascii="仿宋" w:hAnsi="仿宋" w:eastAsia="仿宋" w:cs="仿宋"/>
          <w:b/>
          <w:bCs/>
          <w:sz w:val="24"/>
          <w:szCs w:val="24"/>
        </w:rPr>
        <w:t>供应商会议现场须带资料及原件：</w:t>
      </w:r>
      <w:r>
        <w:rPr>
          <w:rFonts w:hint="eastAsia" w:ascii="仿宋" w:hAnsi="仿宋" w:eastAsia="仿宋" w:cs="仿宋"/>
          <w:sz w:val="24"/>
          <w:szCs w:val="24"/>
        </w:rPr>
        <w:t>见供应商须知前附表。</w:t>
      </w:r>
    </w:p>
    <w:p w14:paraId="68104F8A">
      <w:pPr>
        <w:spacing w:line="360" w:lineRule="auto"/>
        <w:ind w:firstLine="482" w:firstLineChars="200"/>
        <w:rPr>
          <w:rFonts w:hint="eastAsia" w:ascii="仿宋" w:hAnsi="仿宋" w:eastAsia="仿宋" w:cs="仿宋"/>
          <w:b/>
          <w:bCs/>
          <w:sz w:val="24"/>
          <w:szCs w:val="24"/>
        </w:rPr>
      </w:pPr>
      <w:bookmarkStart w:id="123" w:name="_Toc152045553"/>
      <w:bookmarkStart w:id="124" w:name="_Toc152042329"/>
      <w:bookmarkStart w:id="125" w:name="_Toc179632571"/>
      <w:bookmarkStart w:id="126" w:name="_Toc144974521"/>
      <w:r>
        <w:rPr>
          <w:rFonts w:hint="eastAsia" w:ascii="仿宋" w:hAnsi="仿宋" w:eastAsia="仿宋" w:cs="仿宋"/>
          <w:b/>
          <w:bCs/>
          <w:sz w:val="24"/>
          <w:szCs w:val="24"/>
        </w:rPr>
        <w:t>3.6 备选投标方案</w:t>
      </w:r>
      <w:bookmarkEnd w:id="123"/>
      <w:bookmarkEnd w:id="124"/>
      <w:bookmarkEnd w:id="125"/>
      <w:bookmarkEnd w:id="126"/>
    </w:p>
    <w:p w14:paraId="54C8478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除供应商须知前附表另有规定外，供应商不得递交备选投标方案。允许供应商递交备选投标方案的，只有成交人所递交的备选投标方案方可予以考虑。磋商小组认为成交人的备选投标方案优于其按照磋商文件要求编制的投标方案的，采购人可以接受该备选投标方案。</w:t>
      </w:r>
    </w:p>
    <w:p w14:paraId="226E1E67">
      <w:pPr>
        <w:spacing w:line="360" w:lineRule="auto"/>
        <w:ind w:firstLine="482" w:firstLineChars="200"/>
        <w:rPr>
          <w:rFonts w:hint="eastAsia" w:ascii="仿宋" w:hAnsi="仿宋" w:eastAsia="仿宋" w:cs="仿宋"/>
          <w:b/>
          <w:bCs/>
          <w:sz w:val="24"/>
          <w:szCs w:val="24"/>
        </w:rPr>
      </w:pPr>
      <w:bookmarkStart w:id="127" w:name="_Toc152045554"/>
      <w:bookmarkStart w:id="128" w:name="_Toc179632572"/>
      <w:bookmarkStart w:id="129" w:name="_Toc144974522"/>
      <w:bookmarkStart w:id="130" w:name="_Toc152042330"/>
      <w:r>
        <w:rPr>
          <w:rFonts w:hint="eastAsia" w:ascii="仿宋" w:hAnsi="仿宋" w:eastAsia="仿宋" w:cs="仿宋"/>
          <w:b/>
          <w:bCs/>
          <w:sz w:val="24"/>
          <w:szCs w:val="24"/>
        </w:rPr>
        <w:t>3.7 磋商响应文件的编制</w:t>
      </w:r>
      <w:bookmarkEnd w:id="127"/>
      <w:bookmarkEnd w:id="128"/>
      <w:bookmarkEnd w:id="129"/>
      <w:bookmarkEnd w:id="130"/>
    </w:p>
    <w:p w14:paraId="75912D02">
      <w:pPr>
        <w:spacing w:line="360" w:lineRule="auto"/>
        <w:ind w:firstLine="480" w:firstLineChars="200"/>
        <w:rPr>
          <w:rFonts w:hint="eastAsia" w:ascii="仿宋" w:hAnsi="仿宋" w:eastAsia="仿宋" w:cs="仿宋"/>
          <w:sz w:val="24"/>
          <w:szCs w:val="24"/>
        </w:rPr>
      </w:pPr>
      <w:bookmarkStart w:id="131" w:name="_Toc17210"/>
      <w:bookmarkStart w:id="132" w:name="_Toc179632573"/>
      <w:bookmarkStart w:id="133" w:name="_Toc510859689"/>
      <w:bookmarkStart w:id="134" w:name="_Toc510859895"/>
      <w:bookmarkStart w:id="135" w:name="_Toc144974523"/>
      <w:bookmarkStart w:id="136" w:name="_Toc152045555"/>
      <w:bookmarkStart w:id="137" w:name="_Toc152042331"/>
      <w:bookmarkStart w:id="138" w:name="_Toc511585903"/>
      <w:bookmarkStart w:id="139" w:name="_Toc9750"/>
      <w:bookmarkStart w:id="140" w:name="_Toc363119281"/>
      <w:bookmarkStart w:id="141" w:name="_Toc5025"/>
      <w:r>
        <w:rPr>
          <w:rFonts w:hint="eastAsia" w:ascii="仿宋" w:hAnsi="仿宋" w:eastAsia="仿宋" w:cs="仿宋"/>
          <w:sz w:val="24"/>
          <w:szCs w:val="24"/>
        </w:rPr>
        <w:t>3.7.1响应文件应按 “响应文件格式”进行编写，如有必要，可以增加附页，作为响应文件的组成部分。</w:t>
      </w:r>
      <w:bookmarkStart w:id="142" w:name="_Toc18131"/>
      <w:r>
        <w:rPr>
          <w:rFonts w:hint="eastAsia" w:ascii="仿宋" w:hAnsi="仿宋" w:eastAsia="仿宋" w:cs="仿宋"/>
          <w:sz w:val="24"/>
          <w:szCs w:val="24"/>
        </w:rPr>
        <w:t>其中，投标函附录在满足磋商文件实质性要求的基础上，可以提出比磋商文件要求更有利于采购人的承诺。</w:t>
      </w:r>
    </w:p>
    <w:p w14:paraId="5D788C8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3.7.2 响应文件应当对磋商文件有关交货期、投标有效期、质量要求、技术参数及商务要求等实质性内容作出响应。</w:t>
      </w:r>
      <w:bookmarkEnd w:id="142"/>
    </w:p>
    <w:p w14:paraId="74B3F8F9">
      <w:pPr>
        <w:spacing w:line="360" w:lineRule="auto"/>
        <w:ind w:firstLine="480" w:firstLineChars="200"/>
        <w:rPr>
          <w:rFonts w:hint="eastAsia" w:ascii="仿宋" w:hAnsi="仿宋" w:eastAsia="仿宋" w:cs="仿宋"/>
          <w:sz w:val="24"/>
          <w:szCs w:val="24"/>
        </w:rPr>
      </w:pPr>
      <w:bookmarkStart w:id="143" w:name="_Toc17325"/>
      <w:r>
        <w:rPr>
          <w:rFonts w:hint="eastAsia" w:ascii="仿宋" w:hAnsi="仿宋" w:eastAsia="仿宋" w:cs="仿宋"/>
          <w:sz w:val="24"/>
          <w:szCs w:val="24"/>
        </w:rPr>
        <w:t>3.7.3签字或盖章的具体要求见供应商须知前附表。纸质版响应文件应用不褪色的材料书写或打印，文件封面及其它有要求的部位应加盖供应商印章并经法定代表人或其委托代理人签字或盖章。由委托代理人签字或盖章的响应文件中须同时提交供应商签署的授权代理委托书。供应商签署授权代理委托书格式、签字、盖章、及内容均应符合要求，否则响应文件签署授权代理委托书无效。响应文件应尽量避免涂改、行间插字或删除。如果出现上述情况，改动之处应加盖单位章或由供应商的法定代表人或其授权的代理人签字确认。</w:t>
      </w:r>
      <w:bookmarkEnd w:id="143"/>
      <w:bookmarkStart w:id="144" w:name="_Toc20354"/>
    </w:p>
    <w:p w14:paraId="376351C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3.7.4 响应文件份数、装订、包装、密封及标记要求：见供应商须知前附表。</w:t>
      </w:r>
      <w:bookmarkEnd w:id="144"/>
    </w:p>
    <w:p w14:paraId="784634A8">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4. 投标</w:t>
      </w:r>
      <w:bookmarkEnd w:id="131"/>
      <w:bookmarkEnd w:id="132"/>
      <w:bookmarkEnd w:id="133"/>
      <w:bookmarkEnd w:id="134"/>
      <w:bookmarkEnd w:id="135"/>
      <w:bookmarkEnd w:id="136"/>
      <w:bookmarkEnd w:id="137"/>
      <w:bookmarkEnd w:id="138"/>
      <w:bookmarkEnd w:id="139"/>
      <w:bookmarkEnd w:id="140"/>
      <w:bookmarkEnd w:id="141"/>
    </w:p>
    <w:p w14:paraId="385F15A8">
      <w:pPr>
        <w:spacing w:line="360" w:lineRule="auto"/>
        <w:ind w:firstLine="482" w:firstLineChars="200"/>
        <w:rPr>
          <w:rFonts w:hint="eastAsia" w:ascii="仿宋" w:hAnsi="仿宋" w:eastAsia="仿宋" w:cs="仿宋"/>
          <w:b/>
          <w:bCs/>
          <w:sz w:val="24"/>
          <w:szCs w:val="24"/>
        </w:rPr>
      </w:pPr>
      <w:bookmarkStart w:id="145" w:name="_Toc152045556"/>
      <w:bookmarkStart w:id="146" w:name="_Toc179632574"/>
      <w:bookmarkStart w:id="147" w:name="_Toc144974524"/>
      <w:bookmarkStart w:id="148" w:name="_Toc152042332"/>
      <w:bookmarkStart w:id="149" w:name="_Toc152045559"/>
      <w:bookmarkStart w:id="150" w:name="_Toc510859896"/>
      <w:bookmarkStart w:id="151" w:name="_Toc144974527"/>
      <w:bookmarkStart w:id="152" w:name="_Toc152042335"/>
      <w:bookmarkStart w:id="153" w:name="_Toc29037"/>
      <w:bookmarkStart w:id="154" w:name="_Toc511585904"/>
      <w:bookmarkStart w:id="155" w:name="_Toc11122"/>
      <w:bookmarkStart w:id="156" w:name="_Toc363119282"/>
      <w:bookmarkStart w:id="157" w:name="_Toc179632577"/>
      <w:bookmarkStart w:id="158" w:name="_Toc510859690"/>
      <w:bookmarkStart w:id="159" w:name="_Toc29322"/>
      <w:r>
        <w:rPr>
          <w:rFonts w:hint="eastAsia" w:ascii="仿宋" w:hAnsi="仿宋" w:eastAsia="仿宋" w:cs="仿宋"/>
          <w:b/>
          <w:bCs/>
          <w:sz w:val="24"/>
          <w:szCs w:val="24"/>
        </w:rPr>
        <w:t>4.1 磋商响应文件的密封和标记</w:t>
      </w:r>
      <w:bookmarkEnd w:id="145"/>
      <w:bookmarkEnd w:id="146"/>
      <w:bookmarkEnd w:id="147"/>
      <w:bookmarkEnd w:id="148"/>
    </w:p>
    <w:p w14:paraId="32CE94FD">
      <w:pPr>
        <w:spacing w:line="360" w:lineRule="auto"/>
        <w:ind w:firstLine="480" w:firstLineChars="200"/>
        <w:rPr>
          <w:rFonts w:hint="eastAsia" w:ascii="仿宋" w:hAnsi="仿宋" w:eastAsia="仿宋" w:cs="仿宋"/>
          <w:sz w:val="24"/>
          <w:szCs w:val="24"/>
        </w:rPr>
      </w:pPr>
      <w:bookmarkStart w:id="160" w:name="_Toc19542"/>
      <w:bookmarkStart w:id="161" w:name="_Toc31766"/>
      <w:r>
        <w:rPr>
          <w:rFonts w:hint="eastAsia" w:ascii="仿宋" w:hAnsi="仿宋" w:eastAsia="仿宋" w:cs="仿宋"/>
          <w:sz w:val="24"/>
          <w:szCs w:val="24"/>
        </w:rPr>
        <w:t>4.1.1纸质版响应文件正本、副本、电子版文件（U盘1份）按供应商前附表的要求进行标记、递交。</w:t>
      </w:r>
      <w:bookmarkEnd w:id="160"/>
    </w:p>
    <w:p w14:paraId="3A368846">
      <w:pPr>
        <w:spacing w:line="360" w:lineRule="auto"/>
        <w:ind w:firstLine="480" w:firstLineChars="200"/>
        <w:rPr>
          <w:rFonts w:hint="eastAsia" w:ascii="仿宋" w:hAnsi="仿宋" w:eastAsia="仿宋" w:cs="仿宋"/>
          <w:sz w:val="24"/>
          <w:szCs w:val="24"/>
        </w:rPr>
      </w:pPr>
      <w:bookmarkStart w:id="162" w:name="_Toc16808"/>
      <w:r>
        <w:rPr>
          <w:rFonts w:hint="eastAsia" w:ascii="仿宋" w:hAnsi="仿宋" w:eastAsia="仿宋" w:cs="仿宋"/>
          <w:sz w:val="24"/>
          <w:szCs w:val="24"/>
        </w:rPr>
        <w:t>4.1.2 纸质版响应文件的封套上应写明的其他内容见供应商须知前附表。</w:t>
      </w:r>
      <w:bookmarkEnd w:id="162"/>
    </w:p>
    <w:p w14:paraId="5916C184">
      <w:pPr>
        <w:spacing w:line="360" w:lineRule="auto"/>
        <w:ind w:firstLine="480" w:firstLineChars="200"/>
        <w:rPr>
          <w:rFonts w:hint="eastAsia" w:ascii="仿宋" w:hAnsi="仿宋" w:eastAsia="仿宋" w:cs="仿宋"/>
          <w:sz w:val="24"/>
          <w:szCs w:val="24"/>
        </w:rPr>
      </w:pPr>
      <w:bookmarkStart w:id="163" w:name="_Toc19580"/>
      <w:r>
        <w:rPr>
          <w:rFonts w:hint="eastAsia" w:ascii="仿宋" w:hAnsi="仿宋" w:eastAsia="仿宋" w:cs="仿宋"/>
          <w:sz w:val="24"/>
          <w:szCs w:val="24"/>
        </w:rPr>
        <w:t>4.1.3 未按本章第4.1.1项或第4.1.2项要求密封和加写标记的响应文件，采购人和采购代理机构将拒绝接收。</w:t>
      </w:r>
      <w:bookmarkEnd w:id="163"/>
    </w:p>
    <w:p w14:paraId="590AC7DB">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4.2</w:t>
      </w:r>
      <w:bookmarkEnd w:id="161"/>
      <w:bookmarkStart w:id="164" w:name="_Toc179632575"/>
      <w:bookmarkStart w:id="165" w:name="_Toc152042333"/>
      <w:bookmarkStart w:id="166" w:name="_Toc152045557"/>
      <w:bookmarkStart w:id="167" w:name="_Toc21228"/>
      <w:bookmarkStart w:id="168" w:name="_Toc144974525"/>
      <w:r>
        <w:rPr>
          <w:rFonts w:hint="eastAsia" w:ascii="仿宋" w:hAnsi="仿宋" w:eastAsia="仿宋" w:cs="仿宋"/>
          <w:b/>
          <w:bCs/>
          <w:sz w:val="24"/>
          <w:szCs w:val="24"/>
        </w:rPr>
        <w:t>磋商响应文件的递交</w:t>
      </w:r>
      <w:bookmarkEnd w:id="164"/>
      <w:bookmarkEnd w:id="165"/>
      <w:bookmarkEnd w:id="166"/>
      <w:bookmarkEnd w:id="167"/>
      <w:bookmarkEnd w:id="168"/>
    </w:p>
    <w:p w14:paraId="0DA213C6">
      <w:pPr>
        <w:spacing w:line="360" w:lineRule="auto"/>
        <w:ind w:firstLine="480" w:firstLineChars="200"/>
        <w:rPr>
          <w:rFonts w:hint="eastAsia" w:ascii="仿宋" w:hAnsi="仿宋" w:eastAsia="仿宋" w:cs="仿宋"/>
          <w:sz w:val="24"/>
          <w:szCs w:val="24"/>
        </w:rPr>
      </w:pPr>
      <w:bookmarkStart w:id="169" w:name="_Toc15951"/>
      <w:bookmarkStart w:id="170" w:name="_Toc144974526"/>
      <w:bookmarkStart w:id="171" w:name="_Toc152045558"/>
      <w:bookmarkStart w:id="172" w:name="_Toc179632576"/>
      <w:bookmarkStart w:id="173" w:name="_Toc22578"/>
      <w:bookmarkStart w:id="174" w:name="_Toc152042334"/>
      <w:r>
        <w:rPr>
          <w:rFonts w:hint="eastAsia" w:ascii="仿宋" w:hAnsi="仿宋" w:eastAsia="仿宋" w:cs="仿宋"/>
          <w:sz w:val="24"/>
          <w:szCs w:val="24"/>
        </w:rPr>
        <w:t>4.2.1 递交响应文件截止时间：见供应商须知前附表。</w:t>
      </w:r>
      <w:bookmarkEnd w:id="169"/>
    </w:p>
    <w:p w14:paraId="1DDD4608">
      <w:pPr>
        <w:spacing w:line="360" w:lineRule="auto"/>
        <w:ind w:firstLine="480" w:firstLineChars="200"/>
        <w:rPr>
          <w:rFonts w:hint="eastAsia" w:ascii="仿宋" w:hAnsi="仿宋" w:eastAsia="仿宋" w:cs="仿宋"/>
          <w:sz w:val="24"/>
          <w:szCs w:val="24"/>
        </w:rPr>
      </w:pPr>
      <w:bookmarkStart w:id="175" w:name="_Toc13743"/>
      <w:r>
        <w:rPr>
          <w:rFonts w:hint="eastAsia" w:ascii="仿宋" w:hAnsi="仿宋" w:eastAsia="仿宋" w:cs="仿宋"/>
          <w:sz w:val="24"/>
          <w:szCs w:val="24"/>
        </w:rPr>
        <w:t>4.2.2 递交响应文件地点：见供应商须知前附表。</w:t>
      </w:r>
      <w:bookmarkEnd w:id="175"/>
    </w:p>
    <w:p w14:paraId="4CD47619">
      <w:pPr>
        <w:spacing w:line="360" w:lineRule="auto"/>
        <w:ind w:firstLine="480" w:firstLineChars="200"/>
        <w:rPr>
          <w:rFonts w:hint="eastAsia" w:ascii="仿宋" w:hAnsi="仿宋" w:eastAsia="仿宋" w:cs="仿宋"/>
          <w:sz w:val="24"/>
          <w:szCs w:val="24"/>
        </w:rPr>
      </w:pPr>
      <w:bookmarkStart w:id="176" w:name="_Toc29162"/>
      <w:r>
        <w:rPr>
          <w:rFonts w:hint="eastAsia" w:ascii="仿宋" w:hAnsi="仿宋" w:eastAsia="仿宋" w:cs="仿宋"/>
          <w:sz w:val="24"/>
          <w:szCs w:val="24"/>
        </w:rPr>
        <w:t>4.2.3 除供应商须知前附表另有规定外，供应商所递交的响应文件不予退还。</w:t>
      </w:r>
      <w:bookmarkEnd w:id="176"/>
    </w:p>
    <w:p w14:paraId="0DC38B15">
      <w:pPr>
        <w:spacing w:line="360" w:lineRule="auto"/>
        <w:ind w:firstLine="480" w:firstLineChars="200"/>
        <w:rPr>
          <w:rFonts w:hint="eastAsia" w:ascii="仿宋" w:hAnsi="仿宋" w:eastAsia="仿宋" w:cs="仿宋"/>
          <w:sz w:val="24"/>
          <w:szCs w:val="24"/>
        </w:rPr>
      </w:pPr>
      <w:bookmarkStart w:id="177" w:name="_Toc10583"/>
      <w:r>
        <w:rPr>
          <w:rFonts w:hint="eastAsia" w:ascii="仿宋" w:hAnsi="仿宋" w:eastAsia="仿宋" w:cs="仿宋"/>
          <w:sz w:val="24"/>
          <w:szCs w:val="24"/>
        </w:rPr>
        <w:t>4.2.4 响应文件未在递交截止前送达递交地点的视为逾期送达，</w:t>
      </w:r>
      <w:bookmarkEnd w:id="177"/>
      <w:bookmarkStart w:id="178" w:name="_Toc1316"/>
      <w:r>
        <w:rPr>
          <w:rFonts w:hint="eastAsia" w:ascii="仿宋" w:hAnsi="仿宋" w:eastAsia="仿宋" w:cs="仿宋"/>
          <w:sz w:val="24"/>
          <w:szCs w:val="24"/>
        </w:rPr>
        <w:t>采购人和采购代理机构将不予受理。</w:t>
      </w:r>
      <w:bookmarkEnd w:id="178"/>
    </w:p>
    <w:p w14:paraId="21BB4A9F">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4.3磋商响应文件的修改与撤回</w:t>
      </w:r>
      <w:bookmarkEnd w:id="170"/>
      <w:bookmarkEnd w:id="171"/>
      <w:bookmarkEnd w:id="172"/>
      <w:bookmarkEnd w:id="173"/>
      <w:bookmarkEnd w:id="174"/>
    </w:p>
    <w:p w14:paraId="292A6CC3">
      <w:pPr>
        <w:spacing w:line="360" w:lineRule="auto"/>
        <w:ind w:firstLine="480" w:firstLineChars="200"/>
        <w:rPr>
          <w:rFonts w:hint="eastAsia" w:ascii="仿宋" w:hAnsi="仿宋" w:eastAsia="仿宋" w:cs="仿宋"/>
          <w:sz w:val="24"/>
          <w:szCs w:val="24"/>
        </w:rPr>
      </w:pPr>
      <w:bookmarkStart w:id="179" w:name="_Toc9623"/>
      <w:r>
        <w:rPr>
          <w:rFonts w:hint="eastAsia" w:ascii="仿宋" w:hAnsi="仿宋" w:eastAsia="仿宋" w:cs="仿宋"/>
          <w:sz w:val="24"/>
          <w:szCs w:val="24"/>
        </w:rPr>
        <w:t>4.3.1 在本章供应商须知前附表第5.1项规定的磋商响应文件递交截止时间前，供应商可以修改或撤回已递交的磋商响应文件，最终磋商响应文件以投标截止时间前完成递交的磋商响应文件为准。</w:t>
      </w:r>
      <w:bookmarkEnd w:id="179"/>
    </w:p>
    <w:p w14:paraId="5B9B34C1">
      <w:pPr>
        <w:spacing w:line="360" w:lineRule="auto"/>
        <w:ind w:firstLine="480" w:firstLineChars="200"/>
        <w:rPr>
          <w:rFonts w:hint="eastAsia" w:ascii="仿宋" w:hAnsi="仿宋" w:eastAsia="仿宋" w:cs="仿宋"/>
          <w:sz w:val="24"/>
          <w:szCs w:val="24"/>
        </w:rPr>
      </w:pPr>
      <w:bookmarkStart w:id="180" w:name="_Toc15339"/>
      <w:r>
        <w:rPr>
          <w:rFonts w:hint="eastAsia" w:ascii="仿宋" w:hAnsi="仿宋" w:eastAsia="仿宋" w:cs="仿宋"/>
          <w:sz w:val="24"/>
          <w:szCs w:val="24"/>
        </w:rPr>
        <w:t>4.3.2 供应商修改或撤回已递交磋商响应文件的书面通知应由法定代表人或其授权代理人签字并加盖公章。</w:t>
      </w:r>
      <w:bookmarkEnd w:id="180"/>
    </w:p>
    <w:p w14:paraId="6C43A7A1">
      <w:pPr>
        <w:spacing w:line="360" w:lineRule="auto"/>
        <w:ind w:firstLine="480" w:firstLineChars="200"/>
        <w:rPr>
          <w:rFonts w:hint="eastAsia" w:ascii="仿宋" w:hAnsi="仿宋" w:eastAsia="仿宋" w:cs="仿宋"/>
          <w:sz w:val="24"/>
          <w:szCs w:val="24"/>
        </w:rPr>
      </w:pPr>
      <w:bookmarkStart w:id="181" w:name="_Toc18132"/>
      <w:r>
        <w:rPr>
          <w:rFonts w:hint="eastAsia" w:ascii="仿宋" w:hAnsi="仿宋" w:eastAsia="仿宋" w:cs="仿宋"/>
          <w:sz w:val="24"/>
          <w:szCs w:val="24"/>
        </w:rPr>
        <w:t>4.3.3 修改的内容为磋商响应文件的组成部分。修改的磋商响应文件应按照本章第3条、第4条规定进行编制、密封、标记和递交，并标明“修改”字样。</w:t>
      </w:r>
      <w:bookmarkEnd w:id="181"/>
    </w:p>
    <w:p w14:paraId="7A82AB51">
      <w:pPr>
        <w:spacing w:line="360" w:lineRule="auto"/>
        <w:ind w:firstLine="480" w:firstLineChars="200"/>
        <w:rPr>
          <w:rFonts w:hint="eastAsia" w:ascii="仿宋" w:hAnsi="仿宋" w:eastAsia="仿宋" w:cs="仿宋"/>
          <w:sz w:val="24"/>
          <w:szCs w:val="24"/>
        </w:rPr>
      </w:pPr>
      <w:bookmarkStart w:id="182" w:name="_Toc8217"/>
      <w:r>
        <w:rPr>
          <w:rFonts w:hint="eastAsia" w:ascii="仿宋" w:hAnsi="仿宋" w:eastAsia="仿宋" w:cs="仿宋"/>
          <w:sz w:val="24"/>
          <w:szCs w:val="24"/>
        </w:rPr>
        <w:t>4.3.4在投标截止时间之后，供应商不得补充、修改磋商响应文件。</w:t>
      </w:r>
      <w:bookmarkEnd w:id="182"/>
    </w:p>
    <w:p w14:paraId="01F34EEC">
      <w:pPr>
        <w:spacing w:line="360" w:lineRule="auto"/>
        <w:ind w:firstLine="480" w:firstLineChars="200"/>
        <w:rPr>
          <w:rFonts w:hint="eastAsia" w:ascii="仿宋" w:hAnsi="仿宋" w:eastAsia="仿宋" w:cs="仿宋"/>
          <w:sz w:val="24"/>
          <w:szCs w:val="24"/>
        </w:rPr>
      </w:pPr>
      <w:bookmarkStart w:id="183" w:name="_Toc15161"/>
      <w:r>
        <w:rPr>
          <w:rFonts w:hint="eastAsia" w:ascii="仿宋" w:hAnsi="仿宋" w:eastAsia="仿宋" w:cs="仿宋"/>
          <w:sz w:val="24"/>
          <w:szCs w:val="24"/>
        </w:rPr>
        <w:t>4.3.5在投标截止时间至满之前，供应商不得撤回其磋商响应文件，否则其磋商保证金将被没收。</w:t>
      </w:r>
      <w:bookmarkEnd w:id="183"/>
    </w:p>
    <w:p w14:paraId="6E275706">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 </w:t>
      </w:r>
      <w:bookmarkEnd w:id="149"/>
      <w:bookmarkEnd w:id="150"/>
      <w:bookmarkEnd w:id="151"/>
      <w:bookmarkEnd w:id="152"/>
      <w:bookmarkEnd w:id="153"/>
      <w:bookmarkEnd w:id="154"/>
      <w:bookmarkEnd w:id="155"/>
      <w:bookmarkEnd w:id="156"/>
      <w:bookmarkEnd w:id="157"/>
      <w:bookmarkEnd w:id="158"/>
      <w:bookmarkEnd w:id="159"/>
      <w:r>
        <w:rPr>
          <w:rFonts w:hint="eastAsia" w:ascii="仿宋" w:hAnsi="仿宋" w:eastAsia="仿宋" w:cs="仿宋"/>
          <w:b/>
          <w:bCs/>
          <w:sz w:val="24"/>
          <w:szCs w:val="24"/>
        </w:rPr>
        <w:t>磋商</w:t>
      </w:r>
    </w:p>
    <w:p w14:paraId="76427039">
      <w:pPr>
        <w:spacing w:line="360" w:lineRule="auto"/>
        <w:ind w:firstLine="482" w:firstLineChars="200"/>
        <w:rPr>
          <w:rFonts w:hint="eastAsia" w:ascii="仿宋" w:hAnsi="仿宋" w:eastAsia="仿宋" w:cs="仿宋"/>
          <w:b/>
          <w:bCs/>
          <w:sz w:val="24"/>
          <w:szCs w:val="24"/>
        </w:rPr>
      </w:pPr>
      <w:bookmarkStart w:id="184" w:name="_Toc152042336"/>
      <w:bookmarkStart w:id="185" w:name="_Toc179632578"/>
      <w:bookmarkStart w:id="186" w:name="_Toc144974528"/>
      <w:bookmarkStart w:id="187" w:name="_Toc152045560"/>
      <w:r>
        <w:rPr>
          <w:rFonts w:hint="eastAsia" w:ascii="仿宋" w:hAnsi="仿宋" w:eastAsia="仿宋" w:cs="仿宋"/>
          <w:b/>
          <w:bCs/>
          <w:sz w:val="24"/>
          <w:szCs w:val="24"/>
        </w:rPr>
        <w:t>5.1 磋商时间和地点</w:t>
      </w:r>
      <w:bookmarkEnd w:id="184"/>
      <w:bookmarkEnd w:id="185"/>
      <w:bookmarkEnd w:id="186"/>
      <w:bookmarkEnd w:id="187"/>
    </w:p>
    <w:p w14:paraId="6DD832F7">
      <w:pPr>
        <w:spacing w:line="360" w:lineRule="auto"/>
        <w:ind w:firstLine="480" w:firstLineChars="200"/>
        <w:rPr>
          <w:rFonts w:hint="eastAsia" w:ascii="仿宋" w:hAnsi="仿宋" w:eastAsia="仿宋" w:cs="仿宋"/>
          <w:sz w:val="24"/>
          <w:szCs w:val="24"/>
        </w:rPr>
      </w:pPr>
      <w:bookmarkStart w:id="188" w:name="_Toc179632579"/>
      <w:bookmarkStart w:id="189" w:name="_Toc144974529"/>
      <w:bookmarkStart w:id="190" w:name="_Toc152045561"/>
      <w:bookmarkStart w:id="191" w:name="_Toc152042337"/>
      <w:r>
        <w:rPr>
          <w:rFonts w:hint="eastAsia" w:ascii="仿宋" w:hAnsi="仿宋" w:eastAsia="仿宋" w:cs="仿宋"/>
          <w:sz w:val="24"/>
          <w:szCs w:val="24"/>
        </w:rPr>
        <w:t>采购人在规定的投标截止时间（开标时间）和供应商须知前附表规定的地点开标，并邀请所有供应商的法定代表人或其委托代理人准时参加。</w:t>
      </w:r>
    </w:p>
    <w:p w14:paraId="1A281C1A">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5.2 磋商程序</w:t>
      </w:r>
      <w:bookmarkEnd w:id="188"/>
      <w:bookmarkEnd w:id="189"/>
      <w:bookmarkEnd w:id="190"/>
      <w:bookmarkEnd w:id="191"/>
      <w:r>
        <w:rPr>
          <w:rFonts w:hint="eastAsia" w:ascii="仿宋" w:hAnsi="仿宋" w:eastAsia="仿宋" w:cs="仿宋"/>
          <w:b/>
          <w:bCs/>
          <w:sz w:val="24"/>
          <w:szCs w:val="24"/>
        </w:rPr>
        <w:t>：</w:t>
      </w:r>
    </w:p>
    <w:p w14:paraId="0FCADA5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见供应商须知前附表。</w:t>
      </w:r>
    </w:p>
    <w:p w14:paraId="74277E6B">
      <w:pPr>
        <w:spacing w:line="360" w:lineRule="auto"/>
        <w:rPr>
          <w:rFonts w:hint="eastAsia" w:ascii="仿宋" w:hAnsi="仿宋" w:eastAsia="仿宋" w:cs="仿宋"/>
          <w:b/>
          <w:bCs/>
          <w:sz w:val="24"/>
          <w:szCs w:val="24"/>
        </w:rPr>
      </w:pPr>
      <w:bookmarkStart w:id="192" w:name="_Toc179632580"/>
      <w:bookmarkStart w:id="193" w:name="_Toc511585905"/>
      <w:bookmarkStart w:id="194" w:name="_Toc152045562"/>
      <w:bookmarkStart w:id="195" w:name="_Toc15910"/>
      <w:bookmarkStart w:id="196" w:name="_Toc20274"/>
      <w:bookmarkStart w:id="197" w:name="_Toc510859897"/>
      <w:bookmarkStart w:id="198" w:name="_Toc152042338"/>
      <w:bookmarkStart w:id="199" w:name="_Toc144974530"/>
      <w:bookmarkStart w:id="200" w:name="_Toc363119283"/>
      <w:bookmarkStart w:id="201" w:name="_Toc510859691"/>
      <w:bookmarkStart w:id="202" w:name="_Toc10068"/>
      <w:r>
        <w:rPr>
          <w:rFonts w:hint="eastAsia" w:ascii="仿宋" w:hAnsi="仿宋" w:eastAsia="仿宋" w:cs="仿宋"/>
          <w:b/>
          <w:bCs/>
          <w:sz w:val="24"/>
          <w:szCs w:val="24"/>
        </w:rPr>
        <w:t>6. 评</w:t>
      </w:r>
      <w:bookmarkEnd w:id="192"/>
      <w:bookmarkEnd w:id="193"/>
      <w:bookmarkEnd w:id="194"/>
      <w:bookmarkEnd w:id="195"/>
      <w:bookmarkEnd w:id="196"/>
      <w:bookmarkEnd w:id="197"/>
      <w:bookmarkEnd w:id="198"/>
      <w:bookmarkEnd w:id="199"/>
      <w:bookmarkEnd w:id="200"/>
      <w:bookmarkEnd w:id="201"/>
      <w:bookmarkEnd w:id="202"/>
      <w:r>
        <w:rPr>
          <w:rFonts w:hint="eastAsia" w:ascii="仿宋" w:hAnsi="仿宋" w:eastAsia="仿宋" w:cs="仿宋"/>
          <w:b/>
          <w:bCs/>
          <w:sz w:val="24"/>
          <w:szCs w:val="24"/>
        </w:rPr>
        <w:t>审</w:t>
      </w:r>
    </w:p>
    <w:p w14:paraId="2A29B2E7">
      <w:pPr>
        <w:spacing w:line="360" w:lineRule="auto"/>
        <w:ind w:firstLine="482" w:firstLineChars="200"/>
        <w:rPr>
          <w:rFonts w:hint="eastAsia" w:ascii="仿宋" w:hAnsi="仿宋" w:eastAsia="仿宋" w:cs="仿宋"/>
          <w:b/>
          <w:bCs/>
          <w:sz w:val="24"/>
          <w:szCs w:val="24"/>
        </w:rPr>
      </w:pPr>
      <w:bookmarkStart w:id="203" w:name="_Toc152045563"/>
      <w:bookmarkStart w:id="204" w:name="_Toc179632581"/>
      <w:bookmarkStart w:id="205" w:name="_Toc144974531"/>
      <w:bookmarkStart w:id="206" w:name="_Toc152042339"/>
      <w:r>
        <w:rPr>
          <w:rFonts w:hint="eastAsia" w:ascii="仿宋" w:hAnsi="仿宋" w:eastAsia="仿宋" w:cs="仿宋"/>
          <w:b/>
          <w:bCs/>
          <w:sz w:val="24"/>
          <w:szCs w:val="24"/>
        </w:rPr>
        <w:t xml:space="preserve">6.1 </w:t>
      </w:r>
      <w:bookmarkEnd w:id="203"/>
      <w:bookmarkEnd w:id="204"/>
      <w:bookmarkEnd w:id="205"/>
      <w:bookmarkEnd w:id="206"/>
      <w:r>
        <w:rPr>
          <w:rFonts w:hint="eastAsia" w:ascii="仿宋" w:hAnsi="仿宋" w:eastAsia="仿宋" w:cs="仿宋"/>
          <w:b/>
          <w:bCs/>
          <w:sz w:val="24"/>
          <w:szCs w:val="24"/>
        </w:rPr>
        <w:t>磋商小组</w:t>
      </w:r>
    </w:p>
    <w:p w14:paraId="1CC10E4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6.1.1 </w:t>
      </w:r>
      <w:bookmarkStart w:id="207" w:name="_Toc152042342"/>
      <w:bookmarkStart w:id="208" w:name="_Toc152045566"/>
      <w:bookmarkStart w:id="209" w:name="_Toc144974534"/>
      <w:bookmarkStart w:id="210" w:name="_Toc179632584"/>
      <w:r>
        <w:rPr>
          <w:rFonts w:hint="eastAsia" w:ascii="仿宋" w:hAnsi="仿宋" w:eastAsia="仿宋" w:cs="仿宋"/>
          <w:sz w:val="24"/>
          <w:szCs w:val="24"/>
        </w:rPr>
        <w:t>评标由采购人依法组建的磋商小组负责。磋商小组由采购人或其委托的采购代理机构熟悉相关业务的代表，以及有关技术、经济等方面的专家组成。磋商小组成员人数以及技术、经济等方面专家的确定方式见供应商须知前附表。</w:t>
      </w:r>
    </w:p>
    <w:p w14:paraId="354D82C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6.1.2 磋商小组成员有下列情形之一的，应当回避：</w:t>
      </w:r>
    </w:p>
    <w:p w14:paraId="799EBC9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（1）采购人或供应商的主要负责人的近亲属；</w:t>
      </w:r>
    </w:p>
    <w:p w14:paraId="59B6FFA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（2）项目主管部门或者行政监督部门的人员；</w:t>
      </w:r>
    </w:p>
    <w:p w14:paraId="5C7B302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（3）与供应商有经济利益关系，可能影响对投标公正评审的；</w:t>
      </w:r>
    </w:p>
    <w:p w14:paraId="7CF2B9E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（4）曾因在招标、评标以及其他与招标投标有关活动中从事违法行为而受过行政处罚或刑事处罚的。</w:t>
      </w:r>
    </w:p>
    <w:p w14:paraId="06D3CC09">
      <w:pPr>
        <w:spacing w:line="360" w:lineRule="auto"/>
        <w:ind w:firstLine="482" w:firstLineChars="200"/>
        <w:rPr>
          <w:rFonts w:hint="eastAsia" w:ascii="仿宋" w:hAnsi="仿宋" w:eastAsia="仿宋" w:cs="仿宋"/>
          <w:b/>
          <w:bCs/>
          <w:sz w:val="24"/>
          <w:szCs w:val="24"/>
        </w:rPr>
      </w:pPr>
      <w:bookmarkStart w:id="211" w:name="_Toc152042340"/>
      <w:bookmarkStart w:id="212" w:name="_Toc179632582"/>
      <w:bookmarkStart w:id="213" w:name="_Toc144974532"/>
      <w:bookmarkStart w:id="214" w:name="_Toc152045564"/>
      <w:r>
        <w:rPr>
          <w:rFonts w:hint="eastAsia" w:ascii="仿宋" w:hAnsi="仿宋" w:eastAsia="仿宋" w:cs="仿宋"/>
          <w:b/>
          <w:bCs/>
          <w:sz w:val="24"/>
          <w:szCs w:val="24"/>
        </w:rPr>
        <w:t>6.2 评审原则</w:t>
      </w:r>
      <w:bookmarkEnd w:id="211"/>
      <w:bookmarkEnd w:id="212"/>
      <w:bookmarkEnd w:id="213"/>
      <w:bookmarkEnd w:id="214"/>
      <w:r>
        <w:rPr>
          <w:rFonts w:hint="eastAsia" w:ascii="仿宋" w:hAnsi="仿宋" w:eastAsia="仿宋" w:cs="仿宋"/>
          <w:b/>
          <w:bCs/>
          <w:sz w:val="24"/>
          <w:szCs w:val="24"/>
        </w:rPr>
        <w:tab/>
      </w:r>
    </w:p>
    <w:p w14:paraId="0647306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评标活动遵循公平、公正、科学和择优的原则。</w:t>
      </w:r>
    </w:p>
    <w:p w14:paraId="74182BDD">
      <w:pPr>
        <w:spacing w:line="360" w:lineRule="auto"/>
        <w:ind w:firstLine="482" w:firstLineChars="200"/>
        <w:rPr>
          <w:rFonts w:hint="eastAsia" w:ascii="仿宋" w:hAnsi="仿宋" w:eastAsia="仿宋" w:cs="仿宋"/>
          <w:b/>
          <w:bCs/>
          <w:sz w:val="24"/>
          <w:szCs w:val="24"/>
        </w:rPr>
      </w:pPr>
      <w:bookmarkStart w:id="215" w:name="_Toc152042341"/>
      <w:bookmarkStart w:id="216" w:name="_Toc144974533"/>
      <w:bookmarkStart w:id="217" w:name="_Toc152045565"/>
      <w:bookmarkStart w:id="218" w:name="_Toc179632583"/>
      <w:r>
        <w:rPr>
          <w:rFonts w:hint="eastAsia" w:ascii="仿宋" w:hAnsi="仿宋" w:eastAsia="仿宋" w:cs="仿宋"/>
          <w:b/>
          <w:bCs/>
          <w:sz w:val="24"/>
          <w:szCs w:val="24"/>
        </w:rPr>
        <w:t>6.3 评</w:t>
      </w:r>
      <w:bookmarkEnd w:id="215"/>
      <w:bookmarkEnd w:id="216"/>
      <w:bookmarkEnd w:id="217"/>
      <w:bookmarkEnd w:id="218"/>
      <w:r>
        <w:rPr>
          <w:rFonts w:hint="eastAsia" w:ascii="仿宋" w:hAnsi="仿宋" w:eastAsia="仿宋" w:cs="仿宋"/>
          <w:b/>
          <w:bCs/>
          <w:sz w:val="24"/>
          <w:szCs w:val="24"/>
        </w:rPr>
        <w:t>审</w:t>
      </w:r>
    </w:p>
    <w:p w14:paraId="5E57BE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6.3.1磋商小组按照“评审办法”规定的方法、评审因素、标准和程序对磋商响应文件进行评审。“评审办法”没有规定的方法、评审因素和标准，不作为评标依据。</w:t>
      </w:r>
    </w:p>
    <w:p w14:paraId="673B341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6.3.2评标过程的保密</w:t>
      </w:r>
    </w:p>
    <w:p w14:paraId="654A1B2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 开标后，直至授予成交人合同为止，凡属于对磋商响应文件的审查、补遗、评价和比较的有关资料以及成交候选人的推荐情况等均严格保密。</w:t>
      </w:r>
    </w:p>
    <w:p w14:paraId="6700042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 在磋商响应文件的评审、成交候选人荐以及授予合同的过程中，供应商向采购人和磋商小组施加影响的任何行为，都将会导致其投标被拒绝直至取消其中标资格。</w:t>
      </w:r>
    </w:p>
    <w:p w14:paraId="06AD12D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 成交人确定后，采购人不对未成交人就评标过程以及未能中标原因作出任何解释。未成交人不得向磋商小组组成人员或其他有关人员索问评标过程的情况和材料。</w:t>
      </w:r>
    </w:p>
    <w:p w14:paraId="38B9339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6.3.3磋商响应文件的澄清</w:t>
      </w:r>
    </w:p>
    <w:p w14:paraId="33FD5ED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为有助于磋商响应文件的审查、评价和比较，磋商小组可以书面形式要求供应商对磋商响应文件不明确的内容作必要的澄清或说明，供应商应采用书面形式进行澄清或说明，但不得超出磋商响应文件的范围或磋商响应文件的实质性内容。根据本须知第6.3.4条规定，凡属于磋商小组在评标中发现的计算错误进行核实的修改不在此列。</w:t>
      </w:r>
    </w:p>
    <w:p w14:paraId="1A2BDA9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（2）磋商小组认为有必要时，可向供应商进行询标。</w:t>
      </w:r>
    </w:p>
    <w:p w14:paraId="1F6D71B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6.3.4磋商响应文件计算错误的修正</w:t>
      </w:r>
    </w:p>
    <w:p w14:paraId="44B0C01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（1）磋商小组将对确定为实质上响应磋商文件要求的磋商响应文件进行校核，看其是否有计算或表达上的错误，修正错误的原则如下：</w:t>
      </w:r>
    </w:p>
    <w:p w14:paraId="4BC706A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当单价与数量的乘积与合价不一致时，以单价为准，除非磋商小组认为单价有明显的小数点错误，此时应以标出的合价为准，并修改单价。</w:t>
      </w:r>
    </w:p>
    <w:p w14:paraId="2D581B8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（2）按上述修正错误的原则及方法调整或修正磋商响应文件的磋商报价，供应商同意后，调整后的磋商报价对供应商起约束作用。如果供应商不接受修正后的报价，则其投标将被拒绝，并不影响评标工作。</w:t>
      </w:r>
    </w:p>
    <w:p w14:paraId="2823D29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6.3.5磋商响应文件的评审、比较和否决</w:t>
      </w:r>
    </w:p>
    <w:p w14:paraId="0153DE6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（1）磋商小组仅对在实质上响应磋商文件要求的磋商响应文件进行评估和比较。未响应磋商文件和合同条款的磋商响应文件，不得进行评标。</w:t>
      </w:r>
    </w:p>
    <w:p w14:paraId="0988CC1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（2）在评审过程中，磋商小组可以书面形式要求供应商就磋商响应文件中含义不明确的内容进行书面说明并提供相关材料。</w:t>
      </w:r>
    </w:p>
    <w:p w14:paraId="6009AB8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（3）磋商小组依据本次评标标准和方法，对磋商响应文件进行评审，向采购人提出书面评标报告，并根据得分由高到低的顺序，推荐成交候选人。</w:t>
      </w:r>
    </w:p>
    <w:bookmarkEnd w:id="8"/>
    <w:bookmarkEnd w:id="9"/>
    <w:bookmarkEnd w:id="207"/>
    <w:bookmarkEnd w:id="208"/>
    <w:bookmarkEnd w:id="209"/>
    <w:bookmarkEnd w:id="210"/>
    <w:p w14:paraId="6E0628FA">
      <w:pPr>
        <w:spacing w:line="360" w:lineRule="auto"/>
        <w:ind w:firstLine="480" w:firstLineChars="200"/>
        <w:rPr>
          <w:rFonts w:hint="eastAsia" w:ascii="仿宋" w:hAnsi="仿宋" w:eastAsia="仿宋" w:cs="仿宋"/>
          <w:sz w:val="24"/>
          <w:szCs w:val="24"/>
        </w:rPr>
      </w:pPr>
      <w:bookmarkStart w:id="219" w:name="_Toc18450"/>
      <w:bookmarkStart w:id="220" w:name="_Toc511146529"/>
      <w:bookmarkStart w:id="221" w:name="_Toc504605093"/>
      <w:r>
        <w:rPr>
          <w:rFonts w:hint="eastAsia" w:ascii="仿宋" w:hAnsi="仿宋" w:eastAsia="仿宋" w:cs="仿宋"/>
          <w:sz w:val="24"/>
          <w:szCs w:val="24"/>
        </w:rPr>
        <w:t>除供应商须知前附表规定磋商小组直接确定成交人外，采购人依据磋商小组推荐的成交候选人确定成交人，磋商小组推荐成交候选人的人数见供应商须知前附表。</w:t>
      </w:r>
    </w:p>
    <w:p w14:paraId="7D5EF98D">
      <w:pPr>
        <w:spacing w:line="360" w:lineRule="auto"/>
        <w:rPr>
          <w:rFonts w:hint="eastAsia" w:ascii="仿宋" w:hAnsi="仿宋" w:eastAsia="仿宋" w:cs="仿宋"/>
          <w:b/>
          <w:bCs/>
          <w:sz w:val="24"/>
          <w:szCs w:val="24"/>
        </w:rPr>
      </w:pPr>
      <w:bookmarkStart w:id="222" w:name="_Toc510859692"/>
      <w:bookmarkStart w:id="223" w:name="_Toc363119284"/>
      <w:bookmarkStart w:id="224" w:name="_Toc11156044"/>
      <w:bookmarkStart w:id="225" w:name="_Toc11161502"/>
      <w:bookmarkStart w:id="226" w:name="_Toc510859898"/>
      <w:bookmarkStart w:id="227" w:name="_Toc513557033"/>
      <w:bookmarkStart w:id="228" w:name="_Toc11161203"/>
      <w:bookmarkStart w:id="229" w:name="_Toc11162690"/>
      <w:bookmarkStart w:id="230" w:name="_Toc24581"/>
      <w:bookmarkStart w:id="231" w:name="_Toc11162207"/>
      <w:r>
        <w:rPr>
          <w:rFonts w:hint="eastAsia" w:ascii="仿宋" w:hAnsi="仿宋" w:eastAsia="仿宋" w:cs="仿宋"/>
          <w:b/>
          <w:bCs/>
          <w:sz w:val="24"/>
          <w:szCs w:val="24"/>
        </w:rPr>
        <w:t>7. 合同授予</w:t>
      </w:r>
      <w:bookmarkEnd w:id="222"/>
      <w:bookmarkEnd w:id="223"/>
      <w:bookmarkEnd w:id="224"/>
      <w:bookmarkEnd w:id="225"/>
      <w:bookmarkEnd w:id="226"/>
      <w:bookmarkEnd w:id="227"/>
      <w:bookmarkEnd w:id="228"/>
      <w:bookmarkEnd w:id="229"/>
      <w:bookmarkEnd w:id="230"/>
      <w:bookmarkEnd w:id="231"/>
    </w:p>
    <w:p w14:paraId="3F988471">
      <w:pPr>
        <w:spacing w:line="360" w:lineRule="auto"/>
        <w:ind w:firstLine="482" w:firstLineChars="200"/>
        <w:rPr>
          <w:rFonts w:hint="eastAsia" w:ascii="仿宋" w:hAnsi="仿宋" w:eastAsia="仿宋" w:cs="仿宋"/>
          <w:b/>
          <w:bCs/>
          <w:sz w:val="24"/>
          <w:szCs w:val="24"/>
        </w:rPr>
      </w:pPr>
      <w:bookmarkStart w:id="232" w:name="_Toc11162691"/>
      <w:bookmarkStart w:id="233" w:name="_Toc11161204"/>
      <w:bookmarkStart w:id="234" w:name="_Toc152042343"/>
      <w:bookmarkStart w:id="235" w:name="_Toc144974535"/>
      <w:bookmarkStart w:id="236" w:name="_Toc152045567"/>
      <w:bookmarkStart w:id="237" w:name="_Toc11162208"/>
      <w:bookmarkStart w:id="238" w:name="_Toc179632585"/>
      <w:bookmarkStart w:id="239" w:name="_Toc11161503"/>
      <w:r>
        <w:rPr>
          <w:rFonts w:hint="eastAsia" w:ascii="仿宋" w:hAnsi="仿宋" w:eastAsia="仿宋" w:cs="仿宋"/>
          <w:b/>
          <w:bCs/>
          <w:sz w:val="24"/>
          <w:szCs w:val="24"/>
        </w:rPr>
        <w:t>7.1 定标方式</w:t>
      </w:r>
      <w:bookmarkEnd w:id="232"/>
      <w:bookmarkEnd w:id="233"/>
      <w:bookmarkEnd w:id="234"/>
      <w:bookmarkEnd w:id="235"/>
      <w:bookmarkEnd w:id="236"/>
      <w:bookmarkEnd w:id="237"/>
      <w:bookmarkEnd w:id="238"/>
      <w:bookmarkEnd w:id="239"/>
    </w:p>
    <w:p w14:paraId="591DC462">
      <w:pPr>
        <w:spacing w:line="360" w:lineRule="auto"/>
        <w:ind w:firstLine="480" w:firstLineChars="200"/>
        <w:rPr>
          <w:rFonts w:hint="eastAsia" w:ascii="仿宋" w:hAnsi="仿宋" w:eastAsia="仿宋" w:cs="仿宋"/>
          <w:sz w:val="24"/>
          <w:szCs w:val="24"/>
        </w:rPr>
      </w:pPr>
      <w:bookmarkStart w:id="240" w:name="_Toc11162209"/>
      <w:bookmarkStart w:id="241" w:name="_Toc11161504"/>
      <w:bookmarkStart w:id="242" w:name="_Toc11161205"/>
      <w:bookmarkStart w:id="243" w:name="_Toc11162692"/>
      <w:r>
        <w:rPr>
          <w:rFonts w:hint="eastAsia" w:ascii="仿宋" w:hAnsi="仿宋" w:eastAsia="仿宋" w:cs="仿宋"/>
          <w:sz w:val="24"/>
          <w:szCs w:val="24"/>
        </w:rPr>
        <w:t>除磋商须知前附表规定磋商小组直接确定成交人外，采购人依据磋商小组推荐的成交候选人确定成交人，磋商小组推荐成交候选人的人数见磋商须知前附表。</w:t>
      </w:r>
      <w:bookmarkEnd w:id="240"/>
      <w:bookmarkEnd w:id="241"/>
      <w:bookmarkEnd w:id="242"/>
      <w:bookmarkEnd w:id="243"/>
    </w:p>
    <w:p w14:paraId="6603BB91">
      <w:pPr>
        <w:spacing w:line="360" w:lineRule="auto"/>
        <w:ind w:firstLine="482" w:firstLineChars="200"/>
        <w:rPr>
          <w:rFonts w:hint="eastAsia" w:ascii="仿宋" w:hAnsi="仿宋" w:eastAsia="仿宋" w:cs="仿宋"/>
          <w:b/>
          <w:bCs/>
          <w:sz w:val="24"/>
          <w:szCs w:val="24"/>
        </w:rPr>
      </w:pPr>
      <w:bookmarkStart w:id="244" w:name="_Toc179632586"/>
      <w:bookmarkStart w:id="245" w:name="_Toc152042344"/>
      <w:bookmarkStart w:id="246" w:name="_Toc152045568"/>
      <w:bookmarkStart w:id="247" w:name="_Toc144974536"/>
      <w:r>
        <w:rPr>
          <w:rFonts w:hint="eastAsia" w:ascii="仿宋" w:hAnsi="仿宋" w:eastAsia="仿宋" w:cs="仿宋"/>
          <w:b/>
          <w:bCs/>
          <w:sz w:val="24"/>
          <w:szCs w:val="24"/>
        </w:rPr>
        <w:t>7.2 成交通知</w:t>
      </w:r>
      <w:bookmarkEnd w:id="244"/>
      <w:bookmarkEnd w:id="245"/>
      <w:bookmarkEnd w:id="246"/>
      <w:bookmarkEnd w:id="247"/>
    </w:p>
    <w:p w14:paraId="383F8CF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7.2.1在本章规定的时间内，采购人将发布中标结果公示，公告期限为1个工作日。</w:t>
      </w:r>
    </w:p>
    <w:p w14:paraId="790F605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7.2.2在公示期内，未接到供应商对评标结果提出异议或未接到招标行政监督部门通知采购人在招投标活动中有违法行为时，公示期满后，采购人将向第一成交候选人发出成交通知书，并向相关机构备案。</w:t>
      </w:r>
    </w:p>
    <w:p w14:paraId="5DEF61BD">
      <w:pPr>
        <w:spacing w:line="360" w:lineRule="auto"/>
        <w:ind w:firstLine="482" w:firstLineChars="200"/>
        <w:rPr>
          <w:rFonts w:hint="eastAsia" w:ascii="仿宋" w:hAnsi="仿宋" w:eastAsia="仿宋" w:cs="仿宋"/>
          <w:b/>
          <w:bCs/>
          <w:sz w:val="24"/>
          <w:szCs w:val="24"/>
        </w:rPr>
      </w:pPr>
      <w:bookmarkStart w:id="248" w:name="_Toc144974537"/>
      <w:bookmarkStart w:id="249" w:name="_Toc152042345"/>
      <w:bookmarkStart w:id="250" w:name="_Toc179632587"/>
      <w:bookmarkStart w:id="251" w:name="_Toc152045569"/>
      <w:r>
        <w:rPr>
          <w:rFonts w:hint="eastAsia" w:ascii="仿宋" w:hAnsi="仿宋" w:eastAsia="仿宋" w:cs="仿宋"/>
          <w:b/>
          <w:bCs/>
          <w:sz w:val="24"/>
          <w:szCs w:val="24"/>
        </w:rPr>
        <w:t>7.3 履约担保</w:t>
      </w:r>
      <w:bookmarkEnd w:id="248"/>
      <w:bookmarkEnd w:id="249"/>
      <w:bookmarkEnd w:id="250"/>
      <w:bookmarkEnd w:id="251"/>
    </w:p>
    <w:p w14:paraId="438566C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7.3.1在签订合同前，成交人应按供应商须知前附表规定的金额、担保形式和磋商文件“合同条款及格式”规定的履约担保格式向采购人提交履约担保。联合体中标的，其履约担保由牵头人递交，并应符合供应商须知前附表规定的金额、担保形式和磋商文件“合同条款及格式”规定的履约担保格式要求。</w:t>
      </w:r>
    </w:p>
    <w:p w14:paraId="6FC5A9D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7.3.2 成交人不能按本章第7.3.1项要求提交履约担保的，视为放弃中标，其磋商保证金不予退还，给采购人造成的损失超过磋商保证金数额的，成交人还应当对超过部分予以赔偿。</w:t>
      </w:r>
    </w:p>
    <w:p w14:paraId="0D10FE50">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7.4支付担保</w:t>
      </w:r>
    </w:p>
    <w:p w14:paraId="5FF903E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采购人按前附表规定的金额及担保形式向成交人提交支付担保。</w:t>
      </w:r>
    </w:p>
    <w:p w14:paraId="6F1686C8">
      <w:pPr>
        <w:spacing w:line="360" w:lineRule="auto"/>
        <w:ind w:firstLine="482" w:firstLineChars="200"/>
        <w:rPr>
          <w:rFonts w:hint="eastAsia" w:ascii="仿宋" w:hAnsi="仿宋" w:eastAsia="仿宋" w:cs="仿宋"/>
          <w:b/>
          <w:bCs/>
          <w:sz w:val="24"/>
          <w:szCs w:val="24"/>
        </w:rPr>
      </w:pPr>
      <w:bookmarkStart w:id="252" w:name="_Toc152045570"/>
      <w:bookmarkStart w:id="253" w:name="_Toc179632588"/>
      <w:bookmarkStart w:id="254" w:name="_Toc152042346"/>
      <w:bookmarkStart w:id="255" w:name="_Toc144974538"/>
      <w:r>
        <w:rPr>
          <w:rFonts w:hint="eastAsia" w:ascii="仿宋" w:hAnsi="仿宋" w:eastAsia="仿宋" w:cs="仿宋"/>
          <w:b/>
          <w:bCs/>
          <w:sz w:val="24"/>
          <w:szCs w:val="24"/>
        </w:rPr>
        <w:t>7.5签订合同</w:t>
      </w:r>
      <w:bookmarkEnd w:id="252"/>
      <w:bookmarkEnd w:id="253"/>
      <w:bookmarkEnd w:id="254"/>
      <w:bookmarkEnd w:id="255"/>
    </w:p>
    <w:p w14:paraId="4E3DA1C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7.5.1采购人和成交人应当自成交通知书发出之日起30日内，根据磋商文件和成交人的磋商响应文件订立书面合同。成交人无正当理由拒签合同的，采购人取消其中标资格，其磋商保证金不予退还；给采购人造成的损失超过磋商保证金数额的，成交人还应当对超过部分予以赔偿。 </w:t>
      </w:r>
    </w:p>
    <w:p w14:paraId="2D73A07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7.5.2 发出成交通知书后，采购人无正当理由拒签合同的，采购人向成交人退还磋商保证金；给成交人造成损失的，还应当赔偿损失。 </w:t>
      </w:r>
    </w:p>
    <w:p w14:paraId="47DFBAEA">
      <w:pPr>
        <w:spacing w:line="360" w:lineRule="auto"/>
        <w:rPr>
          <w:rFonts w:hint="eastAsia" w:ascii="仿宋" w:hAnsi="仿宋" w:eastAsia="仿宋" w:cs="仿宋"/>
          <w:b/>
          <w:bCs/>
          <w:sz w:val="24"/>
          <w:szCs w:val="24"/>
        </w:rPr>
      </w:pPr>
      <w:bookmarkStart w:id="256" w:name="_Toc363119285"/>
      <w:bookmarkStart w:id="257" w:name="_Toc29932"/>
      <w:bookmarkStart w:id="258" w:name="_Toc144974539"/>
      <w:bookmarkStart w:id="259" w:name="_Toc511585907"/>
      <w:bookmarkStart w:id="260" w:name="_Toc510859899"/>
      <w:bookmarkStart w:id="261" w:name="_Toc152045571"/>
      <w:bookmarkStart w:id="262" w:name="_Toc152042347"/>
      <w:bookmarkStart w:id="263" w:name="_Toc179632589"/>
      <w:bookmarkStart w:id="264" w:name="_Toc11948"/>
      <w:bookmarkStart w:id="265" w:name="_Toc14936"/>
      <w:bookmarkStart w:id="266" w:name="_Toc510859693"/>
      <w:r>
        <w:rPr>
          <w:rFonts w:hint="eastAsia" w:ascii="仿宋" w:hAnsi="仿宋" w:eastAsia="仿宋" w:cs="仿宋"/>
          <w:b/>
          <w:bCs/>
          <w:sz w:val="24"/>
          <w:szCs w:val="24"/>
        </w:rPr>
        <w:t>8. 重新招标和不再招标</w:t>
      </w:r>
      <w:bookmarkEnd w:id="256"/>
      <w:bookmarkEnd w:id="257"/>
      <w:bookmarkEnd w:id="258"/>
      <w:bookmarkEnd w:id="259"/>
      <w:bookmarkEnd w:id="260"/>
      <w:bookmarkEnd w:id="261"/>
      <w:bookmarkEnd w:id="262"/>
      <w:bookmarkEnd w:id="263"/>
      <w:bookmarkEnd w:id="264"/>
      <w:bookmarkEnd w:id="265"/>
      <w:bookmarkEnd w:id="266"/>
    </w:p>
    <w:p w14:paraId="6D1279FF">
      <w:pPr>
        <w:spacing w:line="360" w:lineRule="auto"/>
        <w:ind w:firstLine="482" w:firstLineChars="200"/>
        <w:rPr>
          <w:rFonts w:hint="eastAsia" w:ascii="仿宋" w:hAnsi="仿宋" w:eastAsia="仿宋" w:cs="仿宋"/>
          <w:b/>
          <w:bCs/>
          <w:sz w:val="24"/>
          <w:szCs w:val="24"/>
        </w:rPr>
      </w:pPr>
      <w:bookmarkStart w:id="267" w:name="_Toc179632590"/>
      <w:bookmarkStart w:id="268" w:name="_Toc152042348"/>
      <w:bookmarkStart w:id="269" w:name="_Toc152045572"/>
      <w:bookmarkStart w:id="270" w:name="_Toc144974540"/>
      <w:r>
        <w:rPr>
          <w:rFonts w:hint="eastAsia" w:ascii="仿宋" w:hAnsi="仿宋" w:eastAsia="仿宋" w:cs="仿宋"/>
          <w:b/>
          <w:bCs/>
          <w:sz w:val="24"/>
          <w:szCs w:val="24"/>
        </w:rPr>
        <w:t>8.1 重新招标</w:t>
      </w:r>
      <w:bookmarkEnd w:id="267"/>
      <w:bookmarkEnd w:id="268"/>
      <w:bookmarkEnd w:id="269"/>
      <w:bookmarkEnd w:id="270"/>
    </w:p>
    <w:p w14:paraId="78DF276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有下列情形之一的，采购人将重新招标：</w:t>
      </w:r>
    </w:p>
    <w:p w14:paraId="23F8106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（1）通过资格预审或审查的申请人少于3个的；</w:t>
      </w:r>
    </w:p>
    <w:p w14:paraId="7E9A4C3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（2）投标截止时间止，供应商少于3个的；</w:t>
      </w:r>
    </w:p>
    <w:p w14:paraId="006A72B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（3）经磋商小组评审后否决所有投标的。</w:t>
      </w:r>
    </w:p>
    <w:p w14:paraId="0EBF6180">
      <w:pPr>
        <w:spacing w:line="360" w:lineRule="auto"/>
        <w:ind w:firstLine="482" w:firstLineChars="200"/>
        <w:rPr>
          <w:rFonts w:hint="eastAsia" w:ascii="仿宋" w:hAnsi="仿宋" w:eastAsia="仿宋" w:cs="仿宋"/>
          <w:b/>
          <w:bCs/>
          <w:sz w:val="24"/>
          <w:szCs w:val="24"/>
        </w:rPr>
      </w:pPr>
      <w:bookmarkStart w:id="271" w:name="_Toc179632591"/>
      <w:bookmarkStart w:id="272" w:name="_Toc152045573"/>
      <w:bookmarkStart w:id="273" w:name="_Toc152042349"/>
      <w:bookmarkStart w:id="274" w:name="_Toc144974541"/>
      <w:r>
        <w:rPr>
          <w:rFonts w:hint="eastAsia" w:ascii="仿宋" w:hAnsi="仿宋" w:eastAsia="仿宋" w:cs="仿宋"/>
          <w:b/>
          <w:bCs/>
          <w:sz w:val="24"/>
          <w:szCs w:val="24"/>
        </w:rPr>
        <w:t>8.2 不再招标</w:t>
      </w:r>
      <w:bookmarkEnd w:id="271"/>
      <w:bookmarkEnd w:id="272"/>
      <w:bookmarkEnd w:id="273"/>
      <w:bookmarkEnd w:id="274"/>
    </w:p>
    <w:p w14:paraId="5F0C138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重新招标再次失败的，属于必须审批或核准的工程建设项目，经原审批或核准部门批准后不再进行招标。</w:t>
      </w:r>
    </w:p>
    <w:p w14:paraId="6D556DC7">
      <w:pPr>
        <w:spacing w:line="360" w:lineRule="auto"/>
        <w:rPr>
          <w:rFonts w:hint="eastAsia" w:ascii="仿宋" w:hAnsi="仿宋" w:eastAsia="仿宋" w:cs="仿宋"/>
          <w:b/>
          <w:bCs/>
          <w:sz w:val="24"/>
          <w:szCs w:val="24"/>
        </w:rPr>
      </w:pPr>
      <w:bookmarkStart w:id="275" w:name="_Toc152045574"/>
      <w:bookmarkStart w:id="276" w:name="_Toc4006"/>
      <w:bookmarkStart w:id="277" w:name="_Toc363119286"/>
      <w:bookmarkStart w:id="278" w:name="_Toc179632592"/>
      <w:bookmarkStart w:id="279" w:name="_Toc510859900"/>
      <w:bookmarkStart w:id="280" w:name="_Toc511585908"/>
      <w:bookmarkStart w:id="281" w:name="_Toc152042350"/>
      <w:bookmarkStart w:id="282" w:name="_Toc510859694"/>
      <w:bookmarkStart w:id="283" w:name="_Toc144974542"/>
      <w:bookmarkStart w:id="284" w:name="_Toc2309"/>
      <w:bookmarkStart w:id="285" w:name="_Toc2698"/>
      <w:r>
        <w:rPr>
          <w:rFonts w:hint="eastAsia" w:ascii="仿宋" w:hAnsi="仿宋" w:eastAsia="仿宋" w:cs="仿宋"/>
          <w:b/>
          <w:bCs/>
          <w:sz w:val="24"/>
          <w:szCs w:val="24"/>
        </w:rPr>
        <w:t>9. 纪律和监督</w:t>
      </w:r>
      <w:bookmarkEnd w:id="275"/>
      <w:bookmarkEnd w:id="276"/>
      <w:bookmarkEnd w:id="277"/>
      <w:bookmarkEnd w:id="278"/>
      <w:bookmarkEnd w:id="279"/>
      <w:bookmarkEnd w:id="280"/>
      <w:bookmarkEnd w:id="281"/>
      <w:bookmarkEnd w:id="282"/>
      <w:bookmarkEnd w:id="283"/>
      <w:bookmarkEnd w:id="284"/>
      <w:bookmarkEnd w:id="285"/>
    </w:p>
    <w:p w14:paraId="01616415">
      <w:pPr>
        <w:spacing w:line="360" w:lineRule="auto"/>
        <w:ind w:firstLine="482" w:firstLineChars="200"/>
        <w:rPr>
          <w:rFonts w:hint="eastAsia" w:ascii="仿宋" w:hAnsi="仿宋" w:eastAsia="仿宋" w:cs="仿宋"/>
          <w:b/>
          <w:bCs/>
          <w:sz w:val="24"/>
          <w:szCs w:val="24"/>
        </w:rPr>
      </w:pPr>
      <w:bookmarkStart w:id="286" w:name="_Toc152045575"/>
      <w:bookmarkStart w:id="287" w:name="_Toc179632593"/>
      <w:bookmarkStart w:id="288" w:name="_Toc152042351"/>
      <w:bookmarkStart w:id="289" w:name="_Toc144974543"/>
      <w:r>
        <w:rPr>
          <w:rFonts w:hint="eastAsia" w:ascii="仿宋" w:hAnsi="仿宋" w:eastAsia="仿宋" w:cs="仿宋"/>
          <w:b/>
          <w:bCs/>
          <w:sz w:val="24"/>
          <w:szCs w:val="24"/>
        </w:rPr>
        <w:t>9.1 对采购人的纪律要求</w:t>
      </w:r>
      <w:bookmarkEnd w:id="286"/>
      <w:bookmarkEnd w:id="287"/>
      <w:bookmarkEnd w:id="288"/>
      <w:bookmarkEnd w:id="289"/>
    </w:p>
    <w:p w14:paraId="1049259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采购人不得泄漏招标投标活动中应当保密的情况和资料，不得与供应商串通损害国家利益、社会公共利益或者他人合法权益。</w:t>
      </w:r>
    </w:p>
    <w:p w14:paraId="6134C36A">
      <w:pPr>
        <w:spacing w:line="360" w:lineRule="auto"/>
        <w:ind w:firstLine="482" w:firstLineChars="200"/>
        <w:rPr>
          <w:rFonts w:hint="eastAsia" w:ascii="仿宋" w:hAnsi="仿宋" w:eastAsia="仿宋" w:cs="仿宋"/>
          <w:b/>
          <w:bCs/>
          <w:sz w:val="24"/>
          <w:szCs w:val="24"/>
        </w:rPr>
      </w:pPr>
      <w:bookmarkStart w:id="290" w:name="_Toc152042352"/>
      <w:bookmarkStart w:id="291" w:name="_Toc144974544"/>
      <w:bookmarkStart w:id="292" w:name="_Toc179632594"/>
      <w:bookmarkStart w:id="293" w:name="_Toc152045576"/>
      <w:r>
        <w:rPr>
          <w:rFonts w:hint="eastAsia" w:ascii="仿宋" w:hAnsi="仿宋" w:eastAsia="仿宋" w:cs="仿宋"/>
          <w:b/>
          <w:bCs/>
          <w:sz w:val="24"/>
          <w:szCs w:val="24"/>
        </w:rPr>
        <w:t>9.2 对供应商的纪律要求</w:t>
      </w:r>
      <w:bookmarkEnd w:id="290"/>
      <w:bookmarkEnd w:id="291"/>
      <w:bookmarkEnd w:id="292"/>
      <w:bookmarkEnd w:id="293"/>
    </w:p>
    <w:p w14:paraId="4039948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供应商不得相互串通投标或者与采购人串通投标，不得向采购人或者磋商小组成员行贿谋取中标，不得以他人名义投标或者以其他方式弄虚作假骗取中标；供应商不得以任何方式干扰、影响评标工作。</w:t>
      </w:r>
    </w:p>
    <w:p w14:paraId="7C031D09">
      <w:pPr>
        <w:spacing w:line="360" w:lineRule="auto"/>
        <w:ind w:firstLine="482" w:firstLineChars="200"/>
        <w:rPr>
          <w:rFonts w:hint="eastAsia" w:ascii="仿宋" w:hAnsi="仿宋" w:eastAsia="仿宋" w:cs="仿宋"/>
          <w:b/>
          <w:bCs/>
          <w:sz w:val="24"/>
          <w:szCs w:val="24"/>
        </w:rPr>
      </w:pPr>
      <w:bookmarkStart w:id="294" w:name="_Toc179632595"/>
      <w:bookmarkStart w:id="295" w:name="_Toc152042353"/>
      <w:bookmarkStart w:id="296" w:name="_Toc152045577"/>
      <w:bookmarkStart w:id="297" w:name="_Toc144974545"/>
      <w:r>
        <w:rPr>
          <w:rFonts w:hint="eastAsia" w:ascii="仿宋" w:hAnsi="仿宋" w:eastAsia="仿宋" w:cs="仿宋"/>
          <w:b/>
          <w:bCs/>
          <w:sz w:val="24"/>
          <w:szCs w:val="24"/>
        </w:rPr>
        <w:t>9.3 对磋商小组成员的纪律要求</w:t>
      </w:r>
      <w:bookmarkEnd w:id="294"/>
      <w:bookmarkEnd w:id="295"/>
      <w:bookmarkEnd w:id="296"/>
      <w:bookmarkEnd w:id="297"/>
    </w:p>
    <w:p w14:paraId="1E7DCBF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磋商小组成员不得收受他人的财物或者其他好处，不得向他人透漏对磋商响应文件的评审和比较、成交候选人的推荐情况以及评标有关的其他情况。在评标活动中，磋商小组成员不得擅离职守，影响评标程序正常进行，不得使用“评标办法”没有规定的评审因素和标准进行评标。</w:t>
      </w:r>
    </w:p>
    <w:p w14:paraId="5B07B480">
      <w:pPr>
        <w:spacing w:line="360" w:lineRule="auto"/>
        <w:ind w:firstLine="482" w:firstLineChars="200"/>
        <w:rPr>
          <w:rFonts w:hint="eastAsia" w:ascii="仿宋" w:hAnsi="仿宋" w:eastAsia="仿宋" w:cs="仿宋"/>
          <w:b/>
          <w:bCs/>
          <w:sz w:val="24"/>
          <w:szCs w:val="24"/>
        </w:rPr>
      </w:pPr>
      <w:bookmarkStart w:id="298" w:name="_Toc152042354"/>
      <w:bookmarkStart w:id="299" w:name="_Toc152045578"/>
      <w:bookmarkStart w:id="300" w:name="_Toc179632596"/>
      <w:bookmarkStart w:id="301" w:name="_Toc144974546"/>
      <w:r>
        <w:rPr>
          <w:rFonts w:hint="eastAsia" w:ascii="仿宋" w:hAnsi="仿宋" w:eastAsia="仿宋" w:cs="仿宋"/>
          <w:b/>
          <w:bCs/>
          <w:sz w:val="24"/>
          <w:szCs w:val="24"/>
        </w:rPr>
        <w:t>9.4 对与评标活动有关的工作人员的纪律要求</w:t>
      </w:r>
      <w:bookmarkEnd w:id="298"/>
      <w:bookmarkEnd w:id="299"/>
      <w:bookmarkEnd w:id="300"/>
    </w:p>
    <w:p w14:paraId="51A47B8C">
      <w:pPr>
        <w:spacing w:line="360" w:lineRule="auto"/>
        <w:ind w:firstLine="480" w:firstLineChars="200"/>
        <w:rPr>
          <w:rFonts w:hint="eastAsia" w:ascii="仿宋" w:hAnsi="仿宋" w:eastAsia="仿宋" w:cs="仿宋"/>
          <w:sz w:val="24"/>
          <w:szCs w:val="24"/>
        </w:rPr>
      </w:pPr>
      <w:bookmarkStart w:id="302" w:name="_Toc152042355"/>
      <w:r>
        <w:rPr>
          <w:rFonts w:hint="eastAsia" w:ascii="仿宋" w:hAnsi="仿宋" w:eastAsia="仿宋" w:cs="仿宋"/>
          <w:sz w:val="24"/>
          <w:szCs w:val="24"/>
        </w:rPr>
        <w:t>与评标活动有关的工作人员不得收受他人的财物或者其他好处，不得向他人透漏对磋商响应文件的评审和比较、成交候选人的推荐情况以及评标有关的其他情况。在评标活动中，与评标活动有关的工作人员不得擅离职守，影响评标程序正常进行。</w:t>
      </w:r>
      <w:bookmarkEnd w:id="302"/>
    </w:p>
    <w:bookmarkEnd w:id="301"/>
    <w:p w14:paraId="2E249D07">
      <w:pPr>
        <w:spacing w:line="360" w:lineRule="auto"/>
        <w:ind w:firstLine="482" w:firstLineChars="200"/>
        <w:rPr>
          <w:rFonts w:hint="eastAsia" w:ascii="仿宋" w:hAnsi="仿宋" w:eastAsia="仿宋" w:cs="仿宋"/>
          <w:b/>
          <w:bCs/>
          <w:sz w:val="24"/>
          <w:szCs w:val="24"/>
        </w:rPr>
      </w:pPr>
      <w:bookmarkStart w:id="303" w:name="_Toc6198"/>
      <w:bookmarkStart w:id="304" w:name="_Toc152045580"/>
      <w:bookmarkStart w:id="305" w:name="_Toc179632598"/>
      <w:bookmarkStart w:id="306" w:name="_Toc144974547"/>
      <w:bookmarkStart w:id="307" w:name="_Toc510859695"/>
      <w:bookmarkStart w:id="308" w:name="_Toc511585909"/>
      <w:bookmarkStart w:id="309" w:name="_Toc18818"/>
      <w:bookmarkStart w:id="310" w:name="_Toc510859901"/>
      <w:bookmarkStart w:id="311" w:name="_Toc152042357"/>
      <w:bookmarkStart w:id="312" w:name="_Toc27051"/>
      <w:bookmarkStart w:id="313" w:name="_Toc14321"/>
      <w:bookmarkStart w:id="314" w:name="_Toc363119287"/>
      <w:r>
        <w:rPr>
          <w:rFonts w:hint="eastAsia" w:ascii="仿宋" w:hAnsi="仿宋" w:eastAsia="仿宋" w:cs="仿宋"/>
          <w:b/>
          <w:bCs/>
          <w:sz w:val="24"/>
          <w:szCs w:val="24"/>
        </w:rPr>
        <w:t>9.5 质疑与投诉</w:t>
      </w:r>
    </w:p>
    <w:p w14:paraId="4DA8CFF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9.5.1质疑</w:t>
      </w:r>
    </w:p>
    <w:p w14:paraId="603FEA7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9.5.1.1如供应商对本次采购活动有疑问，认为需要提出质疑和投诉的，应当按照有关规定办理。</w:t>
      </w:r>
    </w:p>
    <w:p w14:paraId="0F128AA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9.5.1.2 供应商对本磋商文件、磋商会议过程或中标结果使自身的合法权益受到损害，应当在法定期限内，按照（财政部94号令）质疑函范本格式要求以书面形式向采购代理机构或采购人提出质疑，并附必要的证明材料。</w:t>
      </w:r>
    </w:p>
    <w:p w14:paraId="555D338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9.5.1.3 质疑函应当包括下列内容：</w:t>
      </w:r>
    </w:p>
    <w:p w14:paraId="738FAC1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（1）供应商的姓名或者名称、地址、邮编、联系人及联系电话；</w:t>
      </w:r>
    </w:p>
    <w:p w14:paraId="69CA08E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（2）质疑项目的名称、编号；</w:t>
      </w:r>
    </w:p>
    <w:p w14:paraId="06C5882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（3）具体、明确的质疑事项和与质疑事项相关的请求；</w:t>
      </w:r>
    </w:p>
    <w:p w14:paraId="6305E78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（4）事实依据；</w:t>
      </w:r>
    </w:p>
    <w:p w14:paraId="74904DA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（5）必要的法律依据；</w:t>
      </w:r>
    </w:p>
    <w:p w14:paraId="5F000C8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（6）提出质疑的日期。</w:t>
      </w:r>
    </w:p>
    <w:p w14:paraId="1FEDA9D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供应商为自然人的，应当由本人签字；供应商为法人或者其他组织的，应当由法定代表人及其授权代表签字或者盖章，并加盖单位公章。</w:t>
      </w:r>
    </w:p>
    <w:p w14:paraId="7B98FD7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9.5.1.4质疑人可以委托代理人办理质疑事项，代理人办理质疑事项时，除提交质疑函外，还应当提交质疑人的营业执照、法定代表人身份证明书和授权委托书，以及代理人的有效身份证明材料，授权委托书应当载明委托代理的具体权限期限和相关事项。</w:t>
      </w:r>
    </w:p>
    <w:p w14:paraId="3741653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9.5.1.5 接收质疑函的联系部门、联系电话和通讯地址见本磋商公告。</w:t>
      </w:r>
    </w:p>
    <w:p w14:paraId="62D51A3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9.5.1.6 有下列情形之一的，属于无效质疑，采购代理机构和采购人不予受理：</w:t>
      </w:r>
    </w:p>
    <w:p w14:paraId="245AA58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（1）质疑人不是参与本次采购项目的供应商；</w:t>
      </w:r>
    </w:p>
    <w:p w14:paraId="448C790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（2）质疑人与质疑事项不存在利害关系的；</w:t>
      </w:r>
    </w:p>
    <w:p w14:paraId="5C0B73E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（3）质疑人未在法定期限内提出质疑的；</w:t>
      </w:r>
    </w:p>
    <w:p w14:paraId="3E6A62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（4）质疑人所提交的质疑以传真形式、电子邮件形式、移动电话短信形式、微信形式等内容收悉提交的质疑材料；</w:t>
      </w:r>
    </w:p>
    <w:p w14:paraId="125FEBD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（5）质疑未按照（财政部94号令）质疑函范本格式提出的；</w:t>
      </w:r>
    </w:p>
    <w:p w14:paraId="04E66C7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（6）质疑书上无签字、盖章或签字、盖章内容无效的；</w:t>
      </w:r>
    </w:p>
    <w:p w14:paraId="16DD072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（7）以非法手段取得证据、材料的；</w:t>
      </w:r>
    </w:p>
    <w:p w14:paraId="386718F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（8）质疑答复后，同一质疑人就同一事项再次提出质疑的；</w:t>
      </w:r>
    </w:p>
    <w:p w14:paraId="66347F8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（9）不符合法律法规、规章和规范性文件规定的其他条件的。</w:t>
      </w:r>
    </w:p>
    <w:p w14:paraId="070C93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9.5.1.7 采购代理机构或采购人将在收到书面质疑后7个工作日内做出答复，并以书面形式通知质疑人和其他有关供应商。</w:t>
      </w:r>
    </w:p>
    <w:p w14:paraId="0888C64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9.5.2 投诉</w:t>
      </w:r>
    </w:p>
    <w:p w14:paraId="022A96F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9.5.2.1 质疑人对采购代理机构或采购人的答复不满意的，或者采购人、采购代理机构未在规定时间内作出答复的，可以在答复期满后15个工作日内向相关财政管理部门提起投诉。</w:t>
      </w:r>
    </w:p>
    <w:p w14:paraId="36EF268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9.5.2.2 投诉人投诉时,应当提交投诉书和必要的证明材料，并按照被投诉采购人、采购代理机构（以下简称被投诉人）和与投诉事项有关的供应商数量提供投诉书的副本。投诉书应当包括下列内容：</w:t>
      </w:r>
    </w:p>
    <w:p w14:paraId="0FA6C35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（1）投诉人和被投诉人的姓名或者名称、通讯地址、邮编、联系人及联系电话；</w:t>
      </w:r>
    </w:p>
    <w:p w14:paraId="0BA1DD5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（2）质疑和质疑答复情况说明及相关证明材料；</w:t>
      </w:r>
    </w:p>
    <w:p w14:paraId="5BB4430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（3）具体、明确的投诉事项和与投诉事项相关的投诉请求；</w:t>
      </w:r>
    </w:p>
    <w:p w14:paraId="2D7CD5F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（4）事实依据；</w:t>
      </w:r>
    </w:p>
    <w:p w14:paraId="292822F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（5）法律依据；</w:t>
      </w:r>
    </w:p>
    <w:p w14:paraId="03D2423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（6）提起投诉的日期。</w:t>
      </w:r>
    </w:p>
    <w:p w14:paraId="3442DB5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投诉人可以委托代理人办理投诉事项，代理人办理投诉事项时，除提交投诉函外，还应当提交投诉人的营业执照、法定代表人身份证明书和授权委托书，以及代理人的有效身份证明材料，授权委托书应当载明委托代理的具体权限期限和相关事项。</w:t>
      </w:r>
    </w:p>
    <w:p w14:paraId="03E5B4F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9.5.2.3 投诉书范本格式在中国政府采购网站（http://www.ccgp.gov.cn/）下载。</w:t>
      </w:r>
    </w:p>
    <w:p w14:paraId="1E5CDE3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9.5.2.4 投诉人提起投诉应当符合下列条件：</w:t>
      </w:r>
    </w:p>
    <w:p w14:paraId="6BC6E14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（1）提起投诉前已依法进行质疑；</w:t>
      </w:r>
    </w:p>
    <w:p w14:paraId="47BDBBE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（2）投诉书内容符合财政部94号令的规定；</w:t>
      </w:r>
    </w:p>
    <w:p w14:paraId="54DDAB6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（3）在投诉有效期限内提起投诉；</w:t>
      </w:r>
    </w:p>
    <w:p w14:paraId="5706B57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（4）同一投诉事项未经财政部门投诉处理；</w:t>
      </w:r>
    </w:p>
    <w:p w14:paraId="376C5E8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（5）财政部规定的其他条件。</w:t>
      </w:r>
    </w:p>
    <w:p w14:paraId="5373927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9.5.2.5  投诉人投诉的事项不得超出已质疑事项的范围，除质疑答复内容提出的投诉事项外。</w:t>
      </w:r>
    </w:p>
    <w:bookmarkEnd w:id="303"/>
    <w:bookmarkEnd w:id="304"/>
    <w:bookmarkEnd w:id="305"/>
    <w:bookmarkEnd w:id="306"/>
    <w:bookmarkEnd w:id="307"/>
    <w:bookmarkEnd w:id="308"/>
    <w:bookmarkEnd w:id="309"/>
    <w:bookmarkEnd w:id="310"/>
    <w:bookmarkEnd w:id="311"/>
    <w:bookmarkEnd w:id="312"/>
    <w:bookmarkEnd w:id="313"/>
    <w:bookmarkEnd w:id="314"/>
    <w:p w14:paraId="13C70A98">
      <w:pPr>
        <w:spacing w:line="360" w:lineRule="auto"/>
        <w:ind w:firstLine="482" w:firstLineChars="200"/>
        <w:rPr>
          <w:rFonts w:hint="eastAsia" w:ascii="仿宋" w:hAnsi="仿宋" w:eastAsia="仿宋" w:cs="仿宋"/>
          <w:b/>
          <w:bCs/>
          <w:sz w:val="24"/>
          <w:szCs w:val="24"/>
        </w:rPr>
      </w:pPr>
      <w:bookmarkStart w:id="315" w:name="_Toc510859902"/>
      <w:bookmarkStart w:id="316" w:name="_Toc18224"/>
      <w:r>
        <w:rPr>
          <w:rFonts w:hint="eastAsia" w:ascii="仿宋" w:hAnsi="仿宋" w:eastAsia="仿宋" w:cs="仿宋"/>
          <w:b/>
          <w:bCs/>
          <w:sz w:val="24"/>
          <w:szCs w:val="24"/>
        </w:rPr>
        <w:t>10. 需要补的其他内容</w:t>
      </w:r>
      <w:bookmarkStart w:id="317" w:name="_Toc152045581"/>
      <w:bookmarkStart w:id="318" w:name="_Toc179632599"/>
      <w:bookmarkStart w:id="319" w:name="_Toc144974548"/>
      <w:bookmarkStart w:id="320" w:name="_Toc152042358"/>
      <w:r>
        <w:rPr>
          <w:rFonts w:hint="eastAsia" w:ascii="仿宋" w:hAnsi="仿宋" w:eastAsia="仿宋" w:cs="仿宋"/>
          <w:b/>
          <w:bCs/>
          <w:sz w:val="24"/>
          <w:szCs w:val="24"/>
        </w:rPr>
        <w:t>：</w:t>
      </w:r>
      <w:bookmarkEnd w:id="317"/>
      <w:bookmarkEnd w:id="318"/>
      <w:bookmarkEnd w:id="319"/>
      <w:bookmarkEnd w:id="320"/>
      <w:r>
        <w:rPr>
          <w:rFonts w:hint="eastAsia" w:ascii="仿宋" w:hAnsi="仿宋" w:eastAsia="仿宋" w:cs="仿宋"/>
          <w:b/>
          <w:bCs/>
          <w:sz w:val="24"/>
          <w:szCs w:val="24"/>
        </w:rPr>
        <w:t>详见供应商须知前附表。</w:t>
      </w:r>
      <w:bookmarkEnd w:id="315"/>
      <w:bookmarkEnd w:id="316"/>
      <w:bookmarkStart w:id="321" w:name="_Toc8509"/>
    </w:p>
    <w:p w14:paraId="55EE2C81">
      <w:pPr>
        <w:rPr>
          <w:rFonts w:hint="eastAsia" w:ascii="仿宋" w:hAnsi="仿宋" w:eastAsia="仿宋" w:cs="仿宋"/>
        </w:rPr>
      </w:pPr>
    </w:p>
    <w:p w14:paraId="2D2E2F0D">
      <w:pPr>
        <w:rPr>
          <w:rFonts w:hint="eastAsia" w:ascii="仿宋" w:hAnsi="仿宋" w:eastAsia="仿宋" w:cs="仿宋"/>
        </w:rPr>
      </w:pPr>
    </w:p>
    <w:p w14:paraId="5FCFC58F">
      <w:pPr>
        <w:rPr>
          <w:rFonts w:hint="eastAsia" w:ascii="仿宋" w:hAnsi="仿宋" w:eastAsia="仿宋" w:cs="仿宋"/>
        </w:rPr>
      </w:pPr>
    </w:p>
    <w:p w14:paraId="40DAF5DC">
      <w:pPr>
        <w:rPr>
          <w:rFonts w:hint="eastAsia" w:ascii="仿宋" w:hAnsi="仿宋" w:eastAsia="仿宋" w:cs="仿宋"/>
        </w:rPr>
      </w:pPr>
    </w:p>
    <w:p w14:paraId="2B16DCE1">
      <w:pPr>
        <w:pStyle w:val="19"/>
        <w:rPr>
          <w:rFonts w:hint="eastAsia" w:ascii="仿宋" w:hAnsi="仿宋" w:eastAsia="仿宋" w:cs="仿宋"/>
        </w:rPr>
      </w:pPr>
    </w:p>
    <w:p w14:paraId="2724630E">
      <w:pPr>
        <w:rPr>
          <w:rFonts w:hint="eastAsia" w:ascii="仿宋" w:hAnsi="仿宋" w:eastAsia="仿宋" w:cs="仿宋"/>
        </w:rPr>
      </w:pPr>
    </w:p>
    <w:p w14:paraId="39F8D638">
      <w:pPr>
        <w:pStyle w:val="19"/>
        <w:rPr>
          <w:rFonts w:hint="eastAsia" w:ascii="仿宋" w:hAnsi="仿宋" w:eastAsia="仿宋" w:cs="仿宋"/>
        </w:rPr>
      </w:pPr>
    </w:p>
    <w:p w14:paraId="1A3EFCC9">
      <w:pPr>
        <w:rPr>
          <w:rFonts w:hint="eastAsia" w:ascii="仿宋" w:hAnsi="仿宋" w:eastAsia="仿宋" w:cs="仿宋"/>
        </w:rPr>
      </w:pPr>
    </w:p>
    <w:p w14:paraId="7D7467B5">
      <w:pPr>
        <w:pStyle w:val="19"/>
        <w:rPr>
          <w:rFonts w:hint="eastAsia" w:ascii="仿宋" w:hAnsi="仿宋" w:eastAsia="仿宋" w:cs="仿宋"/>
        </w:rPr>
      </w:pPr>
    </w:p>
    <w:p w14:paraId="75BB8FE6">
      <w:pPr>
        <w:rPr>
          <w:rFonts w:hint="eastAsia" w:ascii="仿宋" w:hAnsi="仿宋" w:eastAsia="仿宋" w:cs="仿宋"/>
        </w:rPr>
      </w:pPr>
    </w:p>
    <w:p w14:paraId="378C6237">
      <w:pPr>
        <w:rPr>
          <w:rFonts w:hint="eastAsia" w:ascii="仿宋" w:hAnsi="仿宋" w:eastAsia="仿宋" w:cs="仿宋"/>
        </w:rPr>
      </w:pPr>
    </w:p>
    <w:p w14:paraId="1FA0B4F8">
      <w:pPr>
        <w:pStyle w:val="19"/>
        <w:rPr>
          <w:rFonts w:hint="eastAsia" w:ascii="仿宋" w:hAnsi="仿宋" w:eastAsia="仿宋" w:cs="仿宋"/>
        </w:rPr>
      </w:pPr>
    </w:p>
    <w:p w14:paraId="734B5187">
      <w:pPr>
        <w:pStyle w:val="2"/>
        <w:rPr>
          <w:rFonts w:hint="eastAsia" w:ascii="仿宋" w:hAnsi="仿宋" w:eastAsia="仿宋" w:cs="仿宋"/>
        </w:rPr>
      </w:pPr>
      <w:r>
        <w:rPr>
          <w:rFonts w:hint="eastAsia" w:ascii="仿宋" w:hAnsi="仿宋" w:eastAsia="仿宋" w:cs="仿宋"/>
        </w:rPr>
        <w:br w:type="page"/>
      </w:r>
      <w:r>
        <w:rPr>
          <w:rFonts w:hint="eastAsia" w:ascii="仿宋" w:hAnsi="仿宋" w:eastAsia="仿宋" w:cs="仿宋"/>
        </w:rPr>
        <w:t>第三章</w:t>
      </w:r>
      <w:bookmarkEnd w:id="219"/>
      <w:bookmarkEnd w:id="220"/>
      <w:r>
        <w:rPr>
          <w:rFonts w:hint="eastAsia" w:ascii="仿宋" w:hAnsi="仿宋" w:eastAsia="仿宋" w:cs="仿宋"/>
        </w:rPr>
        <w:t xml:space="preserve"> 评审办法</w:t>
      </w:r>
      <w:bookmarkEnd w:id="321"/>
    </w:p>
    <w:p w14:paraId="2B83942B">
      <w:pPr>
        <w:spacing w:line="360" w:lineRule="auto"/>
        <w:rPr>
          <w:rFonts w:hint="eastAsia" w:ascii="仿宋" w:hAnsi="仿宋" w:eastAsia="仿宋" w:cs="仿宋"/>
          <w:b/>
          <w:spacing w:val="4"/>
          <w:sz w:val="24"/>
        </w:rPr>
      </w:pPr>
      <w:bookmarkStart w:id="322" w:name="_Toc16491"/>
      <w:r>
        <w:rPr>
          <w:rFonts w:hint="eastAsia" w:ascii="仿宋" w:hAnsi="仿宋" w:eastAsia="仿宋" w:cs="仿宋"/>
          <w:b/>
          <w:spacing w:val="4"/>
          <w:sz w:val="24"/>
        </w:rPr>
        <w:t>一、评审办法</w:t>
      </w:r>
    </w:p>
    <w:p w14:paraId="71D7ED4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1.根据《中华人民共和国政府采购法》等相关法律、法规的规定，磋商小组采用综合评分法对供应商的响应文件进行综合评分，按照评审得分由高到低顺序推荐前三名成交候选供应商。</w:t>
      </w:r>
    </w:p>
    <w:p w14:paraId="03B72E84">
      <w:pPr>
        <w:spacing w:line="360" w:lineRule="auto"/>
        <w:ind w:firstLine="352" w:firstLineChars="147"/>
        <w:rPr>
          <w:rFonts w:hint="eastAsia" w:ascii="仿宋" w:hAnsi="仿宋" w:eastAsia="仿宋" w:cs="仿宋"/>
          <w:spacing w:val="4"/>
          <w:sz w:val="24"/>
        </w:rPr>
      </w:pPr>
      <w:r>
        <w:rPr>
          <w:rFonts w:hint="eastAsia" w:ascii="仿宋" w:hAnsi="仿宋" w:eastAsia="仿宋" w:cs="仿宋"/>
          <w:kern w:val="0"/>
          <w:sz w:val="24"/>
          <w:szCs w:val="24"/>
        </w:rPr>
        <w:t>2.磋商小组组成：</w:t>
      </w:r>
      <w:r>
        <w:rPr>
          <w:rFonts w:hint="eastAsia" w:ascii="仿宋" w:hAnsi="仿宋" w:eastAsia="仿宋" w:cs="仿宋"/>
          <w:sz w:val="24"/>
          <w:szCs w:val="24"/>
        </w:rPr>
        <w:t>见供应商须知前附表6.1.1条</w:t>
      </w:r>
      <w:r>
        <w:rPr>
          <w:rFonts w:hint="eastAsia" w:ascii="仿宋" w:hAnsi="仿宋" w:eastAsia="仿宋" w:cs="仿宋"/>
          <w:kern w:val="0"/>
          <w:sz w:val="24"/>
          <w:szCs w:val="24"/>
        </w:rPr>
        <w:t>。</w:t>
      </w:r>
    </w:p>
    <w:p w14:paraId="25803088">
      <w:pPr>
        <w:spacing w:line="360" w:lineRule="auto"/>
        <w:ind w:firstLine="364" w:firstLineChars="147"/>
        <w:rPr>
          <w:rFonts w:hint="eastAsia" w:ascii="仿宋" w:hAnsi="仿宋" w:eastAsia="仿宋" w:cs="仿宋"/>
          <w:spacing w:val="4"/>
          <w:sz w:val="24"/>
        </w:rPr>
      </w:pPr>
      <w:r>
        <w:rPr>
          <w:rFonts w:hint="eastAsia" w:ascii="仿宋" w:hAnsi="仿宋" w:eastAsia="仿宋" w:cs="仿宋"/>
          <w:spacing w:val="4"/>
          <w:sz w:val="24"/>
        </w:rPr>
        <w:t>3.本次评标采用综合评分法</w:t>
      </w:r>
      <w:r>
        <w:rPr>
          <w:rFonts w:hint="eastAsia" w:ascii="仿宋" w:hAnsi="仿宋" w:eastAsia="仿宋" w:cs="仿宋"/>
          <w:kern w:val="0"/>
          <w:sz w:val="24"/>
          <w:szCs w:val="24"/>
        </w:rPr>
        <w:t>。</w:t>
      </w:r>
    </w:p>
    <w:p w14:paraId="41D29C2F">
      <w:pPr>
        <w:spacing w:line="360" w:lineRule="auto"/>
        <w:rPr>
          <w:rFonts w:hint="eastAsia" w:ascii="仿宋" w:hAnsi="仿宋" w:eastAsia="仿宋" w:cs="仿宋"/>
          <w:b/>
          <w:spacing w:val="4"/>
          <w:sz w:val="24"/>
        </w:rPr>
      </w:pPr>
      <w:r>
        <w:rPr>
          <w:rFonts w:hint="eastAsia" w:ascii="仿宋" w:hAnsi="仿宋" w:eastAsia="仿宋" w:cs="仿宋"/>
          <w:b/>
          <w:spacing w:val="4"/>
          <w:sz w:val="24"/>
        </w:rPr>
        <w:t>二、磋商小组负责具体评标事务，并独立履行下列职责：</w:t>
      </w:r>
    </w:p>
    <w:p w14:paraId="47BE9B8E">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1.审查、评价磋商响应文件是否符合磋商文件的商务、技术等实质性要求；</w:t>
      </w:r>
    </w:p>
    <w:p w14:paraId="76626050">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2.要求供应商对磋商响应文件有关事项作出澄清或者说明；</w:t>
      </w:r>
    </w:p>
    <w:p w14:paraId="3715D313">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3.对磋商响应文件进行比较和评价；</w:t>
      </w:r>
    </w:p>
    <w:p w14:paraId="5B4F5D09">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4.确定成交候选人名单，或根据采购人委托直接确定成交人；</w:t>
      </w:r>
    </w:p>
    <w:p w14:paraId="0EB11A02">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5.向采购人、采购代理机构或者有关部门报告评标中发现的违法行为。</w:t>
      </w:r>
    </w:p>
    <w:p w14:paraId="3B3F7C3E">
      <w:pPr>
        <w:spacing w:line="360" w:lineRule="auto"/>
        <w:rPr>
          <w:rFonts w:hint="eastAsia" w:ascii="仿宋" w:hAnsi="仿宋" w:eastAsia="仿宋" w:cs="仿宋"/>
          <w:b/>
          <w:spacing w:val="4"/>
          <w:sz w:val="24"/>
        </w:rPr>
      </w:pPr>
      <w:r>
        <w:rPr>
          <w:rFonts w:hint="eastAsia" w:ascii="仿宋" w:hAnsi="仿宋" w:eastAsia="仿宋" w:cs="仿宋"/>
          <w:b/>
          <w:spacing w:val="4"/>
          <w:sz w:val="24"/>
        </w:rPr>
        <w:t>三、供应商存在下列情况之一的，按照无效磋商处理:</w:t>
      </w:r>
    </w:p>
    <w:p w14:paraId="0D8E353C">
      <w:pPr>
        <w:spacing w:line="360" w:lineRule="auto"/>
        <w:ind w:firstLine="496" w:firstLineChars="200"/>
        <w:rPr>
          <w:rFonts w:hint="eastAsia" w:ascii="仿宋" w:hAnsi="仿宋" w:eastAsia="仿宋" w:cs="仿宋"/>
          <w:spacing w:val="4"/>
          <w:sz w:val="24"/>
        </w:rPr>
      </w:pPr>
      <w:bookmarkStart w:id="323" w:name="_Toc14228"/>
      <w:bookmarkStart w:id="324" w:name="_Toc19131"/>
      <w:r>
        <w:rPr>
          <w:rFonts w:hint="eastAsia" w:ascii="仿宋" w:hAnsi="仿宋" w:eastAsia="仿宋" w:cs="仿宋"/>
          <w:spacing w:val="4"/>
          <w:sz w:val="24"/>
        </w:rPr>
        <w:t>（1）</w:t>
      </w:r>
      <w:bookmarkEnd w:id="323"/>
      <w:bookmarkStart w:id="325" w:name="_Toc7987"/>
      <w:r>
        <w:rPr>
          <w:rFonts w:hint="eastAsia" w:ascii="仿宋" w:hAnsi="仿宋" w:eastAsia="仿宋" w:cs="仿宋"/>
          <w:spacing w:val="4"/>
          <w:sz w:val="24"/>
        </w:rPr>
        <w:t>磋商响应文件未按磋商文件规定格式填写，内容不全或关键词字迹模糊、无法辨认的；</w:t>
      </w:r>
      <w:bookmarkEnd w:id="325"/>
    </w:p>
    <w:p w14:paraId="239D090E">
      <w:pPr>
        <w:spacing w:line="360" w:lineRule="auto"/>
        <w:ind w:firstLine="496" w:firstLineChars="200"/>
        <w:rPr>
          <w:rFonts w:hint="eastAsia" w:ascii="仿宋" w:hAnsi="仿宋" w:eastAsia="仿宋" w:cs="仿宋"/>
          <w:spacing w:val="4"/>
          <w:sz w:val="24"/>
        </w:rPr>
      </w:pPr>
      <w:bookmarkStart w:id="326" w:name="_Toc27471"/>
      <w:r>
        <w:rPr>
          <w:rFonts w:hint="eastAsia" w:ascii="仿宋" w:hAnsi="仿宋" w:eastAsia="仿宋" w:cs="仿宋"/>
          <w:spacing w:val="4"/>
          <w:sz w:val="24"/>
        </w:rPr>
        <w:t>（2）磋商响应文件未按磋商文件规定装订、密封的；</w:t>
      </w:r>
      <w:bookmarkEnd w:id="326"/>
    </w:p>
    <w:p w14:paraId="5A7111C9">
      <w:pPr>
        <w:spacing w:line="360" w:lineRule="auto"/>
        <w:ind w:firstLine="496" w:firstLineChars="200"/>
        <w:rPr>
          <w:rFonts w:hint="eastAsia" w:ascii="仿宋" w:hAnsi="仿宋" w:eastAsia="仿宋" w:cs="仿宋"/>
          <w:spacing w:val="4"/>
          <w:sz w:val="24"/>
        </w:rPr>
      </w:pPr>
      <w:bookmarkStart w:id="327" w:name="_Toc14723"/>
      <w:r>
        <w:rPr>
          <w:rFonts w:hint="eastAsia" w:ascii="仿宋" w:hAnsi="仿宋" w:eastAsia="仿宋" w:cs="仿宋"/>
          <w:spacing w:val="4"/>
          <w:sz w:val="24"/>
        </w:rPr>
        <w:t>（3）磋商报价超过采购预算或采购最高限价的；</w:t>
      </w:r>
      <w:bookmarkEnd w:id="327"/>
    </w:p>
    <w:p w14:paraId="3EC43299">
      <w:pPr>
        <w:spacing w:line="360" w:lineRule="auto"/>
        <w:ind w:firstLine="496" w:firstLineChars="200"/>
        <w:rPr>
          <w:rFonts w:hint="eastAsia" w:ascii="仿宋" w:hAnsi="仿宋" w:eastAsia="仿宋" w:cs="仿宋"/>
          <w:spacing w:val="4"/>
          <w:sz w:val="24"/>
        </w:rPr>
      </w:pPr>
      <w:bookmarkStart w:id="328" w:name="_Toc17663"/>
      <w:r>
        <w:rPr>
          <w:rFonts w:hint="eastAsia" w:ascii="仿宋" w:hAnsi="仿宋" w:eastAsia="仿宋" w:cs="仿宋"/>
          <w:spacing w:val="4"/>
          <w:sz w:val="24"/>
        </w:rPr>
        <w:t>（4）磋商报价低于成本价或磋商报价有重大缺、漏项的；</w:t>
      </w:r>
      <w:bookmarkEnd w:id="328"/>
    </w:p>
    <w:p w14:paraId="07D5E49D">
      <w:pPr>
        <w:spacing w:line="360" w:lineRule="auto"/>
        <w:ind w:firstLine="496" w:firstLineChars="200"/>
        <w:rPr>
          <w:rFonts w:hint="eastAsia" w:ascii="仿宋" w:hAnsi="仿宋" w:eastAsia="仿宋" w:cs="仿宋"/>
          <w:spacing w:val="4"/>
          <w:sz w:val="24"/>
        </w:rPr>
      </w:pPr>
      <w:bookmarkStart w:id="329" w:name="_Toc22320"/>
      <w:r>
        <w:rPr>
          <w:rFonts w:hint="eastAsia" w:ascii="仿宋" w:hAnsi="仿宋" w:eastAsia="仿宋" w:cs="仿宋"/>
          <w:spacing w:val="4"/>
          <w:sz w:val="24"/>
        </w:rPr>
        <w:t>（5）交货期超过磋商文件规定期限的；</w:t>
      </w:r>
      <w:bookmarkEnd w:id="329"/>
    </w:p>
    <w:p w14:paraId="33B00406">
      <w:pPr>
        <w:spacing w:line="360" w:lineRule="auto"/>
        <w:ind w:firstLine="496" w:firstLineChars="200"/>
        <w:rPr>
          <w:rFonts w:hint="eastAsia" w:ascii="仿宋" w:hAnsi="仿宋" w:eastAsia="仿宋" w:cs="仿宋"/>
          <w:spacing w:val="4"/>
          <w:sz w:val="24"/>
        </w:rPr>
      </w:pPr>
      <w:bookmarkStart w:id="330" w:name="_Toc32221"/>
      <w:r>
        <w:rPr>
          <w:rFonts w:hint="eastAsia" w:ascii="仿宋" w:hAnsi="仿宋" w:eastAsia="仿宋" w:cs="仿宋"/>
          <w:spacing w:val="4"/>
          <w:sz w:val="24"/>
        </w:rPr>
        <w:t>（6）质保期少于磋商文件规定期限的；</w:t>
      </w:r>
      <w:bookmarkEnd w:id="330"/>
    </w:p>
    <w:p w14:paraId="02971B5F">
      <w:pPr>
        <w:spacing w:line="360" w:lineRule="auto"/>
        <w:ind w:firstLine="496" w:firstLineChars="200"/>
        <w:rPr>
          <w:rFonts w:hint="eastAsia" w:ascii="仿宋" w:hAnsi="仿宋" w:eastAsia="仿宋" w:cs="仿宋"/>
          <w:spacing w:val="4"/>
          <w:sz w:val="24"/>
        </w:rPr>
      </w:pPr>
      <w:bookmarkStart w:id="331" w:name="_Toc16516"/>
      <w:r>
        <w:rPr>
          <w:rFonts w:hint="eastAsia" w:ascii="仿宋" w:hAnsi="仿宋" w:eastAsia="仿宋" w:cs="仿宋"/>
          <w:spacing w:val="4"/>
          <w:sz w:val="24"/>
        </w:rPr>
        <w:t>（7）纸质磋商响应文件和电子磋商响应文件不一致的；</w:t>
      </w:r>
      <w:bookmarkEnd w:id="331"/>
    </w:p>
    <w:p w14:paraId="7A01C009">
      <w:pPr>
        <w:spacing w:line="360" w:lineRule="auto"/>
        <w:ind w:firstLine="496" w:firstLineChars="200"/>
        <w:rPr>
          <w:rFonts w:hint="eastAsia" w:ascii="仿宋" w:hAnsi="仿宋" w:eastAsia="仿宋" w:cs="仿宋"/>
          <w:spacing w:val="4"/>
          <w:sz w:val="24"/>
        </w:rPr>
      </w:pPr>
      <w:bookmarkStart w:id="332" w:name="_Toc10553"/>
      <w:r>
        <w:rPr>
          <w:rFonts w:hint="eastAsia" w:ascii="仿宋" w:hAnsi="仿宋" w:eastAsia="仿宋" w:cs="仿宋"/>
          <w:spacing w:val="4"/>
          <w:sz w:val="24"/>
        </w:rPr>
        <w:t>（8）</w:t>
      </w:r>
      <w:bookmarkEnd w:id="332"/>
      <w:r>
        <w:rPr>
          <w:rFonts w:hint="eastAsia" w:ascii="仿宋" w:hAnsi="仿宋" w:eastAsia="仿宋" w:cs="仿宋"/>
          <w:spacing w:val="4"/>
          <w:sz w:val="24"/>
        </w:rPr>
        <w:t>两份(含两份)以上磋商响应文件内容雷同的；</w:t>
      </w:r>
    </w:p>
    <w:p w14:paraId="3030FFC6">
      <w:pPr>
        <w:spacing w:line="360" w:lineRule="auto"/>
        <w:ind w:firstLine="496" w:firstLineChars="200"/>
        <w:rPr>
          <w:rFonts w:hint="eastAsia" w:ascii="仿宋" w:hAnsi="仿宋" w:eastAsia="仿宋" w:cs="仿宋"/>
          <w:spacing w:val="4"/>
          <w:sz w:val="24"/>
        </w:rPr>
      </w:pPr>
      <w:bookmarkStart w:id="333" w:name="_Toc7954"/>
      <w:r>
        <w:rPr>
          <w:rFonts w:hint="eastAsia" w:ascii="仿宋" w:hAnsi="仿宋" w:eastAsia="仿宋" w:cs="仿宋"/>
          <w:spacing w:val="4"/>
          <w:sz w:val="24"/>
        </w:rPr>
        <w:t>（9）</w:t>
      </w:r>
      <w:bookmarkEnd w:id="333"/>
      <w:r>
        <w:rPr>
          <w:rFonts w:hint="eastAsia" w:ascii="仿宋" w:hAnsi="仿宋" w:eastAsia="仿宋" w:cs="仿宋"/>
          <w:spacing w:val="4"/>
          <w:sz w:val="24"/>
        </w:rPr>
        <w:t>拒绝磋商小组要求澄清、说明或补正的；</w:t>
      </w:r>
    </w:p>
    <w:bookmarkEnd w:id="324"/>
    <w:p w14:paraId="62D12C10">
      <w:pPr>
        <w:spacing w:line="360" w:lineRule="auto"/>
        <w:ind w:firstLine="496" w:firstLineChars="200"/>
        <w:rPr>
          <w:rFonts w:hint="eastAsia" w:ascii="仿宋" w:hAnsi="仿宋" w:eastAsia="仿宋" w:cs="仿宋"/>
          <w:spacing w:val="4"/>
          <w:sz w:val="24"/>
        </w:rPr>
      </w:pPr>
      <w:bookmarkStart w:id="334" w:name="_Toc27834"/>
      <w:r>
        <w:rPr>
          <w:rFonts w:hint="eastAsia" w:ascii="仿宋" w:hAnsi="仿宋" w:eastAsia="仿宋" w:cs="仿宋"/>
          <w:spacing w:val="4"/>
          <w:sz w:val="24"/>
        </w:rPr>
        <w:t>（10）</w:t>
      </w:r>
      <w:bookmarkEnd w:id="334"/>
      <w:r>
        <w:rPr>
          <w:rFonts w:hint="eastAsia" w:ascii="仿宋" w:hAnsi="仿宋" w:eastAsia="仿宋" w:cs="仿宋"/>
          <w:spacing w:val="4"/>
          <w:sz w:val="24"/>
        </w:rPr>
        <w:t>供应商不具备磋商文件中规定的全部资格要求；</w:t>
      </w:r>
    </w:p>
    <w:p w14:paraId="0D94598D">
      <w:pPr>
        <w:spacing w:line="360" w:lineRule="auto"/>
        <w:ind w:firstLine="496" w:firstLineChars="200"/>
        <w:rPr>
          <w:rFonts w:hint="eastAsia" w:ascii="仿宋" w:hAnsi="仿宋" w:eastAsia="仿宋" w:cs="仿宋"/>
          <w:spacing w:val="4"/>
          <w:sz w:val="24"/>
        </w:rPr>
      </w:pPr>
      <w:bookmarkStart w:id="335" w:name="_Toc19333"/>
      <w:r>
        <w:rPr>
          <w:rFonts w:hint="eastAsia" w:ascii="仿宋" w:hAnsi="仿宋" w:eastAsia="仿宋" w:cs="仿宋"/>
          <w:spacing w:val="4"/>
          <w:sz w:val="24"/>
        </w:rPr>
        <w:t>（11）</w:t>
      </w:r>
      <w:bookmarkEnd w:id="335"/>
      <w:r>
        <w:rPr>
          <w:rFonts w:hint="eastAsia" w:ascii="仿宋" w:hAnsi="仿宋" w:eastAsia="仿宋" w:cs="仿宋"/>
          <w:spacing w:val="4"/>
          <w:sz w:val="24"/>
        </w:rPr>
        <w:t>串通投标或弄虚作假或其他违法行为的；</w:t>
      </w:r>
    </w:p>
    <w:p w14:paraId="0F3C33BE">
      <w:pPr>
        <w:spacing w:line="360" w:lineRule="auto"/>
        <w:ind w:firstLine="496" w:firstLineChars="200"/>
        <w:rPr>
          <w:rFonts w:hint="eastAsia" w:ascii="仿宋" w:hAnsi="仿宋" w:eastAsia="仿宋" w:cs="仿宋"/>
          <w:spacing w:val="4"/>
          <w:sz w:val="24"/>
        </w:rPr>
      </w:pPr>
      <w:bookmarkStart w:id="336" w:name="_Toc9536"/>
      <w:r>
        <w:rPr>
          <w:rFonts w:hint="eastAsia" w:ascii="仿宋" w:hAnsi="仿宋" w:eastAsia="仿宋" w:cs="仿宋"/>
          <w:spacing w:val="4"/>
          <w:sz w:val="24"/>
        </w:rPr>
        <w:t>（12）</w:t>
      </w:r>
      <w:bookmarkEnd w:id="336"/>
      <w:bookmarkStart w:id="337" w:name="_Toc10343"/>
      <w:r>
        <w:rPr>
          <w:rFonts w:hint="eastAsia" w:ascii="仿宋" w:hAnsi="仿宋" w:eastAsia="仿宋" w:cs="仿宋"/>
          <w:spacing w:val="4"/>
          <w:sz w:val="24"/>
        </w:rPr>
        <w:t>磋商响应文件含有采购人不能接受的附加条件的；</w:t>
      </w:r>
    </w:p>
    <w:bookmarkEnd w:id="337"/>
    <w:p w14:paraId="1399B85F">
      <w:pPr>
        <w:spacing w:line="360" w:lineRule="auto"/>
        <w:ind w:firstLine="496" w:firstLineChars="200"/>
        <w:rPr>
          <w:rFonts w:hint="eastAsia" w:ascii="仿宋" w:hAnsi="仿宋" w:eastAsia="仿宋" w:cs="仿宋"/>
          <w:spacing w:val="4"/>
          <w:sz w:val="24"/>
        </w:rPr>
      </w:pPr>
      <w:bookmarkStart w:id="338" w:name="_Toc21975"/>
      <w:r>
        <w:rPr>
          <w:rFonts w:hint="eastAsia" w:ascii="仿宋" w:hAnsi="仿宋" w:eastAsia="仿宋" w:cs="仿宋"/>
          <w:spacing w:val="4"/>
          <w:sz w:val="24"/>
        </w:rPr>
        <w:t>（13）</w:t>
      </w:r>
      <w:bookmarkEnd w:id="338"/>
      <w:r>
        <w:rPr>
          <w:rFonts w:hint="eastAsia" w:ascii="仿宋" w:hAnsi="仿宋" w:eastAsia="仿宋" w:cs="仿宋"/>
          <w:spacing w:val="4"/>
          <w:sz w:val="24"/>
        </w:rPr>
        <w:t>供应商未通过正规渠道购买本磋商文件或供应商的名称与领取磋商文件时登记领取磋商文件单位的名称不符；</w:t>
      </w:r>
    </w:p>
    <w:p w14:paraId="0B42DEC5">
      <w:pPr>
        <w:spacing w:line="360" w:lineRule="auto"/>
        <w:ind w:firstLine="496" w:firstLineChars="200"/>
        <w:rPr>
          <w:rFonts w:hint="eastAsia" w:ascii="仿宋" w:hAnsi="仿宋" w:eastAsia="仿宋" w:cs="仿宋"/>
          <w:spacing w:val="4"/>
          <w:sz w:val="24"/>
        </w:rPr>
      </w:pPr>
      <w:bookmarkStart w:id="339" w:name="_Toc12556"/>
      <w:r>
        <w:rPr>
          <w:rFonts w:hint="eastAsia" w:ascii="仿宋" w:hAnsi="仿宋" w:eastAsia="仿宋" w:cs="仿宋"/>
          <w:spacing w:val="4"/>
          <w:sz w:val="24"/>
        </w:rPr>
        <w:t>（14）</w:t>
      </w:r>
      <w:bookmarkEnd w:id="339"/>
      <w:bookmarkStart w:id="340" w:name="_Toc6543"/>
      <w:r>
        <w:rPr>
          <w:rFonts w:hint="eastAsia" w:ascii="仿宋" w:hAnsi="仿宋" w:eastAsia="仿宋" w:cs="仿宋"/>
          <w:spacing w:val="4"/>
          <w:sz w:val="24"/>
        </w:rPr>
        <w:t>经证实，供应商在采购人以往项目中有不良记录影响投标或投标资格的；</w:t>
      </w:r>
      <w:bookmarkEnd w:id="340"/>
    </w:p>
    <w:p w14:paraId="1F68DF45">
      <w:pPr>
        <w:spacing w:line="360" w:lineRule="auto"/>
        <w:ind w:firstLine="496" w:firstLineChars="200"/>
        <w:rPr>
          <w:rFonts w:hint="eastAsia" w:ascii="仿宋" w:hAnsi="仿宋" w:eastAsia="仿宋" w:cs="仿宋"/>
          <w:spacing w:val="4"/>
          <w:sz w:val="24"/>
        </w:rPr>
      </w:pPr>
      <w:bookmarkStart w:id="341" w:name="_Toc26554"/>
      <w:r>
        <w:rPr>
          <w:rFonts w:hint="eastAsia" w:ascii="仿宋" w:hAnsi="仿宋" w:eastAsia="仿宋" w:cs="仿宋"/>
          <w:spacing w:val="4"/>
          <w:sz w:val="24"/>
        </w:rPr>
        <w:t>（15）法律、法规及行业有规定、以及评标办法规定的其他情形。</w:t>
      </w:r>
      <w:bookmarkEnd w:id="341"/>
    </w:p>
    <w:p w14:paraId="154A1A48">
      <w:pPr>
        <w:spacing w:line="360" w:lineRule="auto"/>
        <w:rPr>
          <w:rFonts w:hint="eastAsia" w:ascii="仿宋" w:hAnsi="仿宋" w:eastAsia="仿宋" w:cs="仿宋"/>
          <w:b/>
          <w:spacing w:val="4"/>
          <w:sz w:val="24"/>
        </w:rPr>
      </w:pPr>
      <w:r>
        <w:rPr>
          <w:rFonts w:hint="eastAsia" w:ascii="仿宋" w:hAnsi="仿宋" w:eastAsia="仿宋" w:cs="仿宋"/>
          <w:b/>
          <w:spacing w:val="4"/>
          <w:sz w:val="24"/>
        </w:rPr>
        <w:t>四、供应商有下列情形之一的，视为供应商串通投标，其投标无效：</w:t>
      </w:r>
    </w:p>
    <w:p w14:paraId="56DF092E">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1.不同供应商的磋商响应文件由同一单位或者个人编制；</w:t>
      </w:r>
    </w:p>
    <w:p w14:paraId="45701F6C">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2.不同供应商委托同一单位或者个人办理投标事宜；</w:t>
      </w:r>
    </w:p>
    <w:p w14:paraId="797259C8">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3.不同供应商的磋商响应文件载明的项目管理成员或者联系人员为同一人；</w:t>
      </w:r>
    </w:p>
    <w:p w14:paraId="32EB4EE9">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4.不同供应商的磋商响应文件异常一致或者磋商报价成规律性差异；</w:t>
      </w:r>
    </w:p>
    <w:p w14:paraId="083F00DD">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5.不同供应商的磋商响应文件相互混装；</w:t>
      </w:r>
    </w:p>
    <w:p w14:paraId="7410C4F2">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6.不同供应商的磋商保证金从同一单位或者个人的账户转出。</w:t>
      </w:r>
    </w:p>
    <w:p w14:paraId="42606DA0">
      <w:pPr>
        <w:spacing w:line="360" w:lineRule="auto"/>
        <w:rPr>
          <w:rFonts w:hint="eastAsia" w:ascii="仿宋" w:hAnsi="仿宋" w:eastAsia="仿宋" w:cs="仿宋"/>
          <w:b/>
          <w:spacing w:val="4"/>
          <w:sz w:val="24"/>
          <w:szCs w:val="22"/>
        </w:rPr>
      </w:pPr>
      <w:r>
        <w:rPr>
          <w:rFonts w:hint="eastAsia" w:ascii="仿宋" w:hAnsi="仿宋" w:eastAsia="仿宋" w:cs="仿宋"/>
          <w:b/>
          <w:spacing w:val="4"/>
          <w:sz w:val="24"/>
          <w:szCs w:val="22"/>
        </w:rPr>
        <w:t>五、有下列情形之一的，属于供应商相互串通投</w:t>
      </w:r>
      <w:r>
        <w:rPr>
          <w:rFonts w:hint="eastAsia" w:ascii="仿宋" w:hAnsi="仿宋" w:eastAsia="仿宋" w:cs="仿宋"/>
          <w:b/>
          <w:spacing w:val="4"/>
          <w:sz w:val="24"/>
        </w:rPr>
        <w:t>标，其投标无效：</w:t>
      </w:r>
    </w:p>
    <w:p w14:paraId="085A7AC1">
      <w:pPr>
        <w:spacing w:line="360" w:lineRule="auto"/>
        <w:ind w:firstLine="496" w:firstLineChars="200"/>
        <w:rPr>
          <w:rFonts w:hint="eastAsia" w:ascii="仿宋" w:hAnsi="仿宋" w:eastAsia="仿宋" w:cs="仿宋"/>
          <w:spacing w:val="4"/>
          <w:sz w:val="24"/>
          <w:szCs w:val="22"/>
        </w:rPr>
      </w:pPr>
      <w:r>
        <w:rPr>
          <w:rFonts w:hint="eastAsia" w:ascii="仿宋" w:hAnsi="仿宋" w:eastAsia="仿宋" w:cs="仿宋"/>
          <w:spacing w:val="4"/>
          <w:sz w:val="24"/>
          <w:szCs w:val="22"/>
        </w:rPr>
        <w:t>1.供应商之间协商磋商报价等磋商响应文件的实质性内容；</w:t>
      </w:r>
    </w:p>
    <w:p w14:paraId="1223F99C">
      <w:pPr>
        <w:spacing w:line="360" w:lineRule="auto"/>
        <w:ind w:firstLine="496" w:firstLineChars="200"/>
        <w:rPr>
          <w:rFonts w:hint="eastAsia" w:ascii="仿宋" w:hAnsi="仿宋" w:eastAsia="仿宋" w:cs="仿宋"/>
          <w:spacing w:val="4"/>
          <w:sz w:val="24"/>
          <w:szCs w:val="22"/>
        </w:rPr>
      </w:pPr>
      <w:r>
        <w:rPr>
          <w:rFonts w:hint="eastAsia" w:ascii="仿宋" w:hAnsi="仿宋" w:eastAsia="仿宋" w:cs="仿宋"/>
          <w:spacing w:val="4"/>
          <w:sz w:val="24"/>
          <w:szCs w:val="22"/>
        </w:rPr>
        <w:t>2.供应商之间约定成交人；</w:t>
      </w:r>
    </w:p>
    <w:p w14:paraId="092B91B1">
      <w:pPr>
        <w:spacing w:line="360" w:lineRule="auto"/>
        <w:ind w:firstLine="496" w:firstLineChars="200"/>
        <w:rPr>
          <w:rFonts w:hint="eastAsia" w:ascii="仿宋" w:hAnsi="仿宋" w:eastAsia="仿宋" w:cs="仿宋"/>
          <w:spacing w:val="4"/>
          <w:sz w:val="24"/>
          <w:szCs w:val="22"/>
        </w:rPr>
      </w:pPr>
      <w:r>
        <w:rPr>
          <w:rFonts w:hint="eastAsia" w:ascii="仿宋" w:hAnsi="仿宋" w:eastAsia="仿宋" w:cs="仿宋"/>
          <w:spacing w:val="4"/>
          <w:sz w:val="24"/>
          <w:szCs w:val="22"/>
        </w:rPr>
        <w:t>3.供应商之间约定部分供应商放弃投标或者中标；</w:t>
      </w:r>
    </w:p>
    <w:p w14:paraId="6780F9BB">
      <w:pPr>
        <w:spacing w:line="360" w:lineRule="auto"/>
        <w:ind w:firstLine="496" w:firstLineChars="200"/>
        <w:rPr>
          <w:rFonts w:hint="eastAsia" w:ascii="仿宋" w:hAnsi="仿宋" w:eastAsia="仿宋" w:cs="仿宋"/>
          <w:spacing w:val="4"/>
          <w:sz w:val="24"/>
          <w:szCs w:val="22"/>
        </w:rPr>
      </w:pPr>
      <w:r>
        <w:rPr>
          <w:rFonts w:hint="eastAsia" w:ascii="仿宋" w:hAnsi="仿宋" w:eastAsia="仿宋" w:cs="仿宋"/>
          <w:spacing w:val="4"/>
          <w:sz w:val="24"/>
          <w:szCs w:val="22"/>
        </w:rPr>
        <w:t>4.属于同一集团、协会、商会等组织成员的供应商按照该组织要求协同投标；</w:t>
      </w:r>
    </w:p>
    <w:p w14:paraId="59F9713E">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szCs w:val="22"/>
        </w:rPr>
        <w:t>5.供应商之间为谋取中标或者排斥特定供应商而采取的其他联合行动。</w:t>
      </w:r>
    </w:p>
    <w:p w14:paraId="517A5075">
      <w:pPr>
        <w:spacing w:line="360" w:lineRule="auto"/>
        <w:rPr>
          <w:rFonts w:hint="eastAsia" w:ascii="仿宋" w:hAnsi="仿宋" w:eastAsia="仿宋" w:cs="仿宋"/>
          <w:b/>
          <w:spacing w:val="4"/>
          <w:sz w:val="24"/>
        </w:rPr>
      </w:pPr>
      <w:r>
        <w:rPr>
          <w:rFonts w:hint="eastAsia" w:ascii="仿宋" w:hAnsi="仿宋" w:eastAsia="仿宋" w:cs="仿宋"/>
          <w:b/>
          <w:spacing w:val="4"/>
          <w:sz w:val="24"/>
        </w:rPr>
        <w:t>六、评审程序</w:t>
      </w:r>
    </w:p>
    <w:p w14:paraId="5C6D78C9">
      <w:pPr>
        <w:spacing w:line="360" w:lineRule="auto"/>
        <w:ind w:firstLine="482" w:firstLineChars="200"/>
        <w:rPr>
          <w:rFonts w:hint="eastAsia" w:ascii="仿宋" w:hAnsi="仿宋" w:eastAsia="仿宋" w:cs="仿宋"/>
          <w:spacing w:val="4"/>
          <w:sz w:val="24"/>
          <w:szCs w:val="22"/>
        </w:rPr>
      </w:pPr>
      <w:r>
        <w:rPr>
          <w:rFonts w:hint="eastAsia" w:ascii="仿宋" w:hAnsi="仿宋" w:eastAsia="仿宋" w:cs="仿宋"/>
          <w:b/>
          <w:sz w:val="24"/>
          <w:szCs w:val="24"/>
        </w:rPr>
        <w:t>1</w:t>
      </w:r>
      <w:r>
        <w:rPr>
          <w:rFonts w:hint="eastAsia" w:ascii="仿宋" w:hAnsi="仿宋" w:eastAsia="仿宋" w:cs="仿宋"/>
          <w:sz w:val="24"/>
          <w:szCs w:val="24"/>
        </w:rPr>
        <w:t>．</w:t>
      </w:r>
      <w:r>
        <w:rPr>
          <w:rFonts w:hint="eastAsia" w:ascii="仿宋" w:hAnsi="仿宋" w:eastAsia="仿宋" w:cs="仿宋"/>
          <w:b/>
          <w:sz w:val="24"/>
          <w:szCs w:val="24"/>
        </w:rPr>
        <w:t>资格审查：</w:t>
      </w:r>
      <w:r>
        <w:rPr>
          <w:rFonts w:hint="eastAsia" w:ascii="仿宋" w:hAnsi="仿宋" w:eastAsia="仿宋" w:cs="仿宋"/>
          <w:spacing w:val="4"/>
          <w:sz w:val="24"/>
          <w:szCs w:val="22"/>
        </w:rPr>
        <w:t>由磋商小组对供应商的响应文件进行资格审查。</w:t>
      </w:r>
    </w:p>
    <w:p w14:paraId="6EBFA084">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w:t>
      </w:r>
      <w:r>
        <w:rPr>
          <w:rFonts w:hint="eastAsia" w:ascii="仿宋" w:hAnsi="仿宋" w:eastAsia="仿宋" w:cs="仿宋"/>
          <w:sz w:val="24"/>
          <w:szCs w:val="24"/>
        </w:rPr>
        <w:t>．</w:t>
      </w:r>
      <w:r>
        <w:rPr>
          <w:rFonts w:hint="eastAsia" w:ascii="仿宋" w:hAnsi="仿宋" w:eastAsia="仿宋" w:cs="仿宋"/>
          <w:b/>
          <w:sz w:val="24"/>
          <w:szCs w:val="24"/>
        </w:rPr>
        <w:t>符合性审查</w:t>
      </w:r>
    </w:p>
    <w:p w14:paraId="487DDE90">
      <w:p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由磋商小组对资格检查合格的磋商响应文件进行符合性审查。</w:t>
      </w:r>
      <w:r>
        <w:rPr>
          <w:rFonts w:hint="eastAsia" w:ascii="仿宋" w:hAnsi="仿宋" w:eastAsia="仿宋" w:cs="仿宋"/>
          <w:sz w:val="24"/>
          <w:szCs w:val="24"/>
        </w:rPr>
        <w:t>符合性审查在评标过程中穿插进行。</w:t>
      </w:r>
    </w:p>
    <w:p w14:paraId="1FD028D6">
      <w:pPr>
        <w:spacing w:line="360" w:lineRule="auto"/>
        <w:ind w:firstLine="482" w:firstLineChars="200"/>
        <w:rPr>
          <w:rFonts w:hint="eastAsia" w:ascii="仿宋" w:hAnsi="仿宋" w:eastAsia="仿宋" w:cs="仿宋"/>
          <w:b/>
          <w:kern w:val="0"/>
          <w:sz w:val="24"/>
          <w:szCs w:val="24"/>
        </w:rPr>
      </w:pPr>
      <w:r>
        <w:rPr>
          <w:rFonts w:hint="eastAsia" w:ascii="仿宋" w:hAnsi="仿宋" w:eastAsia="仿宋" w:cs="仿宋"/>
          <w:b/>
          <w:kern w:val="0"/>
          <w:sz w:val="24"/>
          <w:szCs w:val="24"/>
        </w:rPr>
        <w:t>符合性审查标准：</w:t>
      </w:r>
    </w:p>
    <w:p w14:paraId="0FBB4A26">
      <w:pPr>
        <w:numPr>
          <w:ilvl w:val="0"/>
          <w:numId w:val="1"/>
        </w:num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sz w:val="24"/>
          <w:szCs w:val="24"/>
        </w:rPr>
        <w:t>磋商响应文件的</w:t>
      </w:r>
      <w:r>
        <w:rPr>
          <w:rFonts w:hint="eastAsia" w:ascii="仿宋" w:hAnsi="仿宋" w:eastAsia="仿宋" w:cs="仿宋"/>
          <w:kern w:val="0"/>
          <w:sz w:val="24"/>
          <w:szCs w:val="24"/>
        </w:rPr>
        <w:t>签署、盖章应符合文件要求且合法、有效；</w:t>
      </w:r>
    </w:p>
    <w:p w14:paraId="1F185452">
      <w:pPr>
        <w:numPr>
          <w:ilvl w:val="0"/>
          <w:numId w:val="1"/>
        </w:num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报价唯一且有效</w:t>
      </w:r>
    </w:p>
    <w:p w14:paraId="0367905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（3）磋商响应文件</w:t>
      </w:r>
      <w:r>
        <w:rPr>
          <w:rFonts w:hint="eastAsia" w:ascii="仿宋" w:hAnsi="仿宋" w:eastAsia="仿宋" w:cs="仿宋"/>
          <w:kern w:val="0"/>
          <w:sz w:val="24"/>
          <w:szCs w:val="24"/>
        </w:rPr>
        <w:t>完全理解并响应竞争性磋商文件合同条款的要求，且未含有采购人不能接受的附加条件的</w:t>
      </w:r>
      <w:r>
        <w:rPr>
          <w:rFonts w:hint="eastAsia" w:ascii="仿宋" w:hAnsi="仿宋" w:eastAsia="仿宋" w:cs="仿宋"/>
          <w:sz w:val="24"/>
          <w:szCs w:val="24"/>
        </w:rPr>
        <w:t>；</w:t>
      </w:r>
    </w:p>
    <w:p w14:paraId="3718A56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（4）服务期符合磋商文件要求</w:t>
      </w:r>
    </w:p>
    <w:p w14:paraId="478D634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（5）投标有效期符合磋商文件要求</w:t>
      </w:r>
    </w:p>
    <w:p w14:paraId="1626DAB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（6）文件规定的其他无效情形。</w:t>
      </w:r>
    </w:p>
    <w:p w14:paraId="6BA04C61">
      <w:pPr>
        <w:spacing w:line="360" w:lineRule="auto"/>
        <w:ind w:firstLine="482" w:firstLineChars="200"/>
        <w:rPr>
          <w:rFonts w:hint="eastAsia" w:ascii="仿宋" w:hAnsi="仿宋" w:eastAsia="仿宋" w:cs="仿宋"/>
          <w:b/>
          <w:kern w:val="0"/>
          <w:sz w:val="24"/>
          <w:szCs w:val="24"/>
        </w:rPr>
      </w:pPr>
      <w:r>
        <w:rPr>
          <w:rFonts w:hint="eastAsia" w:ascii="仿宋" w:hAnsi="仿宋" w:eastAsia="仿宋" w:cs="仿宋"/>
          <w:b/>
          <w:kern w:val="0"/>
          <w:sz w:val="24"/>
          <w:szCs w:val="24"/>
        </w:rPr>
        <w:t>3.明显低价的排除</w:t>
      </w:r>
    </w:p>
    <w:p w14:paraId="7F9F1926">
      <w:p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废标处理。</w:t>
      </w:r>
    </w:p>
    <w:p w14:paraId="1594C703">
      <w:pPr>
        <w:spacing w:line="360" w:lineRule="auto"/>
        <w:ind w:firstLine="482" w:firstLineChars="200"/>
        <w:rPr>
          <w:rFonts w:hint="eastAsia" w:ascii="仿宋" w:hAnsi="仿宋" w:eastAsia="仿宋" w:cs="仿宋"/>
          <w:b/>
          <w:spacing w:val="4"/>
          <w:sz w:val="24"/>
        </w:rPr>
      </w:pPr>
      <w:r>
        <w:rPr>
          <w:rFonts w:hint="eastAsia" w:ascii="仿宋" w:hAnsi="仿宋" w:eastAsia="仿宋" w:cs="仿宋"/>
          <w:b/>
          <w:sz w:val="24"/>
          <w:szCs w:val="24"/>
        </w:rPr>
        <w:t>4.澄清有关问题：</w:t>
      </w:r>
    </w:p>
    <w:p w14:paraId="07A3697A">
      <w:p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对于磋商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磋商响应文件的范围或者改变磋商响应文件的实质性内容。</w:t>
      </w:r>
    </w:p>
    <w:p w14:paraId="23122751">
      <w:pPr>
        <w:spacing w:line="360" w:lineRule="auto"/>
        <w:ind w:firstLine="360" w:firstLineChars="150"/>
        <w:rPr>
          <w:rFonts w:hint="eastAsia" w:ascii="仿宋" w:hAnsi="仿宋" w:eastAsia="仿宋" w:cs="仿宋"/>
          <w:kern w:val="0"/>
          <w:sz w:val="24"/>
          <w:szCs w:val="24"/>
        </w:rPr>
      </w:pPr>
      <w:r>
        <w:rPr>
          <w:rFonts w:hint="eastAsia" w:ascii="仿宋" w:hAnsi="仿宋" w:eastAsia="仿宋" w:cs="仿宋"/>
          <w:kern w:val="0"/>
          <w:sz w:val="24"/>
          <w:szCs w:val="24"/>
        </w:rPr>
        <w:t>(2)磋商响应文件报价出现前后不一致的，按照下列规定修正：</w:t>
      </w:r>
    </w:p>
    <w:p w14:paraId="0A7B1889">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①磋商响应文件中磋商函（报价）内容与磋商响应文件中相应内容不一致的，以磋商函为准；</w:t>
      </w:r>
    </w:p>
    <w:p w14:paraId="2F68E589">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②大写金额和小写金额不一致的，以大写金额为准；</w:t>
      </w:r>
    </w:p>
    <w:p w14:paraId="663A8139">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③单价金额小数点或者百分比有明显错位的，以磋商报价表的总价为准，并修改单价；</w:t>
      </w:r>
    </w:p>
    <w:p w14:paraId="6D7C5A58">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④总价金额与按单价汇总金额不一致的，以单价金额计算结果为准。</w:t>
      </w:r>
    </w:p>
    <w:p w14:paraId="56A2DEB9">
      <w:pPr>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同时出现两种以上不一致的，按照前款规定的顺序修正。修正后的报价经供应商书面确认后产生约束力，供应商不确认的，其投标无效。</w:t>
      </w:r>
    </w:p>
    <w:p w14:paraId="414749AE">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（3）评审价的确定：</w:t>
      </w:r>
    </w:p>
    <w:p w14:paraId="66E2765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供应商资格</w:t>
      </w:r>
      <w:r>
        <w:rPr>
          <w:rFonts w:hint="eastAsia" w:ascii="仿宋" w:hAnsi="仿宋" w:eastAsia="仿宋" w:cs="仿宋"/>
          <w:spacing w:val="4"/>
          <w:sz w:val="24"/>
        </w:rPr>
        <w:t>审查、符合性审查合格的</w:t>
      </w:r>
      <w:r>
        <w:rPr>
          <w:rFonts w:hint="eastAsia" w:ascii="仿宋" w:hAnsi="仿宋" w:eastAsia="仿宋" w:cs="仿宋"/>
          <w:sz w:val="24"/>
          <w:szCs w:val="24"/>
        </w:rPr>
        <w:t>，为有效磋商供应商。</w:t>
      </w:r>
    </w:p>
    <w:p w14:paraId="18E2070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对于所有有效磋商第二次报价按照以下规则进行评审价的确定：</w:t>
      </w:r>
    </w:p>
    <w:p w14:paraId="323445DA">
      <w:pPr>
        <w:spacing w:line="360" w:lineRule="auto"/>
        <w:ind w:firstLine="480" w:firstLineChars="200"/>
        <w:rPr>
          <w:rFonts w:hint="eastAsia" w:ascii="仿宋" w:hAnsi="仿宋" w:eastAsia="仿宋" w:cs="仿宋"/>
          <w:spacing w:val="4"/>
          <w:sz w:val="24"/>
        </w:rPr>
      </w:pPr>
      <w:r>
        <w:rPr>
          <w:rFonts w:hint="eastAsia" w:ascii="仿宋" w:hAnsi="仿宋" w:eastAsia="仿宋" w:cs="仿宋"/>
          <w:sz w:val="24"/>
          <w:szCs w:val="24"/>
        </w:rPr>
        <w:t>①</w:t>
      </w:r>
      <w:r>
        <w:rPr>
          <w:rFonts w:hint="eastAsia" w:ascii="仿宋" w:hAnsi="仿宋" w:eastAsia="仿宋" w:cs="仿宋"/>
          <w:spacing w:val="4"/>
          <w:sz w:val="24"/>
        </w:rPr>
        <w:t>对于不需要进行政策性价格优惠调整的，其评审价为按照本办法规定的修正办法修正后的磋商总价。</w:t>
      </w:r>
    </w:p>
    <w:p w14:paraId="1A68796A">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②对于符合政策性优惠的，其评审价按照以下规则进行计算调整：</w:t>
      </w:r>
    </w:p>
    <w:p w14:paraId="35069A58">
      <w:pPr>
        <w:spacing w:line="360" w:lineRule="auto"/>
        <w:ind w:firstLine="496" w:firstLineChars="200"/>
        <w:rPr>
          <w:rFonts w:hint="eastAsia" w:ascii="仿宋" w:hAnsi="仿宋" w:eastAsia="仿宋" w:cs="仿宋"/>
          <w:spacing w:val="4"/>
          <w:sz w:val="24"/>
          <w:szCs w:val="22"/>
        </w:rPr>
      </w:pPr>
      <w:r>
        <w:rPr>
          <w:rFonts w:hint="eastAsia" w:ascii="仿宋" w:hAnsi="仿宋" w:eastAsia="仿宋" w:cs="仿宋"/>
          <w:spacing w:val="4"/>
          <w:sz w:val="24"/>
          <w:szCs w:val="22"/>
        </w:rPr>
        <w:t>对专门面向中小企业采购的项目或者采购包，不执行面向中小企业的“价格评审优惠”。</w:t>
      </w:r>
    </w:p>
    <w:p w14:paraId="595BFCB5">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对非专门面向中小企业项目，供应商为小型和微型企业、监狱企业、残疾人福利性单位的评审价计算规则：【其评审价=磋商最后报价*90%】；</w:t>
      </w:r>
    </w:p>
    <w:p w14:paraId="38FA8452">
      <w:pPr>
        <w:spacing w:line="360" w:lineRule="auto"/>
        <w:ind w:firstLine="496" w:firstLineChars="200"/>
        <w:rPr>
          <w:rFonts w:hint="eastAsia" w:ascii="仿宋" w:hAnsi="仿宋" w:eastAsia="仿宋" w:cs="仿宋"/>
          <w:spacing w:val="4"/>
          <w:sz w:val="24"/>
        </w:rPr>
      </w:pPr>
      <w:r>
        <w:rPr>
          <w:rFonts w:hint="eastAsia" w:ascii="仿宋" w:hAnsi="仿宋" w:eastAsia="仿宋" w:cs="仿宋"/>
          <w:spacing w:val="4"/>
          <w:sz w:val="24"/>
        </w:rPr>
        <w:t>③其他方式按照国家相关规定执行。</w:t>
      </w:r>
    </w:p>
    <w:p w14:paraId="7DB30C16">
      <w:pPr>
        <w:pStyle w:val="19"/>
        <w:rPr>
          <w:rFonts w:hint="eastAsia" w:ascii="仿宋" w:hAnsi="仿宋" w:eastAsia="仿宋" w:cs="仿宋"/>
        </w:rPr>
      </w:pPr>
    </w:p>
    <w:p w14:paraId="58E3A113">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5.比较与评价：</w:t>
      </w:r>
    </w:p>
    <w:p w14:paraId="2FA7442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评委会各成员按照评审办法（后附）规定的内容，独立进行综合比较、评价打分。 </w:t>
      </w:r>
    </w:p>
    <w:p w14:paraId="3EED3A85">
      <w:pPr>
        <w:spacing w:line="360" w:lineRule="auto"/>
        <w:ind w:left="525" w:leftChars="250"/>
        <w:rPr>
          <w:rFonts w:hint="eastAsia" w:ascii="仿宋" w:hAnsi="仿宋" w:eastAsia="仿宋" w:cs="仿宋"/>
          <w:b/>
          <w:spacing w:val="4"/>
          <w:sz w:val="24"/>
        </w:rPr>
      </w:pPr>
      <w:r>
        <w:rPr>
          <w:rFonts w:hint="eastAsia" w:ascii="仿宋" w:hAnsi="仿宋" w:eastAsia="仿宋" w:cs="仿宋"/>
          <w:b/>
          <w:spacing w:val="4"/>
          <w:sz w:val="24"/>
        </w:rPr>
        <w:t>6.推荐成交候选人名单：</w:t>
      </w:r>
    </w:p>
    <w:p w14:paraId="2DEAD151">
      <w:pPr>
        <w:spacing w:line="360" w:lineRule="auto"/>
        <w:ind w:firstLine="480" w:firstLineChars="200"/>
        <w:rPr>
          <w:rFonts w:hint="eastAsia" w:ascii="仿宋" w:hAnsi="仿宋" w:eastAsia="仿宋" w:cs="仿宋"/>
          <w:spacing w:val="4"/>
          <w:sz w:val="24"/>
        </w:rPr>
      </w:pPr>
      <w:r>
        <w:rPr>
          <w:rFonts w:hint="eastAsia" w:ascii="仿宋" w:hAnsi="仿宋" w:eastAsia="仿宋" w:cs="仿宋"/>
          <w:sz w:val="24"/>
          <w:szCs w:val="24"/>
        </w:rPr>
        <w:t>汇总全体评委对每个供应商的赋分，计算出每个供应商的综合得分，按照得分</w:t>
      </w:r>
      <w:r>
        <w:rPr>
          <w:rFonts w:hint="eastAsia" w:ascii="仿宋" w:hAnsi="仿宋" w:eastAsia="仿宋" w:cs="仿宋"/>
          <w:spacing w:val="4"/>
          <w:sz w:val="24"/>
        </w:rPr>
        <w:t>从高到低顺序排列，推荐3名为成交候选人。</w:t>
      </w:r>
    </w:p>
    <w:p w14:paraId="246CD177">
      <w:pPr>
        <w:pStyle w:val="19"/>
        <w:rPr>
          <w:rFonts w:hint="eastAsia" w:ascii="仿宋" w:hAnsi="仿宋" w:eastAsia="仿宋" w:cs="仿宋"/>
          <w:spacing w:val="4"/>
          <w:sz w:val="24"/>
        </w:rPr>
      </w:pPr>
    </w:p>
    <w:p w14:paraId="7DAC8F2E">
      <w:pPr>
        <w:pStyle w:val="20"/>
        <w:spacing w:line="360" w:lineRule="auto"/>
        <w:ind w:firstLine="0"/>
        <w:jc w:val="center"/>
        <w:rPr>
          <w:rFonts w:hint="eastAsia" w:ascii="仿宋" w:hAnsi="仿宋" w:eastAsia="仿宋" w:cs="仿宋"/>
          <w:b/>
          <w:sz w:val="32"/>
          <w:szCs w:val="32"/>
        </w:rPr>
      </w:pPr>
      <w:r>
        <w:rPr>
          <w:rFonts w:hint="eastAsia" w:ascii="仿宋" w:hAnsi="仿宋" w:eastAsia="仿宋" w:cs="仿宋"/>
          <w:b/>
          <w:sz w:val="32"/>
          <w:szCs w:val="32"/>
        </w:rPr>
        <w:br w:type="page"/>
      </w:r>
      <w:r>
        <w:rPr>
          <w:rFonts w:hint="eastAsia" w:ascii="仿宋" w:hAnsi="仿宋" w:eastAsia="仿宋" w:cs="仿宋"/>
          <w:b/>
          <w:sz w:val="32"/>
          <w:szCs w:val="32"/>
        </w:rPr>
        <w:t>评审办法</w:t>
      </w:r>
    </w:p>
    <w:tbl>
      <w:tblPr>
        <w:tblStyle w:val="50"/>
        <w:tblpPr w:leftFromText="180" w:rightFromText="180" w:vertAnchor="text" w:horzAnchor="page" w:tblpX="1023" w:tblpY="209"/>
        <w:tblOverlap w:val="never"/>
        <w:tblW w:w="100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1209"/>
        <w:gridCol w:w="7943"/>
      </w:tblGrid>
      <w:tr w14:paraId="50C7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trPr>
        <w:tc>
          <w:tcPr>
            <w:tcW w:w="893" w:type="dxa"/>
            <w:vAlign w:val="center"/>
          </w:tcPr>
          <w:p w14:paraId="5FFDC674">
            <w:pPr>
              <w:adjustRightInd w:val="0"/>
              <w:snapToGrid w:val="0"/>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条款号</w:t>
            </w:r>
          </w:p>
        </w:tc>
        <w:tc>
          <w:tcPr>
            <w:tcW w:w="1209" w:type="dxa"/>
            <w:vAlign w:val="center"/>
          </w:tcPr>
          <w:p w14:paraId="25B33BF7">
            <w:pPr>
              <w:adjustRightInd w:val="0"/>
              <w:snapToGrid w:val="0"/>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评审因素</w:t>
            </w:r>
          </w:p>
        </w:tc>
        <w:tc>
          <w:tcPr>
            <w:tcW w:w="7943" w:type="dxa"/>
            <w:vAlign w:val="center"/>
          </w:tcPr>
          <w:p w14:paraId="681034D1">
            <w:pPr>
              <w:adjustRightInd w:val="0"/>
              <w:snapToGrid w:val="0"/>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评审标准</w:t>
            </w:r>
          </w:p>
        </w:tc>
      </w:tr>
      <w:tr w14:paraId="6244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3" w:type="dxa"/>
            <w:vMerge w:val="restart"/>
            <w:vAlign w:val="center"/>
          </w:tcPr>
          <w:p w14:paraId="00E5562C">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2.1</w:t>
            </w:r>
          </w:p>
          <w:p w14:paraId="79277A2C">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资格</w:t>
            </w:r>
          </w:p>
          <w:p w14:paraId="7A86DFEB">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评审</w:t>
            </w:r>
          </w:p>
          <w:p w14:paraId="2349425E">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标准</w:t>
            </w:r>
          </w:p>
          <w:p w14:paraId="4C83DDB3">
            <w:pPr>
              <w:snapToGrid w:val="0"/>
              <w:spacing w:line="360" w:lineRule="auto"/>
              <w:jc w:val="center"/>
              <w:rPr>
                <w:rFonts w:hint="eastAsia" w:ascii="仿宋" w:hAnsi="仿宋" w:eastAsia="仿宋" w:cs="仿宋"/>
                <w:color w:val="000000"/>
                <w:szCs w:val="21"/>
              </w:rPr>
            </w:pPr>
          </w:p>
          <w:p w14:paraId="79DCF5CA">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2CCE3773">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有效的主体资格证明</w:t>
            </w:r>
          </w:p>
        </w:tc>
        <w:tc>
          <w:tcPr>
            <w:tcW w:w="7943" w:type="dxa"/>
            <w:vAlign w:val="center"/>
          </w:tcPr>
          <w:p w14:paraId="7E32145C">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具有独立承担民事责任能力的法人、其他组织或自然人：提供合法有效的统一社会信用代码营业执照(事业单位提供事业单位法人证书，自然人应提供身份证)；</w:t>
            </w:r>
          </w:p>
        </w:tc>
      </w:tr>
      <w:tr w14:paraId="0346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3" w:type="dxa"/>
            <w:vMerge w:val="continue"/>
            <w:vAlign w:val="center"/>
          </w:tcPr>
          <w:p w14:paraId="670AED76">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2944A8D3">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授权及身份证明</w:t>
            </w:r>
          </w:p>
        </w:tc>
        <w:tc>
          <w:tcPr>
            <w:tcW w:w="7943" w:type="dxa"/>
            <w:vAlign w:val="center"/>
          </w:tcPr>
          <w:p w14:paraId="4A0D8224">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法定代表人参加投标时，提供本人身份证复印件；授权代表参加投标时，提供法定代表人授权委托书、法定代表人和被授权人身份证复印件；</w:t>
            </w:r>
          </w:p>
        </w:tc>
      </w:tr>
      <w:tr w14:paraId="6618A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3" w:type="dxa"/>
            <w:vMerge w:val="continue"/>
            <w:vAlign w:val="center"/>
          </w:tcPr>
          <w:p w14:paraId="405A8F66">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6D3C1286">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设备和专业技术能力</w:t>
            </w:r>
          </w:p>
        </w:tc>
        <w:tc>
          <w:tcPr>
            <w:tcW w:w="7943" w:type="dxa"/>
            <w:vAlign w:val="center"/>
          </w:tcPr>
          <w:p w14:paraId="349F80B0">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具有履行合同所必需的设备和专业技术能力，提供履约能力说明</w:t>
            </w:r>
          </w:p>
        </w:tc>
      </w:tr>
      <w:tr w14:paraId="3470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3" w:type="dxa"/>
            <w:vMerge w:val="continue"/>
            <w:vAlign w:val="center"/>
          </w:tcPr>
          <w:p w14:paraId="5B3A7461">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6C8FA44C">
            <w:pPr>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社会保障资金缴纳证明</w:t>
            </w:r>
          </w:p>
        </w:tc>
        <w:tc>
          <w:tcPr>
            <w:tcW w:w="7943" w:type="dxa"/>
            <w:vAlign w:val="center"/>
          </w:tcPr>
          <w:p w14:paraId="5D9EE980">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szCs w:val="21"/>
              </w:rPr>
              <w:t>提供响应文件递交截止时间前六个月内任一个月份的社会保障资金缴存单据或社保机构开具的社会保险参保缴费情况证明，依法不需要缴纳社会保障资金的单位应提供相关证明材料；</w:t>
            </w:r>
          </w:p>
        </w:tc>
      </w:tr>
      <w:tr w14:paraId="02983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93" w:type="dxa"/>
            <w:vMerge w:val="continue"/>
            <w:vAlign w:val="center"/>
          </w:tcPr>
          <w:p w14:paraId="6240AE11">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6662BBEF">
            <w:pPr>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税收缴纳证明</w:t>
            </w:r>
          </w:p>
        </w:tc>
        <w:tc>
          <w:tcPr>
            <w:tcW w:w="7943" w:type="dxa"/>
            <w:vAlign w:val="center"/>
          </w:tcPr>
          <w:p w14:paraId="74D0A007">
            <w:pPr>
              <w:snapToGrid w:val="0"/>
              <w:spacing w:line="360" w:lineRule="auto"/>
              <w:rPr>
                <w:rFonts w:hint="eastAsia" w:ascii="仿宋" w:hAnsi="仿宋" w:eastAsia="仿宋" w:cs="仿宋"/>
                <w:szCs w:val="21"/>
              </w:rPr>
            </w:pPr>
            <w:r>
              <w:rPr>
                <w:rFonts w:hint="eastAsia" w:ascii="仿宋" w:hAnsi="仿宋" w:eastAsia="仿宋" w:cs="仿宋"/>
                <w:szCs w:val="21"/>
              </w:rPr>
              <w:t>提供响应文件递交截止时间前六个月内任一个月份的纳税证明或完税证明，纳税证明或完税证明上应有代收机构或税务机关的公章或业务专用章。依法免税的供应商应提供相关文件证明；</w:t>
            </w:r>
          </w:p>
        </w:tc>
      </w:tr>
      <w:tr w14:paraId="5F920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93" w:type="dxa"/>
            <w:vMerge w:val="continue"/>
            <w:vAlign w:val="center"/>
          </w:tcPr>
          <w:p w14:paraId="2446DE22">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4DC48D07">
            <w:pPr>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财务状况报告</w:t>
            </w:r>
          </w:p>
        </w:tc>
        <w:tc>
          <w:tcPr>
            <w:tcW w:w="7943" w:type="dxa"/>
            <w:vAlign w:val="center"/>
          </w:tcPr>
          <w:p w14:paraId="08632BC0">
            <w:pPr>
              <w:spacing w:line="360" w:lineRule="auto"/>
              <w:rPr>
                <w:rFonts w:hint="eastAsia" w:ascii="仿宋" w:hAnsi="仿宋" w:eastAsia="仿宋" w:cs="仿宋"/>
                <w:szCs w:val="21"/>
              </w:rPr>
            </w:pPr>
            <w:r>
              <w:rPr>
                <w:rFonts w:hint="eastAsia" w:ascii="仿宋" w:hAnsi="仿宋" w:eastAsia="仿宋" w:cs="仿宋"/>
                <w:szCs w:val="21"/>
              </w:rPr>
              <w:t>财务状况报告：①提供2025年度经第三方审计的财务报告，至少包括三表一注，即资产负债表、利润表、现金流量表及其附注 (成立时间至提交响应文件截止时间不足一年的可提供成立后任意时段的资产负债表) ；②或其谈判响应文件递交截止时间前三个月内基本存款账户开户银行出具的资信证明（提供资信证明的，必须提供资信证明全部页，银行出具的存款证明不能代替资信证明）及开户银行许可证 (或开户行出具的基本户证明材料)，；③或信用担保机构出具的投标担保函 (复印件或扫描件加盖申请）。(以上三种形式的资料提供任何一种即可)；</w:t>
            </w:r>
          </w:p>
        </w:tc>
      </w:tr>
      <w:tr w14:paraId="4CB1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93" w:type="dxa"/>
            <w:vMerge w:val="continue"/>
            <w:vAlign w:val="center"/>
          </w:tcPr>
          <w:p w14:paraId="0153CAC8">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069719F9">
            <w:pPr>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政府采购活动前三年内无重大违纪</w:t>
            </w:r>
          </w:p>
        </w:tc>
        <w:tc>
          <w:tcPr>
            <w:tcW w:w="7943" w:type="dxa"/>
            <w:vAlign w:val="center"/>
          </w:tcPr>
          <w:p w14:paraId="6DCC2B97">
            <w:pPr>
              <w:snapToGrid w:val="0"/>
              <w:spacing w:line="360" w:lineRule="auto"/>
              <w:rPr>
                <w:rFonts w:hint="eastAsia" w:ascii="仿宋" w:hAnsi="仿宋" w:eastAsia="仿宋" w:cs="仿宋"/>
                <w:szCs w:val="21"/>
              </w:rPr>
            </w:pPr>
            <w:r>
              <w:rPr>
                <w:rFonts w:hint="eastAsia" w:ascii="仿宋" w:hAnsi="仿宋" w:eastAsia="仿宋" w:cs="仿宋"/>
                <w:szCs w:val="21"/>
              </w:rPr>
              <w:t>参加本次政府采购活动前三年内在经营活动中没有重大违纪，以及未被列入失信被执行人、重大税收违法案件当事人名单（或重大税收违法失信主体名单）、政府采购严重违法失信行为记录名单的书面声明；</w:t>
            </w:r>
          </w:p>
        </w:tc>
      </w:tr>
      <w:tr w14:paraId="47E2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93" w:type="dxa"/>
            <w:vMerge w:val="continue"/>
            <w:vAlign w:val="center"/>
          </w:tcPr>
          <w:p w14:paraId="4303A08E">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7D33502F">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信用查询</w:t>
            </w:r>
          </w:p>
        </w:tc>
        <w:tc>
          <w:tcPr>
            <w:tcW w:w="7943" w:type="dxa"/>
            <w:vAlign w:val="center"/>
          </w:tcPr>
          <w:p w14:paraId="34980ACB">
            <w:pPr>
              <w:snapToGrid w:val="0"/>
              <w:spacing w:line="360" w:lineRule="auto"/>
              <w:rPr>
                <w:rFonts w:hint="eastAsia" w:ascii="仿宋" w:hAnsi="仿宋" w:eastAsia="仿宋" w:cs="仿宋"/>
                <w:szCs w:val="21"/>
              </w:rPr>
            </w:pPr>
            <w:r>
              <w:rPr>
                <w:rFonts w:hint="eastAsia" w:ascii="仿宋" w:hAnsi="仿宋" w:eastAsia="仿宋" w:cs="仿宋"/>
                <w:szCs w:val="21"/>
              </w:rPr>
              <w:t>通过“信用中国”网站（</w:t>
            </w:r>
            <w:r>
              <w:fldChar w:fldCharType="begin"/>
            </w:r>
            <w:r>
              <w:instrText xml:space="preserve"> HYPERLINK "https://www.creditchina.gov.cn" </w:instrText>
            </w:r>
            <w:r>
              <w:fldChar w:fldCharType="separate"/>
            </w:r>
            <w:r>
              <w:rPr>
                <w:rFonts w:hint="eastAsia" w:ascii="仿宋" w:hAnsi="仿宋" w:eastAsia="仿宋" w:cs="仿宋"/>
                <w:szCs w:val="21"/>
              </w:rPr>
              <w:t>www.creditchina.gov.cn</w:t>
            </w:r>
            <w:r>
              <w:rPr>
                <w:rFonts w:hint="eastAsia" w:ascii="仿宋" w:hAnsi="仿宋" w:eastAsia="仿宋" w:cs="仿宋"/>
                <w:szCs w:val="21"/>
              </w:rPr>
              <w:fldChar w:fldCharType="end"/>
            </w:r>
            <w:r>
              <w:rPr>
                <w:rFonts w:hint="eastAsia" w:ascii="仿宋" w:hAnsi="仿宋" w:eastAsia="仿宋" w:cs="仿宋"/>
                <w:szCs w:val="21"/>
              </w:rPr>
              <w:t>）和中国政府采购网（</w:t>
            </w:r>
            <w:r>
              <w:fldChar w:fldCharType="begin"/>
            </w:r>
            <w:r>
              <w:instrText xml:space="preserve"> HYPERLINK "file:///C:\\Users\\39356\\Documents\\WeChat%20Files\\wxid_k5505i36cpdr31\\FileStorage\\File\\2026-07\\www" </w:instrText>
            </w:r>
            <w:r>
              <w:fldChar w:fldCharType="separate"/>
            </w:r>
            <w:r>
              <w:rPr>
                <w:rFonts w:hint="eastAsia" w:ascii="仿宋" w:hAnsi="仿宋" w:eastAsia="仿宋" w:cs="仿宋"/>
                <w:szCs w:val="21"/>
              </w:rPr>
              <w:t>www</w:t>
            </w:r>
            <w:r>
              <w:rPr>
                <w:rFonts w:hint="eastAsia" w:ascii="仿宋" w:hAnsi="仿宋" w:eastAsia="仿宋" w:cs="仿宋"/>
                <w:szCs w:val="21"/>
              </w:rPr>
              <w:fldChar w:fldCharType="end"/>
            </w:r>
            <w:r>
              <w:rPr>
                <w:rFonts w:hint="eastAsia" w:ascii="仿宋" w:hAnsi="仿宋" w:eastAsia="仿宋" w:cs="仿宋"/>
                <w:szCs w:val="21"/>
              </w:rPr>
              <w:t>.ccgp.gov.cn）等渠道查询相关主体信用记录，对列入失信被执行人、重大税收违法案件当事人名单（或重大税收违法失信主体名单）、政府采购严重违法失信行为记录名单的供应商，将拒绝其参与政府采购活动。</w:t>
            </w:r>
          </w:p>
        </w:tc>
      </w:tr>
      <w:tr w14:paraId="2236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93" w:type="dxa"/>
            <w:vMerge w:val="continue"/>
            <w:vAlign w:val="center"/>
          </w:tcPr>
          <w:p w14:paraId="65DE428B">
            <w:pPr>
              <w:adjustRightInd w:val="0"/>
              <w:snapToGrid w:val="0"/>
              <w:spacing w:line="360" w:lineRule="auto"/>
              <w:jc w:val="center"/>
              <w:rPr>
                <w:rFonts w:hint="eastAsia" w:ascii="仿宋" w:hAnsi="仿宋" w:eastAsia="仿宋" w:cs="仿宋"/>
                <w:color w:val="000000"/>
                <w:szCs w:val="21"/>
              </w:rPr>
            </w:pPr>
          </w:p>
        </w:tc>
        <w:tc>
          <w:tcPr>
            <w:tcW w:w="1209" w:type="dxa"/>
            <w:vAlign w:val="center"/>
          </w:tcPr>
          <w:p w14:paraId="1AABB946">
            <w:pPr>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控股、管理关系</w:t>
            </w:r>
          </w:p>
        </w:tc>
        <w:tc>
          <w:tcPr>
            <w:tcW w:w="7943" w:type="dxa"/>
            <w:vAlign w:val="center"/>
          </w:tcPr>
          <w:p w14:paraId="48EF5FB0">
            <w:pPr>
              <w:spacing w:line="360" w:lineRule="auto"/>
              <w:rPr>
                <w:rFonts w:hint="eastAsia" w:ascii="仿宋" w:hAnsi="仿宋" w:eastAsia="仿宋" w:cs="仿宋"/>
                <w:szCs w:val="21"/>
              </w:rPr>
            </w:pPr>
            <w:r>
              <w:rPr>
                <w:rFonts w:hint="eastAsia" w:ascii="仿宋" w:hAnsi="仿宋" w:eastAsia="仿宋" w:cs="仿宋"/>
                <w:szCs w:val="21"/>
              </w:rPr>
              <w:t>单位负责人为同一人或存在直接控股、管理关系的不同单位，不得同时参加本项目磋商活动。</w:t>
            </w:r>
          </w:p>
        </w:tc>
      </w:tr>
      <w:tr w14:paraId="645BF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893" w:type="dxa"/>
            <w:tcBorders>
              <w:bottom w:val="single" w:color="auto" w:sz="4" w:space="0"/>
            </w:tcBorders>
            <w:vAlign w:val="center"/>
          </w:tcPr>
          <w:p w14:paraId="274B831B">
            <w:pPr>
              <w:adjustRightInd w:val="0"/>
              <w:snapToGrid w:val="0"/>
              <w:spacing w:line="360" w:lineRule="auto"/>
              <w:jc w:val="center"/>
              <w:rPr>
                <w:rFonts w:hint="eastAsia" w:ascii="仿宋" w:hAnsi="仿宋" w:eastAsia="仿宋" w:cs="仿宋"/>
                <w:color w:val="000000"/>
                <w:szCs w:val="21"/>
              </w:rPr>
            </w:pPr>
          </w:p>
        </w:tc>
        <w:tc>
          <w:tcPr>
            <w:tcW w:w="1209" w:type="dxa"/>
            <w:tcBorders>
              <w:bottom w:val="single" w:color="auto" w:sz="4" w:space="0"/>
            </w:tcBorders>
            <w:vAlign w:val="center"/>
          </w:tcPr>
          <w:p w14:paraId="16F1784E">
            <w:pPr>
              <w:snapToGrid w:val="0"/>
              <w:spacing w:line="360" w:lineRule="auto"/>
              <w:jc w:val="center"/>
              <w:rPr>
                <w:rFonts w:hint="eastAsia" w:ascii="仿宋" w:hAnsi="仿宋" w:eastAsia="仿宋" w:cs="仿宋"/>
                <w:szCs w:val="21"/>
              </w:rPr>
            </w:pPr>
            <w:r>
              <w:rPr>
                <w:rFonts w:hint="eastAsia" w:ascii="仿宋" w:hAnsi="仿宋" w:eastAsia="仿宋" w:cs="仿宋"/>
                <w:szCs w:val="21"/>
              </w:rPr>
              <w:t>中小企业</w:t>
            </w:r>
          </w:p>
        </w:tc>
        <w:tc>
          <w:tcPr>
            <w:tcW w:w="7943" w:type="dxa"/>
            <w:tcBorders>
              <w:bottom w:val="single" w:color="auto" w:sz="4" w:space="0"/>
            </w:tcBorders>
            <w:vAlign w:val="center"/>
          </w:tcPr>
          <w:p w14:paraId="48A1057A">
            <w:pPr>
              <w:spacing w:line="360" w:lineRule="auto"/>
              <w:rPr>
                <w:rFonts w:hint="eastAsia" w:ascii="仿宋" w:hAnsi="仿宋" w:eastAsia="仿宋" w:cs="仿宋"/>
                <w:szCs w:val="21"/>
              </w:rPr>
            </w:pPr>
            <w:r>
              <w:rPr>
                <w:rFonts w:hint="eastAsia" w:ascii="仿宋" w:hAnsi="仿宋" w:eastAsia="仿宋" w:cs="仿宋"/>
              </w:rPr>
              <w:t>本项目专门面向中、小企业采购的项目，供应商应提供《中小企业声明函》</w:t>
            </w:r>
          </w:p>
        </w:tc>
      </w:tr>
    </w:tbl>
    <w:p w14:paraId="37CE2F15"/>
    <w:tbl>
      <w:tblPr>
        <w:tblStyle w:val="50"/>
        <w:tblpPr w:leftFromText="180" w:rightFromText="180" w:vertAnchor="text" w:horzAnchor="page" w:tblpX="1023" w:tblpY="1"/>
        <w:tblOverlap w:val="never"/>
        <w:tblW w:w="10045"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211"/>
        <w:gridCol w:w="7943"/>
      </w:tblGrid>
      <w:tr w14:paraId="49EED291">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1" w:type="dxa"/>
            <w:vMerge w:val="restart"/>
            <w:tcBorders>
              <w:top w:val="single" w:color="auto" w:sz="4" w:space="0"/>
              <w:bottom w:val="single" w:color="auto" w:sz="4" w:space="0"/>
            </w:tcBorders>
            <w:vAlign w:val="center"/>
          </w:tcPr>
          <w:p w14:paraId="7BF110D1">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2.2</w:t>
            </w:r>
          </w:p>
          <w:p w14:paraId="6A1F1A1C">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符合性</w:t>
            </w:r>
          </w:p>
          <w:p w14:paraId="46398B7F">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评审</w:t>
            </w:r>
          </w:p>
          <w:p w14:paraId="28A9737C">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标准</w:t>
            </w:r>
          </w:p>
        </w:tc>
        <w:tc>
          <w:tcPr>
            <w:tcW w:w="1211" w:type="dxa"/>
            <w:tcBorders>
              <w:top w:val="single" w:color="auto" w:sz="4" w:space="0"/>
              <w:bottom w:val="single" w:color="auto" w:sz="4" w:space="0"/>
            </w:tcBorders>
            <w:vAlign w:val="center"/>
          </w:tcPr>
          <w:p w14:paraId="07C0288D">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磋商响应文件的签署、盖章</w:t>
            </w:r>
          </w:p>
        </w:tc>
        <w:tc>
          <w:tcPr>
            <w:tcW w:w="7943" w:type="dxa"/>
            <w:tcBorders>
              <w:top w:val="single" w:color="auto" w:sz="4" w:space="0"/>
              <w:bottom w:val="single" w:color="auto" w:sz="4" w:space="0"/>
            </w:tcBorders>
            <w:vAlign w:val="center"/>
          </w:tcPr>
          <w:p w14:paraId="71E06E27">
            <w:pPr>
              <w:spacing w:line="360" w:lineRule="auto"/>
              <w:rPr>
                <w:rFonts w:hint="eastAsia" w:ascii="仿宋" w:hAnsi="仿宋" w:eastAsia="仿宋" w:cs="仿宋"/>
                <w:color w:val="000000"/>
                <w:szCs w:val="21"/>
              </w:rPr>
            </w:pPr>
            <w:r>
              <w:rPr>
                <w:rFonts w:hint="eastAsia" w:ascii="仿宋" w:hAnsi="仿宋" w:eastAsia="仿宋" w:cs="仿宋"/>
                <w:szCs w:val="21"/>
              </w:rPr>
              <w:t>磋商响应文件的</w:t>
            </w:r>
            <w:r>
              <w:rPr>
                <w:rFonts w:hint="eastAsia" w:ascii="仿宋" w:hAnsi="仿宋" w:eastAsia="仿宋" w:cs="仿宋"/>
                <w:kern w:val="0"/>
                <w:szCs w:val="21"/>
              </w:rPr>
              <w:t>签署、盖章应符合文件要求且合法、有效；</w:t>
            </w:r>
          </w:p>
        </w:tc>
      </w:tr>
      <w:tr w14:paraId="6B2E701F">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1" w:type="dxa"/>
            <w:vMerge w:val="continue"/>
            <w:tcBorders>
              <w:top w:val="single" w:color="auto" w:sz="4" w:space="0"/>
              <w:bottom w:val="single" w:color="auto" w:sz="4" w:space="0"/>
            </w:tcBorders>
            <w:vAlign w:val="center"/>
          </w:tcPr>
          <w:p w14:paraId="6A10DD04">
            <w:pPr>
              <w:adjustRightInd w:val="0"/>
              <w:snapToGrid w:val="0"/>
              <w:spacing w:line="360" w:lineRule="auto"/>
              <w:rPr>
                <w:rFonts w:hint="eastAsia" w:ascii="仿宋" w:hAnsi="仿宋" w:eastAsia="仿宋" w:cs="仿宋"/>
                <w:color w:val="000000"/>
                <w:szCs w:val="21"/>
                <w:shd w:val="pct10" w:color="auto" w:fill="FFFFFF"/>
              </w:rPr>
            </w:pPr>
          </w:p>
        </w:tc>
        <w:tc>
          <w:tcPr>
            <w:tcW w:w="1211" w:type="dxa"/>
            <w:tcBorders>
              <w:top w:val="single" w:color="auto" w:sz="4" w:space="0"/>
              <w:bottom w:val="single" w:color="auto" w:sz="4" w:space="0"/>
            </w:tcBorders>
            <w:vAlign w:val="center"/>
          </w:tcPr>
          <w:p w14:paraId="23FBC237">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报价</w:t>
            </w:r>
          </w:p>
        </w:tc>
        <w:tc>
          <w:tcPr>
            <w:tcW w:w="7943" w:type="dxa"/>
            <w:tcBorders>
              <w:top w:val="single" w:color="auto" w:sz="4" w:space="0"/>
              <w:bottom w:val="single" w:color="auto" w:sz="4" w:space="0"/>
            </w:tcBorders>
            <w:vAlign w:val="center"/>
          </w:tcPr>
          <w:p w14:paraId="0C5670B4">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报价唯一且有效</w:t>
            </w:r>
          </w:p>
        </w:tc>
      </w:tr>
      <w:tr w14:paraId="390CF189">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91" w:type="dxa"/>
            <w:vMerge w:val="continue"/>
            <w:tcBorders>
              <w:top w:val="single" w:color="auto" w:sz="4" w:space="0"/>
              <w:bottom w:val="single" w:color="auto" w:sz="4" w:space="0"/>
            </w:tcBorders>
            <w:vAlign w:val="center"/>
          </w:tcPr>
          <w:p w14:paraId="6F904115">
            <w:pPr>
              <w:adjustRightInd w:val="0"/>
              <w:snapToGrid w:val="0"/>
              <w:spacing w:line="360" w:lineRule="auto"/>
              <w:rPr>
                <w:rFonts w:hint="eastAsia" w:ascii="仿宋" w:hAnsi="仿宋" w:eastAsia="仿宋" w:cs="仿宋"/>
                <w:color w:val="000000"/>
                <w:szCs w:val="21"/>
                <w:shd w:val="pct10" w:color="auto" w:fill="FFFFFF"/>
              </w:rPr>
            </w:pPr>
          </w:p>
        </w:tc>
        <w:tc>
          <w:tcPr>
            <w:tcW w:w="1211" w:type="dxa"/>
            <w:tcBorders>
              <w:top w:val="single" w:color="auto" w:sz="4" w:space="0"/>
              <w:bottom w:val="single" w:color="auto" w:sz="4" w:space="0"/>
            </w:tcBorders>
            <w:vAlign w:val="center"/>
          </w:tcPr>
          <w:p w14:paraId="0C1DAB28">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合同条款响应</w:t>
            </w:r>
          </w:p>
        </w:tc>
        <w:tc>
          <w:tcPr>
            <w:tcW w:w="7943" w:type="dxa"/>
            <w:tcBorders>
              <w:top w:val="single" w:color="auto" w:sz="4" w:space="0"/>
              <w:bottom w:val="single" w:color="auto" w:sz="4" w:space="0"/>
            </w:tcBorders>
            <w:vAlign w:val="center"/>
          </w:tcPr>
          <w:p w14:paraId="693BDFFE">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响应（完全理解并接受磋商文件合同基本条款要求）</w:t>
            </w:r>
          </w:p>
        </w:tc>
      </w:tr>
      <w:tr w14:paraId="587A3125">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91" w:type="dxa"/>
            <w:vMerge w:val="continue"/>
            <w:tcBorders>
              <w:top w:val="single" w:color="auto" w:sz="4" w:space="0"/>
              <w:bottom w:val="single" w:color="auto" w:sz="4" w:space="0"/>
            </w:tcBorders>
            <w:vAlign w:val="center"/>
          </w:tcPr>
          <w:p w14:paraId="409ADB94">
            <w:pPr>
              <w:adjustRightInd w:val="0"/>
              <w:snapToGrid w:val="0"/>
              <w:spacing w:line="360" w:lineRule="auto"/>
              <w:rPr>
                <w:rFonts w:hint="eastAsia" w:ascii="仿宋" w:hAnsi="仿宋" w:eastAsia="仿宋" w:cs="仿宋"/>
                <w:color w:val="000000"/>
                <w:szCs w:val="21"/>
                <w:shd w:val="pct10" w:color="auto" w:fill="FFFFFF"/>
              </w:rPr>
            </w:pPr>
          </w:p>
        </w:tc>
        <w:tc>
          <w:tcPr>
            <w:tcW w:w="1211" w:type="dxa"/>
            <w:tcBorders>
              <w:top w:val="single" w:color="auto" w:sz="4" w:space="0"/>
              <w:bottom w:val="single" w:color="auto" w:sz="4" w:space="0"/>
            </w:tcBorders>
            <w:vAlign w:val="center"/>
          </w:tcPr>
          <w:p w14:paraId="0FE68932">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合同履约期限</w:t>
            </w:r>
          </w:p>
        </w:tc>
        <w:tc>
          <w:tcPr>
            <w:tcW w:w="7943" w:type="dxa"/>
            <w:tcBorders>
              <w:top w:val="single" w:color="auto" w:sz="4" w:space="0"/>
              <w:bottom w:val="single" w:color="auto" w:sz="4" w:space="0"/>
            </w:tcBorders>
            <w:vAlign w:val="center"/>
          </w:tcPr>
          <w:p w14:paraId="1A2A0122">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自合同签订之日起60日历天内完成</w:t>
            </w:r>
          </w:p>
        </w:tc>
      </w:tr>
      <w:tr w14:paraId="46BA51BC">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91" w:type="dxa"/>
            <w:vMerge w:val="continue"/>
            <w:tcBorders>
              <w:top w:val="single" w:color="auto" w:sz="4" w:space="0"/>
              <w:bottom w:val="single" w:color="auto" w:sz="4" w:space="0"/>
            </w:tcBorders>
            <w:vAlign w:val="center"/>
          </w:tcPr>
          <w:p w14:paraId="62BC3055">
            <w:pPr>
              <w:adjustRightInd w:val="0"/>
              <w:snapToGrid w:val="0"/>
              <w:spacing w:line="360" w:lineRule="auto"/>
              <w:rPr>
                <w:rFonts w:hint="eastAsia" w:ascii="仿宋" w:hAnsi="仿宋" w:eastAsia="仿宋" w:cs="仿宋"/>
                <w:color w:val="000000"/>
                <w:szCs w:val="21"/>
                <w:shd w:val="pct10" w:color="auto" w:fill="FFFFFF"/>
              </w:rPr>
            </w:pPr>
          </w:p>
        </w:tc>
        <w:tc>
          <w:tcPr>
            <w:tcW w:w="1211" w:type="dxa"/>
            <w:tcBorders>
              <w:top w:val="single" w:color="auto" w:sz="4" w:space="0"/>
              <w:bottom w:val="single" w:color="auto" w:sz="4" w:space="0"/>
            </w:tcBorders>
            <w:vAlign w:val="center"/>
          </w:tcPr>
          <w:p w14:paraId="68970930">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磋商有效期</w:t>
            </w:r>
          </w:p>
        </w:tc>
        <w:tc>
          <w:tcPr>
            <w:tcW w:w="7943" w:type="dxa"/>
            <w:tcBorders>
              <w:top w:val="single" w:color="auto" w:sz="4" w:space="0"/>
              <w:bottom w:val="single" w:color="auto" w:sz="4" w:space="0"/>
            </w:tcBorders>
            <w:vAlign w:val="center"/>
          </w:tcPr>
          <w:p w14:paraId="05486E40">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szCs w:val="21"/>
              </w:rPr>
              <w:t>自磋商响应文件递交截止之日起90天</w:t>
            </w:r>
          </w:p>
        </w:tc>
      </w:tr>
      <w:tr w14:paraId="134CF550">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91" w:type="dxa"/>
            <w:vMerge w:val="continue"/>
            <w:tcBorders>
              <w:top w:val="single" w:color="auto" w:sz="4" w:space="0"/>
            </w:tcBorders>
            <w:vAlign w:val="center"/>
          </w:tcPr>
          <w:p w14:paraId="74DE73E2">
            <w:pPr>
              <w:adjustRightInd w:val="0"/>
              <w:snapToGrid w:val="0"/>
              <w:spacing w:line="360" w:lineRule="auto"/>
              <w:rPr>
                <w:rFonts w:hint="eastAsia" w:ascii="仿宋" w:hAnsi="仿宋" w:eastAsia="仿宋" w:cs="仿宋"/>
                <w:color w:val="000000"/>
                <w:szCs w:val="21"/>
                <w:shd w:val="pct10" w:color="auto" w:fill="FFFFFF"/>
              </w:rPr>
            </w:pPr>
          </w:p>
        </w:tc>
        <w:tc>
          <w:tcPr>
            <w:tcW w:w="1211" w:type="dxa"/>
            <w:tcBorders>
              <w:top w:val="single" w:color="auto" w:sz="4" w:space="0"/>
            </w:tcBorders>
            <w:vAlign w:val="center"/>
          </w:tcPr>
          <w:p w14:paraId="15109619">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其他无效情形</w:t>
            </w:r>
          </w:p>
        </w:tc>
        <w:tc>
          <w:tcPr>
            <w:tcW w:w="7943" w:type="dxa"/>
            <w:tcBorders>
              <w:top w:val="single" w:color="auto" w:sz="4" w:space="0"/>
            </w:tcBorders>
            <w:vAlign w:val="center"/>
          </w:tcPr>
          <w:p w14:paraId="385AED43">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szCs w:val="21"/>
              </w:rPr>
              <w:t>供应商不存在投标文件规定的其他无效情形</w:t>
            </w:r>
          </w:p>
        </w:tc>
      </w:tr>
      <w:tr w14:paraId="64A2DD78">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trPr>
        <w:tc>
          <w:tcPr>
            <w:tcW w:w="10045" w:type="dxa"/>
            <w:gridSpan w:val="3"/>
            <w:vAlign w:val="center"/>
          </w:tcPr>
          <w:p w14:paraId="0A6BCCF7">
            <w:pPr>
              <w:snapToGrid w:val="0"/>
              <w:spacing w:line="360" w:lineRule="auto"/>
              <w:rPr>
                <w:rFonts w:hint="eastAsia" w:ascii="仿宋" w:hAnsi="仿宋" w:eastAsia="仿宋" w:cs="仿宋"/>
                <w:b/>
                <w:color w:val="000000"/>
                <w:szCs w:val="21"/>
                <w:lang w:val="zh-CN"/>
              </w:rPr>
            </w:pPr>
            <w:r>
              <w:rPr>
                <w:rFonts w:hint="eastAsia" w:ascii="仿宋" w:hAnsi="仿宋" w:eastAsia="仿宋" w:cs="仿宋"/>
                <w:b/>
                <w:color w:val="000000"/>
                <w:szCs w:val="21"/>
                <w:lang w:val="zh-CN"/>
              </w:rPr>
              <w:t>注：以上内容贯穿技术</w:t>
            </w:r>
            <w:r>
              <w:rPr>
                <w:rFonts w:hint="eastAsia" w:ascii="仿宋" w:hAnsi="仿宋" w:eastAsia="仿宋" w:cs="仿宋"/>
                <w:b/>
                <w:color w:val="000000"/>
                <w:szCs w:val="21"/>
              </w:rPr>
              <w:t>部分</w:t>
            </w:r>
            <w:r>
              <w:rPr>
                <w:rFonts w:hint="eastAsia" w:ascii="仿宋" w:hAnsi="仿宋" w:eastAsia="仿宋" w:cs="仿宋"/>
                <w:b/>
                <w:color w:val="000000"/>
                <w:szCs w:val="21"/>
                <w:lang w:val="zh-CN"/>
              </w:rPr>
              <w:t>及商务</w:t>
            </w:r>
            <w:r>
              <w:rPr>
                <w:rFonts w:hint="eastAsia" w:ascii="仿宋" w:hAnsi="仿宋" w:eastAsia="仿宋" w:cs="仿宋"/>
                <w:b/>
                <w:color w:val="000000"/>
                <w:szCs w:val="21"/>
              </w:rPr>
              <w:t>部分</w:t>
            </w:r>
            <w:r>
              <w:rPr>
                <w:rFonts w:hint="eastAsia" w:ascii="仿宋" w:hAnsi="仿宋" w:eastAsia="仿宋" w:cs="仿宋"/>
                <w:b/>
                <w:color w:val="000000"/>
                <w:szCs w:val="21"/>
                <w:lang w:val="zh-CN"/>
              </w:rPr>
              <w:t>的评审过程，如有任何一项不符合</w:t>
            </w:r>
            <w:r>
              <w:rPr>
                <w:rFonts w:hint="eastAsia" w:ascii="仿宋" w:hAnsi="仿宋" w:eastAsia="仿宋" w:cs="仿宋"/>
                <w:b/>
                <w:color w:val="000000"/>
                <w:szCs w:val="21"/>
              </w:rPr>
              <w:t>磋商</w:t>
            </w:r>
            <w:r>
              <w:rPr>
                <w:rFonts w:hint="eastAsia" w:ascii="仿宋" w:hAnsi="仿宋" w:eastAsia="仿宋" w:cs="仿宋"/>
                <w:b/>
                <w:color w:val="000000"/>
                <w:szCs w:val="21"/>
                <w:lang w:val="zh-CN"/>
              </w:rPr>
              <w:t>文件要求时，按无效标处理。</w:t>
            </w:r>
          </w:p>
        </w:tc>
      </w:tr>
    </w:tbl>
    <w:p w14:paraId="57173835">
      <w:pPr>
        <w:adjustRightInd w:val="0"/>
        <w:snapToGrid w:val="0"/>
        <w:jc w:val="center"/>
        <w:rPr>
          <w:rFonts w:hint="eastAsia" w:ascii="仿宋" w:hAnsi="仿宋" w:eastAsia="仿宋" w:cs="仿宋"/>
          <w:b/>
          <w:color w:val="000000"/>
          <w:szCs w:val="21"/>
        </w:rPr>
      </w:pPr>
      <w:r>
        <w:rPr>
          <w:rFonts w:hint="eastAsia" w:ascii="仿宋" w:hAnsi="仿宋" w:eastAsia="仿宋" w:cs="仿宋"/>
          <w:b/>
          <w:color w:val="000000"/>
          <w:szCs w:val="21"/>
        </w:rPr>
        <w:br w:type="page"/>
      </w:r>
    </w:p>
    <w:tbl>
      <w:tblPr>
        <w:tblStyle w:val="50"/>
        <w:tblpPr w:leftFromText="180" w:rightFromText="180" w:vertAnchor="text" w:horzAnchor="page" w:tblpX="1023" w:tblpY="1"/>
        <w:tblOverlap w:val="never"/>
        <w:tblW w:w="100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211"/>
        <w:gridCol w:w="618"/>
        <w:gridCol w:w="7325"/>
      </w:tblGrid>
      <w:tr w14:paraId="5CF4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trPr>
        <w:tc>
          <w:tcPr>
            <w:tcW w:w="2102" w:type="dxa"/>
            <w:gridSpan w:val="2"/>
            <w:vMerge w:val="restart"/>
            <w:vAlign w:val="center"/>
          </w:tcPr>
          <w:p w14:paraId="30D42D82">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分值构成</w:t>
            </w:r>
          </w:p>
          <w:p w14:paraId="56E2AF6A">
            <w:pPr>
              <w:adjustRightInd w:val="0"/>
              <w:snapToGrid w:val="0"/>
              <w:spacing w:line="360" w:lineRule="auto"/>
              <w:jc w:val="center"/>
              <w:rPr>
                <w:rFonts w:hint="eastAsia" w:ascii="仿宋" w:hAnsi="仿宋" w:eastAsia="仿宋" w:cs="仿宋"/>
                <w:b/>
                <w:color w:val="000000"/>
                <w:szCs w:val="21"/>
              </w:rPr>
            </w:pPr>
            <w:r>
              <w:rPr>
                <w:rFonts w:hint="eastAsia" w:ascii="仿宋" w:hAnsi="仿宋" w:eastAsia="仿宋" w:cs="仿宋"/>
                <w:color w:val="000000"/>
                <w:szCs w:val="21"/>
              </w:rPr>
              <w:t>（总分100分）</w:t>
            </w:r>
          </w:p>
        </w:tc>
        <w:tc>
          <w:tcPr>
            <w:tcW w:w="7943" w:type="dxa"/>
            <w:gridSpan w:val="2"/>
            <w:vAlign w:val="center"/>
          </w:tcPr>
          <w:p w14:paraId="51705185">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其他：满分80分</w:t>
            </w:r>
          </w:p>
        </w:tc>
      </w:tr>
      <w:tr w14:paraId="7CCA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trPr>
        <w:tc>
          <w:tcPr>
            <w:tcW w:w="2102" w:type="dxa"/>
            <w:gridSpan w:val="2"/>
            <w:vMerge w:val="continue"/>
            <w:vAlign w:val="center"/>
          </w:tcPr>
          <w:p w14:paraId="1FF88D96">
            <w:pPr>
              <w:adjustRightInd w:val="0"/>
              <w:snapToGrid w:val="0"/>
              <w:spacing w:line="360" w:lineRule="auto"/>
              <w:jc w:val="center"/>
              <w:rPr>
                <w:rFonts w:hint="eastAsia" w:ascii="仿宋" w:hAnsi="仿宋" w:eastAsia="仿宋" w:cs="仿宋"/>
                <w:color w:val="000000"/>
                <w:szCs w:val="21"/>
              </w:rPr>
            </w:pPr>
          </w:p>
        </w:tc>
        <w:tc>
          <w:tcPr>
            <w:tcW w:w="7943" w:type="dxa"/>
            <w:gridSpan w:val="2"/>
            <w:vAlign w:val="center"/>
          </w:tcPr>
          <w:p w14:paraId="1D5C6639">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报价：满分20分</w:t>
            </w:r>
          </w:p>
        </w:tc>
      </w:tr>
      <w:tr w14:paraId="7660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exact"/>
        </w:trPr>
        <w:tc>
          <w:tcPr>
            <w:tcW w:w="891" w:type="dxa"/>
            <w:vAlign w:val="center"/>
          </w:tcPr>
          <w:p w14:paraId="77AE5AAF">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条款号</w:t>
            </w:r>
          </w:p>
        </w:tc>
        <w:tc>
          <w:tcPr>
            <w:tcW w:w="1211" w:type="dxa"/>
            <w:vAlign w:val="center"/>
          </w:tcPr>
          <w:p w14:paraId="76D9DC7D">
            <w:pPr>
              <w:snapToGrid w:val="0"/>
              <w:spacing w:line="360" w:lineRule="auto"/>
              <w:jc w:val="center"/>
              <w:rPr>
                <w:rFonts w:hint="eastAsia" w:ascii="仿宋" w:hAnsi="仿宋" w:eastAsia="仿宋" w:cs="仿宋"/>
                <w:color w:val="000000"/>
                <w:szCs w:val="21"/>
              </w:rPr>
            </w:pPr>
            <w:r>
              <w:rPr>
                <w:rFonts w:hint="eastAsia" w:ascii="仿宋" w:hAnsi="仿宋" w:eastAsia="仿宋" w:cs="仿宋"/>
                <w:b/>
                <w:color w:val="000000"/>
                <w:szCs w:val="21"/>
              </w:rPr>
              <w:t>评审因素</w:t>
            </w:r>
          </w:p>
        </w:tc>
        <w:tc>
          <w:tcPr>
            <w:tcW w:w="7943" w:type="dxa"/>
            <w:gridSpan w:val="2"/>
            <w:vAlign w:val="center"/>
          </w:tcPr>
          <w:p w14:paraId="1EEC9D6D">
            <w:pPr>
              <w:snapToGrid w:val="0"/>
              <w:spacing w:line="360" w:lineRule="auto"/>
              <w:jc w:val="center"/>
              <w:rPr>
                <w:rFonts w:hint="eastAsia" w:ascii="仿宋" w:hAnsi="仿宋" w:eastAsia="仿宋" w:cs="仿宋"/>
                <w:color w:val="000000"/>
                <w:szCs w:val="21"/>
                <w:lang w:val="zh-CN"/>
              </w:rPr>
            </w:pPr>
            <w:r>
              <w:rPr>
                <w:rFonts w:hint="eastAsia" w:ascii="仿宋" w:hAnsi="仿宋" w:eastAsia="仿宋" w:cs="仿宋"/>
                <w:b/>
                <w:color w:val="000000"/>
                <w:szCs w:val="21"/>
              </w:rPr>
              <w:t>评审标准</w:t>
            </w:r>
          </w:p>
        </w:tc>
      </w:tr>
      <w:tr w14:paraId="4163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exact"/>
        </w:trPr>
        <w:tc>
          <w:tcPr>
            <w:tcW w:w="891" w:type="dxa"/>
            <w:vMerge w:val="restart"/>
            <w:vAlign w:val="center"/>
          </w:tcPr>
          <w:p w14:paraId="5F20AEE2">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2.4.1</w:t>
            </w:r>
          </w:p>
          <w:p w14:paraId="03E1F823">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技术部分评分标准</w:t>
            </w:r>
          </w:p>
        </w:tc>
        <w:tc>
          <w:tcPr>
            <w:tcW w:w="1211" w:type="dxa"/>
            <w:vAlign w:val="center"/>
          </w:tcPr>
          <w:p w14:paraId="0EF8F6A3">
            <w:pPr>
              <w:adjustRightInd w:val="0"/>
              <w:snapToGrid w:val="0"/>
              <w:spacing w:line="360" w:lineRule="auto"/>
              <w:jc w:val="center"/>
              <w:rPr>
                <w:rFonts w:hint="eastAsia" w:ascii="仿宋" w:hAnsi="仿宋" w:eastAsia="仿宋" w:cs="仿宋"/>
              </w:rPr>
            </w:pPr>
            <w:r>
              <w:rPr>
                <w:rFonts w:hint="eastAsia" w:ascii="仿宋" w:hAnsi="仿宋" w:eastAsia="仿宋" w:cs="仿宋"/>
                <w:spacing w:val="-4"/>
              </w:rPr>
              <w:t>系统功能响</w:t>
            </w:r>
            <w:r>
              <w:rPr>
                <w:rFonts w:hint="eastAsia" w:ascii="仿宋" w:hAnsi="仿宋" w:eastAsia="仿宋" w:cs="仿宋"/>
              </w:rPr>
              <w:t>应</w:t>
            </w:r>
          </w:p>
          <w:p w14:paraId="001A8D3B">
            <w:pPr>
              <w:adjustRightInd w:val="0"/>
              <w:snapToGrid w:val="0"/>
              <w:spacing w:line="360" w:lineRule="auto"/>
              <w:jc w:val="center"/>
              <w:rPr>
                <w:rFonts w:hint="eastAsia" w:ascii="仿宋" w:hAnsi="仿宋" w:eastAsia="仿宋" w:cs="仿宋"/>
                <w:szCs w:val="21"/>
              </w:rPr>
            </w:pPr>
            <w:r>
              <w:rPr>
                <w:rFonts w:hint="eastAsia" w:ascii="仿宋" w:hAnsi="仿宋" w:eastAsia="仿宋" w:cs="仿宋"/>
                <w:bCs/>
                <w:szCs w:val="21"/>
              </w:rPr>
              <w:t>（47分）</w:t>
            </w:r>
          </w:p>
        </w:tc>
        <w:tc>
          <w:tcPr>
            <w:tcW w:w="7943" w:type="dxa"/>
            <w:gridSpan w:val="2"/>
            <w:vAlign w:val="center"/>
          </w:tcPr>
          <w:p w14:paraId="15A8C4E3">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供应商对“教务系统功能优化”“教务业务应用拓展”等模块功能逐条进行明确响应，并提供相关证明材料。 满足文件技术指标的得47分，技术指标每负偏离一项扣1分，扣完为止。应对“教务系统功能优化”“教务业务应用拓展”“接口集成”等逐条进行响应。</w:t>
            </w:r>
          </w:p>
          <w:p w14:paraId="0695F1A4">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备注：供应商在响应文件中须提供相关指标项的证明材料，包含但不限于相关功能截图或技术手册等一切能体现满足模块功能的证明材料，并加盖公章。 </w:t>
            </w:r>
          </w:p>
        </w:tc>
      </w:tr>
      <w:tr w14:paraId="74C07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9" w:hRule="exact"/>
        </w:trPr>
        <w:tc>
          <w:tcPr>
            <w:tcW w:w="891" w:type="dxa"/>
            <w:vMerge w:val="continue"/>
            <w:vAlign w:val="center"/>
          </w:tcPr>
          <w:p w14:paraId="2D9958FD">
            <w:pPr>
              <w:adjustRightInd w:val="0"/>
              <w:snapToGrid w:val="0"/>
              <w:spacing w:line="360" w:lineRule="auto"/>
              <w:jc w:val="center"/>
              <w:rPr>
                <w:rFonts w:hint="eastAsia" w:ascii="仿宋" w:hAnsi="仿宋" w:eastAsia="仿宋" w:cs="仿宋"/>
                <w:szCs w:val="21"/>
              </w:rPr>
            </w:pPr>
          </w:p>
        </w:tc>
        <w:tc>
          <w:tcPr>
            <w:tcW w:w="1211" w:type="dxa"/>
            <w:vAlign w:val="center"/>
          </w:tcPr>
          <w:p w14:paraId="6EF7BF45">
            <w:pPr>
              <w:adjustRightInd w:val="0"/>
              <w:snapToGrid w:val="0"/>
              <w:spacing w:line="360" w:lineRule="auto"/>
              <w:jc w:val="center"/>
              <w:rPr>
                <w:rFonts w:hint="eastAsia" w:ascii="仿宋" w:hAnsi="仿宋" w:eastAsia="仿宋" w:cs="仿宋"/>
                <w:spacing w:val="-4"/>
              </w:rPr>
            </w:pPr>
            <w:r>
              <w:rPr>
                <w:rFonts w:hint="eastAsia" w:ascii="仿宋" w:hAnsi="仿宋" w:eastAsia="仿宋" w:cs="仿宋"/>
                <w:spacing w:val="-4"/>
              </w:rPr>
              <w:t>培训方案</w:t>
            </w:r>
            <w:r>
              <w:rPr>
                <w:rFonts w:hint="eastAsia" w:ascii="仿宋" w:hAnsi="仿宋" w:eastAsia="仿宋" w:cs="仿宋"/>
                <w:bCs/>
                <w:szCs w:val="21"/>
              </w:rPr>
              <w:t>（5分）</w:t>
            </w:r>
          </w:p>
        </w:tc>
        <w:tc>
          <w:tcPr>
            <w:tcW w:w="7943" w:type="dxa"/>
            <w:gridSpan w:val="2"/>
            <w:vAlign w:val="center"/>
          </w:tcPr>
          <w:p w14:paraId="3171A058">
            <w:pPr>
              <w:adjustRightInd w:val="0"/>
              <w:snapToGrid w:val="0"/>
              <w:spacing w:line="360" w:lineRule="auto"/>
              <w:rPr>
                <w:rFonts w:hint="eastAsia" w:ascii="仿宋" w:hAnsi="仿宋" w:eastAsia="仿宋" w:cs="仿宋"/>
              </w:rPr>
            </w:pPr>
            <w:r>
              <w:rPr>
                <w:rFonts w:hint="eastAsia" w:ascii="仿宋" w:hAnsi="仿宋" w:eastAsia="仿宋" w:cs="仿宋"/>
              </w:rPr>
              <w:t>有完善的技术培训方案(能结合项目要求，提出完善的技术培训计划，包括但不限于:培训人数、培训时间、培训内容、常见问题处理方法等)。</w:t>
            </w:r>
          </w:p>
          <w:p w14:paraId="6F21278F">
            <w:pPr>
              <w:adjustRightInd w:val="0"/>
              <w:snapToGrid w:val="0"/>
              <w:spacing w:line="360" w:lineRule="auto"/>
              <w:rPr>
                <w:rFonts w:hint="eastAsia" w:ascii="仿宋" w:hAnsi="仿宋" w:eastAsia="仿宋" w:cs="仿宋"/>
              </w:rPr>
            </w:pPr>
            <w:r>
              <w:rPr>
                <w:rFonts w:hint="eastAsia" w:ascii="仿宋" w:hAnsi="仿宋" w:eastAsia="仿宋" w:cs="仿宋"/>
              </w:rPr>
              <w:t xml:space="preserve">1）培训方案完整、详细，层次清楚，安排合理，能帮助采购人短时间内熟悉并使用系统，得4-5分； </w:t>
            </w:r>
          </w:p>
          <w:p w14:paraId="65F77FC0">
            <w:pPr>
              <w:adjustRightInd w:val="0"/>
              <w:snapToGrid w:val="0"/>
              <w:spacing w:line="360" w:lineRule="auto"/>
              <w:rPr>
                <w:rFonts w:hint="eastAsia" w:ascii="仿宋" w:hAnsi="仿宋" w:eastAsia="仿宋" w:cs="仿宋"/>
              </w:rPr>
            </w:pPr>
            <w:r>
              <w:rPr>
                <w:rFonts w:hint="eastAsia" w:ascii="仿宋" w:hAnsi="仿宋" w:eastAsia="仿宋" w:cs="仿宋"/>
              </w:rPr>
              <w:t xml:space="preserve">2）培训方案完整，但内容较为简单，基本满足采购人需求，得2-3分； </w:t>
            </w:r>
          </w:p>
          <w:p w14:paraId="62ECCAAE">
            <w:pPr>
              <w:adjustRightInd w:val="0"/>
              <w:snapToGrid w:val="0"/>
              <w:spacing w:line="360" w:lineRule="auto"/>
              <w:rPr>
                <w:rFonts w:hint="eastAsia" w:ascii="仿宋" w:hAnsi="仿宋" w:eastAsia="仿宋" w:cs="仿宋"/>
              </w:rPr>
            </w:pPr>
            <w:r>
              <w:rPr>
                <w:rFonts w:hint="eastAsia" w:ascii="仿宋" w:hAnsi="仿宋" w:eastAsia="仿宋" w:cs="仿宋"/>
              </w:rPr>
              <w:t xml:space="preserve">3）有培训方案但不完整，无法满足采购人要求，得1分； </w:t>
            </w:r>
          </w:p>
          <w:p w14:paraId="31285E90">
            <w:pPr>
              <w:adjustRightInd w:val="0"/>
              <w:snapToGrid w:val="0"/>
              <w:spacing w:line="360" w:lineRule="auto"/>
              <w:rPr>
                <w:rFonts w:hint="eastAsia" w:ascii="仿宋" w:hAnsi="仿宋" w:eastAsia="仿宋" w:cs="仿宋"/>
              </w:rPr>
            </w:pPr>
            <w:r>
              <w:rPr>
                <w:rFonts w:hint="eastAsia" w:ascii="仿宋" w:hAnsi="仿宋" w:eastAsia="仿宋" w:cs="仿宋"/>
              </w:rPr>
              <w:t>4）不提供培训方案的不得分。</w:t>
            </w:r>
          </w:p>
        </w:tc>
      </w:tr>
      <w:tr w14:paraId="2C85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3" w:hRule="exact"/>
        </w:trPr>
        <w:tc>
          <w:tcPr>
            <w:tcW w:w="891" w:type="dxa"/>
            <w:vMerge w:val="continue"/>
            <w:vAlign w:val="center"/>
          </w:tcPr>
          <w:p w14:paraId="1779D673">
            <w:pPr>
              <w:adjustRightInd w:val="0"/>
              <w:snapToGrid w:val="0"/>
              <w:spacing w:line="360" w:lineRule="auto"/>
              <w:jc w:val="center"/>
              <w:rPr>
                <w:rFonts w:hint="eastAsia" w:ascii="仿宋" w:hAnsi="仿宋" w:eastAsia="仿宋" w:cs="仿宋"/>
                <w:szCs w:val="21"/>
              </w:rPr>
            </w:pPr>
          </w:p>
        </w:tc>
        <w:tc>
          <w:tcPr>
            <w:tcW w:w="1211" w:type="dxa"/>
            <w:vAlign w:val="center"/>
          </w:tcPr>
          <w:p w14:paraId="3824C8D4">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spacing w:val="-4"/>
              </w:rPr>
              <w:t>人员证书</w:t>
            </w:r>
            <w:r>
              <w:rPr>
                <w:rFonts w:hint="eastAsia" w:ascii="仿宋" w:hAnsi="仿宋" w:eastAsia="仿宋" w:cs="仿宋"/>
                <w:bCs/>
                <w:szCs w:val="21"/>
              </w:rPr>
              <w:t>（5分）</w:t>
            </w:r>
          </w:p>
        </w:tc>
        <w:tc>
          <w:tcPr>
            <w:tcW w:w="7943" w:type="dxa"/>
            <w:gridSpan w:val="2"/>
            <w:vAlign w:val="center"/>
          </w:tcPr>
          <w:p w14:paraId="763938B1">
            <w:pPr>
              <w:numPr>
                <w:ilvl w:val="0"/>
                <w:numId w:val="2"/>
              </w:numPr>
              <w:adjustRightInd w:val="0"/>
              <w:snapToGrid w:val="0"/>
              <w:spacing w:line="360" w:lineRule="auto"/>
              <w:rPr>
                <w:rFonts w:hint="eastAsia" w:ascii="仿宋" w:hAnsi="仿宋" w:eastAsia="仿宋" w:cs="仿宋"/>
              </w:rPr>
            </w:pPr>
            <w:r>
              <w:rPr>
                <w:rFonts w:hint="eastAsia" w:ascii="仿宋" w:hAnsi="仿宋" w:eastAsia="仿宋" w:cs="仿宋"/>
              </w:rPr>
              <w:t xml:space="preserve">拟投入的项目团队人员至少有2人具备高级信息系统项目管理师证书，得2分，不具备不得分。 </w:t>
            </w:r>
          </w:p>
          <w:p w14:paraId="0C40C9AD">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rPr>
              <w:t>2、拟投入的项目团队人员至少有3人具备计算机技术与软件专业技术资格证书（软件设计师或系统架构设计师或系统规划与管理师），得3分，不具备不得分。 （注：响应文件中需提供人员证书复印件及社保证明文件复印件，同一名员工的证书可以重复计分）</w:t>
            </w:r>
          </w:p>
        </w:tc>
      </w:tr>
      <w:tr w14:paraId="5C24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2" w:hRule="exact"/>
        </w:trPr>
        <w:tc>
          <w:tcPr>
            <w:tcW w:w="891" w:type="dxa"/>
            <w:vMerge w:val="continue"/>
            <w:vAlign w:val="center"/>
          </w:tcPr>
          <w:p w14:paraId="1FD35F6D">
            <w:pPr>
              <w:adjustRightInd w:val="0"/>
              <w:snapToGrid w:val="0"/>
              <w:spacing w:line="360" w:lineRule="auto"/>
              <w:jc w:val="center"/>
              <w:rPr>
                <w:rFonts w:hint="eastAsia" w:ascii="仿宋" w:hAnsi="仿宋" w:eastAsia="仿宋" w:cs="仿宋"/>
                <w:szCs w:val="21"/>
              </w:rPr>
            </w:pPr>
          </w:p>
        </w:tc>
        <w:tc>
          <w:tcPr>
            <w:tcW w:w="1211" w:type="dxa"/>
            <w:vAlign w:val="center"/>
          </w:tcPr>
          <w:p w14:paraId="0B00ADA5">
            <w:pPr>
              <w:spacing w:line="360" w:lineRule="auto"/>
              <w:jc w:val="center"/>
              <w:rPr>
                <w:rFonts w:hint="eastAsia" w:ascii="仿宋" w:hAnsi="仿宋" w:eastAsia="仿宋" w:cs="仿宋"/>
              </w:rPr>
            </w:pPr>
            <w:r>
              <w:rPr>
                <w:rFonts w:hint="eastAsia" w:ascii="仿宋" w:hAnsi="仿宋" w:eastAsia="仿宋" w:cs="仿宋"/>
                <w:spacing w:val="-5"/>
              </w:rPr>
              <w:t>售后服务</w:t>
            </w:r>
            <w:r>
              <w:rPr>
                <w:rFonts w:hint="eastAsia" w:ascii="仿宋" w:hAnsi="仿宋" w:eastAsia="仿宋" w:cs="仿宋"/>
                <w:color w:val="000000"/>
                <w:szCs w:val="21"/>
              </w:rPr>
              <w:t>（5分）</w:t>
            </w:r>
          </w:p>
          <w:p w14:paraId="34124CA3">
            <w:pPr>
              <w:adjustRightInd w:val="0"/>
              <w:snapToGrid w:val="0"/>
              <w:spacing w:line="360" w:lineRule="auto"/>
              <w:jc w:val="center"/>
              <w:rPr>
                <w:rFonts w:hint="eastAsia" w:ascii="仿宋" w:hAnsi="仿宋" w:eastAsia="仿宋" w:cs="仿宋"/>
                <w:color w:val="000000"/>
                <w:szCs w:val="21"/>
              </w:rPr>
            </w:pPr>
          </w:p>
        </w:tc>
        <w:tc>
          <w:tcPr>
            <w:tcW w:w="7943" w:type="dxa"/>
            <w:gridSpan w:val="2"/>
            <w:vAlign w:val="center"/>
          </w:tcPr>
          <w:p w14:paraId="3D12DDCF">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供应商须提供完整的售后服务方案，有优质的售后技术服务，必须有足够的技术人员可支援从事教务管理平台的维护工作，能够熟练地进行系统维护，建立系统性的故障处理机制，同时针对突发和应急事件，有完整有效的处置方案。 </w:t>
            </w:r>
          </w:p>
          <w:p w14:paraId="17D42AD0">
            <w:pPr>
              <w:numPr>
                <w:ilvl w:val="0"/>
                <w:numId w:val="3"/>
              </w:num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售后技术服务完整可行，有足够的、有经验的技术人员支援维护工作，有系统性的故障处理机制，有完整有效的突发和应急事件的处置方案，得4-5分；</w:t>
            </w:r>
          </w:p>
          <w:p w14:paraId="417B3485">
            <w:pPr>
              <w:adjustRightInd w:val="0"/>
              <w:snapToGrid w:val="0"/>
              <w:spacing w:line="360" w:lineRule="auto"/>
              <w:rPr>
                <w:rFonts w:hint="eastAsia" w:ascii="仿宋" w:hAnsi="仿宋" w:eastAsia="仿宋" w:cs="仿宋"/>
                <w:sz w:val="15"/>
                <w:szCs w:val="13"/>
              </w:rPr>
            </w:pPr>
            <w:r>
              <w:rPr>
                <w:rFonts w:hint="eastAsia" w:ascii="仿宋" w:hAnsi="仿宋" w:eastAsia="仿宋" w:cs="仿宋"/>
                <w:color w:val="000000"/>
                <w:szCs w:val="21"/>
              </w:rPr>
              <w:t xml:space="preserve">2）有售后技术服务，有技术人员支援维护工作，有故障处理机制，有突发和应急事件的处置方案，得2-3分； </w:t>
            </w:r>
          </w:p>
          <w:p w14:paraId="2E9AACAE">
            <w:pPr>
              <w:adjustRightInd w:val="0"/>
              <w:snapToGrid w:val="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3）有相关的售后技术服务，可以支援维护工作的技术人员较少，或未提供故障处理机制，得1分； </w:t>
            </w:r>
          </w:p>
          <w:p w14:paraId="7EDF6B4B">
            <w:pPr>
              <w:adjustRightInd w:val="0"/>
              <w:snapToGrid w:val="0"/>
              <w:spacing w:line="360" w:lineRule="auto"/>
              <w:rPr>
                <w:rFonts w:hint="eastAsia" w:ascii="仿宋" w:hAnsi="仿宋" w:eastAsia="仿宋" w:cs="仿宋"/>
                <w:sz w:val="15"/>
                <w:szCs w:val="13"/>
              </w:rPr>
            </w:pPr>
            <w:r>
              <w:rPr>
                <w:rFonts w:hint="eastAsia" w:ascii="仿宋" w:hAnsi="仿宋" w:eastAsia="仿宋" w:cs="仿宋"/>
                <w:color w:val="000000"/>
                <w:szCs w:val="21"/>
              </w:rPr>
              <w:t>4）未提供售后技术服务及突发和应急事件的处置方案，不得分。</w:t>
            </w:r>
          </w:p>
        </w:tc>
      </w:tr>
      <w:tr w14:paraId="3781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5" w:hRule="atLeast"/>
        </w:trPr>
        <w:tc>
          <w:tcPr>
            <w:tcW w:w="891" w:type="dxa"/>
            <w:vMerge w:val="continue"/>
            <w:tcMar>
              <w:top w:w="0" w:type="dxa"/>
              <w:left w:w="0" w:type="dxa"/>
              <w:bottom w:w="0" w:type="dxa"/>
              <w:right w:w="0" w:type="dxa"/>
            </w:tcMar>
            <w:vAlign w:val="center"/>
          </w:tcPr>
          <w:p w14:paraId="71C009CC">
            <w:pPr>
              <w:adjustRightInd w:val="0"/>
              <w:snapToGrid w:val="0"/>
              <w:spacing w:line="360" w:lineRule="auto"/>
              <w:jc w:val="center"/>
              <w:rPr>
                <w:rFonts w:hint="eastAsia" w:ascii="仿宋" w:hAnsi="仿宋" w:eastAsia="仿宋" w:cs="仿宋"/>
                <w:color w:val="000000"/>
                <w:szCs w:val="21"/>
              </w:rPr>
            </w:pPr>
          </w:p>
        </w:tc>
        <w:tc>
          <w:tcPr>
            <w:tcW w:w="1211" w:type="dxa"/>
            <w:vAlign w:val="center"/>
          </w:tcPr>
          <w:p w14:paraId="6F44D6EF">
            <w:pPr>
              <w:adjustRightInd w:val="0"/>
              <w:snapToGrid w:val="0"/>
              <w:spacing w:line="360" w:lineRule="auto"/>
              <w:jc w:val="center"/>
              <w:rPr>
                <w:rFonts w:hint="eastAsia" w:ascii="仿宋" w:hAnsi="仿宋" w:eastAsia="仿宋" w:cs="仿宋"/>
                <w:bCs/>
                <w:szCs w:val="21"/>
              </w:rPr>
            </w:pPr>
            <w:r>
              <w:rPr>
                <w:rFonts w:hint="eastAsia" w:ascii="仿宋" w:hAnsi="仿宋" w:eastAsia="仿宋" w:cs="仿宋"/>
              </w:rPr>
              <w:t>系统演示</w:t>
            </w:r>
            <w:r>
              <w:rPr>
                <w:rFonts w:hint="eastAsia" w:ascii="仿宋" w:hAnsi="仿宋" w:eastAsia="仿宋" w:cs="仿宋"/>
                <w:szCs w:val="21"/>
              </w:rPr>
              <w:t>（15分）</w:t>
            </w:r>
          </w:p>
        </w:tc>
        <w:tc>
          <w:tcPr>
            <w:tcW w:w="7943" w:type="dxa"/>
            <w:gridSpan w:val="2"/>
            <w:vAlign w:val="center"/>
          </w:tcPr>
          <w:p w14:paraId="30B8A90F">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1、投标人需现场进行演示（含评委现场提问），演示时间10分钟（不含评委提问时间）。</w:t>
            </w:r>
          </w:p>
          <w:p w14:paraId="373A7526">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2、演示功能点：</w:t>
            </w:r>
          </w:p>
          <w:p w14:paraId="58ACFE55">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（1）个人课表查看：展示学生个人图形化课表信息，包含授课教师、上课地点、上课周次、上课时间。</w:t>
            </w:r>
          </w:p>
          <w:p w14:paraId="7FA5E050">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（2）成绩查询：学生可通过移动端查询本人各学期的成绩信息；系统默认显示当前学期的课程成绩信息，学生也可选择查看其它学期的成绩信息；界面显示信息包括：学年学期、课程名称、学分、课程成绩等。</w:t>
            </w:r>
          </w:p>
          <w:p w14:paraId="199B4A50">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（3）缓考：支持学生通过手机端发起缓考申请，支持选择审核人、上传附件、填写审核原因，查看缓考记录。</w:t>
            </w:r>
          </w:p>
          <w:p w14:paraId="757E8C3E">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（4）专业培养方案查询：可选择查看各院系、各年级、各专业的培养方案信息。</w:t>
            </w:r>
          </w:p>
          <w:p w14:paraId="12D714AC">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（5）调课申请：教师可通过移动端提交调停课申请，选择调课方式、调课类型、课程，填写调课周次、起止节次、调课后地点、调课原因等信息。</w:t>
            </w:r>
          </w:p>
          <w:p w14:paraId="6040BE8F">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3、每个功能点的评分依据：每个功能点3分，共15分。功能点采用系统进行演示，具备该功能要求，计3分；不具备该功能要求，计0分。</w:t>
            </w:r>
          </w:p>
          <w:p w14:paraId="20354AC0">
            <w:pPr>
              <w:adjustRightInd w:val="0"/>
              <w:snapToGrid w:val="0"/>
              <w:spacing w:line="360" w:lineRule="auto"/>
              <w:rPr>
                <w:rFonts w:hint="eastAsia" w:ascii="仿宋" w:hAnsi="仿宋" w:eastAsia="仿宋" w:cs="仿宋"/>
                <w:bCs/>
                <w:szCs w:val="21"/>
              </w:rPr>
            </w:pPr>
            <w:r>
              <w:rPr>
                <w:rFonts w:hint="eastAsia" w:ascii="仿宋" w:hAnsi="仿宋" w:eastAsia="仿宋" w:cs="仿宋"/>
                <w:bCs/>
                <w:szCs w:val="21"/>
              </w:rPr>
              <w:t>4、功能点采用静态页面、demo或ppt演示或未进行演示，计0分。</w:t>
            </w:r>
          </w:p>
        </w:tc>
      </w:tr>
      <w:tr w14:paraId="6CA63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891" w:type="dxa"/>
            <w:vMerge w:val="continue"/>
            <w:tcMar>
              <w:top w:w="0" w:type="dxa"/>
              <w:left w:w="0" w:type="dxa"/>
              <w:bottom w:w="0" w:type="dxa"/>
              <w:right w:w="0" w:type="dxa"/>
            </w:tcMar>
            <w:vAlign w:val="center"/>
          </w:tcPr>
          <w:p w14:paraId="7BD72C3C">
            <w:pPr>
              <w:adjustRightInd w:val="0"/>
              <w:snapToGrid w:val="0"/>
              <w:spacing w:line="360" w:lineRule="auto"/>
              <w:jc w:val="center"/>
              <w:rPr>
                <w:rFonts w:hint="eastAsia" w:ascii="仿宋" w:hAnsi="仿宋" w:eastAsia="仿宋" w:cs="仿宋"/>
                <w:color w:val="000000"/>
                <w:szCs w:val="21"/>
              </w:rPr>
            </w:pPr>
          </w:p>
        </w:tc>
        <w:tc>
          <w:tcPr>
            <w:tcW w:w="1211" w:type="dxa"/>
            <w:vAlign w:val="center"/>
          </w:tcPr>
          <w:p w14:paraId="08C8F3B5">
            <w:pPr>
              <w:wordWrap w:val="0"/>
              <w:topLinePunct/>
              <w:spacing w:line="360" w:lineRule="auto"/>
              <w:jc w:val="center"/>
              <w:rPr>
                <w:rFonts w:hint="eastAsia" w:ascii="仿宋" w:hAnsi="仿宋" w:eastAsia="仿宋" w:cs="仿宋"/>
                <w:bCs/>
                <w:szCs w:val="21"/>
              </w:rPr>
            </w:pPr>
            <w:r>
              <w:rPr>
                <w:rFonts w:hint="eastAsia" w:ascii="仿宋" w:hAnsi="仿宋" w:eastAsia="仿宋" w:cs="仿宋"/>
                <w:bCs/>
                <w:szCs w:val="21"/>
              </w:rPr>
              <w:t>类似业绩</w:t>
            </w:r>
          </w:p>
          <w:p w14:paraId="203A2E9D">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bCs/>
                <w:szCs w:val="21"/>
              </w:rPr>
              <w:t>（3分）</w:t>
            </w:r>
          </w:p>
        </w:tc>
        <w:tc>
          <w:tcPr>
            <w:tcW w:w="7943" w:type="dxa"/>
            <w:gridSpan w:val="2"/>
            <w:vAlign w:val="center"/>
          </w:tcPr>
          <w:p w14:paraId="731AF7ED">
            <w:pPr>
              <w:adjustRightInd w:val="0"/>
              <w:snapToGrid w:val="0"/>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rPr>
              <w:t>供应商</w:t>
            </w:r>
            <w:r>
              <w:rPr>
                <w:rFonts w:hint="eastAsia" w:ascii="仿宋" w:hAnsi="仿宋" w:eastAsia="仿宋" w:cs="仿宋"/>
                <w:color w:val="000000"/>
                <w:szCs w:val="21"/>
                <w:lang w:val="zh-CN"/>
              </w:rPr>
              <w:t>提供</w:t>
            </w:r>
            <w:r>
              <w:rPr>
                <w:rFonts w:hint="eastAsia" w:ascii="仿宋" w:hAnsi="仿宋" w:eastAsia="仿宋" w:cs="仿宋"/>
                <w:color w:val="000000"/>
                <w:szCs w:val="21"/>
              </w:rPr>
              <w:t>近三年（2023年1月1日至今）</w:t>
            </w:r>
            <w:r>
              <w:rPr>
                <w:rFonts w:hint="eastAsia" w:ascii="仿宋" w:hAnsi="仿宋" w:eastAsia="仿宋" w:cs="仿宋"/>
                <w:color w:val="000000"/>
                <w:szCs w:val="21"/>
                <w:lang w:val="zh-CN"/>
              </w:rPr>
              <w:t>以来(以合同签订时间为准)的</w:t>
            </w:r>
            <w:r>
              <w:rPr>
                <w:rFonts w:hint="eastAsia" w:ascii="仿宋" w:hAnsi="仿宋" w:eastAsia="仿宋" w:cs="仿宋"/>
                <w:color w:val="000000"/>
                <w:szCs w:val="21"/>
              </w:rPr>
              <w:t>类似</w:t>
            </w:r>
            <w:r>
              <w:rPr>
                <w:rFonts w:hint="eastAsia" w:ascii="仿宋" w:hAnsi="仿宋" w:eastAsia="仿宋" w:cs="仿宋"/>
                <w:color w:val="000000"/>
                <w:szCs w:val="21"/>
                <w:lang w:val="zh-CN"/>
              </w:rPr>
              <w:t>项目业绩，每提供一个业绩得1分，最多得</w:t>
            </w:r>
            <w:r>
              <w:rPr>
                <w:rFonts w:hint="eastAsia" w:ascii="仿宋" w:hAnsi="仿宋" w:eastAsia="仿宋" w:cs="仿宋"/>
                <w:color w:val="000000"/>
                <w:szCs w:val="21"/>
              </w:rPr>
              <w:t>3</w:t>
            </w:r>
            <w:r>
              <w:rPr>
                <w:rFonts w:hint="eastAsia" w:ascii="仿宋" w:hAnsi="仿宋" w:eastAsia="仿宋" w:cs="仿宋"/>
                <w:color w:val="000000"/>
                <w:szCs w:val="21"/>
                <w:lang w:val="zh-CN"/>
              </w:rPr>
              <w:t>分。 (注：以中标通知书</w:t>
            </w:r>
            <w:r>
              <w:rPr>
                <w:rFonts w:hint="eastAsia" w:ascii="仿宋" w:hAnsi="仿宋" w:eastAsia="仿宋" w:cs="仿宋"/>
                <w:color w:val="000000"/>
                <w:szCs w:val="21"/>
              </w:rPr>
              <w:t>或</w:t>
            </w:r>
            <w:r>
              <w:rPr>
                <w:rFonts w:hint="eastAsia" w:ascii="仿宋" w:hAnsi="仿宋" w:eastAsia="仿宋" w:cs="仿宋"/>
                <w:color w:val="000000"/>
                <w:szCs w:val="21"/>
                <w:lang w:val="zh-CN"/>
              </w:rPr>
              <w:t>合同复印件</w:t>
            </w:r>
            <w:r>
              <w:rPr>
                <w:rFonts w:hint="eastAsia" w:ascii="仿宋" w:hAnsi="仿宋" w:eastAsia="仿宋" w:cs="仿宋"/>
                <w:color w:val="000000"/>
                <w:szCs w:val="21"/>
              </w:rPr>
              <w:t>或</w:t>
            </w:r>
            <w:r>
              <w:rPr>
                <w:rFonts w:hint="eastAsia" w:ascii="仿宋" w:hAnsi="仿宋" w:eastAsia="仿宋" w:cs="仿宋"/>
                <w:color w:val="000000"/>
                <w:szCs w:val="21"/>
                <w:lang w:val="zh-CN"/>
              </w:rPr>
              <w:t>项目验收报告为准)。</w:t>
            </w:r>
          </w:p>
        </w:tc>
      </w:tr>
      <w:tr w14:paraId="6315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891" w:type="dxa"/>
            <w:vMerge w:val="continue"/>
            <w:tcMar>
              <w:top w:w="0" w:type="dxa"/>
              <w:left w:w="0" w:type="dxa"/>
              <w:bottom w:w="0" w:type="dxa"/>
              <w:right w:w="0" w:type="dxa"/>
            </w:tcMar>
            <w:vAlign w:val="center"/>
          </w:tcPr>
          <w:p w14:paraId="3F840DFB">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 xml:space="preserve">  </w:t>
            </w:r>
          </w:p>
        </w:tc>
        <w:tc>
          <w:tcPr>
            <w:tcW w:w="9154" w:type="dxa"/>
            <w:gridSpan w:val="3"/>
            <w:vAlign w:val="center"/>
          </w:tcPr>
          <w:p w14:paraId="48192A2E">
            <w:pPr>
              <w:adjustRightInd w:val="0"/>
              <w:snapToGrid w:val="0"/>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注：1.以上内容如有缺项或只有标题但无实质内容或有严重错误该项得0分。</w:t>
            </w:r>
          </w:p>
          <w:p w14:paraId="0873F1F1">
            <w:pPr>
              <w:adjustRightInd w:val="0"/>
              <w:snapToGrid w:val="0"/>
              <w:spacing w:line="360" w:lineRule="auto"/>
              <w:ind w:firstLine="422" w:firstLineChars="200"/>
              <w:rPr>
                <w:rFonts w:hint="eastAsia" w:ascii="仿宋" w:hAnsi="仿宋" w:eastAsia="仿宋" w:cs="仿宋"/>
                <w:b/>
                <w:bCs/>
                <w:color w:val="000000"/>
                <w:szCs w:val="21"/>
              </w:rPr>
            </w:pPr>
            <w:r>
              <w:rPr>
                <w:rFonts w:hint="eastAsia" w:ascii="仿宋" w:hAnsi="仿宋" w:eastAsia="仿宋" w:cs="仿宋"/>
                <w:b/>
                <w:bCs/>
                <w:color w:val="000000"/>
                <w:szCs w:val="21"/>
              </w:rPr>
              <w:t>2.若有缺项、漏项或有较大问题的分项，该分项为0分。当质量、交货期、质保期任何一项不符合竞争性磋商文件要求时，则不得参加商务标的评审，不能作为成交候选人。</w:t>
            </w:r>
          </w:p>
        </w:tc>
      </w:tr>
      <w:tr w14:paraId="54B80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891" w:type="dxa"/>
            <w:tcMar>
              <w:top w:w="0" w:type="dxa"/>
              <w:left w:w="0" w:type="dxa"/>
              <w:bottom w:w="0" w:type="dxa"/>
              <w:right w:w="0" w:type="dxa"/>
            </w:tcMar>
            <w:vAlign w:val="center"/>
          </w:tcPr>
          <w:p w14:paraId="47E16BE7">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2.4.2</w:t>
            </w:r>
          </w:p>
          <w:p w14:paraId="2DF54ED1">
            <w:pPr>
              <w:adjustRightInd w:val="0"/>
              <w:snapToGrid w:val="0"/>
              <w:spacing w:line="360" w:lineRule="auto"/>
              <w:jc w:val="center"/>
              <w:rPr>
                <w:rFonts w:hint="eastAsia" w:ascii="仿宋" w:hAnsi="仿宋" w:eastAsia="仿宋" w:cs="仿宋"/>
                <w:color w:val="000000"/>
                <w:szCs w:val="21"/>
              </w:rPr>
            </w:pPr>
            <w:r>
              <w:rPr>
                <w:rFonts w:hint="eastAsia" w:ascii="仿宋" w:hAnsi="仿宋" w:eastAsia="仿宋" w:cs="仿宋"/>
                <w:szCs w:val="21"/>
              </w:rPr>
              <w:t>商务部分评分标准</w:t>
            </w:r>
          </w:p>
        </w:tc>
        <w:tc>
          <w:tcPr>
            <w:tcW w:w="1829" w:type="dxa"/>
            <w:gridSpan w:val="2"/>
            <w:vAlign w:val="center"/>
          </w:tcPr>
          <w:p w14:paraId="36DD6FDC">
            <w:pPr>
              <w:snapToGrid w:val="0"/>
              <w:spacing w:line="360" w:lineRule="auto"/>
              <w:ind w:left="210" w:hanging="210" w:hangingChars="100"/>
              <w:jc w:val="center"/>
              <w:rPr>
                <w:rFonts w:hint="eastAsia" w:ascii="仿宋" w:hAnsi="仿宋" w:eastAsia="仿宋" w:cs="仿宋"/>
                <w:szCs w:val="21"/>
              </w:rPr>
            </w:pPr>
            <w:r>
              <w:rPr>
                <w:rFonts w:hint="eastAsia" w:ascii="仿宋" w:hAnsi="仿宋" w:eastAsia="仿宋" w:cs="仿宋"/>
                <w:szCs w:val="21"/>
              </w:rPr>
              <w:t>磋商报价得分</w:t>
            </w:r>
          </w:p>
          <w:p w14:paraId="68190CC8">
            <w:pPr>
              <w:snapToGrid w:val="0"/>
              <w:spacing w:line="360" w:lineRule="auto"/>
              <w:ind w:left="210" w:hanging="210" w:hangingChars="100"/>
              <w:jc w:val="center"/>
              <w:rPr>
                <w:rFonts w:hint="eastAsia" w:ascii="仿宋" w:hAnsi="仿宋" w:eastAsia="仿宋" w:cs="仿宋"/>
                <w:b/>
                <w:bCs/>
                <w:szCs w:val="21"/>
              </w:rPr>
            </w:pPr>
            <w:r>
              <w:rPr>
                <w:rFonts w:hint="eastAsia" w:ascii="仿宋" w:hAnsi="仿宋" w:eastAsia="仿宋" w:cs="仿宋"/>
                <w:szCs w:val="21"/>
              </w:rPr>
              <w:t>（20分）</w:t>
            </w:r>
          </w:p>
        </w:tc>
        <w:tc>
          <w:tcPr>
            <w:tcW w:w="7325" w:type="dxa"/>
            <w:vAlign w:val="center"/>
          </w:tcPr>
          <w:p w14:paraId="240C47E6">
            <w:pPr>
              <w:snapToGrid w:val="0"/>
              <w:spacing w:line="360" w:lineRule="auto"/>
              <w:jc w:val="left"/>
              <w:rPr>
                <w:rFonts w:hint="eastAsia" w:ascii="仿宋" w:hAnsi="仿宋" w:eastAsia="仿宋" w:cs="仿宋"/>
                <w:szCs w:val="21"/>
              </w:rPr>
            </w:pPr>
            <w:r>
              <w:rPr>
                <w:rFonts w:hint="eastAsia" w:ascii="仿宋" w:hAnsi="仿宋" w:eastAsia="仿宋" w:cs="仿宋"/>
                <w:szCs w:val="21"/>
              </w:rPr>
              <w:t>最终磋商报价最低的供应商的价格为磋商基准价。</w:t>
            </w:r>
          </w:p>
          <w:p w14:paraId="062F03F9">
            <w:pPr>
              <w:snapToGrid w:val="0"/>
              <w:spacing w:line="360" w:lineRule="auto"/>
              <w:jc w:val="left"/>
              <w:rPr>
                <w:rFonts w:hint="eastAsia" w:ascii="仿宋" w:hAnsi="仿宋" w:eastAsia="仿宋" w:cs="仿宋"/>
                <w:b/>
                <w:bCs/>
                <w:szCs w:val="21"/>
              </w:rPr>
            </w:pPr>
            <w:r>
              <w:rPr>
                <w:rFonts w:hint="eastAsia" w:ascii="仿宋" w:hAnsi="仿宋" w:eastAsia="仿宋" w:cs="仿宋"/>
                <w:szCs w:val="21"/>
              </w:rPr>
              <w:t>磋商报价得分=（磋商基准价/最后磋商报价）×价格分值</w:t>
            </w:r>
          </w:p>
        </w:tc>
      </w:tr>
    </w:tbl>
    <w:p w14:paraId="337890D2">
      <w:pPr>
        <w:wordWrap w:val="0"/>
        <w:topLinePunct/>
        <w:spacing w:line="360" w:lineRule="auto"/>
        <w:rPr>
          <w:rFonts w:hint="eastAsia" w:ascii="仿宋" w:hAnsi="仿宋" w:eastAsia="仿宋" w:cs="仿宋"/>
          <w:szCs w:val="21"/>
        </w:rPr>
      </w:pPr>
      <w:r>
        <w:rPr>
          <w:rFonts w:hint="eastAsia" w:ascii="仿宋" w:hAnsi="仿宋" w:eastAsia="仿宋" w:cs="仿宋"/>
          <w:szCs w:val="21"/>
        </w:rPr>
        <w:t>备注：</w:t>
      </w:r>
    </w:p>
    <w:p w14:paraId="33588F79">
      <w:pPr>
        <w:wordWrap w:val="0"/>
        <w:topLinePunct/>
        <w:spacing w:line="360" w:lineRule="auto"/>
        <w:ind w:firstLine="420" w:firstLineChars="200"/>
        <w:rPr>
          <w:rFonts w:hint="eastAsia" w:ascii="仿宋" w:hAnsi="仿宋" w:eastAsia="仿宋" w:cs="仿宋"/>
          <w:szCs w:val="21"/>
        </w:rPr>
      </w:pPr>
      <w:r>
        <w:rPr>
          <w:rFonts w:hint="eastAsia" w:ascii="仿宋" w:hAnsi="仿宋" w:eastAsia="仿宋" w:cs="仿宋"/>
          <w:szCs w:val="21"/>
        </w:rPr>
        <w:t>1.若出现综合得分并列时，按评审因素技术部分评审内容逐项比较得分，分项得分高者排序在前；若价得分仍相同，则由评审委员会无记名投票，得票高者排序在前。</w:t>
      </w:r>
    </w:p>
    <w:p w14:paraId="6784DDDC">
      <w:pPr>
        <w:wordWrap w:val="0"/>
        <w:topLinePunct/>
        <w:spacing w:line="360" w:lineRule="auto"/>
        <w:ind w:firstLine="420" w:firstLineChars="200"/>
        <w:rPr>
          <w:rFonts w:hint="eastAsia" w:ascii="仿宋" w:hAnsi="仿宋" w:eastAsia="仿宋" w:cs="仿宋"/>
          <w:szCs w:val="21"/>
        </w:rPr>
      </w:pPr>
      <w:r>
        <w:rPr>
          <w:rFonts w:hint="eastAsia" w:ascii="仿宋" w:hAnsi="仿宋" w:eastAsia="仿宋" w:cs="仿宋"/>
          <w:szCs w:val="21"/>
        </w:rPr>
        <w:t>2.评委需要严格按照以上方法赋分，不得超过分数界限赋分。</w:t>
      </w:r>
    </w:p>
    <w:p w14:paraId="6F403702">
      <w:pPr>
        <w:wordWrap w:val="0"/>
        <w:topLinePunct/>
        <w:spacing w:line="360" w:lineRule="auto"/>
        <w:ind w:firstLine="420" w:firstLineChars="200"/>
        <w:rPr>
          <w:rFonts w:hint="eastAsia" w:ascii="仿宋" w:hAnsi="仿宋" w:eastAsia="仿宋" w:cs="仿宋"/>
          <w:szCs w:val="21"/>
        </w:rPr>
      </w:pPr>
      <w:r>
        <w:rPr>
          <w:rFonts w:hint="eastAsia" w:ascii="仿宋" w:hAnsi="仿宋" w:eastAsia="仿宋" w:cs="仿宋"/>
          <w:szCs w:val="21"/>
        </w:rPr>
        <w:t>3.各种计算采用插入法，数字均保留两位小数，第三位“四舍五入”。</w:t>
      </w:r>
    </w:p>
    <w:p w14:paraId="0D8B2BC2">
      <w:pPr>
        <w:wordWrap w:val="0"/>
        <w:topLinePunct/>
        <w:spacing w:line="360" w:lineRule="auto"/>
        <w:ind w:firstLine="420" w:firstLineChars="200"/>
        <w:rPr>
          <w:rFonts w:hint="eastAsia" w:ascii="仿宋" w:hAnsi="仿宋" w:eastAsia="仿宋" w:cs="仿宋"/>
          <w:b/>
          <w:sz w:val="32"/>
          <w:szCs w:val="32"/>
        </w:rPr>
      </w:pPr>
      <w:r>
        <w:rPr>
          <w:rFonts w:hint="eastAsia" w:ascii="仿宋" w:hAnsi="仿宋" w:eastAsia="仿宋" w:cs="仿宋"/>
          <w:szCs w:val="21"/>
        </w:rPr>
        <w:t>4.最低报价不是中标的唯一依据。</w:t>
      </w:r>
    </w:p>
    <w:bookmarkEnd w:id="221"/>
    <w:bookmarkEnd w:id="322"/>
    <w:p w14:paraId="2F1A77D6">
      <w:pPr>
        <w:pStyle w:val="2"/>
        <w:rPr>
          <w:rFonts w:hint="eastAsia" w:ascii="仿宋" w:hAnsi="仿宋" w:eastAsia="仿宋" w:cs="仿宋"/>
        </w:rPr>
      </w:pPr>
      <w:bookmarkStart w:id="342" w:name="_Toc557"/>
      <w:bookmarkStart w:id="343" w:name="_Toc18414"/>
      <w:bookmarkStart w:id="344" w:name="_Toc26049"/>
      <w:bookmarkStart w:id="345" w:name="_Toc2619"/>
      <w:r>
        <w:rPr>
          <w:rFonts w:hint="eastAsia" w:ascii="仿宋" w:hAnsi="仿宋" w:eastAsia="仿宋" w:cs="仿宋"/>
        </w:rPr>
        <w:br w:type="page"/>
      </w:r>
      <w:r>
        <w:rPr>
          <w:rFonts w:hint="eastAsia" w:ascii="仿宋" w:hAnsi="仿宋" w:eastAsia="仿宋" w:cs="仿宋"/>
        </w:rPr>
        <w:t>第四章 合同条款</w:t>
      </w:r>
      <w:bookmarkEnd w:id="342"/>
      <w:r>
        <w:rPr>
          <w:rFonts w:hint="eastAsia" w:ascii="仿宋" w:hAnsi="仿宋" w:eastAsia="仿宋" w:cs="仿宋"/>
        </w:rPr>
        <w:t>及格式</w:t>
      </w:r>
      <w:bookmarkEnd w:id="343"/>
      <w:bookmarkEnd w:id="344"/>
    </w:p>
    <w:p w14:paraId="257415B9">
      <w:pPr>
        <w:rPr>
          <w:rFonts w:hint="eastAsia" w:ascii="仿宋" w:hAnsi="仿宋" w:eastAsia="仿宋" w:cs="仿宋"/>
        </w:rPr>
      </w:pPr>
    </w:p>
    <w:p w14:paraId="717230E5">
      <w:pPr>
        <w:jc w:val="center"/>
        <w:rPr>
          <w:rFonts w:hint="eastAsia" w:ascii="仿宋" w:hAnsi="仿宋" w:eastAsia="仿宋" w:cs="仿宋"/>
          <w:b/>
          <w:bCs/>
          <w:sz w:val="24"/>
          <w:szCs w:val="24"/>
          <w:lang w:val="zh-CN"/>
        </w:rPr>
      </w:pPr>
    </w:p>
    <w:p w14:paraId="44CAC777">
      <w:pPr>
        <w:jc w:val="center"/>
        <w:rPr>
          <w:rFonts w:hint="eastAsia" w:ascii="仿宋" w:hAnsi="仿宋" w:eastAsia="仿宋" w:cs="仿宋"/>
          <w:b/>
          <w:bCs/>
          <w:sz w:val="24"/>
          <w:szCs w:val="24"/>
          <w:lang w:val="zh-CN"/>
        </w:rPr>
      </w:pPr>
    </w:p>
    <w:p w14:paraId="3252E6E4">
      <w:pPr>
        <w:jc w:val="center"/>
        <w:rPr>
          <w:rFonts w:hint="eastAsia" w:ascii="仿宋" w:hAnsi="仿宋" w:eastAsia="仿宋" w:cs="仿宋"/>
          <w:b/>
          <w:bCs/>
          <w:sz w:val="24"/>
          <w:szCs w:val="24"/>
          <w:lang w:val="zh-CN"/>
        </w:rPr>
      </w:pPr>
    </w:p>
    <w:p w14:paraId="31707752">
      <w:pPr>
        <w:jc w:val="center"/>
        <w:rPr>
          <w:rFonts w:hint="eastAsia" w:ascii="仿宋" w:hAnsi="仿宋" w:eastAsia="仿宋" w:cs="仿宋"/>
          <w:b/>
          <w:spacing w:val="4"/>
          <w:sz w:val="52"/>
          <w:szCs w:val="48"/>
        </w:rPr>
      </w:pPr>
      <w:r>
        <w:rPr>
          <w:rFonts w:hint="eastAsia" w:ascii="仿宋" w:hAnsi="仿宋" w:eastAsia="仿宋" w:cs="仿宋"/>
          <w:b/>
          <w:spacing w:val="4"/>
          <w:sz w:val="52"/>
          <w:szCs w:val="48"/>
        </w:rPr>
        <w:t>高职教务管理系统升级项目</w:t>
      </w:r>
    </w:p>
    <w:p w14:paraId="429E4AFF">
      <w:pPr>
        <w:ind w:firstLine="3233" w:firstLineChars="350"/>
        <w:rPr>
          <w:rFonts w:hint="eastAsia" w:ascii="仿宋" w:hAnsi="仿宋" w:eastAsia="仿宋" w:cs="仿宋"/>
          <w:b/>
          <w:spacing w:val="-20"/>
          <w:sz w:val="96"/>
          <w:szCs w:val="58"/>
        </w:rPr>
      </w:pPr>
    </w:p>
    <w:p w14:paraId="4DAFFA0B">
      <w:pPr>
        <w:rPr>
          <w:rFonts w:hint="eastAsia" w:ascii="仿宋" w:hAnsi="仿宋" w:eastAsia="仿宋" w:cs="仿宋"/>
        </w:rPr>
      </w:pPr>
    </w:p>
    <w:p w14:paraId="731856ED">
      <w:pPr>
        <w:rPr>
          <w:rFonts w:hint="eastAsia" w:ascii="仿宋" w:hAnsi="仿宋" w:eastAsia="仿宋" w:cs="仿宋"/>
        </w:rPr>
      </w:pPr>
    </w:p>
    <w:p w14:paraId="07CBC7A0">
      <w:pPr>
        <w:ind w:firstLine="3614" w:firstLineChars="500"/>
        <w:rPr>
          <w:rFonts w:hint="eastAsia" w:ascii="仿宋" w:hAnsi="仿宋" w:eastAsia="仿宋" w:cs="仿宋"/>
          <w:b/>
          <w:sz w:val="72"/>
          <w:szCs w:val="72"/>
        </w:rPr>
      </w:pPr>
      <w:r>
        <w:rPr>
          <w:rFonts w:hint="eastAsia" w:ascii="仿宋" w:hAnsi="仿宋" w:eastAsia="仿宋" w:cs="仿宋"/>
          <w:b/>
          <w:sz w:val="72"/>
          <w:szCs w:val="72"/>
        </w:rPr>
        <w:t>合  同</w:t>
      </w:r>
    </w:p>
    <w:p w14:paraId="2FB5EC9D">
      <w:pPr>
        <w:rPr>
          <w:rFonts w:hint="eastAsia" w:ascii="仿宋" w:hAnsi="仿宋" w:eastAsia="仿宋" w:cs="仿宋"/>
        </w:rPr>
      </w:pPr>
    </w:p>
    <w:p w14:paraId="7143124E">
      <w:pPr>
        <w:jc w:val="center"/>
        <w:rPr>
          <w:rFonts w:hint="eastAsia" w:ascii="仿宋" w:hAnsi="仿宋" w:eastAsia="仿宋" w:cs="仿宋"/>
          <w:b/>
          <w:sz w:val="72"/>
          <w:szCs w:val="72"/>
        </w:rPr>
      </w:pPr>
    </w:p>
    <w:p w14:paraId="35224148">
      <w:pPr>
        <w:pStyle w:val="34"/>
        <w:rPr>
          <w:rFonts w:hint="eastAsia" w:ascii="仿宋" w:hAnsi="仿宋" w:eastAsia="仿宋" w:cs="仿宋"/>
          <w:sz w:val="72"/>
          <w:szCs w:val="72"/>
        </w:rPr>
      </w:pPr>
    </w:p>
    <w:p w14:paraId="7E2F463D">
      <w:pPr>
        <w:rPr>
          <w:rFonts w:hint="eastAsia" w:ascii="仿宋" w:hAnsi="仿宋" w:eastAsia="仿宋" w:cs="仿宋"/>
        </w:rPr>
      </w:pPr>
    </w:p>
    <w:p w14:paraId="76A67F41">
      <w:pPr>
        <w:ind w:left="1470" w:leftChars="700" w:firstLine="560" w:firstLineChars="200"/>
        <w:rPr>
          <w:rFonts w:hint="eastAsia" w:ascii="仿宋" w:hAnsi="仿宋" w:eastAsia="仿宋" w:cs="仿宋"/>
          <w:sz w:val="28"/>
          <w:szCs w:val="30"/>
          <w:u w:val="single"/>
        </w:rPr>
      </w:pPr>
      <w:r>
        <w:rPr>
          <w:rFonts w:hint="eastAsia" w:ascii="仿宋" w:hAnsi="仿宋" w:eastAsia="仿宋" w:cs="仿宋"/>
          <w:sz w:val="28"/>
          <w:szCs w:val="30"/>
        </w:rPr>
        <w:t>项目名称：</w:t>
      </w:r>
      <w:r>
        <w:rPr>
          <w:rFonts w:hint="eastAsia" w:ascii="仿宋" w:hAnsi="仿宋" w:eastAsia="仿宋" w:cs="仿宋"/>
          <w:sz w:val="28"/>
          <w:szCs w:val="30"/>
          <w:u w:val="single"/>
        </w:rPr>
        <w:t xml:space="preserve">                     </w:t>
      </w:r>
    </w:p>
    <w:p w14:paraId="6C6CCC6F">
      <w:pPr>
        <w:ind w:left="1470" w:leftChars="700" w:firstLine="560" w:firstLineChars="200"/>
        <w:rPr>
          <w:rFonts w:hint="eastAsia" w:ascii="仿宋" w:hAnsi="仿宋" w:eastAsia="仿宋" w:cs="仿宋"/>
          <w:sz w:val="28"/>
          <w:szCs w:val="30"/>
        </w:rPr>
      </w:pPr>
      <w:r>
        <w:rPr>
          <w:rFonts w:hint="eastAsia" w:ascii="仿宋" w:hAnsi="仿宋" w:eastAsia="仿宋" w:cs="仿宋"/>
          <w:sz w:val="28"/>
          <w:szCs w:val="30"/>
        </w:rPr>
        <w:t>项目编号：</w:t>
      </w:r>
      <w:r>
        <w:rPr>
          <w:rFonts w:hint="eastAsia" w:ascii="仿宋" w:hAnsi="仿宋" w:eastAsia="仿宋" w:cs="仿宋"/>
          <w:sz w:val="28"/>
          <w:szCs w:val="30"/>
          <w:u w:val="single"/>
        </w:rPr>
        <w:t xml:space="preserve">                     </w:t>
      </w:r>
    </w:p>
    <w:p w14:paraId="24EBA6DA">
      <w:pPr>
        <w:jc w:val="center"/>
        <w:rPr>
          <w:rFonts w:hint="eastAsia" w:ascii="仿宋" w:hAnsi="仿宋" w:eastAsia="仿宋" w:cs="仿宋"/>
          <w:sz w:val="28"/>
          <w:szCs w:val="30"/>
        </w:rPr>
      </w:pPr>
    </w:p>
    <w:p w14:paraId="7F6CBBA7">
      <w:pPr>
        <w:pStyle w:val="19"/>
        <w:rPr>
          <w:rFonts w:hint="eastAsia" w:ascii="仿宋" w:hAnsi="仿宋" w:eastAsia="仿宋" w:cs="仿宋"/>
          <w:sz w:val="28"/>
          <w:szCs w:val="30"/>
        </w:rPr>
      </w:pPr>
    </w:p>
    <w:p w14:paraId="0967FA4B">
      <w:pPr>
        <w:pStyle w:val="19"/>
        <w:rPr>
          <w:rFonts w:hint="eastAsia" w:ascii="仿宋" w:hAnsi="仿宋" w:eastAsia="仿宋" w:cs="仿宋"/>
          <w:sz w:val="28"/>
          <w:szCs w:val="30"/>
        </w:rPr>
      </w:pPr>
    </w:p>
    <w:p w14:paraId="74F9D633">
      <w:pPr>
        <w:rPr>
          <w:rFonts w:hint="eastAsia" w:ascii="仿宋" w:hAnsi="仿宋" w:eastAsia="仿宋" w:cs="仿宋"/>
        </w:rPr>
      </w:pPr>
    </w:p>
    <w:p w14:paraId="2F9B6341">
      <w:pPr>
        <w:pStyle w:val="19"/>
        <w:rPr>
          <w:rFonts w:hint="eastAsia" w:ascii="仿宋" w:hAnsi="仿宋" w:eastAsia="仿宋" w:cs="仿宋"/>
          <w:sz w:val="28"/>
          <w:szCs w:val="30"/>
        </w:rPr>
      </w:pPr>
    </w:p>
    <w:p w14:paraId="773B90D9">
      <w:pPr>
        <w:jc w:val="center"/>
        <w:rPr>
          <w:rFonts w:hint="eastAsia" w:ascii="仿宋" w:hAnsi="仿宋" w:eastAsia="仿宋" w:cs="仿宋"/>
          <w:sz w:val="28"/>
          <w:szCs w:val="30"/>
        </w:rPr>
      </w:pPr>
    </w:p>
    <w:p w14:paraId="4330C5AD">
      <w:pPr>
        <w:ind w:firstLine="2700" w:firstLineChars="900"/>
        <w:jc w:val="left"/>
        <w:rPr>
          <w:rFonts w:hint="eastAsia" w:ascii="仿宋" w:hAnsi="仿宋" w:eastAsia="仿宋" w:cs="仿宋"/>
          <w:sz w:val="30"/>
          <w:szCs w:val="30"/>
        </w:rPr>
      </w:pPr>
      <w:r>
        <w:rPr>
          <w:rFonts w:hint="eastAsia" w:ascii="仿宋" w:hAnsi="仿宋" w:eastAsia="仿宋" w:cs="仿宋"/>
          <w:sz w:val="30"/>
          <w:szCs w:val="30"/>
        </w:rPr>
        <w:t>甲  方：陕西开放大学</w:t>
      </w:r>
    </w:p>
    <w:p w14:paraId="411C469A">
      <w:pPr>
        <w:tabs>
          <w:tab w:val="left" w:pos="480"/>
        </w:tabs>
        <w:ind w:firstLine="2700" w:firstLineChars="900"/>
        <w:jc w:val="left"/>
        <w:rPr>
          <w:rFonts w:hint="eastAsia" w:ascii="仿宋" w:hAnsi="仿宋" w:eastAsia="仿宋" w:cs="仿宋"/>
          <w:sz w:val="30"/>
          <w:szCs w:val="30"/>
        </w:rPr>
      </w:pPr>
      <w:r>
        <w:rPr>
          <w:rFonts w:hint="eastAsia" w:ascii="仿宋" w:hAnsi="仿宋" w:eastAsia="仿宋" w:cs="仿宋"/>
          <w:sz w:val="30"/>
          <w:szCs w:val="30"/>
        </w:rPr>
        <w:t>乙  方：</w:t>
      </w:r>
    </w:p>
    <w:p w14:paraId="74CD6A18">
      <w:pPr>
        <w:ind w:firstLine="2700" w:firstLineChars="900"/>
        <w:jc w:val="left"/>
        <w:rPr>
          <w:rFonts w:hint="eastAsia" w:ascii="仿宋" w:hAnsi="仿宋" w:eastAsia="仿宋" w:cs="仿宋"/>
          <w:sz w:val="30"/>
          <w:szCs w:val="30"/>
        </w:rPr>
      </w:pPr>
      <w:r>
        <w:rPr>
          <w:rFonts w:hint="eastAsia" w:ascii="仿宋" w:hAnsi="仿宋" w:eastAsia="仿宋" w:cs="仿宋"/>
          <w:sz w:val="30"/>
          <w:szCs w:val="30"/>
        </w:rPr>
        <w:t>鉴证方：</w:t>
      </w:r>
    </w:p>
    <w:p w14:paraId="076C06FE">
      <w:pPr>
        <w:spacing w:line="360" w:lineRule="auto"/>
        <w:jc w:val="center"/>
        <w:rPr>
          <w:rFonts w:hint="eastAsia" w:ascii="仿宋" w:hAnsi="仿宋" w:eastAsia="仿宋" w:cs="仿宋"/>
          <w:b/>
          <w:sz w:val="44"/>
          <w:szCs w:val="44"/>
        </w:rPr>
      </w:pPr>
      <w:r>
        <w:rPr>
          <w:rFonts w:hint="eastAsia" w:ascii="仿宋" w:hAnsi="仿宋" w:eastAsia="仿宋" w:cs="仿宋"/>
          <w:sz w:val="32"/>
          <w:szCs w:val="32"/>
        </w:rPr>
        <w:t xml:space="preserve">  年  月</w:t>
      </w:r>
      <w:r>
        <w:rPr>
          <w:rFonts w:hint="eastAsia" w:ascii="仿宋" w:hAnsi="仿宋" w:eastAsia="仿宋" w:cs="仿宋"/>
          <w:b/>
          <w:bCs/>
          <w:sz w:val="24"/>
          <w:szCs w:val="24"/>
          <w:lang w:val="zh-CN"/>
        </w:rPr>
        <w:br w:type="page"/>
      </w:r>
      <w:r>
        <w:rPr>
          <w:rFonts w:hint="eastAsia" w:ascii="仿宋" w:hAnsi="仿宋" w:eastAsia="仿宋" w:cs="仿宋"/>
          <w:b/>
          <w:sz w:val="44"/>
          <w:szCs w:val="44"/>
        </w:rPr>
        <w:t>服务合同</w:t>
      </w:r>
    </w:p>
    <w:p w14:paraId="565503E1">
      <w:pPr>
        <w:pStyle w:val="19"/>
        <w:jc w:val="center"/>
        <w:rPr>
          <w:rFonts w:hint="eastAsia" w:ascii="仿宋" w:hAnsi="仿宋" w:eastAsia="仿宋" w:cs="仿宋"/>
          <w:b/>
          <w:bCs/>
          <w:color w:val="000000"/>
          <w:kern w:val="0"/>
          <w:sz w:val="24"/>
        </w:rPr>
      </w:pPr>
      <w:r>
        <w:rPr>
          <w:rFonts w:hint="eastAsia" w:ascii="仿宋" w:hAnsi="仿宋" w:eastAsia="仿宋" w:cs="仿宋"/>
          <w:b/>
          <w:bCs/>
          <w:color w:val="000000"/>
          <w:kern w:val="0"/>
          <w:sz w:val="24"/>
        </w:rPr>
        <w:t>【合同仅供参考，具体以签订为准】</w:t>
      </w:r>
    </w:p>
    <w:bookmarkEnd w:id="345"/>
    <w:p w14:paraId="1682C521">
      <w:pPr>
        <w:pStyle w:val="19"/>
        <w:spacing w:before="78" w:line="219" w:lineRule="auto"/>
        <w:ind w:left="519"/>
        <w:rPr>
          <w:rFonts w:hint="eastAsia" w:ascii="仿宋" w:hAnsi="仿宋" w:eastAsia="仿宋" w:cs="仿宋"/>
          <w:sz w:val="24"/>
        </w:rPr>
      </w:pPr>
      <w:bookmarkStart w:id="346" w:name="_Toc510859906"/>
      <w:bookmarkStart w:id="347" w:name="_Toc14764"/>
      <w:bookmarkStart w:id="348" w:name="_Toc14220"/>
      <w:bookmarkStart w:id="349" w:name="_Toc474770761"/>
      <w:r>
        <w:rPr>
          <w:rFonts w:hint="eastAsia" w:ascii="仿宋" w:hAnsi="仿宋" w:eastAsia="仿宋" w:cs="仿宋"/>
          <w:spacing w:val="-6"/>
          <w:sz w:val="24"/>
        </w:rPr>
        <w:t xml:space="preserve">甲 方：陕西开放大学 </w:t>
      </w:r>
    </w:p>
    <w:p w14:paraId="31D1362A">
      <w:pPr>
        <w:pStyle w:val="19"/>
        <w:spacing w:before="182" w:line="221" w:lineRule="auto"/>
        <w:ind w:left="511"/>
        <w:rPr>
          <w:rFonts w:hint="eastAsia" w:ascii="仿宋" w:hAnsi="仿宋" w:eastAsia="仿宋" w:cs="仿宋"/>
          <w:sz w:val="24"/>
        </w:rPr>
      </w:pPr>
      <w:r>
        <w:rPr>
          <w:rFonts w:hint="eastAsia" w:ascii="仿宋" w:hAnsi="仿宋" w:eastAsia="仿宋" w:cs="仿宋"/>
          <w:spacing w:val="-15"/>
          <w:sz w:val="24"/>
        </w:rPr>
        <w:t>乙</w:t>
      </w:r>
      <w:r>
        <w:rPr>
          <w:rFonts w:hint="eastAsia" w:ascii="仿宋" w:hAnsi="仿宋" w:eastAsia="仿宋" w:cs="仿宋"/>
          <w:spacing w:val="11"/>
          <w:sz w:val="24"/>
        </w:rPr>
        <w:t xml:space="preserve"> </w:t>
      </w:r>
      <w:r>
        <w:rPr>
          <w:rFonts w:hint="eastAsia" w:ascii="仿宋" w:hAnsi="仿宋" w:eastAsia="仿宋" w:cs="仿宋"/>
          <w:spacing w:val="-15"/>
          <w:sz w:val="24"/>
        </w:rPr>
        <w:t>方：</w:t>
      </w:r>
    </w:p>
    <w:p w14:paraId="4217C56B">
      <w:pPr>
        <w:pStyle w:val="19"/>
        <w:spacing w:before="180" w:line="360" w:lineRule="auto"/>
        <w:ind w:left="7" w:firstLine="602"/>
        <w:rPr>
          <w:rFonts w:hint="eastAsia" w:ascii="仿宋" w:hAnsi="仿宋" w:eastAsia="仿宋" w:cs="仿宋"/>
          <w:sz w:val="24"/>
        </w:rPr>
      </w:pPr>
      <w:r>
        <w:rPr>
          <w:rFonts w:hint="eastAsia" w:ascii="仿宋" w:hAnsi="仿宋" w:eastAsia="仿宋" w:cs="仿宋"/>
          <w:sz w:val="24"/>
        </w:rPr>
        <w:t>经政府采购管理部门批准，按照政府采购程序，高职教务管理系统升级项目</w:t>
      </w:r>
      <w:r>
        <w:rPr>
          <w:rFonts w:hint="eastAsia" w:ascii="仿宋" w:hAnsi="仿宋" w:eastAsia="仿宋" w:cs="仿宋"/>
          <w:spacing w:val="-1"/>
          <w:sz w:val="24"/>
        </w:rPr>
        <w:t>采购</w:t>
      </w:r>
      <w:r>
        <w:rPr>
          <w:rFonts w:hint="eastAsia" w:ascii="仿宋" w:hAnsi="仿宋" w:eastAsia="仿宋" w:cs="仿宋"/>
          <w:spacing w:val="-3"/>
          <w:sz w:val="24"/>
        </w:rPr>
        <w:t>项目进行磋商，依据成交结果及《中华人民</w:t>
      </w:r>
      <w:r>
        <w:rPr>
          <w:rFonts w:hint="eastAsia" w:ascii="仿宋" w:hAnsi="仿宋" w:eastAsia="仿宋" w:cs="仿宋"/>
          <w:spacing w:val="-5"/>
          <w:sz w:val="24"/>
        </w:rPr>
        <w:t>共和国政府采购法》《中华人民共和国民法典》《中华人民共和国政府采购法实施条例》</w:t>
      </w:r>
      <w:r>
        <w:rPr>
          <w:rFonts w:hint="eastAsia" w:ascii="仿宋" w:hAnsi="仿宋" w:eastAsia="仿宋" w:cs="仿宋"/>
          <w:spacing w:val="-6"/>
          <w:sz w:val="24"/>
        </w:rPr>
        <w:t>等法律法规，甲、乙双方根据磋商文件及响应文件，在平等基础上协商一致，达成如下合同条款：</w:t>
      </w:r>
    </w:p>
    <w:p w14:paraId="24FD83BF">
      <w:pPr>
        <w:pStyle w:val="19"/>
        <w:spacing w:line="219" w:lineRule="auto"/>
        <w:ind w:left="492"/>
        <w:rPr>
          <w:rFonts w:hint="eastAsia" w:ascii="仿宋" w:hAnsi="仿宋" w:eastAsia="仿宋" w:cs="仿宋"/>
          <w:sz w:val="24"/>
        </w:rPr>
      </w:pPr>
      <w:r>
        <w:rPr>
          <w:rFonts w:hint="eastAsia" w:ascii="仿宋" w:hAnsi="仿宋" w:eastAsia="仿宋" w:cs="仿宋"/>
          <w:b/>
          <w:bCs/>
          <w:spacing w:val="-4"/>
          <w:sz w:val="24"/>
        </w:rPr>
        <w:t>一、合同金额</w:t>
      </w:r>
    </w:p>
    <w:p w14:paraId="2CB4031D">
      <w:pPr>
        <w:pStyle w:val="19"/>
        <w:spacing w:before="183" w:line="360" w:lineRule="auto"/>
        <w:ind w:left="8" w:right="105" w:firstLine="480"/>
        <w:rPr>
          <w:rFonts w:hint="eastAsia" w:ascii="仿宋" w:hAnsi="仿宋" w:eastAsia="仿宋" w:cs="仿宋"/>
          <w:sz w:val="24"/>
        </w:rPr>
      </w:pPr>
      <w:r>
        <w:rPr>
          <w:rFonts w:hint="eastAsia" w:ascii="仿宋" w:hAnsi="仿宋" w:eastAsia="仿宋" w:cs="仿宋"/>
          <w:spacing w:val="-2"/>
          <w:sz w:val="24"/>
        </w:rPr>
        <w:t>合同总金额为人民币：</w:t>
      </w:r>
      <w:r>
        <w:rPr>
          <w:rFonts w:hint="eastAsia" w:ascii="仿宋" w:hAnsi="仿宋" w:eastAsia="仿宋" w:cs="仿宋"/>
          <w:spacing w:val="-2"/>
          <w:sz w:val="24"/>
          <w:u w:val="single"/>
        </w:rPr>
        <w:t xml:space="preserve">￥             </w:t>
      </w:r>
      <w:r>
        <w:rPr>
          <w:rFonts w:hint="eastAsia" w:ascii="仿宋" w:hAnsi="仿宋" w:eastAsia="仿宋" w:cs="仿宋"/>
          <w:spacing w:val="-108"/>
          <w:sz w:val="24"/>
        </w:rPr>
        <w:t xml:space="preserve"> </w:t>
      </w:r>
      <w:r>
        <w:rPr>
          <w:rFonts w:hint="eastAsia" w:ascii="仿宋" w:hAnsi="仿宋" w:eastAsia="仿宋" w:cs="仿宋"/>
          <w:spacing w:val="-2"/>
          <w:sz w:val="24"/>
        </w:rPr>
        <w:t>元（</w:t>
      </w:r>
      <w:r>
        <w:rPr>
          <w:rFonts w:hint="eastAsia" w:ascii="仿宋" w:hAnsi="仿宋" w:eastAsia="仿宋" w:cs="仿宋"/>
          <w:spacing w:val="12"/>
          <w:sz w:val="24"/>
          <w:u w:val="single"/>
        </w:rPr>
        <w:t xml:space="preserve"> </w:t>
      </w:r>
      <w:r>
        <w:rPr>
          <w:rFonts w:hint="eastAsia" w:ascii="仿宋" w:hAnsi="仿宋" w:eastAsia="仿宋" w:cs="仿宋"/>
          <w:spacing w:val="-2"/>
          <w:sz w:val="24"/>
          <w:u w:val="single"/>
        </w:rPr>
        <w:t>大写</w:t>
      </w:r>
      <w:r>
        <w:rPr>
          <w:rFonts w:hint="eastAsia" w:ascii="仿宋" w:hAnsi="仿宋" w:eastAsia="仿宋" w:cs="仿宋"/>
          <w:sz w:val="24"/>
          <w:u w:val="single"/>
        </w:rPr>
        <w:t xml:space="preserve">            </w:t>
      </w:r>
      <w:r>
        <w:rPr>
          <w:rFonts w:hint="eastAsia" w:ascii="仿宋" w:hAnsi="仿宋" w:eastAsia="仿宋" w:cs="仿宋"/>
          <w:spacing w:val="-85"/>
          <w:sz w:val="24"/>
        </w:rPr>
        <w:t xml:space="preserve"> </w:t>
      </w:r>
      <w:r>
        <w:rPr>
          <w:rFonts w:hint="eastAsia" w:ascii="仿宋" w:hAnsi="仿宋" w:eastAsia="仿宋" w:cs="仿宋"/>
          <w:spacing w:val="-23"/>
          <w:sz w:val="24"/>
        </w:rPr>
        <w:t>），</w:t>
      </w:r>
      <w:r>
        <w:rPr>
          <w:rFonts w:hint="eastAsia" w:ascii="仿宋" w:hAnsi="仿宋" w:eastAsia="仿宋" w:cs="仿宋"/>
          <w:spacing w:val="-2"/>
          <w:sz w:val="24"/>
        </w:rPr>
        <w:t>该</w:t>
      </w:r>
      <w:r>
        <w:rPr>
          <w:rFonts w:hint="eastAsia" w:ascii="仿宋" w:hAnsi="仿宋" w:eastAsia="仿宋" w:cs="仿宋"/>
          <w:spacing w:val="-3"/>
          <w:sz w:val="24"/>
        </w:rPr>
        <w:t>合同总金额</w:t>
      </w:r>
      <w:r>
        <w:rPr>
          <w:rFonts w:hint="eastAsia" w:ascii="仿宋" w:hAnsi="仿宋" w:eastAsia="仿宋" w:cs="仿宋"/>
          <w:sz w:val="24"/>
        </w:rPr>
        <w:t>包括乙方在甲方指定地点，完成本合同约定服务 （含相关配</w:t>
      </w:r>
      <w:r>
        <w:rPr>
          <w:rFonts w:hint="eastAsia" w:ascii="仿宋" w:hAnsi="仿宋" w:eastAsia="仿宋" w:cs="仿宋"/>
          <w:spacing w:val="-1"/>
          <w:sz w:val="24"/>
        </w:rPr>
        <w:t>套服务）的价格，包括但</w:t>
      </w:r>
      <w:r>
        <w:rPr>
          <w:rFonts w:hint="eastAsia" w:ascii="仿宋" w:hAnsi="仿宋" w:eastAsia="仿宋" w:cs="仿宋"/>
          <w:sz w:val="24"/>
        </w:rPr>
        <w:t>不限于服务费、软件费用、技术费、杂费、规费、税费、 设</w:t>
      </w:r>
      <w:r>
        <w:rPr>
          <w:rFonts w:hint="eastAsia" w:ascii="仿宋" w:hAnsi="仿宋" w:eastAsia="仿宋" w:cs="仿宋"/>
          <w:spacing w:val="-1"/>
          <w:sz w:val="24"/>
        </w:rPr>
        <w:t>备使用费、通信费、文件</w:t>
      </w:r>
      <w:r>
        <w:rPr>
          <w:rFonts w:hint="eastAsia" w:ascii="仿宋" w:hAnsi="仿宋" w:eastAsia="仿宋" w:cs="仿宋"/>
          <w:sz w:val="24"/>
        </w:rPr>
        <w:t>资料费、安装费、调试费、检测费、验收费、 保险费，以及</w:t>
      </w:r>
      <w:r>
        <w:rPr>
          <w:rFonts w:hint="eastAsia" w:ascii="仿宋" w:hAnsi="仿宋" w:eastAsia="仿宋" w:cs="仿宋"/>
          <w:spacing w:val="-1"/>
          <w:sz w:val="24"/>
        </w:rPr>
        <w:t>培训等服务过程中产生的一切相关费用。除此之外，甲方无需另行支付任何费用。</w:t>
      </w:r>
    </w:p>
    <w:p w14:paraId="10E84961">
      <w:pPr>
        <w:pStyle w:val="19"/>
        <w:spacing w:before="1" w:line="219" w:lineRule="auto"/>
        <w:ind w:left="492"/>
        <w:rPr>
          <w:rFonts w:hint="eastAsia" w:ascii="仿宋" w:hAnsi="仿宋" w:eastAsia="仿宋" w:cs="仿宋"/>
          <w:sz w:val="24"/>
        </w:rPr>
      </w:pPr>
      <w:r>
        <w:rPr>
          <w:rFonts w:hint="eastAsia" w:ascii="仿宋" w:hAnsi="仿宋" w:eastAsia="仿宋" w:cs="仿宋"/>
          <w:b/>
          <w:bCs/>
          <w:spacing w:val="-3"/>
          <w:sz w:val="24"/>
        </w:rPr>
        <w:t>二、合同服务及配套内容</w:t>
      </w:r>
    </w:p>
    <w:p w14:paraId="3A53B98C">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乙方按照本合同约定及甲方的要求和采购需求向甲方提供合同附件、竞争性磋商文件、响应文件、成交通知书等确定的服务及配套内容，并按甲方要求及时制定服务计划，确保所有服务合法、有序、安全、全面进行，做好服务工作。</w:t>
      </w:r>
    </w:p>
    <w:p w14:paraId="39020940">
      <w:pPr>
        <w:pStyle w:val="19"/>
        <w:spacing w:before="1" w:line="219" w:lineRule="auto"/>
        <w:ind w:left="492"/>
        <w:rPr>
          <w:rFonts w:hint="eastAsia" w:ascii="仿宋" w:hAnsi="仿宋" w:eastAsia="仿宋" w:cs="仿宋"/>
          <w:b/>
          <w:bCs/>
          <w:spacing w:val="-3"/>
          <w:sz w:val="24"/>
        </w:rPr>
      </w:pPr>
      <w:r>
        <w:rPr>
          <w:rFonts w:hint="eastAsia" w:ascii="仿宋" w:hAnsi="仿宋" w:eastAsia="仿宋" w:cs="仿宋"/>
          <w:b/>
          <w:bCs/>
          <w:spacing w:val="-3"/>
          <w:sz w:val="24"/>
        </w:rPr>
        <w:t>三、质量保障及售后服务</w:t>
      </w:r>
    </w:p>
    <w:p w14:paraId="1E29AA7A">
      <w:pPr>
        <w:pStyle w:val="19"/>
        <w:spacing w:before="184" w:line="219" w:lineRule="auto"/>
        <w:ind w:left="506"/>
        <w:rPr>
          <w:rFonts w:hint="eastAsia" w:ascii="仿宋" w:hAnsi="仿宋" w:eastAsia="仿宋" w:cs="仿宋"/>
          <w:sz w:val="24"/>
        </w:rPr>
      </w:pPr>
      <w:r>
        <w:rPr>
          <w:rFonts w:hint="eastAsia" w:ascii="仿宋" w:hAnsi="仿宋" w:eastAsia="仿宋" w:cs="仿宋"/>
          <w:b/>
          <w:bCs/>
          <w:spacing w:val="-7"/>
          <w:sz w:val="24"/>
        </w:rPr>
        <w:t>1.质量保障</w:t>
      </w:r>
    </w:p>
    <w:p w14:paraId="3F7DD613">
      <w:pPr>
        <w:pStyle w:val="19"/>
        <w:spacing w:before="183" w:line="360" w:lineRule="auto"/>
        <w:ind w:left="7" w:right="97" w:firstLine="504"/>
        <w:rPr>
          <w:rFonts w:hint="eastAsia" w:ascii="仿宋" w:hAnsi="仿宋" w:eastAsia="仿宋" w:cs="仿宋"/>
          <w:sz w:val="24"/>
        </w:rPr>
      </w:pPr>
      <w:r>
        <w:rPr>
          <w:rFonts w:hint="eastAsia" w:ascii="仿宋" w:hAnsi="仿宋" w:eastAsia="仿宋" w:cs="仿宋"/>
          <w:spacing w:val="-2"/>
          <w:sz w:val="24"/>
        </w:rPr>
        <w:t>乙方保证所供软件来源渠道正规，且完全符合合同及投标文件确定及规定的数</w:t>
      </w:r>
      <w:r>
        <w:rPr>
          <w:rFonts w:hint="eastAsia" w:ascii="仿宋" w:hAnsi="仿宋" w:eastAsia="仿宋" w:cs="仿宋"/>
          <w:spacing w:val="-3"/>
          <w:sz w:val="24"/>
        </w:rPr>
        <w:t>量、</w:t>
      </w:r>
      <w:r>
        <w:rPr>
          <w:rFonts w:hint="eastAsia" w:ascii="仿宋" w:hAnsi="仿宋" w:eastAsia="仿宋" w:cs="仿宋"/>
          <w:spacing w:val="-2"/>
          <w:sz w:val="24"/>
        </w:rPr>
        <w:t>规格、技术指标等要求，并在服务期内对由于产品设计、运维而产生的质量问题负责免费维护。在质保期内，如果发现软件的数量、规格、技术参数等存在与合同及投标文件有任何一项不符，甲方应及时以书面、电话、微信等双方均认可形式通知乙方，乙方应</w:t>
      </w:r>
      <w:r>
        <w:rPr>
          <w:rFonts w:hint="eastAsia" w:ascii="仿宋" w:hAnsi="仿宋" w:eastAsia="仿宋" w:cs="仿宋"/>
          <w:sz w:val="24"/>
        </w:rPr>
        <w:t>在甲方规定时间内整改，对未及时整改给甲方造成损失</w:t>
      </w:r>
      <w:r>
        <w:rPr>
          <w:rFonts w:hint="eastAsia" w:ascii="仿宋" w:hAnsi="仿宋" w:eastAsia="仿宋" w:cs="仿宋"/>
          <w:spacing w:val="-1"/>
          <w:sz w:val="24"/>
        </w:rPr>
        <w:t>的甲方有权提出索赔。</w:t>
      </w:r>
    </w:p>
    <w:p w14:paraId="598A62E1">
      <w:pPr>
        <w:pStyle w:val="19"/>
        <w:spacing w:line="220" w:lineRule="auto"/>
        <w:ind w:left="491"/>
        <w:rPr>
          <w:rFonts w:hint="eastAsia" w:ascii="仿宋" w:hAnsi="仿宋" w:eastAsia="仿宋" w:cs="仿宋"/>
          <w:sz w:val="24"/>
        </w:rPr>
      </w:pPr>
      <w:r>
        <w:rPr>
          <w:rFonts w:hint="eastAsia" w:ascii="仿宋" w:hAnsi="仿宋" w:eastAsia="仿宋" w:cs="仿宋"/>
          <w:b/>
          <w:bCs/>
          <w:spacing w:val="-4"/>
          <w:sz w:val="24"/>
        </w:rPr>
        <w:t>2.其他售后及培训</w:t>
      </w:r>
    </w:p>
    <w:p w14:paraId="2D00329F">
      <w:pPr>
        <w:pStyle w:val="19"/>
        <w:spacing w:before="181" w:line="219" w:lineRule="auto"/>
        <w:ind w:left="511"/>
        <w:rPr>
          <w:rFonts w:hint="eastAsia" w:ascii="仿宋" w:hAnsi="仿宋" w:eastAsia="仿宋" w:cs="仿宋"/>
          <w:sz w:val="24"/>
        </w:rPr>
      </w:pPr>
      <w:r>
        <w:rPr>
          <w:rFonts w:hint="eastAsia" w:ascii="仿宋" w:hAnsi="仿宋" w:eastAsia="仿宋" w:cs="仿宋"/>
          <w:spacing w:val="-1"/>
          <w:sz w:val="24"/>
        </w:rPr>
        <w:t>乙方针对本项目的其他售后服务和培训承诺详见磋商响应文件中的条</w:t>
      </w:r>
      <w:r>
        <w:rPr>
          <w:rFonts w:hint="eastAsia" w:ascii="仿宋" w:hAnsi="仿宋" w:eastAsia="仿宋" w:cs="仿宋"/>
          <w:spacing w:val="-2"/>
          <w:sz w:val="24"/>
        </w:rPr>
        <w:t>款。</w:t>
      </w:r>
    </w:p>
    <w:p w14:paraId="7BA2D247">
      <w:pPr>
        <w:pStyle w:val="19"/>
        <w:spacing w:before="184" w:line="219" w:lineRule="auto"/>
        <w:ind w:left="510"/>
        <w:rPr>
          <w:rFonts w:hint="eastAsia" w:ascii="仿宋" w:hAnsi="仿宋" w:eastAsia="仿宋" w:cs="仿宋"/>
          <w:sz w:val="24"/>
        </w:rPr>
      </w:pPr>
      <w:r>
        <w:rPr>
          <w:rFonts w:hint="eastAsia" w:ascii="仿宋" w:hAnsi="仿宋" w:eastAsia="仿宋" w:cs="仿宋"/>
          <w:b/>
          <w:bCs/>
          <w:spacing w:val="-8"/>
          <w:sz w:val="24"/>
        </w:rPr>
        <w:t>四、知识产权</w:t>
      </w:r>
    </w:p>
    <w:p w14:paraId="3069E9CD">
      <w:pPr>
        <w:pStyle w:val="19"/>
        <w:spacing w:before="184" w:line="361" w:lineRule="auto"/>
        <w:ind w:left="7" w:right="105" w:firstLine="504"/>
        <w:rPr>
          <w:rFonts w:hint="eastAsia" w:ascii="仿宋" w:hAnsi="仿宋" w:eastAsia="仿宋" w:cs="仿宋"/>
          <w:sz w:val="24"/>
        </w:rPr>
      </w:pPr>
      <w:r>
        <w:rPr>
          <w:rFonts w:hint="eastAsia" w:ascii="仿宋" w:hAnsi="仿宋" w:eastAsia="仿宋" w:cs="仿宋"/>
          <w:spacing w:val="-1"/>
          <w:sz w:val="24"/>
        </w:rPr>
        <w:t>乙方须保证其提交的产品及服务不侵犯任何第三方合法享有的知识产权或其他权</w:t>
      </w:r>
      <w:r>
        <w:rPr>
          <w:rFonts w:hint="eastAsia" w:ascii="仿宋" w:hAnsi="仿宋" w:eastAsia="仿宋" w:cs="仿宋"/>
          <w:spacing w:val="-2"/>
          <w:sz w:val="24"/>
        </w:rPr>
        <w:t>益。若因上述原因引起的第三方追诉，采购方概不负责，乙方应承担由此引起的全部责</w:t>
      </w:r>
      <w:r>
        <w:rPr>
          <w:rFonts w:hint="eastAsia" w:ascii="仿宋" w:hAnsi="仿宋" w:eastAsia="仿宋" w:cs="仿宋"/>
          <w:spacing w:val="-1"/>
          <w:sz w:val="24"/>
        </w:rPr>
        <w:t>任，并赔偿因此给采购方带来的全部损失。</w:t>
      </w:r>
    </w:p>
    <w:p w14:paraId="6A3B28A0">
      <w:pPr>
        <w:pStyle w:val="19"/>
        <w:spacing w:before="78" w:line="360" w:lineRule="auto"/>
        <w:ind w:left="13" w:right="80" w:firstLine="498"/>
        <w:rPr>
          <w:rFonts w:hint="eastAsia" w:ascii="仿宋" w:hAnsi="仿宋" w:eastAsia="仿宋" w:cs="仿宋"/>
          <w:sz w:val="24"/>
        </w:rPr>
      </w:pPr>
      <w:r>
        <w:rPr>
          <w:rFonts w:hint="eastAsia" w:ascii="仿宋" w:hAnsi="仿宋" w:eastAsia="仿宋" w:cs="仿宋"/>
          <w:spacing w:val="-2"/>
          <w:sz w:val="24"/>
        </w:rPr>
        <w:t>乙方须根据本合同向采购方提供的软件镜像、技术服务内容</w:t>
      </w:r>
      <w:r>
        <w:rPr>
          <w:rFonts w:hint="eastAsia" w:ascii="仿宋" w:hAnsi="仿宋" w:eastAsia="仿宋" w:cs="仿宋"/>
          <w:spacing w:val="-3"/>
          <w:sz w:val="24"/>
        </w:rPr>
        <w:t>等信息，未经采购方事</w:t>
      </w:r>
      <w:r>
        <w:rPr>
          <w:rFonts w:hint="eastAsia" w:ascii="仿宋" w:hAnsi="仿宋" w:eastAsia="仿宋" w:cs="仿宋"/>
          <w:sz w:val="24"/>
        </w:rPr>
        <w:t>先书面许可，咨询服务提供方不得以任何形式自</w:t>
      </w:r>
      <w:r>
        <w:rPr>
          <w:rFonts w:hint="eastAsia" w:ascii="仿宋" w:hAnsi="仿宋" w:eastAsia="仿宋" w:cs="仿宋"/>
          <w:spacing w:val="-1"/>
          <w:sz w:val="24"/>
        </w:rPr>
        <w:t>行使用或擅自许可任何第三方使用。</w:t>
      </w:r>
    </w:p>
    <w:p w14:paraId="7A926314">
      <w:pPr>
        <w:pStyle w:val="19"/>
        <w:spacing w:line="219" w:lineRule="auto"/>
        <w:ind w:left="492"/>
        <w:rPr>
          <w:rFonts w:hint="eastAsia" w:ascii="仿宋" w:hAnsi="仿宋" w:eastAsia="仿宋" w:cs="仿宋"/>
          <w:sz w:val="24"/>
        </w:rPr>
      </w:pPr>
      <w:r>
        <w:rPr>
          <w:rFonts w:hint="eastAsia" w:ascii="仿宋" w:hAnsi="仿宋" w:eastAsia="仿宋" w:cs="仿宋"/>
          <w:b/>
          <w:bCs/>
          <w:spacing w:val="-2"/>
          <w:sz w:val="24"/>
        </w:rPr>
        <w:t>五、合同履行开始时间</w:t>
      </w:r>
      <w:r>
        <w:rPr>
          <w:rFonts w:hint="eastAsia" w:ascii="仿宋" w:hAnsi="仿宋" w:eastAsia="仿宋" w:cs="仿宋"/>
          <w:spacing w:val="-2"/>
          <w:sz w:val="24"/>
        </w:rPr>
        <w:t>：合同签订后次日。</w:t>
      </w:r>
    </w:p>
    <w:p w14:paraId="5CEFF81D">
      <w:pPr>
        <w:pStyle w:val="19"/>
        <w:spacing w:before="183" w:line="219" w:lineRule="auto"/>
        <w:ind w:left="490"/>
        <w:rPr>
          <w:rFonts w:hint="eastAsia" w:ascii="仿宋" w:hAnsi="仿宋" w:eastAsia="仿宋" w:cs="仿宋"/>
        </w:rPr>
      </w:pPr>
      <w:r>
        <w:rPr>
          <w:rFonts w:hint="eastAsia" w:ascii="仿宋" w:hAnsi="仿宋" w:eastAsia="仿宋" w:cs="仿宋"/>
          <w:b/>
          <w:bCs/>
          <w:spacing w:val="-8"/>
          <w:sz w:val="24"/>
        </w:rPr>
        <w:t>六、服务期限：</w:t>
      </w:r>
      <w:r>
        <w:rPr>
          <w:rFonts w:hint="eastAsia" w:ascii="仿宋" w:hAnsi="仿宋" w:eastAsia="仿宋" w:cs="仿宋"/>
          <w:spacing w:val="-8"/>
          <w:sz w:val="24"/>
        </w:rPr>
        <w:t>合同签订之日起60日历天内完成</w:t>
      </w:r>
      <w:r>
        <w:rPr>
          <w:rFonts w:hint="eastAsia" w:ascii="仿宋" w:hAnsi="仿宋" w:eastAsia="仿宋" w:cs="仿宋"/>
          <w:sz w:val="24"/>
        </w:rPr>
        <w:t>。</w:t>
      </w:r>
    </w:p>
    <w:p w14:paraId="7D0E687E">
      <w:pPr>
        <w:pStyle w:val="19"/>
        <w:spacing w:before="182" w:line="219" w:lineRule="auto"/>
        <w:ind w:left="487"/>
        <w:rPr>
          <w:rFonts w:hint="eastAsia" w:ascii="仿宋" w:hAnsi="仿宋" w:eastAsia="仿宋" w:cs="仿宋"/>
          <w:sz w:val="24"/>
        </w:rPr>
      </w:pPr>
      <w:r>
        <w:rPr>
          <w:rFonts w:hint="eastAsia" w:ascii="仿宋" w:hAnsi="仿宋" w:eastAsia="仿宋" w:cs="仿宋"/>
          <w:b/>
          <w:bCs/>
          <w:spacing w:val="-3"/>
          <w:sz w:val="24"/>
        </w:rPr>
        <w:t>七、供货地点及期限</w:t>
      </w:r>
    </w:p>
    <w:p w14:paraId="2CCBA28F">
      <w:pPr>
        <w:pStyle w:val="19"/>
        <w:spacing w:before="184" w:line="219" w:lineRule="auto"/>
        <w:ind w:left="506"/>
        <w:rPr>
          <w:rFonts w:hint="eastAsia" w:ascii="仿宋" w:hAnsi="仿宋" w:eastAsia="仿宋" w:cs="仿宋"/>
          <w:sz w:val="24"/>
        </w:rPr>
      </w:pPr>
      <w:r>
        <w:rPr>
          <w:rFonts w:hint="eastAsia" w:ascii="仿宋" w:hAnsi="仿宋" w:eastAsia="仿宋" w:cs="仿宋"/>
          <w:spacing w:val="-2"/>
          <w:sz w:val="24"/>
        </w:rPr>
        <w:t>1.地点：采购人指定地点</w:t>
      </w:r>
    </w:p>
    <w:p w14:paraId="1B281A4C">
      <w:pPr>
        <w:pStyle w:val="19"/>
        <w:spacing w:before="183" w:line="313" w:lineRule="auto"/>
        <w:ind w:left="10" w:right="80" w:firstLine="480"/>
        <w:rPr>
          <w:rFonts w:hint="eastAsia" w:ascii="仿宋" w:hAnsi="仿宋" w:eastAsia="仿宋" w:cs="仿宋"/>
          <w:sz w:val="24"/>
        </w:rPr>
      </w:pPr>
      <w:r>
        <w:rPr>
          <w:rFonts w:hint="eastAsia" w:ascii="仿宋" w:hAnsi="仿宋" w:eastAsia="仿宋" w:cs="仿宋"/>
          <w:spacing w:val="-2"/>
          <w:sz w:val="24"/>
        </w:rPr>
        <w:t>2.供货期限：以甲方通知时间为准。甲方应合理预计与乙方协商细化交货时间及方式，乙方应在甲方规定的周期内，完成本项目，并提供相应后续服务工作，提交相应的</w:t>
      </w:r>
      <w:r>
        <w:rPr>
          <w:rFonts w:hint="eastAsia" w:ascii="仿宋" w:hAnsi="仿宋" w:eastAsia="仿宋" w:cs="仿宋"/>
          <w:spacing w:val="-4"/>
          <w:sz w:val="24"/>
        </w:rPr>
        <w:t>文件。</w:t>
      </w:r>
    </w:p>
    <w:p w14:paraId="6C85A0FC">
      <w:pPr>
        <w:pStyle w:val="19"/>
        <w:spacing w:before="183" w:line="219" w:lineRule="auto"/>
        <w:ind w:left="492"/>
        <w:rPr>
          <w:rFonts w:hint="eastAsia" w:ascii="仿宋" w:hAnsi="仿宋" w:eastAsia="仿宋" w:cs="仿宋"/>
          <w:sz w:val="24"/>
        </w:rPr>
      </w:pPr>
      <w:r>
        <w:rPr>
          <w:rFonts w:hint="eastAsia" w:ascii="仿宋" w:hAnsi="仿宋" w:eastAsia="仿宋" w:cs="仿宋"/>
          <w:b/>
          <w:bCs/>
          <w:spacing w:val="-4"/>
          <w:sz w:val="24"/>
        </w:rPr>
        <w:t>八、结算方式及期限</w:t>
      </w:r>
    </w:p>
    <w:p w14:paraId="5D7DD968">
      <w:pPr>
        <w:pStyle w:val="19"/>
        <w:spacing w:before="184" w:line="289" w:lineRule="auto"/>
        <w:ind w:left="12" w:right="80" w:firstLine="493"/>
        <w:rPr>
          <w:rFonts w:hint="eastAsia" w:ascii="仿宋" w:hAnsi="仿宋" w:eastAsia="仿宋" w:cs="仿宋"/>
          <w:sz w:val="24"/>
        </w:rPr>
      </w:pPr>
      <w:r>
        <w:rPr>
          <w:rFonts w:hint="eastAsia" w:ascii="仿宋" w:hAnsi="仿宋" w:eastAsia="仿宋" w:cs="仿宋"/>
          <w:spacing w:val="-2"/>
          <w:sz w:val="24"/>
        </w:rPr>
        <w:t>1.</w:t>
      </w:r>
      <w:r>
        <w:rPr>
          <w:rFonts w:hint="eastAsia" w:ascii="仿宋" w:hAnsi="仿宋" w:eastAsia="仿宋" w:cs="仿宋"/>
          <w:spacing w:val="-2"/>
          <w:sz w:val="24"/>
          <w:lang w:val="en-US" w:eastAsia="zh-CN"/>
        </w:rPr>
        <w:t>合同签订、</w:t>
      </w:r>
      <w:r>
        <w:rPr>
          <w:rFonts w:hint="eastAsia" w:ascii="仿宋" w:hAnsi="仿宋" w:eastAsia="仿宋" w:cs="仿宋"/>
          <w:spacing w:val="-2"/>
          <w:sz w:val="24"/>
        </w:rPr>
        <w:t>验收合格</w:t>
      </w:r>
      <w:r>
        <w:rPr>
          <w:rFonts w:hint="eastAsia" w:ascii="仿宋" w:hAnsi="仿宋" w:eastAsia="仿宋" w:cs="仿宋"/>
          <w:spacing w:val="-2"/>
          <w:sz w:val="24"/>
          <w:lang w:eastAsia="zh-CN"/>
        </w:rPr>
        <w:t>、</w:t>
      </w:r>
      <w:r>
        <w:rPr>
          <w:rFonts w:hint="eastAsia" w:ascii="仿宋" w:hAnsi="仿宋" w:eastAsia="仿宋" w:cs="仿宋"/>
          <w:spacing w:val="-2"/>
          <w:sz w:val="24"/>
          <w:lang w:val="en-US" w:eastAsia="zh-CN"/>
        </w:rPr>
        <w:t>运行半年</w:t>
      </w:r>
      <w:r>
        <w:rPr>
          <w:rFonts w:hint="eastAsia" w:ascii="仿宋" w:hAnsi="仿宋" w:eastAsia="仿宋" w:cs="仿宋"/>
          <w:spacing w:val="-2"/>
          <w:sz w:val="24"/>
        </w:rPr>
        <w:t>后，乙方</w:t>
      </w:r>
      <w:r>
        <w:rPr>
          <w:rFonts w:hint="eastAsia" w:ascii="仿宋" w:hAnsi="仿宋" w:eastAsia="仿宋" w:cs="仿宋"/>
          <w:spacing w:val="-2"/>
          <w:sz w:val="24"/>
          <w:lang w:val="en-US" w:eastAsia="zh-CN"/>
        </w:rPr>
        <w:t>分次</w:t>
      </w:r>
      <w:r>
        <w:rPr>
          <w:rFonts w:hint="eastAsia" w:ascii="仿宋" w:hAnsi="仿宋" w:eastAsia="仿宋" w:cs="仿宋"/>
          <w:spacing w:val="-2"/>
          <w:sz w:val="24"/>
        </w:rPr>
        <w:t>出具正规发票给甲方，甲方通过银行转账方式支付合同</w:t>
      </w:r>
      <w:r>
        <w:rPr>
          <w:rFonts w:hint="eastAsia" w:ascii="仿宋" w:hAnsi="仿宋" w:eastAsia="仿宋" w:cs="仿宋"/>
          <w:spacing w:val="-3"/>
          <w:sz w:val="24"/>
        </w:rPr>
        <w:t>款开户</w:t>
      </w:r>
      <w:r>
        <w:rPr>
          <w:rFonts w:hint="eastAsia" w:ascii="仿宋" w:hAnsi="仿宋" w:eastAsia="仿宋" w:cs="仿宋"/>
          <w:spacing w:val="-1"/>
          <w:sz w:val="24"/>
        </w:rPr>
        <w:t>行和账号以本合同载明的为准。</w:t>
      </w:r>
    </w:p>
    <w:p w14:paraId="400A6058">
      <w:pPr>
        <w:pStyle w:val="19"/>
        <w:spacing w:before="184" w:line="219" w:lineRule="auto"/>
        <w:ind w:left="491"/>
        <w:rPr>
          <w:rFonts w:hint="eastAsia" w:ascii="仿宋" w:hAnsi="仿宋" w:eastAsia="仿宋" w:cs="仿宋"/>
          <w:sz w:val="24"/>
        </w:rPr>
      </w:pPr>
      <w:r>
        <w:rPr>
          <w:rFonts w:hint="eastAsia" w:ascii="仿宋" w:hAnsi="仿宋" w:eastAsia="仿宋" w:cs="仿宋"/>
          <w:spacing w:val="2"/>
          <w:sz w:val="24"/>
        </w:rPr>
        <w:t>2.付款人及付款方式：</w:t>
      </w:r>
    </w:p>
    <w:p w14:paraId="691EE995">
      <w:pPr>
        <w:pStyle w:val="19"/>
        <w:spacing w:before="183" w:line="313" w:lineRule="auto"/>
        <w:ind w:left="10" w:right="80" w:firstLine="480"/>
        <w:rPr>
          <w:rFonts w:hint="eastAsia" w:ascii="仿宋" w:hAnsi="仿宋" w:eastAsia="仿宋" w:cs="仿宋"/>
          <w:spacing w:val="-2"/>
          <w:sz w:val="24"/>
        </w:rPr>
      </w:pPr>
      <w:r>
        <w:rPr>
          <w:rFonts w:hint="eastAsia" w:ascii="仿宋" w:hAnsi="仿宋" w:eastAsia="仿宋" w:cs="仿宋"/>
          <w:spacing w:val="-2"/>
          <w:sz w:val="24"/>
          <w:lang w:val="en-US" w:eastAsia="zh-CN"/>
        </w:rPr>
        <w:t>合同签订 30 日内，</w:t>
      </w:r>
      <w:r>
        <w:rPr>
          <w:rFonts w:hint="eastAsia" w:ascii="仿宋" w:hAnsi="仿宋" w:eastAsia="仿宋" w:cs="仿宋"/>
          <w:spacing w:val="-2"/>
          <w:sz w:val="24"/>
        </w:rPr>
        <w:t>甲方向乙方</w:t>
      </w:r>
      <w:r>
        <w:rPr>
          <w:rFonts w:hint="eastAsia" w:ascii="仿宋" w:hAnsi="仿宋" w:eastAsia="仿宋" w:cs="仿宋"/>
          <w:spacing w:val="-2"/>
          <w:sz w:val="24"/>
          <w:lang w:val="en-US" w:eastAsia="zh-CN"/>
        </w:rPr>
        <w:t>支付</w:t>
      </w:r>
      <w:r>
        <w:rPr>
          <w:rFonts w:hint="eastAsia" w:ascii="仿宋" w:hAnsi="仿宋" w:eastAsia="仿宋" w:cs="仿宋"/>
          <w:spacing w:val="-2"/>
          <w:sz w:val="24"/>
        </w:rPr>
        <w:t xml:space="preserve">总金额的 </w:t>
      </w:r>
      <w:r>
        <w:rPr>
          <w:rFonts w:hint="eastAsia" w:ascii="仿宋" w:hAnsi="仿宋" w:eastAsia="仿宋" w:cs="仿宋"/>
          <w:spacing w:val="-2"/>
          <w:sz w:val="24"/>
          <w:lang w:val="en-US" w:eastAsia="zh-CN"/>
        </w:rPr>
        <w:t>4</w:t>
      </w:r>
      <w:r>
        <w:rPr>
          <w:rFonts w:hint="eastAsia" w:ascii="仿宋" w:hAnsi="仿宋" w:eastAsia="仿宋" w:cs="仿宋"/>
          <w:spacing w:val="-2"/>
          <w:sz w:val="24"/>
        </w:rPr>
        <w:t>0%即（      元） (大写:   整)</w:t>
      </w:r>
      <w:r>
        <w:rPr>
          <w:rFonts w:hint="eastAsia" w:ascii="仿宋" w:hAnsi="仿宋" w:eastAsia="仿宋" w:cs="仿宋"/>
          <w:spacing w:val="-2"/>
          <w:sz w:val="24"/>
          <w:lang w:eastAsia="zh-CN"/>
        </w:rPr>
        <w:t>；</w:t>
      </w:r>
      <w:r>
        <w:rPr>
          <w:rFonts w:hint="eastAsia" w:ascii="仿宋" w:hAnsi="仿宋" w:eastAsia="仿宋" w:cs="仿宋"/>
          <w:spacing w:val="-2"/>
          <w:sz w:val="24"/>
        </w:rPr>
        <w:t xml:space="preserve">项目完成验收合格 15 日内，甲方向乙方支付总金额的 </w:t>
      </w:r>
      <w:r>
        <w:rPr>
          <w:rFonts w:hint="eastAsia" w:ascii="仿宋" w:hAnsi="仿宋" w:eastAsia="仿宋" w:cs="仿宋"/>
          <w:spacing w:val="-2"/>
          <w:sz w:val="24"/>
          <w:lang w:val="en-US" w:eastAsia="zh-CN"/>
        </w:rPr>
        <w:t>5</w:t>
      </w:r>
      <w:r>
        <w:rPr>
          <w:rFonts w:hint="eastAsia" w:ascii="仿宋" w:hAnsi="仿宋" w:eastAsia="仿宋" w:cs="仿宋"/>
          <w:spacing w:val="-2"/>
          <w:sz w:val="24"/>
        </w:rPr>
        <w:t>0%即（      元） (大写:   整)</w:t>
      </w:r>
      <w:r>
        <w:rPr>
          <w:rFonts w:hint="eastAsia" w:ascii="仿宋" w:hAnsi="仿宋" w:eastAsia="仿宋" w:cs="仿宋"/>
          <w:spacing w:val="-2"/>
          <w:sz w:val="24"/>
          <w:lang w:eastAsia="zh-CN"/>
        </w:rPr>
        <w:t>；</w:t>
      </w:r>
      <w:r>
        <w:rPr>
          <w:rFonts w:hint="eastAsia" w:ascii="仿宋" w:hAnsi="仿宋" w:eastAsia="仿宋" w:cs="仿宋"/>
          <w:spacing w:val="-2"/>
          <w:sz w:val="24"/>
        </w:rPr>
        <w:t>项目</w:t>
      </w:r>
      <w:r>
        <w:rPr>
          <w:rFonts w:hint="eastAsia" w:ascii="仿宋" w:hAnsi="仿宋" w:eastAsia="仿宋" w:cs="仿宋"/>
          <w:spacing w:val="-2"/>
          <w:sz w:val="24"/>
          <w:lang w:val="en-US" w:eastAsia="zh-CN"/>
        </w:rPr>
        <w:t>平稳运行半年后</w:t>
      </w:r>
      <w:r>
        <w:rPr>
          <w:rFonts w:hint="eastAsia" w:ascii="仿宋" w:hAnsi="仿宋" w:eastAsia="仿宋" w:cs="仿宋"/>
          <w:spacing w:val="-2"/>
          <w:sz w:val="24"/>
        </w:rPr>
        <w:t xml:space="preserve">，甲方向乙方支付总金额的 </w:t>
      </w:r>
      <w:r>
        <w:rPr>
          <w:rFonts w:hint="eastAsia" w:ascii="仿宋" w:hAnsi="仿宋" w:eastAsia="仿宋" w:cs="仿宋"/>
          <w:spacing w:val="-2"/>
          <w:sz w:val="24"/>
          <w:lang w:val="en-US" w:eastAsia="zh-CN"/>
        </w:rPr>
        <w:t>1</w:t>
      </w:r>
      <w:r>
        <w:rPr>
          <w:rFonts w:hint="eastAsia" w:ascii="仿宋" w:hAnsi="仿宋" w:eastAsia="仿宋" w:cs="仿宋"/>
          <w:spacing w:val="-2"/>
          <w:sz w:val="24"/>
        </w:rPr>
        <w:t>0%即（      元） (大写:   整)。合同总金额</w:t>
      </w:r>
      <w:r>
        <w:rPr>
          <w:rFonts w:hint="eastAsia" w:ascii="仿宋" w:hAnsi="仿宋" w:eastAsia="仿宋" w:cs="仿宋"/>
          <w:spacing w:val="-2"/>
          <w:sz w:val="24"/>
          <w:lang w:val="en-US" w:eastAsia="zh-CN"/>
        </w:rPr>
        <w:t>为固定价</w:t>
      </w:r>
      <w:r>
        <w:rPr>
          <w:rFonts w:hint="eastAsia" w:ascii="仿宋" w:hAnsi="仿宋" w:eastAsia="仿宋" w:cs="仿宋"/>
          <w:spacing w:val="-2"/>
          <w:sz w:val="24"/>
        </w:rPr>
        <w:t>，不受市场价变化的影响。</w:t>
      </w:r>
    </w:p>
    <w:p w14:paraId="61F3DC42">
      <w:pPr>
        <w:pStyle w:val="19"/>
        <w:spacing w:line="219" w:lineRule="auto"/>
        <w:ind w:left="494"/>
        <w:rPr>
          <w:rFonts w:hint="eastAsia" w:ascii="仿宋" w:hAnsi="仿宋" w:eastAsia="仿宋" w:cs="仿宋"/>
          <w:sz w:val="24"/>
        </w:rPr>
      </w:pPr>
      <w:r>
        <w:rPr>
          <w:rFonts w:hint="eastAsia" w:ascii="仿宋" w:hAnsi="仿宋" w:eastAsia="仿宋" w:cs="仿宋"/>
          <w:b/>
          <w:bCs/>
          <w:spacing w:val="-6"/>
          <w:sz w:val="24"/>
        </w:rPr>
        <w:t>九、验收</w:t>
      </w:r>
    </w:p>
    <w:p w14:paraId="6355B5BA">
      <w:pPr>
        <w:pStyle w:val="19"/>
        <w:spacing w:before="183" w:line="219" w:lineRule="auto"/>
        <w:ind w:left="506"/>
        <w:rPr>
          <w:rFonts w:hint="eastAsia" w:ascii="仿宋" w:hAnsi="仿宋" w:eastAsia="仿宋" w:cs="仿宋"/>
          <w:sz w:val="24"/>
        </w:rPr>
      </w:pPr>
      <w:r>
        <w:rPr>
          <w:rFonts w:hint="eastAsia" w:ascii="仿宋" w:hAnsi="仿宋" w:eastAsia="仿宋" w:cs="仿宋"/>
          <w:spacing w:val="-1"/>
          <w:sz w:val="24"/>
        </w:rPr>
        <w:t>1.在服务期内由于服务及质量问题所发生的一切损失及费用由乙方承担。</w:t>
      </w:r>
    </w:p>
    <w:p w14:paraId="6A299408">
      <w:pPr>
        <w:pStyle w:val="19"/>
        <w:spacing w:before="181" w:line="332" w:lineRule="auto"/>
        <w:ind w:left="10" w:right="80" w:firstLine="480"/>
        <w:rPr>
          <w:rFonts w:hint="eastAsia" w:ascii="仿宋" w:hAnsi="仿宋" w:eastAsia="仿宋" w:cs="仿宋"/>
          <w:sz w:val="24"/>
        </w:rPr>
      </w:pPr>
      <w:r>
        <w:rPr>
          <w:rFonts w:hint="eastAsia" w:ascii="仿宋" w:hAnsi="仿宋" w:eastAsia="仿宋" w:cs="仿宋"/>
          <w:spacing w:val="-2"/>
          <w:sz w:val="24"/>
        </w:rPr>
        <w:t>2.交货检验：平台部署后，由采购人、中标单位对平台、软件以及相关授权文件进行检查。乙方服务须满足相关规定、合同（含磋商文件、响应文件、甲方签字确认的服</w:t>
      </w:r>
      <w:r>
        <w:rPr>
          <w:rFonts w:hint="eastAsia" w:ascii="仿宋" w:hAnsi="仿宋" w:eastAsia="仿宋" w:cs="仿宋"/>
          <w:spacing w:val="2"/>
          <w:sz w:val="24"/>
        </w:rPr>
        <w:t>务方案和计划书等)、项目要求和乙方承诺，所</w:t>
      </w:r>
      <w:r>
        <w:rPr>
          <w:rFonts w:hint="eastAsia" w:ascii="仿宋" w:hAnsi="仿宋" w:eastAsia="仿宋" w:cs="仿宋"/>
          <w:spacing w:val="1"/>
          <w:sz w:val="24"/>
        </w:rPr>
        <w:t>交付的授权书和软件许可使用文件等应</w:t>
      </w:r>
      <w:r>
        <w:rPr>
          <w:rFonts w:hint="eastAsia" w:ascii="仿宋" w:hAnsi="仿宋" w:eastAsia="仿宋" w:cs="仿宋"/>
          <w:spacing w:val="-2"/>
          <w:sz w:val="24"/>
        </w:rPr>
        <w:t>当合法、有效、齐全。服务过程中，甲方有权对乙方的服务和工作质量进行评估，并形成书面验收评估报告。</w:t>
      </w:r>
    </w:p>
    <w:p w14:paraId="5820F396">
      <w:pPr>
        <w:pStyle w:val="19"/>
        <w:spacing w:before="182" w:line="332" w:lineRule="auto"/>
        <w:ind w:left="9" w:firstLine="483"/>
        <w:rPr>
          <w:rFonts w:hint="eastAsia" w:ascii="仿宋" w:hAnsi="仿宋" w:eastAsia="仿宋" w:cs="仿宋"/>
          <w:spacing w:val="-1"/>
          <w:sz w:val="24"/>
        </w:rPr>
      </w:pPr>
      <w:r>
        <w:rPr>
          <w:rFonts w:hint="eastAsia" w:ascii="仿宋" w:hAnsi="仿宋" w:eastAsia="仿宋" w:cs="仿宋"/>
          <w:spacing w:val="-6"/>
          <w:sz w:val="24"/>
        </w:rPr>
        <w:t>3.初验：服务及配套内容通过试运行测试后进入试运行，试运行时间不少于</w:t>
      </w:r>
      <w:r>
        <w:rPr>
          <w:rFonts w:hint="eastAsia" w:ascii="仿宋" w:hAnsi="仿宋" w:eastAsia="仿宋" w:cs="仿宋"/>
          <w:spacing w:val="-46"/>
          <w:sz w:val="24"/>
        </w:rPr>
        <w:t xml:space="preserve"> </w:t>
      </w:r>
      <w:r>
        <w:rPr>
          <w:rFonts w:hint="eastAsia" w:ascii="仿宋" w:hAnsi="仿宋" w:eastAsia="仿宋" w:cs="仿宋"/>
          <w:spacing w:val="-6"/>
          <w:sz w:val="24"/>
        </w:rPr>
        <w:t>30日。</w:t>
      </w:r>
      <w:r>
        <w:rPr>
          <w:rFonts w:hint="eastAsia" w:ascii="仿宋" w:hAnsi="仿宋" w:eastAsia="仿宋" w:cs="仿宋"/>
          <w:spacing w:val="-2"/>
          <w:sz w:val="24"/>
        </w:rPr>
        <w:t>由乙方向甲方提供详细的试运行报告，报告中至少应详细记录各种实测、运行数据。项目试运行期满通过乙方自测合格，且达到初验条件后提交甲方使用单位进行初验。验收内容包括软件的品牌和型号、授权书、许可使用文件、试运行报告，现场查看服务及配</w:t>
      </w:r>
      <w:r>
        <w:rPr>
          <w:rFonts w:hint="eastAsia" w:ascii="仿宋" w:hAnsi="仿宋" w:eastAsia="仿宋" w:cs="仿宋"/>
          <w:spacing w:val="-1"/>
          <w:sz w:val="24"/>
        </w:rPr>
        <w:t>套内容运行情况等。初验合格后，甲方使用单位填写初验验收报告。</w:t>
      </w:r>
    </w:p>
    <w:p w14:paraId="032DA4ED">
      <w:pPr>
        <w:pStyle w:val="19"/>
        <w:spacing w:before="182" w:line="332" w:lineRule="auto"/>
        <w:ind w:left="9" w:firstLine="483"/>
        <w:rPr>
          <w:rFonts w:hint="eastAsia" w:ascii="仿宋" w:hAnsi="仿宋" w:eastAsia="仿宋" w:cs="仿宋"/>
          <w:spacing w:val="-1"/>
          <w:sz w:val="24"/>
        </w:rPr>
      </w:pPr>
      <w:r>
        <w:rPr>
          <w:rFonts w:hint="eastAsia" w:ascii="仿宋" w:hAnsi="仿宋" w:eastAsia="仿宋" w:cs="仿宋"/>
          <w:spacing w:val="-2"/>
          <w:sz w:val="24"/>
        </w:rPr>
        <w:t>4.终验：初验合格后，甲方根据使用单位提供的初验验收报告，组织甲方相关人员和专家组成的验收小组对项目系统、软件产品及相关服务成果进行最终验收。验收依据为本合同文本、招投标文件（竞争性磋商文件、响应文件）和国内相应的标准、规范规定。验收合格后，甲方填写终验验收单，并由乙方向甲方提交服务及配套内容所包含的所有资料，以便甲方使用单位日后管理和维护。验收不合格的，乙方应按甲方要求限期整改，整改过程中产生的一切费用、损失、风险和责任均由乙方承担；整改后仍不合格的，甲方有权单方解除本合同，履约保证金不予退还，同时乙方应无条件退还已收取的</w:t>
      </w:r>
      <w:r>
        <w:rPr>
          <w:rFonts w:hint="eastAsia" w:ascii="仿宋" w:hAnsi="仿宋" w:eastAsia="仿宋" w:cs="仿宋"/>
          <w:spacing w:val="-1"/>
          <w:sz w:val="24"/>
        </w:rPr>
        <w:t>全部合同价款，并按合同总价的</w:t>
      </w:r>
      <w:r>
        <w:rPr>
          <w:rFonts w:hint="eastAsia" w:ascii="仿宋" w:hAnsi="仿宋" w:eastAsia="仿宋" w:cs="仿宋"/>
          <w:spacing w:val="-20"/>
          <w:sz w:val="24"/>
        </w:rPr>
        <w:t xml:space="preserve"> </w:t>
      </w:r>
      <w:r>
        <w:rPr>
          <w:rFonts w:hint="eastAsia" w:ascii="仿宋" w:hAnsi="仿宋" w:eastAsia="仿宋" w:cs="仿宋"/>
          <w:spacing w:val="-1"/>
          <w:sz w:val="24"/>
        </w:rPr>
        <w:t>10%向甲方支付违约金，违约金不足弥补甲方损失的，</w:t>
      </w:r>
      <w:r>
        <w:rPr>
          <w:rFonts w:hint="eastAsia" w:ascii="仿宋" w:hAnsi="仿宋" w:eastAsia="仿宋" w:cs="仿宋"/>
          <w:sz w:val="24"/>
        </w:rPr>
        <w:t>由乙方负责赔偿全部损失。终验验收费用、</w:t>
      </w:r>
      <w:r>
        <w:rPr>
          <w:rFonts w:hint="eastAsia" w:ascii="仿宋" w:hAnsi="仿宋" w:eastAsia="仿宋" w:cs="仿宋"/>
          <w:spacing w:val="-1"/>
          <w:sz w:val="24"/>
        </w:rPr>
        <w:t>专家费用均由乙方负担。</w:t>
      </w:r>
    </w:p>
    <w:p w14:paraId="091CCD00">
      <w:pPr>
        <w:pStyle w:val="19"/>
        <w:spacing w:before="78" w:line="360" w:lineRule="auto"/>
        <w:ind w:left="8" w:right="1" w:firstLine="480" w:firstLineChars="200"/>
        <w:rPr>
          <w:rFonts w:hint="eastAsia" w:ascii="仿宋" w:hAnsi="仿宋" w:eastAsia="仿宋" w:cs="仿宋"/>
          <w:sz w:val="24"/>
        </w:rPr>
      </w:pPr>
      <w:r>
        <w:rPr>
          <w:rFonts w:hint="eastAsia" w:ascii="仿宋" w:hAnsi="仿宋" w:eastAsia="仿宋" w:cs="仿宋"/>
          <w:sz w:val="24"/>
        </w:rPr>
        <w:t>5.甲方初验、终验验收合格不免除或减轻乙方对服务质量问题应承担</w:t>
      </w:r>
      <w:r>
        <w:rPr>
          <w:rFonts w:hint="eastAsia" w:ascii="仿宋" w:hAnsi="仿宋" w:eastAsia="仿宋" w:cs="仿宋"/>
          <w:spacing w:val="-1"/>
          <w:sz w:val="24"/>
        </w:rPr>
        <w:t>的义务和</w:t>
      </w:r>
      <w:r>
        <w:rPr>
          <w:rFonts w:hint="eastAsia" w:ascii="仿宋" w:hAnsi="仿宋" w:eastAsia="仿宋" w:cs="仿宋"/>
          <w:spacing w:val="-6"/>
          <w:sz w:val="24"/>
        </w:rPr>
        <w:t>责任。</w:t>
      </w:r>
    </w:p>
    <w:p w14:paraId="30F1359F">
      <w:pPr>
        <w:pStyle w:val="19"/>
        <w:spacing w:line="219" w:lineRule="auto"/>
        <w:ind w:left="489"/>
        <w:rPr>
          <w:rFonts w:hint="eastAsia" w:ascii="仿宋" w:hAnsi="仿宋" w:eastAsia="仿宋" w:cs="仿宋"/>
          <w:sz w:val="24"/>
        </w:rPr>
      </w:pPr>
      <w:r>
        <w:rPr>
          <w:rFonts w:hint="eastAsia" w:ascii="仿宋" w:hAnsi="仿宋" w:eastAsia="仿宋" w:cs="仿宋"/>
          <w:b/>
          <w:bCs/>
          <w:spacing w:val="-4"/>
          <w:sz w:val="24"/>
        </w:rPr>
        <w:t>十、售后服务</w:t>
      </w:r>
    </w:p>
    <w:p w14:paraId="30A2DD36">
      <w:pPr>
        <w:pStyle w:val="19"/>
        <w:spacing w:before="181" w:line="290" w:lineRule="auto"/>
        <w:ind w:left="9" w:firstLine="496"/>
        <w:rPr>
          <w:rFonts w:hint="eastAsia" w:ascii="仿宋" w:hAnsi="仿宋" w:eastAsia="仿宋" w:cs="仿宋"/>
          <w:sz w:val="24"/>
        </w:rPr>
      </w:pPr>
      <w:r>
        <w:rPr>
          <w:rFonts w:hint="eastAsia" w:ascii="仿宋" w:hAnsi="仿宋" w:eastAsia="仿宋" w:cs="仿宋"/>
          <w:spacing w:val="-2"/>
          <w:sz w:val="24"/>
        </w:rPr>
        <w:t>1.乙方承诺严格按照投标文件相关售后服务承诺执行，为甲方提供及时、快</w:t>
      </w:r>
      <w:r>
        <w:rPr>
          <w:rFonts w:hint="eastAsia" w:ascii="仿宋" w:hAnsi="仿宋" w:eastAsia="仿宋" w:cs="仿宋"/>
          <w:spacing w:val="-3"/>
          <w:sz w:val="24"/>
        </w:rPr>
        <w:t>速、优质的售后服务及</w:t>
      </w:r>
      <w:r>
        <w:rPr>
          <w:rFonts w:hint="eastAsia" w:ascii="仿宋" w:hAnsi="仿宋" w:eastAsia="仿宋" w:cs="仿宋"/>
          <w:spacing w:val="-46"/>
          <w:sz w:val="24"/>
        </w:rPr>
        <w:t xml:space="preserve"> </w:t>
      </w:r>
      <w:r>
        <w:rPr>
          <w:rFonts w:hint="eastAsia" w:ascii="仿宋" w:hAnsi="仿宋" w:eastAsia="仿宋" w:cs="仿宋"/>
          <w:spacing w:val="-3"/>
          <w:sz w:val="24"/>
        </w:rPr>
        <w:t>24</w:t>
      </w:r>
      <w:r>
        <w:rPr>
          <w:rFonts w:hint="eastAsia" w:ascii="仿宋" w:hAnsi="仿宋" w:eastAsia="仿宋" w:cs="仿宋"/>
          <w:spacing w:val="-44"/>
          <w:sz w:val="24"/>
        </w:rPr>
        <w:t xml:space="preserve"> </w:t>
      </w:r>
      <w:r>
        <w:rPr>
          <w:rFonts w:hint="eastAsia" w:ascii="仿宋" w:hAnsi="仿宋" w:eastAsia="仿宋" w:cs="仿宋"/>
          <w:spacing w:val="-3"/>
          <w:sz w:val="24"/>
        </w:rPr>
        <w:t>小时响应。</w:t>
      </w:r>
    </w:p>
    <w:p w14:paraId="730D1DA5">
      <w:pPr>
        <w:pStyle w:val="19"/>
        <w:spacing w:before="183" w:line="289" w:lineRule="auto"/>
        <w:ind w:left="12" w:right="73" w:firstLine="479"/>
        <w:rPr>
          <w:rFonts w:hint="eastAsia" w:ascii="仿宋" w:hAnsi="仿宋" w:eastAsia="仿宋" w:cs="仿宋"/>
          <w:sz w:val="24"/>
        </w:rPr>
      </w:pPr>
      <w:r>
        <w:rPr>
          <w:rFonts w:hint="eastAsia" w:ascii="仿宋" w:hAnsi="仿宋" w:eastAsia="仿宋" w:cs="仿宋"/>
          <w:spacing w:val="-3"/>
          <w:sz w:val="24"/>
        </w:rPr>
        <w:t>2.</w:t>
      </w:r>
      <w:r>
        <w:rPr>
          <w:rFonts w:hint="eastAsia" w:ascii="仿宋" w:hAnsi="仿宋" w:eastAsia="仿宋" w:cs="仿宋"/>
          <w:spacing w:val="-69"/>
          <w:sz w:val="24"/>
        </w:rPr>
        <w:t xml:space="preserve"> </w:t>
      </w:r>
      <w:r>
        <w:rPr>
          <w:rFonts w:hint="eastAsia" w:ascii="仿宋" w:hAnsi="仿宋" w:eastAsia="仿宋" w:cs="仿宋"/>
          <w:spacing w:val="-3"/>
          <w:sz w:val="24"/>
        </w:rPr>
        <w:t xml:space="preserve">自交货验收合格之日起实行不低于 </w:t>
      </w:r>
      <w:r>
        <w:rPr>
          <w:rFonts w:hint="eastAsia" w:ascii="仿宋" w:hAnsi="仿宋" w:eastAsia="仿宋" w:cs="仿宋"/>
          <w:spacing w:val="-3"/>
          <w:sz w:val="24"/>
          <w:lang w:val="en-US" w:eastAsia="zh-CN"/>
        </w:rPr>
        <w:t>3</w:t>
      </w:r>
      <w:r>
        <w:rPr>
          <w:rFonts w:hint="eastAsia" w:ascii="仿宋" w:hAnsi="仿宋" w:eastAsia="仿宋" w:cs="仿宋"/>
          <w:spacing w:val="-3"/>
          <w:sz w:val="24"/>
        </w:rPr>
        <w:t xml:space="preserve"> 年的全免费质保。（人为损坏因素、</w:t>
      </w:r>
      <w:r>
        <w:rPr>
          <w:rFonts w:hint="eastAsia" w:ascii="仿宋" w:hAnsi="仿宋" w:eastAsia="仿宋" w:cs="仿宋"/>
          <w:spacing w:val="-71"/>
          <w:sz w:val="24"/>
        </w:rPr>
        <w:t xml:space="preserve"> </w:t>
      </w:r>
      <w:r>
        <w:rPr>
          <w:rFonts w:hint="eastAsia" w:ascii="仿宋" w:hAnsi="仿宋" w:eastAsia="仿宋" w:cs="仿宋"/>
          <w:spacing w:val="-3"/>
          <w:sz w:val="24"/>
        </w:rPr>
        <w:t>自然</w:t>
      </w:r>
      <w:r>
        <w:rPr>
          <w:rFonts w:hint="eastAsia" w:ascii="仿宋" w:hAnsi="仿宋" w:eastAsia="仿宋" w:cs="仿宋"/>
          <w:spacing w:val="-1"/>
          <w:sz w:val="24"/>
        </w:rPr>
        <w:t>不可抗力因素及特殊货物另有规定除外）。</w:t>
      </w:r>
    </w:p>
    <w:p w14:paraId="59372DE6">
      <w:pPr>
        <w:pStyle w:val="19"/>
        <w:spacing w:before="184" w:line="219" w:lineRule="auto"/>
        <w:ind w:left="489"/>
        <w:rPr>
          <w:rFonts w:hint="eastAsia" w:ascii="仿宋" w:hAnsi="仿宋" w:eastAsia="仿宋" w:cs="仿宋"/>
          <w:sz w:val="24"/>
        </w:rPr>
      </w:pPr>
      <w:r>
        <w:rPr>
          <w:rFonts w:hint="eastAsia" w:ascii="仿宋" w:hAnsi="仿宋" w:eastAsia="仿宋" w:cs="仿宋"/>
          <w:b/>
          <w:bCs/>
          <w:spacing w:val="-4"/>
          <w:sz w:val="24"/>
        </w:rPr>
        <w:t>十一、保密条款</w:t>
      </w:r>
    </w:p>
    <w:p w14:paraId="34E8C8D1">
      <w:pPr>
        <w:pStyle w:val="19"/>
        <w:spacing w:before="183" w:line="360" w:lineRule="auto"/>
        <w:ind w:left="9" w:right="1" w:firstLine="510"/>
        <w:rPr>
          <w:rFonts w:hint="eastAsia" w:ascii="仿宋" w:hAnsi="仿宋" w:eastAsia="仿宋" w:cs="仿宋"/>
          <w:sz w:val="24"/>
        </w:rPr>
      </w:pPr>
      <w:r>
        <w:rPr>
          <w:rFonts w:hint="eastAsia" w:ascii="仿宋" w:hAnsi="仿宋" w:eastAsia="仿宋" w:cs="仿宋"/>
          <w:spacing w:val="-3"/>
          <w:sz w:val="24"/>
        </w:rPr>
        <w:t>甲、乙双方对本合同履行过程中获得的对方的资料数据、商业技术信息等承担保密</w:t>
      </w:r>
      <w:r>
        <w:rPr>
          <w:rFonts w:hint="eastAsia" w:ascii="仿宋" w:hAnsi="仿宋" w:eastAsia="仿宋" w:cs="仿宋"/>
          <w:spacing w:val="-2"/>
          <w:sz w:val="24"/>
        </w:rPr>
        <w:t>责任。未经对方事先书面同意，任何一方不得以任何形式向第三方泄露，也不得公开本</w:t>
      </w:r>
      <w:r>
        <w:rPr>
          <w:rFonts w:hint="eastAsia" w:ascii="仿宋" w:hAnsi="仿宋" w:eastAsia="仿宋" w:cs="仿宋"/>
          <w:sz w:val="24"/>
        </w:rPr>
        <w:t>合同及其相关附件内容。本合同的解除或终止，不免除</w:t>
      </w:r>
      <w:r>
        <w:rPr>
          <w:rFonts w:hint="eastAsia" w:ascii="仿宋" w:hAnsi="仿宋" w:eastAsia="仿宋" w:cs="仿宋"/>
          <w:spacing w:val="-1"/>
          <w:sz w:val="24"/>
        </w:rPr>
        <w:t>双方对本保密条款的遵守。</w:t>
      </w:r>
    </w:p>
    <w:p w14:paraId="616CC1DB">
      <w:pPr>
        <w:pStyle w:val="19"/>
        <w:spacing w:before="1" w:line="219" w:lineRule="auto"/>
        <w:ind w:left="489"/>
        <w:rPr>
          <w:rFonts w:hint="eastAsia" w:ascii="仿宋" w:hAnsi="仿宋" w:eastAsia="仿宋" w:cs="仿宋"/>
          <w:sz w:val="24"/>
        </w:rPr>
      </w:pPr>
      <w:r>
        <w:rPr>
          <w:rFonts w:hint="eastAsia" w:ascii="仿宋" w:hAnsi="仿宋" w:eastAsia="仿宋" w:cs="仿宋"/>
          <w:b/>
          <w:bCs/>
          <w:spacing w:val="-3"/>
          <w:sz w:val="24"/>
        </w:rPr>
        <w:t>十二、双方的违约责任</w:t>
      </w:r>
    </w:p>
    <w:p w14:paraId="2455D6C9">
      <w:pPr>
        <w:pStyle w:val="19"/>
        <w:spacing w:before="182" w:line="290" w:lineRule="auto"/>
        <w:ind w:left="10" w:right="1" w:firstLine="495"/>
        <w:rPr>
          <w:rFonts w:hint="eastAsia" w:ascii="仿宋" w:hAnsi="仿宋" w:eastAsia="仿宋" w:cs="仿宋"/>
          <w:sz w:val="24"/>
        </w:rPr>
      </w:pPr>
      <w:r>
        <w:rPr>
          <w:rFonts w:hint="eastAsia" w:ascii="仿宋" w:hAnsi="仿宋" w:eastAsia="仿宋" w:cs="仿宋"/>
          <w:spacing w:val="-2"/>
          <w:sz w:val="24"/>
        </w:rPr>
        <w:t>1.乙方不能按时交付合同约定的产品或提供服务的，每延误一天应向甲方偿</w:t>
      </w:r>
      <w:r>
        <w:rPr>
          <w:rFonts w:hint="eastAsia" w:ascii="仿宋" w:hAnsi="仿宋" w:eastAsia="仿宋" w:cs="仿宋"/>
          <w:spacing w:val="-3"/>
          <w:sz w:val="24"/>
        </w:rPr>
        <w:t>付不能</w:t>
      </w:r>
      <w:r>
        <w:rPr>
          <w:rFonts w:hint="eastAsia" w:ascii="仿宋" w:hAnsi="仿宋" w:eastAsia="仿宋" w:cs="仿宋"/>
          <w:spacing w:val="-1"/>
          <w:sz w:val="24"/>
        </w:rPr>
        <w:t>按时交付部分款项 2%的违约金。</w:t>
      </w:r>
    </w:p>
    <w:p w14:paraId="0C1DA9E6">
      <w:pPr>
        <w:pStyle w:val="19"/>
        <w:spacing w:before="182" w:line="332" w:lineRule="auto"/>
        <w:ind w:left="7" w:right="1" w:firstLine="483"/>
        <w:rPr>
          <w:rFonts w:hint="eastAsia" w:ascii="仿宋" w:hAnsi="仿宋" w:eastAsia="仿宋" w:cs="仿宋"/>
          <w:sz w:val="24"/>
        </w:rPr>
      </w:pPr>
      <w:r>
        <w:rPr>
          <w:rFonts w:hint="eastAsia" w:ascii="仿宋" w:hAnsi="仿宋" w:eastAsia="仿宋" w:cs="仿宋"/>
          <w:spacing w:val="-2"/>
          <w:sz w:val="24"/>
        </w:rPr>
        <w:t>2.乙方应保证其产品在正确安装、正常使用和保养条件下，在其使用寿命期内应具有满意的性能。服务产品服务期为验收合格之日起一年。在合同履行时，乙方提供的产品质量不符合合同规定，甲方有权中止合同并要求乙方整改，乙方不能提出异议，乙方</w:t>
      </w:r>
      <w:r>
        <w:rPr>
          <w:rFonts w:hint="eastAsia" w:ascii="仿宋" w:hAnsi="仿宋" w:eastAsia="仿宋" w:cs="仿宋"/>
          <w:spacing w:val="2"/>
          <w:sz w:val="24"/>
        </w:rPr>
        <w:t>整改后仍无法使用的,甲方有权解除合同,乙方应按</w:t>
      </w:r>
      <w:r>
        <w:rPr>
          <w:rFonts w:hint="eastAsia" w:ascii="仿宋" w:hAnsi="仿宋" w:eastAsia="仿宋" w:cs="仿宋"/>
          <w:spacing w:val="1"/>
          <w:sz w:val="24"/>
        </w:rPr>
        <w:t>照本合同第十条第4款的约定承担责</w:t>
      </w:r>
      <w:r>
        <w:rPr>
          <w:rFonts w:hint="eastAsia" w:ascii="仿宋" w:hAnsi="仿宋" w:eastAsia="仿宋" w:cs="仿宋"/>
          <w:spacing w:val="-5"/>
          <w:sz w:val="24"/>
        </w:rPr>
        <w:t>任。</w:t>
      </w:r>
    </w:p>
    <w:p w14:paraId="690B9DF7">
      <w:pPr>
        <w:pStyle w:val="19"/>
        <w:spacing w:before="181" w:line="314" w:lineRule="auto"/>
        <w:ind w:left="8" w:right="11" w:firstLine="484"/>
        <w:rPr>
          <w:rFonts w:hint="eastAsia" w:ascii="仿宋" w:hAnsi="仿宋" w:eastAsia="仿宋" w:cs="仿宋"/>
          <w:sz w:val="24"/>
        </w:rPr>
      </w:pPr>
      <w:r>
        <w:rPr>
          <w:rFonts w:hint="eastAsia" w:ascii="仿宋" w:hAnsi="仿宋" w:eastAsia="仿宋" w:cs="仿宋"/>
          <w:spacing w:val="-2"/>
          <w:sz w:val="24"/>
        </w:rPr>
        <w:t>3.乙方所交标的的品种、型号、规格、质量等不符合合同约定，且未及时纠正的，</w:t>
      </w:r>
      <w:r>
        <w:rPr>
          <w:rFonts w:hint="eastAsia" w:ascii="仿宋" w:hAnsi="仿宋" w:eastAsia="仿宋" w:cs="仿宋"/>
          <w:spacing w:val="-1"/>
          <w:sz w:val="24"/>
        </w:rPr>
        <w:t>按违约处理，应承担不符合合同约定部分货款</w:t>
      </w:r>
      <w:r>
        <w:rPr>
          <w:rFonts w:hint="eastAsia" w:ascii="仿宋" w:hAnsi="仿宋" w:eastAsia="仿宋" w:cs="仿宋"/>
          <w:spacing w:val="-32"/>
          <w:sz w:val="24"/>
        </w:rPr>
        <w:t xml:space="preserve"> </w:t>
      </w:r>
      <w:r>
        <w:rPr>
          <w:rFonts w:hint="eastAsia" w:ascii="仿宋" w:hAnsi="仿宋" w:eastAsia="仿宋" w:cs="仿宋"/>
          <w:spacing w:val="-1"/>
          <w:sz w:val="24"/>
        </w:rPr>
        <w:t>20%的违约金，并承担由此给甲方带来的</w:t>
      </w:r>
      <w:r>
        <w:rPr>
          <w:rFonts w:hint="eastAsia" w:ascii="仿宋" w:hAnsi="仿宋" w:eastAsia="仿宋" w:cs="仿宋"/>
          <w:spacing w:val="-4"/>
          <w:sz w:val="24"/>
        </w:rPr>
        <w:t>损失。</w:t>
      </w:r>
    </w:p>
    <w:p w14:paraId="69D6301F">
      <w:pPr>
        <w:spacing w:line="314" w:lineRule="auto"/>
        <w:rPr>
          <w:rFonts w:hint="eastAsia" w:ascii="仿宋" w:hAnsi="仿宋" w:eastAsia="仿宋" w:cs="仿宋"/>
          <w:sz w:val="24"/>
          <w:szCs w:val="24"/>
        </w:rPr>
        <w:sectPr>
          <w:headerReference r:id="rId3" w:type="default"/>
          <w:footerReference r:id="rId4" w:type="default"/>
          <w:pgSz w:w="11906" w:h="16839"/>
          <w:pgMar w:top="1526" w:right="1416" w:bottom="1158" w:left="1417" w:header="851" w:footer="944" w:gutter="0"/>
          <w:cols w:space="720" w:num="1"/>
        </w:sectPr>
      </w:pPr>
    </w:p>
    <w:p w14:paraId="165F7AD2">
      <w:pPr>
        <w:spacing w:line="300" w:lineRule="auto"/>
        <w:rPr>
          <w:rFonts w:hint="eastAsia" w:ascii="仿宋" w:hAnsi="仿宋" w:eastAsia="仿宋" w:cs="仿宋"/>
        </w:rPr>
      </w:pPr>
    </w:p>
    <w:p w14:paraId="67F7918B">
      <w:pPr>
        <w:pStyle w:val="19"/>
        <w:spacing w:before="78" w:line="360" w:lineRule="auto"/>
        <w:ind w:left="121" w:right="80" w:firstLine="479"/>
        <w:rPr>
          <w:rFonts w:hint="eastAsia" w:ascii="仿宋" w:hAnsi="仿宋" w:eastAsia="仿宋" w:cs="仿宋"/>
          <w:sz w:val="24"/>
        </w:rPr>
      </w:pPr>
      <w:r>
        <w:rPr>
          <w:rFonts w:hint="eastAsia" w:ascii="仿宋" w:hAnsi="仿宋" w:eastAsia="仿宋" w:cs="仿宋"/>
          <w:spacing w:val="-2"/>
          <w:sz w:val="24"/>
        </w:rPr>
        <w:t>4.甲方未按合同要求支付货款的，应按照同期中国人民银行活期存款利率标准承担应付货款的利息。</w:t>
      </w:r>
    </w:p>
    <w:p w14:paraId="1F9777BC">
      <w:pPr>
        <w:pStyle w:val="19"/>
        <w:spacing w:line="219" w:lineRule="auto"/>
        <w:ind w:left="602"/>
        <w:rPr>
          <w:rFonts w:hint="eastAsia" w:ascii="仿宋" w:hAnsi="仿宋" w:eastAsia="仿宋" w:cs="仿宋"/>
          <w:sz w:val="24"/>
        </w:rPr>
      </w:pPr>
      <w:r>
        <w:rPr>
          <w:rFonts w:hint="eastAsia" w:ascii="仿宋" w:hAnsi="仿宋" w:eastAsia="仿宋" w:cs="仿宋"/>
          <w:b/>
          <w:bCs/>
          <w:spacing w:val="-3"/>
          <w:sz w:val="24"/>
        </w:rPr>
        <w:t>十三、争议解决方式</w:t>
      </w:r>
    </w:p>
    <w:p w14:paraId="10D932E7">
      <w:pPr>
        <w:pStyle w:val="19"/>
        <w:spacing w:before="181" w:line="290" w:lineRule="auto"/>
        <w:ind w:left="128" w:right="80" w:firstLine="490"/>
        <w:rPr>
          <w:rFonts w:hint="eastAsia" w:ascii="仿宋" w:hAnsi="仿宋" w:eastAsia="仿宋" w:cs="仿宋"/>
          <w:sz w:val="24"/>
        </w:rPr>
      </w:pPr>
      <w:r>
        <w:rPr>
          <w:rFonts w:hint="eastAsia" w:ascii="仿宋" w:hAnsi="仿宋" w:eastAsia="仿宋" w:cs="仿宋"/>
          <w:spacing w:val="-2"/>
          <w:sz w:val="24"/>
        </w:rPr>
        <w:t>1.因履行本合同引起的或与本合同有关的争议，甲、乙双方应首先通过友好</w:t>
      </w:r>
      <w:r>
        <w:rPr>
          <w:rFonts w:hint="eastAsia" w:ascii="仿宋" w:hAnsi="仿宋" w:eastAsia="仿宋" w:cs="仿宋"/>
          <w:spacing w:val="-3"/>
          <w:sz w:val="24"/>
        </w:rPr>
        <w:t>协商解</w:t>
      </w:r>
      <w:r>
        <w:rPr>
          <w:rFonts w:hint="eastAsia" w:ascii="仿宋" w:hAnsi="仿宋" w:eastAsia="仿宋" w:cs="仿宋"/>
          <w:spacing w:val="-1"/>
          <w:sz w:val="24"/>
        </w:rPr>
        <w:t>决，如果协商不能解决争议，任何一方均可向甲方所在地人民法院起诉解决。</w:t>
      </w:r>
    </w:p>
    <w:p w14:paraId="778285F5">
      <w:pPr>
        <w:pStyle w:val="19"/>
        <w:spacing w:before="182" w:line="220" w:lineRule="auto"/>
        <w:ind w:left="604"/>
        <w:rPr>
          <w:rFonts w:hint="eastAsia" w:ascii="仿宋" w:hAnsi="仿宋" w:eastAsia="仿宋" w:cs="仿宋"/>
          <w:sz w:val="24"/>
        </w:rPr>
      </w:pPr>
      <w:r>
        <w:rPr>
          <w:rFonts w:hint="eastAsia" w:ascii="仿宋" w:hAnsi="仿宋" w:eastAsia="仿宋" w:cs="仿宋"/>
          <w:spacing w:val="-1"/>
          <w:sz w:val="24"/>
        </w:rPr>
        <w:t>2.甲乙双方确定：以上合同签订，以甲方所在地为准。</w:t>
      </w:r>
    </w:p>
    <w:p w14:paraId="6559F120">
      <w:pPr>
        <w:pStyle w:val="19"/>
        <w:spacing w:before="182" w:line="220" w:lineRule="auto"/>
        <w:ind w:left="602"/>
        <w:rPr>
          <w:rFonts w:hint="eastAsia" w:ascii="仿宋" w:hAnsi="仿宋" w:eastAsia="仿宋" w:cs="仿宋"/>
          <w:sz w:val="24"/>
        </w:rPr>
      </w:pPr>
      <w:r>
        <w:rPr>
          <w:rFonts w:hint="eastAsia" w:ascii="仿宋" w:hAnsi="仿宋" w:eastAsia="仿宋" w:cs="仿宋"/>
          <w:b/>
          <w:bCs/>
          <w:spacing w:val="-3"/>
          <w:sz w:val="24"/>
        </w:rPr>
        <w:t>十四、合同生效</w:t>
      </w:r>
    </w:p>
    <w:p w14:paraId="468452D5">
      <w:pPr>
        <w:pStyle w:val="19"/>
        <w:spacing w:before="183" w:line="289" w:lineRule="auto"/>
        <w:ind w:left="125" w:right="90" w:firstLine="492"/>
        <w:rPr>
          <w:rFonts w:hint="eastAsia" w:ascii="仿宋" w:hAnsi="仿宋" w:eastAsia="仿宋" w:cs="仿宋"/>
          <w:sz w:val="24"/>
        </w:rPr>
      </w:pPr>
      <w:r>
        <w:rPr>
          <w:rFonts w:hint="eastAsia" w:ascii="仿宋" w:hAnsi="仿宋" w:eastAsia="仿宋" w:cs="仿宋"/>
          <w:spacing w:val="-2"/>
          <w:sz w:val="24"/>
        </w:rPr>
        <w:t>1.本合同所有附件、采购文件、投标文件、成交通知</w:t>
      </w:r>
      <w:r>
        <w:rPr>
          <w:rFonts w:hint="eastAsia" w:ascii="仿宋" w:hAnsi="仿宋" w:eastAsia="仿宋" w:cs="仿宋"/>
          <w:spacing w:val="-3"/>
          <w:sz w:val="24"/>
        </w:rPr>
        <w:t>书均为合同的有效组成部分，</w:t>
      </w:r>
      <w:r>
        <w:rPr>
          <w:rFonts w:hint="eastAsia" w:ascii="仿宋" w:hAnsi="仿宋" w:eastAsia="仿宋" w:cs="仿宋"/>
          <w:spacing w:val="-2"/>
          <w:sz w:val="24"/>
        </w:rPr>
        <w:t>与本合同具有同等法律效力。</w:t>
      </w:r>
    </w:p>
    <w:p w14:paraId="5D6A9908">
      <w:pPr>
        <w:pStyle w:val="19"/>
        <w:spacing w:before="185" w:line="289" w:lineRule="auto"/>
        <w:ind w:left="120" w:firstLine="483"/>
        <w:rPr>
          <w:rFonts w:hint="eastAsia" w:ascii="仿宋" w:hAnsi="仿宋" w:eastAsia="仿宋" w:cs="仿宋"/>
          <w:sz w:val="24"/>
        </w:rPr>
      </w:pPr>
      <w:r>
        <w:rPr>
          <w:rFonts w:hint="eastAsia" w:ascii="仿宋" w:hAnsi="仿宋" w:eastAsia="仿宋" w:cs="仿宋"/>
          <w:spacing w:val="-6"/>
          <w:sz w:val="24"/>
        </w:rPr>
        <w:t>2.在执行本合同的过程中，所有经双方签署确认的文件（包括会议纪要、补充协议、</w:t>
      </w:r>
      <w:r>
        <w:rPr>
          <w:rFonts w:hint="eastAsia" w:ascii="仿宋" w:hAnsi="仿宋" w:eastAsia="仿宋" w:cs="仿宋"/>
          <w:spacing w:val="-1"/>
          <w:sz w:val="24"/>
        </w:rPr>
        <w:t>往来信函、投标文件）即成为本合同的有效组成部分。</w:t>
      </w:r>
    </w:p>
    <w:p w14:paraId="5D7DB813">
      <w:pPr>
        <w:pStyle w:val="19"/>
        <w:spacing w:before="183" w:line="290" w:lineRule="auto"/>
        <w:ind w:left="120" w:right="80" w:firstLine="485"/>
        <w:rPr>
          <w:rFonts w:hint="eastAsia" w:ascii="仿宋" w:hAnsi="仿宋" w:eastAsia="仿宋" w:cs="仿宋"/>
          <w:sz w:val="24"/>
        </w:rPr>
      </w:pPr>
      <w:r>
        <w:rPr>
          <w:rFonts w:hint="eastAsia" w:ascii="仿宋" w:hAnsi="仿宋" w:eastAsia="仿宋" w:cs="仿宋"/>
          <w:spacing w:val="-2"/>
          <w:sz w:val="24"/>
        </w:rPr>
        <w:t>3.如一方地址、电话、传真号码有变更，应在变更当日内以书面、电话等方式通知</w:t>
      </w:r>
      <w:r>
        <w:rPr>
          <w:rFonts w:hint="eastAsia" w:ascii="仿宋" w:hAnsi="仿宋" w:eastAsia="仿宋" w:cs="仿宋"/>
          <w:spacing w:val="-1"/>
          <w:sz w:val="24"/>
        </w:rPr>
        <w:t>对方，否则，应承担相应责任。</w:t>
      </w:r>
    </w:p>
    <w:p w14:paraId="3B0B8785">
      <w:pPr>
        <w:pStyle w:val="19"/>
        <w:spacing w:before="182" w:line="219" w:lineRule="auto"/>
        <w:ind w:right="32"/>
        <w:jc w:val="right"/>
        <w:rPr>
          <w:rFonts w:hint="eastAsia" w:ascii="仿宋" w:hAnsi="仿宋" w:eastAsia="仿宋" w:cs="仿宋"/>
          <w:sz w:val="24"/>
        </w:rPr>
      </w:pPr>
      <w:r>
        <w:rPr>
          <w:rFonts w:hint="eastAsia" w:ascii="仿宋" w:hAnsi="仿宋" w:eastAsia="仿宋" w:cs="仿宋"/>
          <w:sz w:val="24"/>
        </w:rPr>
        <w:t>4.除甲方事先书面同意外，乙方不得部分或全部转让其应履</w:t>
      </w:r>
      <w:r>
        <w:rPr>
          <w:rFonts w:hint="eastAsia" w:ascii="仿宋" w:hAnsi="仿宋" w:eastAsia="仿宋" w:cs="仿宋"/>
          <w:spacing w:val="-1"/>
          <w:sz w:val="24"/>
        </w:rPr>
        <w:t>行的合同项下的义务。</w:t>
      </w:r>
    </w:p>
    <w:p w14:paraId="445AD242">
      <w:pPr>
        <w:pStyle w:val="19"/>
        <w:spacing w:before="183" w:line="290" w:lineRule="auto"/>
        <w:ind w:left="132" w:right="80" w:firstLine="473"/>
        <w:rPr>
          <w:rFonts w:hint="eastAsia" w:ascii="仿宋" w:hAnsi="仿宋" w:eastAsia="仿宋" w:cs="仿宋"/>
          <w:sz w:val="24"/>
        </w:rPr>
      </w:pPr>
      <w:r>
        <w:rPr>
          <w:rFonts w:hint="eastAsia" w:ascii="仿宋" w:hAnsi="仿宋" w:eastAsia="仿宋" w:cs="仿宋"/>
          <w:spacing w:val="-2"/>
          <w:sz w:val="24"/>
        </w:rPr>
        <w:t>5.本合同正本一式陆份，甲方肆份、乙方贰份，经双方签字盖章后生效。合同生效时限，以双方中的一方最终签订日期为准。</w:t>
      </w:r>
    </w:p>
    <w:p w14:paraId="6B40F8C1">
      <w:pPr>
        <w:pStyle w:val="19"/>
        <w:spacing w:before="183" w:line="219" w:lineRule="auto"/>
        <w:ind w:left="603"/>
        <w:rPr>
          <w:rFonts w:hint="eastAsia" w:ascii="仿宋" w:hAnsi="仿宋" w:eastAsia="仿宋" w:cs="仿宋"/>
          <w:sz w:val="24"/>
        </w:rPr>
      </w:pPr>
      <w:r>
        <w:rPr>
          <w:rFonts w:hint="eastAsia" w:ascii="仿宋" w:hAnsi="仿宋" w:eastAsia="仿宋" w:cs="仿宋"/>
          <w:spacing w:val="-1"/>
          <w:sz w:val="24"/>
        </w:rPr>
        <w:t>6.未尽事宜双方可协商解决。</w:t>
      </w:r>
    </w:p>
    <w:p w14:paraId="3693E898">
      <w:pPr>
        <w:pStyle w:val="19"/>
        <w:spacing w:before="184" w:line="219" w:lineRule="auto"/>
        <w:ind w:left="602"/>
        <w:rPr>
          <w:rFonts w:hint="eastAsia" w:ascii="仿宋" w:hAnsi="仿宋" w:eastAsia="仿宋" w:cs="仿宋"/>
          <w:sz w:val="24"/>
        </w:rPr>
      </w:pPr>
      <w:r>
        <w:rPr>
          <w:rFonts w:hint="eastAsia" w:ascii="仿宋" w:hAnsi="仿宋" w:eastAsia="仿宋" w:cs="仿宋"/>
          <w:b/>
          <w:bCs/>
          <w:spacing w:val="-3"/>
          <w:sz w:val="24"/>
        </w:rPr>
        <w:t>十五、乙方收款银行信息</w:t>
      </w:r>
    </w:p>
    <w:tbl>
      <w:tblPr>
        <w:tblStyle w:val="162"/>
        <w:tblpPr w:leftFromText="180" w:rightFromText="180" w:vertAnchor="text" w:horzAnchor="page" w:tblpX="1315" w:tblpY="26"/>
        <w:tblOverlap w:val="never"/>
        <w:tblW w:w="85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05"/>
        <w:gridCol w:w="4434"/>
      </w:tblGrid>
      <w:tr w14:paraId="0F2E1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4105" w:type="dxa"/>
          </w:tcPr>
          <w:p w14:paraId="634ED905">
            <w:pPr>
              <w:pStyle w:val="161"/>
              <w:spacing w:before="152"/>
              <w:ind w:left="147"/>
              <w:jc w:val="left"/>
              <w:rPr>
                <w:rFonts w:hint="eastAsia" w:ascii="仿宋" w:hAnsi="仿宋" w:eastAsia="仿宋" w:cs="仿宋"/>
              </w:rPr>
            </w:pPr>
            <w:r>
              <w:rPr>
                <w:rFonts w:hint="eastAsia" w:ascii="仿宋" w:hAnsi="仿宋" w:eastAsia="仿宋" w:cs="仿宋"/>
                <w:spacing w:val="-6"/>
              </w:rPr>
              <w:t>甲方：</w:t>
            </w:r>
          </w:p>
        </w:tc>
        <w:tc>
          <w:tcPr>
            <w:tcW w:w="4434" w:type="dxa"/>
          </w:tcPr>
          <w:p w14:paraId="62E891CC">
            <w:pPr>
              <w:pStyle w:val="161"/>
              <w:spacing w:before="151" w:line="221" w:lineRule="auto"/>
              <w:jc w:val="left"/>
              <w:rPr>
                <w:rFonts w:hint="eastAsia" w:ascii="仿宋" w:hAnsi="仿宋" w:eastAsia="仿宋" w:cs="仿宋"/>
              </w:rPr>
            </w:pPr>
            <w:r>
              <w:rPr>
                <w:rFonts w:hint="eastAsia" w:ascii="仿宋" w:hAnsi="仿宋" w:eastAsia="仿宋" w:cs="仿宋"/>
                <w:spacing w:val="-11"/>
              </w:rPr>
              <w:t>乙方：</w:t>
            </w:r>
          </w:p>
        </w:tc>
      </w:tr>
      <w:tr w14:paraId="7246C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 w:hRule="atLeast"/>
        </w:trPr>
        <w:tc>
          <w:tcPr>
            <w:tcW w:w="4105" w:type="dxa"/>
          </w:tcPr>
          <w:p w14:paraId="765D7580">
            <w:pPr>
              <w:pStyle w:val="161"/>
              <w:spacing w:before="148" w:line="219" w:lineRule="auto"/>
              <w:ind w:left="116"/>
              <w:jc w:val="left"/>
              <w:rPr>
                <w:rFonts w:hint="eastAsia" w:ascii="仿宋" w:hAnsi="仿宋" w:eastAsia="仿宋" w:cs="仿宋"/>
              </w:rPr>
            </w:pPr>
            <w:r>
              <w:rPr>
                <w:rFonts w:hint="eastAsia" w:ascii="仿宋" w:hAnsi="仿宋" w:eastAsia="仿宋" w:cs="仿宋"/>
                <w:spacing w:val="4"/>
              </w:rPr>
              <w:t>地址：</w:t>
            </w:r>
          </w:p>
        </w:tc>
        <w:tc>
          <w:tcPr>
            <w:tcW w:w="4434" w:type="dxa"/>
          </w:tcPr>
          <w:p w14:paraId="7A7193FA">
            <w:pPr>
              <w:pStyle w:val="161"/>
              <w:spacing w:before="149" w:line="219" w:lineRule="auto"/>
              <w:jc w:val="left"/>
              <w:rPr>
                <w:rFonts w:hint="eastAsia" w:ascii="仿宋" w:hAnsi="仿宋" w:eastAsia="仿宋" w:cs="仿宋"/>
              </w:rPr>
            </w:pPr>
            <w:r>
              <w:rPr>
                <w:rFonts w:hint="eastAsia" w:ascii="仿宋" w:hAnsi="仿宋" w:eastAsia="仿宋" w:cs="仿宋"/>
                <w:spacing w:val="-4"/>
              </w:rPr>
              <w:t>地址：</w:t>
            </w:r>
          </w:p>
        </w:tc>
      </w:tr>
      <w:tr w14:paraId="62748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 w:hRule="atLeast"/>
        </w:trPr>
        <w:tc>
          <w:tcPr>
            <w:tcW w:w="4105" w:type="dxa"/>
          </w:tcPr>
          <w:p w14:paraId="2159399B">
            <w:pPr>
              <w:pStyle w:val="161"/>
              <w:spacing w:before="147" w:line="220" w:lineRule="auto"/>
              <w:ind w:left="117"/>
              <w:jc w:val="left"/>
              <w:rPr>
                <w:rFonts w:hint="eastAsia" w:ascii="仿宋" w:hAnsi="仿宋" w:eastAsia="仿宋" w:cs="仿宋"/>
              </w:rPr>
            </w:pPr>
            <w:r>
              <w:rPr>
                <w:rFonts w:hint="eastAsia" w:ascii="仿宋" w:hAnsi="仿宋" w:eastAsia="仿宋" w:cs="仿宋"/>
                <w:spacing w:val="-3"/>
              </w:rPr>
              <w:t>联系人：</w:t>
            </w:r>
          </w:p>
        </w:tc>
        <w:tc>
          <w:tcPr>
            <w:tcW w:w="4434" w:type="dxa"/>
          </w:tcPr>
          <w:p w14:paraId="7703A8ED">
            <w:pPr>
              <w:pStyle w:val="161"/>
              <w:spacing w:before="147" w:line="220" w:lineRule="auto"/>
              <w:jc w:val="left"/>
              <w:rPr>
                <w:rFonts w:hint="eastAsia" w:ascii="仿宋" w:hAnsi="仿宋" w:eastAsia="仿宋" w:cs="仿宋"/>
              </w:rPr>
            </w:pPr>
            <w:r>
              <w:rPr>
                <w:rFonts w:hint="eastAsia" w:ascii="仿宋" w:hAnsi="仿宋" w:eastAsia="仿宋" w:cs="仿宋"/>
                <w:spacing w:val="-3"/>
              </w:rPr>
              <w:t>联系人：</w:t>
            </w:r>
          </w:p>
        </w:tc>
      </w:tr>
      <w:tr w14:paraId="75F01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 w:hRule="atLeast"/>
        </w:trPr>
        <w:tc>
          <w:tcPr>
            <w:tcW w:w="4105" w:type="dxa"/>
          </w:tcPr>
          <w:p w14:paraId="2A62ACBA">
            <w:pPr>
              <w:pStyle w:val="161"/>
              <w:spacing w:before="152"/>
              <w:jc w:val="left"/>
              <w:rPr>
                <w:rFonts w:hint="eastAsia" w:ascii="仿宋" w:hAnsi="仿宋" w:eastAsia="仿宋" w:cs="仿宋"/>
                <w:spacing w:val="-6"/>
              </w:rPr>
            </w:pPr>
            <w:r>
              <w:rPr>
                <w:rFonts w:hint="eastAsia" w:ascii="仿宋" w:hAnsi="仿宋" w:eastAsia="仿宋" w:cs="仿宋"/>
                <w:spacing w:val="-6"/>
              </w:rPr>
              <w:t>联系电话：</w:t>
            </w:r>
          </w:p>
        </w:tc>
        <w:tc>
          <w:tcPr>
            <w:tcW w:w="4434" w:type="dxa"/>
          </w:tcPr>
          <w:p w14:paraId="26892228">
            <w:pPr>
              <w:pStyle w:val="161"/>
              <w:spacing w:before="152"/>
              <w:jc w:val="left"/>
              <w:rPr>
                <w:rFonts w:hint="eastAsia" w:ascii="仿宋" w:hAnsi="仿宋" w:eastAsia="仿宋" w:cs="仿宋"/>
                <w:spacing w:val="-6"/>
              </w:rPr>
            </w:pPr>
            <w:r>
              <w:rPr>
                <w:rFonts w:hint="eastAsia" w:ascii="仿宋" w:hAnsi="仿宋" w:eastAsia="仿宋" w:cs="仿宋"/>
                <w:spacing w:val="-6"/>
              </w:rPr>
              <w:t>联系电话：</w:t>
            </w:r>
          </w:p>
        </w:tc>
      </w:tr>
      <w:tr w14:paraId="42A44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4105" w:type="dxa"/>
          </w:tcPr>
          <w:p w14:paraId="15A4B36B">
            <w:pPr>
              <w:jc w:val="left"/>
              <w:rPr>
                <w:rFonts w:hint="eastAsia" w:ascii="仿宋" w:hAnsi="仿宋" w:eastAsia="仿宋" w:cs="仿宋"/>
                <w:spacing w:val="-6"/>
                <w:sz w:val="24"/>
                <w:szCs w:val="24"/>
              </w:rPr>
            </w:pPr>
            <w:r>
              <w:rPr>
                <w:rFonts w:hint="eastAsia" w:ascii="仿宋" w:hAnsi="仿宋" w:eastAsia="仿宋" w:cs="仿宋"/>
                <w:spacing w:val="-6"/>
                <w:sz w:val="24"/>
                <w:szCs w:val="24"/>
              </w:rPr>
              <w:t>开户名：</w:t>
            </w:r>
          </w:p>
          <w:p w14:paraId="6A83CA8A">
            <w:pPr>
              <w:jc w:val="left"/>
              <w:rPr>
                <w:rFonts w:hint="eastAsia" w:ascii="仿宋" w:hAnsi="仿宋" w:eastAsia="仿宋" w:cs="仿宋"/>
                <w:spacing w:val="-6"/>
                <w:sz w:val="24"/>
                <w:szCs w:val="24"/>
              </w:rPr>
            </w:pPr>
            <w:r>
              <w:rPr>
                <w:rFonts w:hint="eastAsia" w:ascii="仿宋" w:hAnsi="仿宋" w:eastAsia="仿宋" w:cs="仿宋"/>
                <w:spacing w:val="-6"/>
                <w:sz w:val="24"/>
                <w:szCs w:val="24"/>
              </w:rPr>
              <w:t>开户行：</w:t>
            </w:r>
          </w:p>
          <w:p w14:paraId="5CFDF296">
            <w:pPr>
              <w:jc w:val="left"/>
              <w:rPr>
                <w:rFonts w:hint="eastAsia" w:ascii="仿宋" w:hAnsi="仿宋" w:eastAsia="仿宋" w:cs="仿宋"/>
                <w:spacing w:val="-6"/>
                <w:sz w:val="24"/>
                <w:szCs w:val="24"/>
              </w:rPr>
            </w:pPr>
            <w:r>
              <w:rPr>
                <w:rFonts w:hint="eastAsia" w:ascii="仿宋" w:hAnsi="仿宋" w:eastAsia="仿宋" w:cs="仿宋"/>
                <w:spacing w:val="-6"/>
                <w:sz w:val="24"/>
                <w:szCs w:val="24"/>
              </w:rPr>
              <w:t>帐  号：</w:t>
            </w:r>
          </w:p>
        </w:tc>
        <w:tc>
          <w:tcPr>
            <w:tcW w:w="4434" w:type="dxa"/>
          </w:tcPr>
          <w:p w14:paraId="15505842">
            <w:pPr>
              <w:jc w:val="left"/>
              <w:rPr>
                <w:rFonts w:hint="eastAsia" w:ascii="仿宋" w:hAnsi="仿宋" w:eastAsia="仿宋" w:cs="仿宋"/>
                <w:spacing w:val="-6"/>
                <w:sz w:val="24"/>
                <w:szCs w:val="24"/>
              </w:rPr>
            </w:pPr>
            <w:r>
              <w:rPr>
                <w:rFonts w:hint="eastAsia" w:ascii="仿宋" w:hAnsi="仿宋" w:eastAsia="仿宋" w:cs="仿宋"/>
                <w:spacing w:val="-6"/>
                <w:sz w:val="24"/>
                <w:szCs w:val="24"/>
              </w:rPr>
              <w:t>开户名：</w:t>
            </w:r>
          </w:p>
          <w:p w14:paraId="4656A7CE">
            <w:pPr>
              <w:jc w:val="left"/>
              <w:rPr>
                <w:rFonts w:hint="eastAsia" w:ascii="仿宋" w:hAnsi="仿宋" w:eastAsia="仿宋" w:cs="仿宋"/>
                <w:spacing w:val="-6"/>
                <w:sz w:val="24"/>
                <w:szCs w:val="24"/>
              </w:rPr>
            </w:pPr>
            <w:r>
              <w:rPr>
                <w:rFonts w:hint="eastAsia" w:ascii="仿宋" w:hAnsi="仿宋" w:eastAsia="仿宋" w:cs="仿宋"/>
                <w:spacing w:val="-6"/>
                <w:sz w:val="24"/>
                <w:szCs w:val="24"/>
              </w:rPr>
              <w:t>开户行：</w:t>
            </w:r>
          </w:p>
          <w:p w14:paraId="05705CC9">
            <w:pPr>
              <w:jc w:val="left"/>
              <w:rPr>
                <w:rFonts w:hint="eastAsia" w:ascii="仿宋" w:hAnsi="仿宋" w:eastAsia="仿宋" w:cs="仿宋"/>
                <w:spacing w:val="-6"/>
                <w:sz w:val="24"/>
                <w:szCs w:val="24"/>
              </w:rPr>
            </w:pPr>
            <w:r>
              <w:rPr>
                <w:rFonts w:hint="eastAsia" w:ascii="仿宋" w:hAnsi="仿宋" w:eastAsia="仿宋" w:cs="仿宋"/>
                <w:spacing w:val="-6"/>
                <w:sz w:val="24"/>
                <w:szCs w:val="24"/>
              </w:rPr>
              <w:t>帐  号：</w:t>
            </w:r>
          </w:p>
        </w:tc>
      </w:tr>
      <w:tr w14:paraId="6B82E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4105" w:type="dxa"/>
          </w:tcPr>
          <w:p w14:paraId="326E7AC4">
            <w:pPr>
              <w:pStyle w:val="161"/>
              <w:spacing w:before="150" w:line="219" w:lineRule="auto"/>
              <w:ind w:left="139"/>
              <w:jc w:val="left"/>
              <w:rPr>
                <w:rFonts w:hint="eastAsia" w:ascii="仿宋" w:hAnsi="仿宋" w:eastAsia="仿宋" w:cs="仿宋"/>
              </w:rPr>
            </w:pPr>
            <w:r>
              <w:rPr>
                <w:rFonts w:hint="eastAsia" w:ascii="仿宋" w:hAnsi="仿宋" w:eastAsia="仿宋" w:cs="仿宋"/>
                <w:spacing w:val="-7"/>
              </w:rPr>
              <w:t>乙方（盖章</w:t>
            </w:r>
            <w:r>
              <w:rPr>
                <w:rFonts w:hint="eastAsia" w:ascii="仿宋" w:hAnsi="仿宋" w:eastAsia="仿宋" w:cs="仿宋"/>
              </w:rPr>
              <w:t>）：</w:t>
            </w:r>
          </w:p>
        </w:tc>
        <w:tc>
          <w:tcPr>
            <w:tcW w:w="4434" w:type="dxa"/>
          </w:tcPr>
          <w:p w14:paraId="53688353">
            <w:pPr>
              <w:pStyle w:val="161"/>
              <w:spacing w:before="150" w:line="219" w:lineRule="auto"/>
              <w:ind w:left="137"/>
              <w:jc w:val="left"/>
              <w:rPr>
                <w:rFonts w:hint="eastAsia" w:ascii="仿宋" w:hAnsi="仿宋" w:eastAsia="仿宋" w:cs="仿宋"/>
              </w:rPr>
            </w:pPr>
            <w:r>
              <w:rPr>
                <w:rFonts w:hint="eastAsia" w:ascii="仿宋" w:hAnsi="仿宋" w:eastAsia="仿宋" w:cs="仿宋"/>
                <w:spacing w:val="-7"/>
              </w:rPr>
              <w:t>乙方（盖章</w:t>
            </w:r>
            <w:r>
              <w:rPr>
                <w:rFonts w:hint="eastAsia" w:ascii="仿宋" w:hAnsi="仿宋" w:eastAsia="仿宋" w:cs="仿宋"/>
              </w:rPr>
              <w:t>）：</w:t>
            </w:r>
          </w:p>
        </w:tc>
      </w:tr>
      <w:tr w14:paraId="0CCE5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4105" w:type="dxa"/>
          </w:tcPr>
          <w:p w14:paraId="17713CC6">
            <w:pPr>
              <w:pStyle w:val="161"/>
              <w:spacing w:before="152" w:line="219" w:lineRule="auto"/>
              <w:ind w:left="117"/>
              <w:jc w:val="left"/>
              <w:rPr>
                <w:rFonts w:hint="eastAsia" w:ascii="仿宋" w:hAnsi="仿宋" w:eastAsia="仿宋" w:cs="仿宋"/>
              </w:rPr>
            </w:pPr>
            <w:r>
              <w:rPr>
                <w:rFonts w:hint="eastAsia" w:ascii="仿宋" w:hAnsi="仿宋" w:eastAsia="仿宋" w:cs="仿宋"/>
                <w:spacing w:val="-1"/>
              </w:rPr>
              <w:t>法定代表（或委托代理人</w:t>
            </w:r>
            <w:r>
              <w:rPr>
                <w:rFonts w:hint="eastAsia" w:ascii="仿宋" w:hAnsi="仿宋" w:eastAsia="仿宋" w:cs="仿宋"/>
              </w:rPr>
              <w:t>）：</w:t>
            </w:r>
          </w:p>
        </w:tc>
        <w:tc>
          <w:tcPr>
            <w:tcW w:w="4434" w:type="dxa"/>
          </w:tcPr>
          <w:p w14:paraId="6E354614">
            <w:pPr>
              <w:pStyle w:val="161"/>
              <w:spacing w:before="152" w:line="219" w:lineRule="auto"/>
              <w:ind w:left="114"/>
              <w:jc w:val="left"/>
              <w:rPr>
                <w:rFonts w:hint="eastAsia" w:ascii="仿宋" w:hAnsi="仿宋" w:eastAsia="仿宋" w:cs="仿宋"/>
              </w:rPr>
            </w:pPr>
            <w:r>
              <w:rPr>
                <w:rFonts w:hint="eastAsia" w:ascii="仿宋" w:hAnsi="仿宋" w:eastAsia="仿宋" w:cs="仿宋"/>
                <w:spacing w:val="-1"/>
              </w:rPr>
              <w:t>法定代表（或委托代理人</w:t>
            </w:r>
            <w:r>
              <w:rPr>
                <w:rFonts w:hint="eastAsia" w:ascii="仿宋" w:hAnsi="仿宋" w:eastAsia="仿宋" w:cs="仿宋"/>
              </w:rPr>
              <w:t>）：</w:t>
            </w:r>
          </w:p>
        </w:tc>
      </w:tr>
      <w:tr w14:paraId="736BE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4105" w:type="dxa"/>
          </w:tcPr>
          <w:p w14:paraId="6322AAC1">
            <w:pPr>
              <w:pStyle w:val="161"/>
              <w:spacing w:before="152" w:line="219" w:lineRule="auto"/>
              <w:ind w:left="117"/>
              <w:jc w:val="left"/>
              <w:rPr>
                <w:rFonts w:hint="eastAsia" w:ascii="仿宋" w:hAnsi="仿宋" w:eastAsia="仿宋" w:cs="仿宋"/>
                <w:spacing w:val="-1"/>
              </w:rPr>
            </w:pPr>
            <w:r>
              <w:rPr>
                <w:rFonts w:hint="eastAsia" w:ascii="仿宋" w:hAnsi="仿宋" w:eastAsia="仿宋" w:cs="仿宋"/>
                <w:spacing w:val="-6"/>
              </w:rPr>
              <w:t>签订日期：   年</w:t>
            </w:r>
            <w:r>
              <w:rPr>
                <w:rFonts w:hint="eastAsia" w:ascii="仿宋" w:hAnsi="仿宋" w:eastAsia="仿宋" w:cs="仿宋"/>
                <w:spacing w:val="6"/>
              </w:rPr>
              <w:t xml:space="preserve">   </w:t>
            </w:r>
            <w:r>
              <w:rPr>
                <w:rFonts w:hint="eastAsia" w:ascii="仿宋" w:hAnsi="仿宋" w:eastAsia="仿宋" w:cs="仿宋"/>
                <w:spacing w:val="-6"/>
              </w:rPr>
              <w:t>月</w:t>
            </w:r>
            <w:r>
              <w:rPr>
                <w:rFonts w:hint="eastAsia" w:ascii="仿宋" w:hAnsi="仿宋" w:eastAsia="仿宋" w:cs="仿宋"/>
                <w:spacing w:val="16"/>
              </w:rPr>
              <w:t xml:space="preserve">   </w:t>
            </w:r>
            <w:r>
              <w:rPr>
                <w:rFonts w:hint="eastAsia" w:ascii="仿宋" w:hAnsi="仿宋" w:eastAsia="仿宋" w:cs="仿宋"/>
                <w:spacing w:val="-6"/>
              </w:rPr>
              <w:t>日</w:t>
            </w:r>
            <w:r>
              <w:rPr>
                <w:rFonts w:hint="eastAsia" w:ascii="仿宋" w:hAnsi="仿宋" w:eastAsia="仿宋" w:cs="仿宋"/>
                <w:spacing w:val="3"/>
              </w:rPr>
              <w:t xml:space="preserve"> </w:t>
            </w:r>
          </w:p>
        </w:tc>
        <w:tc>
          <w:tcPr>
            <w:tcW w:w="4434" w:type="dxa"/>
          </w:tcPr>
          <w:p w14:paraId="43FD9C8F">
            <w:pPr>
              <w:pStyle w:val="161"/>
              <w:spacing w:before="152" w:line="219" w:lineRule="auto"/>
              <w:ind w:left="114"/>
              <w:jc w:val="left"/>
              <w:rPr>
                <w:rFonts w:hint="eastAsia" w:ascii="仿宋" w:hAnsi="仿宋" w:eastAsia="仿宋" w:cs="仿宋"/>
                <w:spacing w:val="-1"/>
              </w:rPr>
            </w:pPr>
            <w:r>
              <w:rPr>
                <w:rFonts w:hint="eastAsia" w:ascii="仿宋" w:hAnsi="仿宋" w:eastAsia="仿宋" w:cs="仿宋"/>
                <w:spacing w:val="-6"/>
              </w:rPr>
              <w:t>签订日期：   年</w:t>
            </w:r>
            <w:r>
              <w:rPr>
                <w:rFonts w:hint="eastAsia" w:ascii="仿宋" w:hAnsi="仿宋" w:eastAsia="仿宋" w:cs="仿宋"/>
                <w:spacing w:val="6"/>
              </w:rPr>
              <w:t xml:space="preserve">   </w:t>
            </w:r>
            <w:r>
              <w:rPr>
                <w:rFonts w:hint="eastAsia" w:ascii="仿宋" w:hAnsi="仿宋" w:eastAsia="仿宋" w:cs="仿宋"/>
                <w:spacing w:val="-6"/>
              </w:rPr>
              <w:t>月</w:t>
            </w:r>
            <w:r>
              <w:rPr>
                <w:rFonts w:hint="eastAsia" w:ascii="仿宋" w:hAnsi="仿宋" w:eastAsia="仿宋" w:cs="仿宋"/>
                <w:spacing w:val="16"/>
              </w:rPr>
              <w:t xml:space="preserve">   </w:t>
            </w:r>
            <w:r>
              <w:rPr>
                <w:rFonts w:hint="eastAsia" w:ascii="仿宋" w:hAnsi="仿宋" w:eastAsia="仿宋" w:cs="仿宋"/>
                <w:spacing w:val="-6"/>
              </w:rPr>
              <w:t>日</w:t>
            </w:r>
            <w:r>
              <w:rPr>
                <w:rFonts w:hint="eastAsia" w:ascii="仿宋" w:hAnsi="仿宋" w:eastAsia="仿宋" w:cs="仿宋"/>
                <w:spacing w:val="3"/>
              </w:rPr>
              <w:t xml:space="preserve"> </w:t>
            </w:r>
          </w:p>
        </w:tc>
      </w:tr>
    </w:tbl>
    <w:p w14:paraId="0DF32F63">
      <w:pPr>
        <w:spacing w:line="35" w:lineRule="exact"/>
        <w:rPr>
          <w:rFonts w:hint="eastAsia" w:ascii="仿宋" w:hAnsi="仿宋" w:eastAsia="仿宋" w:cs="仿宋"/>
        </w:rPr>
      </w:pPr>
    </w:p>
    <w:p w14:paraId="456DAB20">
      <w:pPr>
        <w:spacing w:line="127" w:lineRule="exact"/>
        <w:rPr>
          <w:rFonts w:hint="eastAsia" w:ascii="仿宋" w:hAnsi="仿宋" w:eastAsia="仿宋" w:cs="仿宋"/>
          <w:sz w:val="11"/>
        </w:rPr>
      </w:pPr>
    </w:p>
    <w:p w14:paraId="3FE0D464">
      <w:pPr>
        <w:spacing w:line="127" w:lineRule="exact"/>
        <w:rPr>
          <w:rFonts w:hint="eastAsia" w:ascii="仿宋" w:hAnsi="仿宋" w:eastAsia="仿宋" w:cs="仿宋"/>
          <w:sz w:val="11"/>
          <w:szCs w:val="11"/>
        </w:rPr>
        <w:sectPr>
          <w:footerReference r:id="rId5" w:type="default"/>
          <w:pgSz w:w="11906" w:h="16839"/>
          <w:pgMar w:top="1526" w:right="1337" w:bottom="1158" w:left="1304" w:header="851" w:footer="944" w:gutter="0"/>
          <w:cols w:space="720" w:num="1"/>
        </w:sectPr>
      </w:pPr>
    </w:p>
    <w:p w14:paraId="209BE12B">
      <w:pPr>
        <w:pStyle w:val="2"/>
        <w:rPr>
          <w:rFonts w:hint="eastAsia" w:ascii="仿宋" w:hAnsi="仿宋" w:eastAsia="仿宋" w:cs="仿宋"/>
        </w:rPr>
      </w:pPr>
      <w:r>
        <w:rPr>
          <w:rFonts w:hint="eastAsia" w:ascii="仿宋" w:hAnsi="仿宋" w:eastAsia="仿宋" w:cs="仿宋"/>
        </w:rPr>
        <w:t>第五章 采购内容和要求</w:t>
      </w:r>
      <w:bookmarkEnd w:id="346"/>
      <w:bookmarkEnd w:id="347"/>
      <w:bookmarkEnd w:id="348"/>
    </w:p>
    <w:bookmarkEnd w:id="349"/>
    <w:p w14:paraId="1719F98D">
      <w:pPr>
        <w:pStyle w:val="2"/>
        <w:jc w:val="both"/>
        <w:rPr>
          <w:rFonts w:hint="eastAsia" w:ascii="仿宋" w:hAnsi="仿宋" w:eastAsia="仿宋" w:cs="仿宋"/>
          <w:b w:val="0"/>
          <w:spacing w:val="-2"/>
          <w:sz w:val="24"/>
          <w:szCs w:val="24"/>
        </w:rPr>
      </w:pPr>
      <w:bookmarkStart w:id="350" w:name="_Toc235534757"/>
      <w:r>
        <w:rPr>
          <w:rFonts w:hint="eastAsia" w:ascii="仿宋" w:hAnsi="仿宋" w:eastAsia="仿宋" w:cs="仿宋"/>
          <w:bCs/>
          <w:spacing w:val="-2"/>
          <w:sz w:val="24"/>
          <w:szCs w:val="24"/>
        </w:rPr>
        <w:t>一、项目概述</w:t>
      </w:r>
      <w:bookmarkEnd w:id="350"/>
    </w:p>
    <w:p w14:paraId="5A876246">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为全面支撑学校职业教育数字化改革深化与人才培养质量提升，落实职业教育数字化战略行动及学校双高建设发展要求，适配新时代高职教育智慧化、数字化转型发展趋势，本项目旨在对陕西工商职业学院现有教务管理系统进行迭代升级与优化建设。当前系统自2022年上线运行以来，在规范教学管理秩序、推进核心教学业务线上化落地、夯实学校双高建设基础等方面发挥了重要作用，已搭建起覆盖学籍管理、自动排课、线上选课、考试管理、成绩管控、毕业审核等全链条教务管理体系，有效推动了学校教学管理工作的规范化、流程化、数据化发展，为学校教育信息化建设和高职教育高质量发展筑牢了基础支撑。</w:t>
      </w:r>
    </w:p>
    <w:p w14:paraId="16D1FF48">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然而，随着新时代职业教育改革持续深化、双高建设提质升级以及全校师生多元化、便捷化、数字化服务需求的不断增长，现有系统在服务场景适配性、服务便捷性、数字化智能化服务能力以及业务模块适配性等方面已逐渐显现出瓶颈，难以充分满足师生日益增长的高效办事需求，无法适配学校教学治理精细化、数字化的发展目标。目前系统仅支持PC端单一操作模式，缺失移动端服务能力，课表查询、成绩查看、考试安排查阅、调停课申请等师生高频教务业务仅能通过电脑端办理，操作场景受限、服务灵活性不足，无法实现全时段、移动式教务服务。同时，现有系统原有业务模块数字化深度不足，部分功能模式较为传统，数字化、轻量化适配性较差，难以适配新时代高职教育多样化教学管理场景，整体服务模式滞后于学校智慧校园建设和职业教育数字化发展节奏。</w:t>
      </w:r>
    </w:p>
    <w:p w14:paraId="113B3D8F">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本次升级建设以构建适配高职特色的新一代智慧教务管理服务平台为核心目标，重点围绕系统原有模块优化改造和移动端服务能力建设两大核心方向开展升级工作。项目将依托现有系统成熟框架，对学籍管理、教务运行管理、成绩管理、工作量管理等全链条原有教务模块进行系统性优化迭代，完善模块功能细节、优化业务办理流程、提升系统运行稳定性与场景适配性，解决传统模块功能滞后、流程繁琐、适配性不足等问题，全面适配学校现代化教学管理需求。同时，全力推进移动端服务体系建设，依托轻量化技术搭建全覆盖的移动端教务服务端口，将师生日常高频教务业务全面迁移至移动终端，实现课表查询、成绩查阅、考试安排查看、调停课申请、业务进度查询等核心服务的全场景、移动式、全天候办理，彻底打破传统PC端服务的时空限制，大幅提升教务服务的便捷性与高效性。</w:t>
      </w:r>
    </w:p>
    <w:p w14:paraId="28B5469B">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通过本项目的实施，将显著提升学校教务管理工作的数字化、精细化、便捷化水平，优化系统整体服务效能与师生使用体验，有效补齐学校职业教育数字化服务短板，有力支撑学校双高建设提质升级和职业教育数字化改革落地。同时可进一步完善学校智慧校园信息化建设体系，健全现代化教学治理机制，为学校持续深化教学改革、优化办学治理体系、提升高职人才培养质量提供坚实的信息化与技术平台保障。项目建成后，将全面服务于全校师生及各类教学管理人员，为学校高质量发展赋能增效。</w:t>
      </w:r>
    </w:p>
    <w:p w14:paraId="4D626FDD">
      <w:pPr>
        <w:pStyle w:val="2"/>
        <w:jc w:val="both"/>
        <w:rPr>
          <w:rFonts w:hint="eastAsia" w:ascii="仿宋" w:hAnsi="仿宋" w:eastAsia="仿宋" w:cs="仿宋"/>
          <w:b w:val="0"/>
          <w:spacing w:val="-2"/>
          <w:sz w:val="24"/>
          <w:szCs w:val="24"/>
        </w:rPr>
      </w:pPr>
      <w:bookmarkStart w:id="351" w:name="_Toc235534758"/>
      <w:bookmarkStart w:id="352" w:name="_Toc99183339"/>
      <w:bookmarkStart w:id="353" w:name="_Toc99183338"/>
      <w:r>
        <w:rPr>
          <w:rFonts w:hint="eastAsia" w:ascii="仿宋" w:hAnsi="仿宋" w:eastAsia="仿宋" w:cs="仿宋"/>
          <w:bCs/>
          <w:spacing w:val="-2"/>
          <w:sz w:val="24"/>
          <w:szCs w:val="24"/>
        </w:rPr>
        <w:t>二、建设目标</w:t>
      </w:r>
      <w:bookmarkEnd w:id="351"/>
      <w:bookmarkEnd w:id="352"/>
    </w:p>
    <w:p w14:paraId="546A5D08">
      <w:pPr>
        <w:pStyle w:val="3"/>
        <w:ind w:firstLine="472"/>
        <w:rPr>
          <w:rFonts w:hint="eastAsia" w:ascii="仿宋" w:hAnsi="仿宋" w:eastAsia="仿宋" w:cs="仿宋"/>
          <w:spacing w:val="-2"/>
          <w:lang w:val="en-US"/>
        </w:rPr>
      </w:pPr>
      <w:r>
        <w:rPr>
          <w:rFonts w:hint="eastAsia" w:ascii="仿宋" w:hAnsi="仿宋" w:eastAsia="仿宋" w:cs="仿宋"/>
          <w:spacing w:val="-2"/>
          <w:lang w:val="en-US"/>
        </w:rPr>
        <w:t>在数字教育战略背景下，在教学信息化现状及痛点驱动下，本项目需充分考虑应用生态的兼容性、教学数据的互通性、用户体验的延续性、建设运维的经济性等，夯实目前教务处教学信息化建设成果，基于现行教务管理系统展开功能生态优化拓展工作。从业务功能、服务延伸角度进行优化升级，进一步建立健全学校以人为本、适应学校教学发展、增加移动化的新应用。</w:t>
      </w:r>
    </w:p>
    <w:p w14:paraId="0F7FDD64">
      <w:pPr>
        <w:pStyle w:val="3"/>
        <w:ind w:firstLine="472"/>
        <w:rPr>
          <w:rFonts w:hint="eastAsia" w:ascii="仿宋" w:hAnsi="仿宋" w:eastAsia="仿宋" w:cs="仿宋"/>
          <w:spacing w:val="-2"/>
          <w:lang w:val="en-US"/>
        </w:rPr>
      </w:pPr>
      <w:r>
        <w:rPr>
          <w:rFonts w:hint="eastAsia" w:ascii="仿宋" w:hAnsi="仿宋" w:eastAsia="仿宋" w:cs="仿宋"/>
          <w:spacing w:val="-2"/>
          <w:lang w:val="en-US"/>
        </w:rPr>
        <w:t>具体目标如下：</w:t>
      </w:r>
    </w:p>
    <w:p w14:paraId="375D04DE">
      <w:pPr>
        <w:spacing w:before="120" w:beforeLines="50" w:after="120" w:afterLines="50"/>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 xml:space="preserve">（1）增加便捷的移动端服务 </w:t>
      </w:r>
    </w:p>
    <w:p w14:paraId="069093B1">
      <w:pPr>
        <w:pStyle w:val="3"/>
        <w:ind w:firstLine="472"/>
        <w:rPr>
          <w:rFonts w:hint="eastAsia" w:ascii="仿宋" w:hAnsi="仿宋" w:eastAsia="仿宋" w:cs="仿宋"/>
          <w:spacing w:val="-2"/>
          <w:lang w:val="en-US"/>
        </w:rPr>
      </w:pPr>
      <w:r>
        <w:rPr>
          <w:rFonts w:hint="eastAsia" w:ascii="仿宋" w:hAnsi="仿宋" w:eastAsia="仿宋" w:cs="仿宋"/>
          <w:spacing w:val="-2"/>
          <w:lang w:val="en-US"/>
        </w:rPr>
        <w:t>平台采用H5技术标准，实现教务移动端功能，可随时随地进行教务管理工作，教务管理信息系统使用不受时间、空间，为用户提供及时、便捷服务。平台能够很好自适应手机、Pad移动设备，方便接入到微信公众号、钉钉、微信企业号、WeLink等平台。</w:t>
      </w:r>
    </w:p>
    <w:p w14:paraId="737E9503">
      <w:pPr>
        <w:pStyle w:val="3"/>
        <w:ind w:firstLine="472"/>
        <w:rPr>
          <w:rFonts w:hint="eastAsia" w:ascii="仿宋" w:hAnsi="仿宋" w:eastAsia="仿宋" w:cs="仿宋"/>
          <w:spacing w:val="-2"/>
          <w:lang w:val="en-US"/>
        </w:rPr>
      </w:pPr>
      <w:r>
        <w:rPr>
          <w:rFonts w:hint="eastAsia" w:ascii="仿宋" w:hAnsi="仿宋" w:eastAsia="仿宋" w:cs="仿宋"/>
          <w:spacing w:val="-2"/>
          <w:lang w:val="en-US"/>
        </w:rPr>
        <w:t>（2）教务管理应用体系拓展新增及优化</w:t>
      </w:r>
    </w:p>
    <w:p w14:paraId="5A277845">
      <w:pPr>
        <w:pStyle w:val="3"/>
        <w:ind w:firstLine="472"/>
        <w:rPr>
          <w:rFonts w:hint="eastAsia" w:ascii="仿宋" w:hAnsi="仿宋" w:eastAsia="仿宋" w:cs="仿宋"/>
          <w:spacing w:val="-2"/>
          <w:lang w:val="en-US"/>
        </w:rPr>
      </w:pPr>
      <w:r>
        <w:rPr>
          <w:rFonts w:hint="eastAsia" w:ascii="仿宋" w:hAnsi="仿宋" w:eastAsia="仿宋" w:cs="仿宋"/>
          <w:spacing w:val="-2"/>
          <w:lang w:val="en-US"/>
        </w:rPr>
        <w:t>本次基于现行教务管理系统，根据教学信息化发展需求，对现有教务功能进行优化，横向拓展应用生态，包括：教务运行模块优化、学籍管理模块优化、工作量模块优化、成绩管理模块优化、社考成绩替换模块优化、增加移动教务服务等，加强教务信息化一体化程度，提高教学管理的效率和质量，有效支撑素质教育、个性化教育及学分制改革，推动教学信息化向更高水平发展。</w:t>
      </w:r>
    </w:p>
    <w:p w14:paraId="373DC35D">
      <w:pPr>
        <w:pStyle w:val="3"/>
        <w:ind w:firstLine="472"/>
        <w:rPr>
          <w:rFonts w:hint="eastAsia" w:ascii="仿宋" w:hAnsi="仿宋" w:eastAsia="仿宋" w:cs="仿宋"/>
          <w:spacing w:val="-2"/>
          <w:lang w:val="en-US"/>
        </w:rPr>
      </w:pPr>
    </w:p>
    <w:bookmarkEnd w:id="353"/>
    <w:p w14:paraId="577C8786">
      <w:pPr>
        <w:pStyle w:val="2"/>
        <w:jc w:val="both"/>
        <w:rPr>
          <w:rFonts w:hint="eastAsia" w:ascii="仿宋" w:hAnsi="仿宋" w:eastAsia="仿宋" w:cs="仿宋"/>
          <w:b w:val="0"/>
          <w:spacing w:val="-2"/>
          <w:sz w:val="24"/>
          <w:szCs w:val="24"/>
        </w:rPr>
      </w:pPr>
      <w:bookmarkStart w:id="354" w:name="_Toc212628411"/>
      <w:bookmarkStart w:id="355" w:name="_Toc235534759"/>
      <w:bookmarkStart w:id="356" w:name="_Toc99183340"/>
      <w:r>
        <w:rPr>
          <w:rFonts w:hint="eastAsia" w:ascii="仿宋" w:hAnsi="仿宋" w:eastAsia="仿宋" w:cs="仿宋"/>
          <w:bCs/>
          <w:spacing w:val="-2"/>
          <w:sz w:val="24"/>
          <w:szCs w:val="24"/>
        </w:rPr>
        <w:t>三、技术要求</w:t>
      </w:r>
      <w:bookmarkEnd w:id="354"/>
      <w:bookmarkEnd w:id="355"/>
    </w:p>
    <w:p w14:paraId="5F67F71F">
      <w:pPr>
        <w:pStyle w:val="4"/>
        <w:tabs>
          <w:tab w:val="left" w:pos="720"/>
        </w:tabs>
        <w:rPr>
          <w:rFonts w:hint="eastAsia" w:ascii="仿宋" w:hAnsi="仿宋" w:eastAsia="仿宋" w:cs="仿宋"/>
          <w:b w:val="0"/>
          <w:spacing w:val="-2"/>
          <w:sz w:val="24"/>
          <w:szCs w:val="24"/>
        </w:rPr>
      </w:pPr>
      <w:bookmarkStart w:id="357" w:name="_Toc235534760"/>
      <w:bookmarkStart w:id="358" w:name="_Toc212628412"/>
      <w:r>
        <w:rPr>
          <w:rFonts w:hint="eastAsia" w:ascii="仿宋" w:hAnsi="仿宋" w:eastAsia="仿宋" w:cs="仿宋"/>
          <w:b w:val="0"/>
          <w:spacing w:val="-2"/>
          <w:sz w:val="24"/>
          <w:szCs w:val="24"/>
        </w:rPr>
        <w:t>3.1技术规范</w:t>
      </w:r>
      <w:bookmarkEnd w:id="357"/>
      <w:bookmarkEnd w:id="358"/>
    </w:p>
    <w:p w14:paraId="32803921">
      <w:pPr>
        <w:pStyle w:val="3"/>
        <w:ind w:firstLine="472"/>
        <w:rPr>
          <w:rFonts w:hint="eastAsia" w:ascii="仿宋" w:hAnsi="仿宋" w:eastAsia="仿宋" w:cs="仿宋"/>
          <w:spacing w:val="-2"/>
          <w:lang w:val="en-US"/>
        </w:rPr>
      </w:pPr>
      <w:r>
        <w:rPr>
          <w:rFonts w:hint="eastAsia" w:ascii="仿宋" w:hAnsi="仿宋" w:eastAsia="仿宋" w:cs="仿宋"/>
          <w:spacing w:val="-2"/>
          <w:lang w:val="en-US"/>
        </w:rPr>
        <w:t>本项目教务系统拓展移动端及教务功能优化需充分考虑现行教务管理系统数据及操作习惯的延续性，需延续现行教务管理系统主体建设的技术标准与数据规范，采用Java语言开发、纯B/S结构、支持工作流引擎机制、数据库采用Oracle、Web应用服务器为Tomcat。具体技术规范如下：</w:t>
      </w:r>
    </w:p>
    <w:p w14:paraId="7C1C6ACC">
      <w:pPr>
        <w:pStyle w:val="3"/>
        <w:ind w:firstLine="472"/>
        <w:rPr>
          <w:rFonts w:hint="eastAsia" w:ascii="仿宋" w:hAnsi="仿宋" w:eastAsia="仿宋" w:cs="仿宋"/>
          <w:spacing w:val="-2"/>
          <w:lang w:val="en-US"/>
        </w:rPr>
      </w:pPr>
      <w:r>
        <w:rPr>
          <w:rFonts w:hint="eastAsia" w:ascii="仿宋" w:hAnsi="仿宋" w:eastAsia="仿宋" w:cs="仿宋"/>
          <w:spacing w:val="-2"/>
          <w:lang w:val="en-US"/>
        </w:rPr>
        <w:t>（1）为确保学校现有教务管理系统中的数据得以完全保留与延续，本项目教务系统拓展移动端及教务功能优化建设将严格按照现有系统的数据库结构进行扩展设计。</w:t>
      </w:r>
    </w:p>
    <w:p w14:paraId="6939FCB5">
      <w:pPr>
        <w:pStyle w:val="3"/>
        <w:ind w:firstLine="472"/>
        <w:rPr>
          <w:rFonts w:hint="eastAsia" w:ascii="仿宋" w:hAnsi="仿宋" w:eastAsia="仿宋" w:cs="仿宋"/>
          <w:spacing w:val="-2"/>
          <w:lang w:val="en-US"/>
        </w:rPr>
      </w:pPr>
      <w:r>
        <w:rPr>
          <w:rFonts w:hint="eastAsia" w:ascii="仿宋" w:hAnsi="仿宋" w:eastAsia="仿宋" w:cs="仿宋"/>
          <w:spacing w:val="-2"/>
          <w:lang w:val="en-US"/>
        </w:rPr>
        <w:t>（2）本项目教务系统拓展移动端及教务功能优化建设需符合学校教学管理各项工作的工作规范和操作流程，并且考虑用户的操作习惯，本项目建设的系统功能模块将按照目前系统的操作习惯、操作界面风格进行定制开发，方便新系统的顺利推进；特别是针对教师、学生用户的新增功能，基于现有系统的用户端门户界面进行扩展，以方便新功能服务在广大教师、学生用户中的推广使用。</w:t>
      </w:r>
    </w:p>
    <w:p w14:paraId="70A09B78">
      <w:pPr>
        <w:pStyle w:val="3"/>
        <w:ind w:firstLine="472"/>
        <w:rPr>
          <w:rFonts w:hint="eastAsia" w:ascii="仿宋" w:hAnsi="仿宋" w:eastAsia="仿宋" w:cs="仿宋"/>
          <w:spacing w:val="-2"/>
          <w:lang w:val="en-US"/>
        </w:rPr>
      </w:pPr>
      <w:r>
        <w:rPr>
          <w:rFonts w:hint="eastAsia" w:ascii="仿宋" w:hAnsi="仿宋" w:eastAsia="仿宋" w:cs="仿宋"/>
          <w:spacing w:val="-2"/>
          <w:lang w:val="en-US"/>
        </w:rPr>
        <w:t>（3）本项目教务系统拓展移动端及教务功能优化建设基于学校已经搭建的教务管理系统平台的整体架构，基于现有的教务管理系统的数据库进行扩展，遵循学校教务管理系统已建设的数据标准、应用标准，并与学校教务管理系统已经建设的业务模块实现数据实时共享、业务流程完全打通。</w:t>
      </w:r>
    </w:p>
    <w:p w14:paraId="5C794420">
      <w:pPr>
        <w:pStyle w:val="3"/>
        <w:ind w:firstLine="472"/>
        <w:rPr>
          <w:rFonts w:hint="eastAsia" w:ascii="仿宋" w:hAnsi="仿宋" w:eastAsia="仿宋" w:cs="仿宋"/>
          <w:spacing w:val="-2"/>
          <w:lang w:val="en-US"/>
        </w:rPr>
      </w:pPr>
      <w:r>
        <w:rPr>
          <w:rFonts w:hint="eastAsia" w:ascii="仿宋" w:hAnsi="仿宋" w:eastAsia="仿宋" w:cs="仿宋"/>
          <w:spacing w:val="-2"/>
          <w:lang w:val="en-US"/>
        </w:rPr>
        <w:t>（4）为确保基础数据的统一共享与用户身份认证的统一，对于本项目教务系统拓展移动端及教务功能优化建设所需的基础数据资源管理、系统配置管理、身份认证管理模块，与已经建设的模块实现完全兼容与共享。</w:t>
      </w:r>
    </w:p>
    <w:p w14:paraId="33377171">
      <w:pPr>
        <w:pStyle w:val="4"/>
        <w:tabs>
          <w:tab w:val="left" w:pos="720"/>
        </w:tabs>
        <w:rPr>
          <w:rFonts w:hint="eastAsia" w:ascii="仿宋" w:hAnsi="仿宋" w:eastAsia="仿宋" w:cs="仿宋"/>
          <w:b w:val="0"/>
          <w:spacing w:val="-2"/>
          <w:sz w:val="24"/>
          <w:szCs w:val="24"/>
        </w:rPr>
      </w:pPr>
      <w:bookmarkStart w:id="359" w:name="_Toc212628413"/>
      <w:bookmarkStart w:id="360" w:name="_Toc235534761"/>
      <w:r>
        <w:rPr>
          <w:rFonts w:hint="eastAsia" w:ascii="仿宋" w:hAnsi="仿宋" w:eastAsia="仿宋" w:cs="仿宋"/>
          <w:bCs w:val="0"/>
          <w:spacing w:val="-2"/>
          <w:sz w:val="24"/>
          <w:szCs w:val="24"/>
        </w:rPr>
        <w:t>3.2技术路线</w:t>
      </w:r>
      <w:bookmarkEnd w:id="359"/>
      <w:bookmarkEnd w:id="360"/>
    </w:p>
    <w:p w14:paraId="7107D284">
      <w:pPr>
        <w:pStyle w:val="3"/>
        <w:ind w:firstLine="472"/>
        <w:rPr>
          <w:rFonts w:hint="eastAsia" w:ascii="仿宋" w:hAnsi="仿宋" w:eastAsia="仿宋" w:cs="仿宋"/>
          <w:spacing w:val="-2"/>
          <w:lang w:val="en-US"/>
        </w:rPr>
      </w:pPr>
      <w:r>
        <w:rPr>
          <w:rFonts w:hint="eastAsia" w:ascii="仿宋" w:hAnsi="仿宋" w:eastAsia="仿宋" w:cs="仿宋"/>
          <w:spacing w:val="-2"/>
          <w:lang w:val="en-US"/>
        </w:rPr>
        <w:t>本项目教务系统拓展移动端及教务功能优化建设的开发技术和设计思想须与已建教务管理系统一脉相承，必须符合业界当前的发展趋势和技术标准，采用成熟、先进和规范的开发技术和流程实现系统。具体技术路线如下：</w:t>
      </w:r>
    </w:p>
    <w:p w14:paraId="54240352">
      <w:pPr>
        <w:pStyle w:val="3"/>
        <w:ind w:firstLine="472"/>
        <w:rPr>
          <w:rFonts w:hint="eastAsia" w:ascii="仿宋" w:hAnsi="仿宋" w:eastAsia="仿宋" w:cs="仿宋"/>
          <w:spacing w:val="-2"/>
          <w:lang w:val="en-US"/>
        </w:rPr>
      </w:pPr>
      <w:r>
        <w:rPr>
          <w:rFonts w:hint="eastAsia" w:ascii="仿宋" w:hAnsi="仿宋" w:eastAsia="仿宋" w:cs="仿宋"/>
          <w:spacing w:val="-2"/>
          <w:lang w:val="en-US"/>
        </w:rPr>
        <w:t>（1）采用Java语言开发，基于B/S结构，无需安装客户端软件。</w:t>
      </w:r>
    </w:p>
    <w:p w14:paraId="04A033E3">
      <w:pPr>
        <w:ind w:firstLine="480"/>
        <w:rPr>
          <w:rFonts w:hint="eastAsia" w:ascii="仿宋" w:hAnsi="仿宋" w:eastAsia="仿宋" w:cs="仿宋"/>
          <w:spacing w:val="-2"/>
          <w:sz w:val="24"/>
          <w:szCs w:val="24"/>
        </w:rPr>
      </w:pPr>
      <w:r>
        <w:rPr>
          <w:rFonts w:hint="eastAsia" w:ascii="仿宋" w:hAnsi="仿宋" w:eastAsia="仿宋" w:cs="仿宋"/>
          <w:spacing w:val="-2"/>
          <w:sz w:val="24"/>
          <w:szCs w:val="24"/>
        </w:rPr>
        <w:t>（2）应用具备良好的移动端适配兼容性，可以和微信公众号、微信小程序、钉钉、企业微信、学校APP进行适配。</w:t>
      </w:r>
    </w:p>
    <w:p w14:paraId="10F34FCD">
      <w:pPr>
        <w:pStyle w:val="3"/>
        <w:ind w:firstLine="472"/>
        <w:rPr>
          <w:rFonts w:hint="eastAsia" w:ascii="仿宋" w:hAnsi="仿宋" w:eastAsia="仿宋" w:cs="仿宋"/>
          <w:spacing w:val="-2"/>
          <w:lang w:val="en-US"/>
        </w:rPr>
      </w:pPr>
      <w:r>
        <w:rPr>
          <w:rFonts w:hint="eastAsia" w:ascii="仿宋" w:hAnsi="仿宋" w:eastAsia="仿宋" w:cs="仿宋"/>
          <w:spacing w:val="-2"/>
          <w:lang w:val="en-US"/>
        </w:rPr>
        <w:t>（3）采用基于服务的设计理念，支持中间件技术，提高系统的可维护性和软件代码的重用性，降低学校对IT资源的投资。</w:t>
      </w:r>
    </w:p>
    <w:p w14:paraId="6149381F">
      <w:pPr>
        <w:pStyle w:val="3"/>
        <w:ind w:firstLine="472"/>
        <w:rPr>
          <w:rFonts w:hint="eastAsia" w:ascii="仿宋" w:hAnsi="仿宋" w:eastAsia="仿宋" w:cs="仿宋"/>
          <w:spacing w:val="-2"/>
          <w:lang w:val="en-US"/>
        </w:rPr>
      </w:pPr>
      <w:r>
        <w:rPr>
          <w:rFonts w:hint="eastAsia" w:ascii="仿宋" w:hAnsi="仿宋" w:eastAsia="仿宋" w:cs="仿宋"/>
          <w:spacing w:val="-2"/>
          <w:lang w:val="en-US"/>
        </w:rPr>
        <w:t>（4）采用基于面向对象的组件开发技术，构建可重用的业务组件，利用这些组件能快速响应学校业务变更，搭建新应用。</w:t>
      </w:r>
    </w:p>
    <w:p w14:paraId="50FAF67F">
      <w:pPr>
        <w:pStyle w:val="3"/>
        <w:ind w:firstLine="472"/>
        <w:rPr>
          <w:rFonts w:hint="eastAsia" w:ascii="仿宋" w:hAnsi="仿宋" w:eastAsia="仿宋" w:cs="仿宋"/>
          <w:spacing w:val="-2"/>
          <w:lang w:val="en-US"/>
        </w:rPr>
      </w:pPr>
      <w:r>
        <w:rPr>
          <w:rFonts w:hint="eastAsia" w:ascii="仿宋" w:hAnsi="仿宋" w:eastAsia="仿宋" w:cs="仿宋"/>
          <w:spacing w:val="-2"/>
          <w:lang w:val="en-US"/>
        </w:rPr>
        <w:t>（5）应用开发严格遵循教育部2012年最新发布的教育信息化行业标准，并符合学校要求的相关信息标准。</w:t>
      </w:r>
    </w:p>
    <w:p w14:paraId="46CF3BEE">
      <w:pPr>
        <w:pStyle w:val="3"/>
        <w:ind w:firstLine="472"/>
        <w:rPr>
          <w:rFonts w:hint="eastAsia" w:ascii="仿宋" w:hAnsi="仿宋" w:eastAsia="仿宋" w:cs="仿宋"/>
          <w:spacing w:val="-2"/>
          <w:lang w:val="en-US"/>
        </w:rPr>
      </w:pPr>
    </w:p>
    <w:p w14:paraId="173AF27B">
      <w:pPr>
        <w:pStyle w:val="2"/>
        <w:jc w:val="both"/>
        <w:rPr>
          <w:rFonts w:hint="eastAsia" w:ascii="仿宋" w:hAnsi="仿宋" w:eastAsia="仿宋" w:cs="仿宋"/>
          <w:b w:val="0"/>
          <w:spacing w:val="-2"/>
          <w:sz w:val="24"/>
          <w:szCs w:val="24"/>
        </w:rPr>
      </w:pPr>
      <w:bookmarkStart w:id="361" w:name="_Toc235534762"/>
      <w:r>
        <w:rPr>
          <w:rFonts w:hint="eastAsia" w:ascii="仿宋" w:hAnsi="仿宋" w:eastAsia="仿宋" w:cs="仿宋"/>
          <w:bCs/>
          <w:spacing w:val="-2"/>
          <w:sz w:val="24"/>
          <w:szCs w:val="24"/>
        </w:rPr>
        <w:t>四、教务系统功能优化要求</w:t>
      </w:r>
      <w:bookmarkEnd w:id="361"/>
    </w:p>
    <w:p w14:paraId="4B750411">
      <w:pPr>
        <w:pStyle w:val="3"/>
        <w:ind w:firstLine="472"/>
        <w:rPr>
          <w:rFonts w:hint="eastAsia" w:ascii="仿宋" w:hAnsi="仿宋" w:eastAsia="仿宋" w:cs="仿宋"/>
          <w:spacing w:val="-2"/>
          <w:lang w:val="en-US"/>
        </w:rPr>
      </w:pPr>
      <w:r>
        <w:rPr>
          <w:rFonts w:hint="eastAsia" w:ascii="仿宋" w:hAnsi="仿宋" w:eastAsia="仿宋" w:cs="仿宋"/>
          <w:spacing w:val="-2"/>
          <w:lang w:val="en-US"/>
        </w:rPr>
        <w:t>本项目需在陕西工商职业学院现行教务管理系统已建功能基础之上，从学校教学管理特色、用户操作习惯等角度出发，对现行系统中系统管理、教务运行、考务管理、学籍管理、实践教学、教改项目、工作量计算、毕业设计、教材管理模块进行业务功能、操作逻辑优化改造，使系统更符合学校教师、学生及管理人员的管理与服务需要，提高整体教学管理信息化水平。</w:t>
      </w:r>
    </w:p>
    <w:p w14:paraId="6329E088">
      <w:pPr>
        <w:pStyle w:val="4"/>
        <w:tabs>
          <w:tab w:val="left" w:pos="720"/>
        </w:tabs>
        <w:ind w:left="426" w:hanging="426" w:hangingChars="180"/>
        <w:rPr>
          <w:rFonts w:hint="eastAsia" w:ascii="仿宋" w:hAnsi="仿宋" w:eastAsia="仿宋" w:cs="仿宋"/>
          <w:b w:val="0"/>
          <w:spacing w:val="-2"/>
          <w:sz w:val="24"/>
          <w:szCs w:val="24"/>
        </w:rPr>
      </w:pPr>
      <w:bookmarkStart w:id="362" w:name="_Toc235534763"/>
      <w:r>
        <w:rPr>
          <w:rFonts w:hint="eastAsia" w:ascii="仿宋" w:hAnsi="仿宋" w:eastAsia="仿宋" w:cs="仿宋"/>
          <w:bCs w:val="0"/>
          <w:spacing w:val="-2"/>
          <w:sz w:val="24"/>
          <w:szCs w:val="24"/>
        </w:rPr>
        <w:t>4.1教务运行优化改造</w:t>
      </w:r>
      <w:bookmarkEnd w:id="362"/>
    </w:p>
    <w:p w14:paraId="5897B1DF">
      <w:pPr>
        <w:pStyle w:val="3"/>
        <w:ind w:firstLine="472"/>
        <w:rPr>
          <w:rFonts w:hint="eastAsia" w:ascii="仿宋" w:hAnsi="仿宋" w:eastAsia="仿宋" w:cs="仿宋"/>
          <w:spacing w:val="-2"/>
          <w:lang w:val="en-US"/>
        </w:rPr>
      </w:pPr>
      <w:r>
        <w:rPr>
          <w:rFonts w:hint="eastAsia" w:ascii="仿宋" w:hAnsi="仿宋" w:eastAsia="仿宋" w:cs="仿宋"/>
          <w:spacing w:val="-2"/>
          <w:lang w:val="en-US"/>
        </w:rPr>
        <w:t>（1）需支持教室使用率统计功能优化升级。为进一步提升学校教室资源精细化管理水平，便捷开展教室使用情况数据分析与统计工作，需对系统教室使用率统计查询页面进行整体优化迭代，丰富数据展示维度，支持在指定时间区间内，完整展示教室对应上课人数、开设课程数量等核心数据，为教室资源统筹调配、高效利用提供数据支撑。</w:t>
      </w:r>
    </w:p>
    <w:p w14:paraId="4E8FAA80">
      <w:pPr>
        <w:pStyle w:val="3"/>
        <w:ind w:firstLine="472"/>
        <w:rPr>
          <w:rFonts w:hint="eastAsia" w:ascii="仿宋" w:hAnsi="仿宋" w:eastAsia="仿宋" w:cs="仿宋"/>
          <w:spacing w:val="-2"/>
          <w:lang w:val="en-US"/>
        </w:rPr>
      </w:pPr>
      <w:r>
        <w:rPr>
          <w:rFonts w:hint="eastAsia" w:ascii="仿宋" w:hAnsi="仿宋" w:eastAsia="仿宋" w:cs="仿宋"/>
          <w:spacing w:val="-2"/>
          <w:lang w:val="en-US"/>
        </w:rPr>
        <w:t>（2）需支持节假日课表锁定、指定日期锁定及调停课规则优化改造。为规范学校教学秩序，杜绝节假日、指定日期违规调课行为，保障教学安排的严谨性与规范性，需优化系统调停课申请管控机制，新增节假日调课限制能力，系统需支持设置国家法定节假日，限制调课申请日期选取节假日时段或指定日期，从流程上规范调停课业务办理。</w:t>
      </w:r>
    </w:p>
    <w:p w14:paraId="788CDF51">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3）需支持选修课学分统计查询功能优化升级。为精准掌握学生公共选修课修读情况，高效统计未达标学分学生信息，需优化系统选修课学分统计查询模块，支持按学院、专业、学制等多维度筛选条件，精准筛选公共选修课学分未达标准学分的学生名单，并提供对应名单导出功能，便捷开展学生学分核查与学业督导工作。学生选修课超6学分之后的课程成绩条不再同步到教务系统。</w:t>
      </w:r>
    </w:p>
    <w:p w14:paraId="4F601911">
      <w:pPr>
        <w:pStyle w:val="3"/>
        <w:ind w:firstLine="472"/>
        <w:rPr>
          <w:rFonts w:hint="eastAsia" w:ascii="仿宋" w:hAnsi="仿宋" w:eastAsia="仿宋" w:cs="仿宋"/>
          <w:spacing w:val="-2"/>
          <w:lang w:val="en-US"/>
        </w:rPr>
      </w:pPr>
      <w:r>
        <w:rPr>
          <w:rFonts w:hint="eastAsia" w:ascii="仿宋" w:hAnsi="仿宋" w:eastAsia="仿宋" w:cs="仿宋"/>
          <w:spacing w:val="-2"/>
          <w:lang w:val="en-US"/>
        </w:rPr>
        <w:t>（4）需支持差异化教师排课权限规则优化配置。结合学校教职工岗位分工及工作实际，需完善系统排课管控体系，针对不同岗位角色（专职教师、行政管理人员、辅导员、外聘教师）的教师设置差异化排课额度与管控规则，可根据教师兼任行政、辅导员等岗位身份，限制每周排课课时上限，科学统筹教师教学与管理工作。</w:t>
      </w:r>
    </w:p>
    <w:p w14:paraId="34AE77B8">
      <w:pPr>
        <w:pStyle w:val="3"/>
        <w:ind w:firstLine="472"/>
        <w:rPr>
          <w:rFonts w:hint="eastAsia" w:ascii="仿宋" w:hAnsi="仿宋" w:eastAsia="仿宋" w:cs="仿宋"/>
          <w:spacing w:val="-2"/>
          <w:lang w:val="en-US"/>
        </w:rPr>
      </w:pPr>
      <w:r>
        <w:rPr>
          <w:rFonts w:hint="eastAsia" w:ascii="仿宋" w:hAnsi="仿宋" w:eastAsia="仿宋" w:cs="仿宋"/>
          <w:spacing w:val="-2"/>
          <w:lang w:val="en-US"/>
        </w:rPr>
        <w:t>（5）需支持分院级课表数据查询功能拓展升级。为便于各学院自主开展本院教学管理工作，精准统计师生授课出勤相关情况，需新增分院维度查询能力，支持各学院按需查询指定时间范围内本院有课、无课师生名单，赋能学院自主化、精细化教学管理。</w:t>
      </w:r>
    </w:p>
    <w:p w14:paraId="24339FD1">
      <w:pPr>
        <w:pStyle w:val="4"/>
        <w:tabs>
          <w:tab w:val="left" w:pos="720"/>
        </w:tabs>
        <w:rPr>
          <w:rFonts w:hint="eastAsia" w:ascii="仿宋" w:hAnsi="仿宋" w:eastAsia="仿宋" w:cs="仿宋"/>
          <w:b w:val="0"/>
          <w:spacing w:val="-2"/>
          <w:sz w:val="24"/>
          <w:szCs w:val="24"/>
        </w:rPr>
      </w:pPr>
      <w:bookmarkStart w:id="363" w:name="_Toc235534764"/>
      <w:r>
        <w:rPr>
          <w:rFonts w:hint="eastAsia" w:ascii="仿宋" w:hAnsi="仿宋" w:eastAsia="仿宋" w:cs="仿宋"/>
          <w:bCs w:val="0"/>
          <w:spacing w:val="-2"/>
          <w:sz w:val="24"/>
          <w:szCs w:val="24"/>
        </w:rPr>
        <w:t>4.2学籍管理模块优化改造</w:t>
      </w:r>
      <w:bookmarkEnd w:id="363"/>
    </w:p>
    <w:p w14:paraId="6B86E3D3">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基于现有完善的学籍管理模块，需支持学生学籍异动业务功能优化升级。为简化学籍异动办理流程，提升学籍管理工作效率，需优化学生保留学籍业务办理规则，取消人工手动选择班级的操作环节，系统默认保留学生原有所属班级信息。同时需丰富学籍预警判定规则，新增学分阈值预警条件，可根据学生所获学分数值或不及格课程门数开展学业预警，完善学校学生学业动态管控体系。</w:t>
      </w:r>
    </w:p>
    <w:p w14:paraId="30DEF9C2">
      <w:pPr>
        <w:pStyle w:val="4"/>
        <w:tabs>
          <w:tab w:val="left" w:pos="720"/>
        </w:tabs>
        <w:rPr>
          <w:rFonts w:hint="eastAsia" w:ascii="仿宋" w:hAnsi="仿宋" w:eastAsia="仿宋" w:cs="仿宋"/>
          <w:b w:val="0"/>
          <w:spacing w:val="-2"/>
          <w:sz w:val="24"/>
          <w:szCs w:val="24"/>
        </w:rPr>
      </w:pPr>
      <w:bookmarkStart w:id="364" w:name="_Toc235534765"/>
      <w:r>
        <w:rPr>
          <w:rFonts w:hint="eastAsia" w:ascii="仿宋" w:hAnsi="仿宋" w:eastAsia="仿宋" w:cs="仿宋"/>
          <w:bCs w:val="0"/>
          <w:spacing w:val="-2"/>
          <w:sz w:val="24"/>
          <w:szCs w:val="24"/>
        </w:rPr>
        <w:t>4.3工作量模块优化改造</w:t>
      </w:r>
      <w:bookmarkEnd w:id="364"/>
    </w:p>
    <w:p w14:paraId="752054BA">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基于现有教师工作量计算模块，需支持教师工作量展示功能优化迭代。为完善教师工作量数据展示维度，清晰呈现授课归属信息，便于工作量统计核查、汇总分析，需优化工作量查询展示界面，在工作量统计菜单中新增授课学院、授课专业等归属信息展示，实现教师工作量数据的全面、直观展示。</w:t>
      </w:r>
    </w:p>
    <w:p w14:paraId="745F47D2">
      <w:pPr>
        <w:pStyle w:val="4"/>
        <w:tabs>
          <w:tab w:val="left" w:pos="720"/>
        </w:tabs>
        <w:ind w:left="426" w:hanging="426" w:hangingChars="180"/>
        <w:rPr>
          <w:rFonts w:hint="eastAsia" w:ascii="仿宋" w:hAnsi="仿宋" w:eastAsia="仿宋" w:cs="仿宋"/>
          <w:b w:val="0"/>
          <w:spacing w:val="-2"/>
          <w:sz w:val="24"/>
          <w:szCs w:val="24"/>
        </w:rPr>
      </w:pPr>
      <w:bookmarkStart w:id="365" w:name="_Toc235534766"/>
      <w:r>
        <w:rPr>
          <w:rFonts w:hint="eastAsia" w:ascii="仿宋" w:hAnsi="仿宋" w:eastAsia="仿宋" w:cs="仿宋"/>
          <w:bCs w:val="0"/>
          <w:spacing w:val="-2"/>
          <w:sz w:val="24"/>
          <w:szCs w:val="24"/>
        </w:rPr>
        <w:t>4.4成绩管理模块优化改造</w:t>
      </w:r>
      <w:bookmarkEnd w:id="365"/>
    </w:p>
    <w:p w14:paraId="065344FE">
      <w:pPr>
        <w:pStyle w:val="3"/>
        <w:ind w:firstLine="472"/>
        <w:rPr>
          <w:rFonts w:hint="eastAsia" w:ascii="仿宋" w:hAnsi="仿宋" w:eastAsia="仿宋" w:cs="仿宋"/>
          <w:spacing w:val="-2"/>
          <w:lang w:val="en-US"/>
        </w:rPr>
      </w:pPr>
      <w:r>
        <w:rPr>
          <w:rFonts w:hint="eastAsia" w:ascii="仿宋" w:hAnsi="仿宋" w:eastAsia="仿宋" w:cs="仿宋"/>
          <w:spacing w:val="-2"/>
          <w:lang w:val="en-US"/>
        </w:rPr>
        <w:t>（1）需支持学生成绩单导出功能优化升级。基于现有成熟的成绩管理模块，为提升学生成绩单出具、归档、使用的便捷性与规范性，需优化成绩卡报表导出功能，在现有扩展报表基础上，新增PDF格式成绩单导出能力。同时需支持功能权限精细化管控，为成绩单导出按钮配置独立权限体系，便于后台分级分配操作权限，规范成绩导出管理流程。</w:t>
      </w:r>
    </w:p>
    <w:p w14:paraId="438A87EF">
      <w:pPr>
        <w:pStyle w:val="3"/>
        <w:ind w:firstLine="472"/>
        <w:rPr>
          <w:rFonts w:hint="eastAsia" w:ascii="仿宋" w:hAnsi="仿宋" w:eastAsia="仿宋" w:cs="仿宋"/>
          <w:spacing w:val="-2"/>
          <w:lang w:val="en-US"/>
        </w:rPr>
      </w:pPr>
      <w:r>
        <w:rPr>
          <w:rFonts w:hint="eastAsia" w:ascii="仿宋" w:hAnsi="仿宋" w:eastAsia="仿宋" w:cs="仿宋"/>
          <w:spacing w:val="-2"/>
          <w:lang w:val="en-US"/>
        </w:rPr>
        <w:t>（2）需支持成绩查询默认展示规则优化调整。为适配师生查询习惯，提升成绩查询效率，优化师生使用体验，需调整系统成绩查询默认展示规则。管理端成绩总库查询管理页面、学生端个人课程成绩查询页面，需默认展示各科目最优成绩，同时支持展示全部学期成绩数据，满足师生多样化成绩查询需求。</w:t>
      </w:r>
    </w:p>
    <w:p w14:paraId="77234881">
      <w:pPr>
        <w:pStyle w:val="4"/>
        <w:tabs>
          <w:tab w:val="left" w:pos="720"/>
        </w:tabs>
        <w:rPr>
          <w:rFonts w:hint="eastAsia" w:ascii="仿宋" w:hAnsi="仿宋" w:eastAsia="仿宋" w:cs="仿宋"/>
          <w:b w:val="0"/>
          <w:spacing w:val="-2"/>
          <w:sz w:val="24"/>
          <w:szCs w:val="24"/>
          <w:lang w:val="en-US" w:eastAsia="zh-CN"/>
        </w:rPr>
      </w:pPr>
      <w:r>
        <w:rPr>
          <w:rFonts w:hint="eastAsia" w:ascii="仿宋" w:hAnsi="仿宋" w:eastAsia="仿宋" w:cs="仿宋"/>
          <w:bCs w:val="0"/>
          <w:spacing w:val="-2"/>
          <w:sz w:val="24"/>
          <w:szCs w:val="24"/>
        </w:rPr>
        <w:t>4.5</w:t>
      </w:r>
      <w:r>
        <w:rPr>
          <w:rFonts w:hint="eastAsia" w:ascii="仿宋" w:hAnsi="仿宋" w:eastAsia="仿宋" w:cs="仿宋"/>
          <w:bCs w:val="0"/>
          <w:spacing w:val="-2"/>
          <w:sz w:val="24"/>
          <w:szCs w:val="24"/>
          <w:lang w:val="en-US" w:eastAsia="zh-CN"/>
        </w:rPr>
        <w:t xml:space="preserve"> </w:t>
      </w:r>
      <w:r>
        <w:rPr>
          <w:rFonts w:hint="eastAsia" w:ascii="仿宋" w:hAnsi="仿宋" w:eastAsia="仿宋" w:cs="仿宋"/>
          <w:bCs w:val="0"/>
          <w:spacing w:val="-2"/>
          <w:sz w:val="24"/>
          <w:szCs w:val="24"/>
        </w:rPr>
        <w:t>学分认证和转换</w:t>
      </w:r>
      <w:r>
        <w:rPr>
          <w:rFonts w:hint="eastAsia" w:ascii="仿宋" w:hAnsi="仿宋" w:eastAsia="仿宋" w:cs="仿宋"/>
          <w:bCs w:val="0"/>
          <w:spacing w:val="-2"/>
          <w:sz w:val="24"/>
          <w:szCs w:val="24"/>
          <w:lang w:val="en-US" w:eastAsia="zh-CN"/>
        </w:rPr>
        <w:t>模块</w:t>
      </w:r>
    </w:p>
    <w:p w14:paraId="41A58A29">
      <w:pPr>
        <w:spacing w:line="360" w:lineRule="auto"/>
        <w:ind w:firstLine="472" w:firstLineChars="200"/>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rPr>
        <w:t>该模块将</w:t>
      </w:r>
      <w:r>
        <w:rPr>
          <w:rFonts w:hint="eastAsia" w:ascii="仿宋" w:hAnsi="仿宋" w:eastAsia="仿宋" w:cs="仿宋"/>
          <w:spacing w:val="-2"/>
          <w:sz w:val="24"/>
          <w:szCs w:val="24"/>
          <w:highlight w:val="none"/>
          <w:lang w:val="en-US" w:eastAsia="zh-CN"/>
        </w:rPr>
        <w:t>需</w:t>
      </w:r>
      <w:r>
        <w:rPr>
          <w:rFonts w:hint="eastAsia" w:ascii="仿宋" w:hAnsi="仿宋" w:eastAsia="仿宋" w:cs="仿宋"/>
          <w:spacing w:val="-2"/>
          <w:sz w:val="24"/>
          <w:szCs w:val="24"/>
          <w:highlight w:val="none"/>
        </w:rPr>
        <w:t>提供覆盖“申请—审核—认定—归档”全过程的线上化闭环管理：能按院系、专业、年级设置可申请</w:t>
      </w:r>
      <w:r>
        <w:rPr>
          <w:rFonts w:hint="eastAsia" w:ascii="仿宋" w:hAnsi="仿宋" w:eastAsia="仿宋" w:cs="仿宋"/>
          <w:spacing w:val="-2"/>
          <w:sz w:val="24"/>
          <w:szCs w:val="24"/>
          <w:highlight w:val="none"/>
          <w:lang w:val="en-US" w:eastAsia="zh-CN"/>
        </w:rPr>
        <w:t>学分认证、转化</w:t>
      </w:r>
      <w:r>
        <w:rPr>
          <w:rFonts w:hint="eastAsia" w:ascii="仿宋" w:hAnsi="仿宋" w:eastAsia="仿宋" w:cs="仿宋"/>
          <w:spacing w:val="-2"/>
          <w:sz w:val="24"/>
          <w:szCs w:val="24"/>
          <w:highlight w:val="none"/>
        </w:rPr>
        <w:t>的学生范围。学生可通过系统在线提交学分认证与转换申请，上传相关证明材料（如成绩单、证书等）；教师及</w:t>
      </w:r>
      <w:r>
        <w:rPr>
          <w:rFonts w:hint="eastAsia" w:ascii="仿宋" w:hAnsi="仿宋" w:eastAsia="仿宋" w:cs="仿宋"/>
          <w:spacing w:val="-2"/>
          <w:sz w:val="24"/>
          <w:szCs w:val="24"/>
          <w:highlight w:val="none"/>
          <w:lang w:val="en-US" w:eastAsia="zh-CN"/>
        </w:rPr>
        <w:t>教务</w:t>
      </w:r>
      <w:r>
        <w:rPr>
          <w:rFonts w:hint="eastAsia" w:ascii="仿宋" w:hAnsi="仿宋" w:eastAsia="仿宋" w:cs="仿宋"/>
          <w:spacing w:val="-2"/>
          <w:sz w:val="24"/>
          <w:szCs w:val="24"/>
          <w:highlight w:val="none"/>
        </w:rPr>
        <w:t>管理人员在后台设置认证与转换规则，依据标准进行审核，通过后系统自动同步成绩数据</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支持批量</w:t>
      </w:r>
      <w:r>
        <w:rPr>
          <w:rFonts w:hint="eastAsia" w:ascii="仿宋" w:hAnsi="仿宋" w:eastAsia="仿宋" w:cs="仿宋"/>
          <w:spacing w:val="-2"/>
          <w:sz w:val="24"/>
          <w:szCs w:val="24"/>
          <w:highlight w:val="none"/>
          <w:lang w:val="en-US" w:eastAsia="zh-CN"/>
        </w:rPr>
        <w:t>导入、</w:t>
      </w:r>
      <w:r>
        <w:rPr>
          <w:rFonts w:hint="eastAsia" w:ascii="仿宋" w:hAnsi="仿宋" w:eastAsia="仿宋" w:cs="仿宋"/>
          <w:spacing w:val="-2"/>
          <w:sz w:val="24"/>
          <w:szCs w:val="24"/>
          <w:highlight w:val="none"/>
        </w:rPr>
        <w:t>审核</w:t>
      </w:r>
      <w:r>
        <w:rPr>
          <w:rFonts w:hint="eastAsia" w:ascii="仿宋" w:hAnsi="仿宋" w:eastAsia="仿宋" w:cs="仿宋"/>
          <w:spacing w:val="-2"/>
          <w:sz w:val="24"/>
          <w:szCs w:val="24"/>
          <w:highlight w:val="none"/>
          <w:lang w:val="en-US" w:eastAsia="zh-CN"/>
        </w:rPr>
        <w:t>功能，支持</w:t>
      </w:r>
      <w:r>
        <w:rPr>
          <w:rFonts w:hint="eastAsia" w:ascii="仿宋" w:hAnsi="仿宋" w:eastAsia="仿宋" w:cs="仿宋"/>
          <w:spacing w:val="-2"/>
          <w:sz w:val="24"/>
          <w:szCs w:val="24"/>
          <w:highlight w:val="none"/>
        </w:rPr>
        <w:t>审核流程支持自定义设置，支持</w:t>
      </w:r>
      <w:r>
        <w:rPr>
          <w:rFonts w:hint="eastAsia" w:ascii="仿宋" w:hAnsi="仿宋" w:eastAsia="仿宋" w:cs="仿宋"/>
          <w:spacing w:val="-2"/>
          <w:sz w:val="24"/>
          <w:szCs w:val="24"/>
          <w:highlight w:val="none"/>
          <w:lang w:val="en-US" w:eastAsia="zh-CN"/>
        </w:rPr>
        <w:t>教务</w:t>
      </w:r>
      <w:r>
        <w:rPr>
          <w:rFonts w:hint="eastAsia" w:ascii="仿宋" w:hAnsi="仿宋" w:eastAsia="仿宋" w:cs="仿宋"/>
          <w:spacing w:val="-2"/>
          <w:sz w:val="24"/>
          <w:szCs w:val="24"/>
          <w:highlight w:val="none"/>
        </w:rPr>
        <w:t>管理人员手工维护替换成绩</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学分等</w:t>
      </w:r>
      <w:r>
        <w:rPr>
          <w:rFonts w:hint="eastAsia" w:ascii="仿宋" w:hAnsi="仿宋" w:eastAsia="仿宋" w:cs="仿宋"/>
          <w:spacing w:val="-2"/>
          <w:sz w:val="24"/>
          <w:szCs w:val="24"/>
          <w:highlight w:val="none"/>
        </w:rPr>
        <w:t>信息。</w:t>
      </w:r>
    </w:p>
    <w:p w14:paraId="51133E26">
      <w:pPr>
        <w:pStyle w:val="2"/>
        <w:jc w:val="both"/>
        <w:rPr>
          <w:rFonts w:hint="eastAsia" w:ascii="仿宋" w:hAnsi="仿宋" w:eastAsia="仿宋" w:cs="仿宋"/>
          <w:b w:val="0"/>
          <w:spacing w:val="-2"/>
          <w:sz w:val="24"/>
          <w:szCs w:val="24"/>
        </w:rPr>
      </w:pPr>
      <w:bookmarkStart w:id="366" w:name="_Toc235534768"/>
      <w:r>
        <w:rPr>
          <w:rFonts w:hint="eastAsia" w:ascii="仿宋" w:hAnsi="仿宋" w:eastAsia="仿宋" w:cs="仿宋"/>
          <w:bCs/>
          <w:spacing w:val="-2"/>
          <w:sz w:val="24"/>
          <w:szCs w:val="24"/>
        </w:rPr>
        <w:t>五、教务业务应用拓展要求</w:t>
      </w:r>
      <w:bookmarkEnd w:id="366"/>
    </w:p>
    <w:p w14:paraId="6A440A26">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基于现行教务管理系统，根据教务信息化发展需求横向拓展应用生态，拔插式快速上线移动教务服务，加强教务信息化一体化程度，提高教学管理的效率和质量，有效支撑素质教育、个性化教育及学分制改革发展，推动教学信息化向更高水平发展。</w:t>
      </w:r>
      <w:bookmarkEnd w:id="356"/>
      <w:r>
        <w:rPr>
          <w:rFonts w:hint="eastAsia" w:ascii="仿宋" w:hAnsi="仿宋" w:eastAsia="仿宋" w:cs="仿宋"/>
          <w:spacing w:val="-2"/>
          <w:sz w:val="24"/>
          <w:szCs w:val="24"/>
        </w:rPr>
        <w:t>新增模块及具体建设内容如下：</w:t>
      </w:r>
    </w:p>
    <w:p w14:paraId="4F46458C">
      <w:pPr>
        <w:pStyle w:val="4"/>
        <w:tabs>
          <w:tab w:val="left" w:pos="720"/>
        </w:tabs>
        <w:rPr>
          <w:rFonts w:hint="eastAsia" w:ascii="仿宋" w:hAnsi="仿宋" w:eastAsia="仿宋" w:cs="仿宋"/>
          <w:b w:val="0"/>
          <w:spacing w:val="-2"/>
          <w:sz w:val="24"/>
          <w:szCs w:val="24"/>
        </w:rPr>
      </w:pPr>
      <w:bookmarkStart w:id="367" w:name="_Toc212628424"/>
      <w:bookmarkStart w:id="368" w:name="_Toc235534769"/>
      <w:r>
        <w:rPr>
          <w:rFonts w:hint="eastAsia" w:ascii="仿宋" w:hAnsi="仿宋" w:eastAsia="仿宋" w:cs="仿宋"/>
          <w:bCs w:val="0"/>
          <w:spacing w:val="-2"/>
          <w:sz w:val="24"/>
          <w:szCs w:val="24"/>
        </w:rPr>
        <w:t>5.1拓展移动教务服务</w:t>
      </w:r>
      <w:bookmarkEnd w:id="367"/>
      <w:bookmarkEnd w:id="368"/>
    </w:p>
    <w:p w14:paraId="55E6DB5B">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基于学校现行教务管理系统，需拓展建设移动教务服务。移动教务服务应作为现有系统在移动端的服务延伸，实现与核心业务系统的实时数据同步和业务流程衔接，为师生提供便捷的移动端教务信息服务。</w:t>
      </w:r>
    </w:p>
    <w:p w14:paraId="147A278D">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移动端服务需提供完善的学生服务功能，支持消息通知、个人课表查询、考试成绩查看、考试安排查询、空闲教室查询等常用功能。同时应为教师用户提供课表查看、监考安排查询、调停课申请等移动办公支持，满足师生在不同场景下的即时查询和业务办理需求。</w:t>
      </w:r>
    </w:p>
    <w:p w14:paraId="2D4BF882">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需采用H5等主流技术标准开发，确保在各类移动终端上的兼容性和使用体验。应支持与学校现有微信公众号、企业微信等移动应用平台的快速对接，实现统一身份认证和无缝跳转，为师生提供便捷的访问入口。</w:t>
      </w:r>
    </w:p>
    <w:p w14:paraId="5689541D">
      <w:pPr>
        <w:widowControl/>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具体建设需求如下：</w:t>
      </w:r>
    </w:p>
    <w:p w14:paraId="6D6CC1E9">
      <w:pPr>
        <w:pStyle w:val="5"/>
        <w:tabs>
          <w:tab w:val="left" w:pos="960"/>
        </w:tabs>
        <w:rPr>
          <w:rFonts w:hint="eastAsia" w:ascii="仿宋" w:hAnsi="仿宋" w:eastAsia="仿宋" w:cs="仿宋"/>
          <w:b w:val="0"/>
          <w:spacing w:val="-2"/>
          <w:sz w:val="24"/>
          <w:szCs w:val="24"/>
        </w:rPr>
      </w:pPr>
      <w:r>
        <w:rPr>
          <w:rFonts w:hint="eastAsia" w:ascii="仿宋" w:hAnsi="仿宋" w:eastAsia="仿宋" w:cs="仿宋"/>
          <w:bCs w:val="0"/>
          <w:spacing w:val="-2"/>
          <w:sz w:val="24"/>
          <w:szCs w:val="24"/>
        </w:rPr>
        <w:t>5.1.1学生端移动教务服务</w:t>
      </w:r>
    </w:p>
    <w:p w14:paraId="0057FEA3">
      <w:pPr>
        <w:pStyle w:val="3"/>
        <w:ind w:firstLine="472"/>
        <w:rPr>
          <w:rFonts w:hint="eastAsia" w:ascii="仿宋" w:hAnsi="仿宋" w:eastAsia="仿宋" w:cs="仿宋"/>
          <w:spacing w:val="-2"/>
          <w:lang w:val="en-US"/>
        </w:rPr>
      </w:pPr>
      <w:r>
        <w:rPr>
          <w:rFonts w:hint="eastAsia" w:ascii="仿宋" w:hAnsi="仿宋" w:eastAsia="仿宋" w:cs="仿宋"/>
          <w:spacing w:val="-2"/>
          <w:lang w:val="en-US"/>
        </w:rPr>
        <w:t>当前学校教务服务主要依托PC端系统开展，学生在课堂间隙、宿舍、校园移动场景下难以及时获取教务信息、办理相关业务，存在明显的时空局限性。为有效弥补现有服务模式的不足，切实提升教务服务的便捷性与覆盖面，本项目需建设学生端移动教务服务，将高频查询与办理功能延伸至移动终端。</w:t>
      </w:r>
    </w:p>
    <w:p w14:paraId="4AD05169">
      <w:pPr>
        <w:pStyle w:val="3"/>
        <w:ind w:firstLine="472"/>
        <w:rPr>
          <w:rFonts w:hint="eastAsia" w:ascii="仿宋" w:hAnsi="仿宋" w:eastAsia="仿宋" w:cs="仿宋"/>
          <w:spacing w:val="-2"/>
          <w:lang w:val="en-US"/>
        </w:rPr>
      </w:pPr>
      <w:r>
        <w:rPr>
          <w:rFonts w:hint="eastAsia" w:ascii="仿宋" w:hAnsi="仿宋" w:eastAsia="仿宋" w:cs="仿宋"/>
          <w:spacing w:val="-2"/>
          <w:lang w:val="en-US"/>
        </w:rPr>
        <w:t>该服务需为学生提供全面的移动端教务功能，具体应包含以下主要内容：基于移动终端，为广大学生用户，提供便捷的移动教务服务，主要包括如下内容：</w:t>
      </w:r>
    </w:p>
    <w:p w14:paraId="34D00AB4">
      <w:pPr>
        <w:pStyle w:val="3"/>
        <w:ind w:firstLine="472"/>
        <w:rPr>
          <w:rFonts w:hint="eastAsia" w:ascii="仿宋" w:hAnsi="仿宋" w:eastAsia="仿宋" w:cs="仿宋"/>
          <w:spacing w:val="-2"/>
          <w:lang w:val="en-US"/>
        </w:rPr>
      </w:pPr>
      <w:r>
        <w:rPr>
          <w:rFonts w:hint="eastAsia" w:ascii="仿宋" w:hAnsi="仿宋" w:eastAsia="仿宋" w:cs="仿宋"/>
          <w:spacing w:val="-2"/>
          <w:lang w:val="en-US"/>
        </w:rPr>
        <w:t>消息：查看系统推送的通知公告消息，包括已读消息、未读消息、已收公告。</w:t>
      </w:r>
    </w:p>
    <w:p w14:paraId="2C377049">
      <w:pPr>
        <w:pStyle w:val="3"/>
        <w:ind w:firstLine="472"/>
        <w:rPr>
          <w:rFonts w:hint="eastAsia" w:ascii="仿宋" w:hAnsi="仿宋" w:eastAsia="仿宋" w:cs="仿宋"/>
          <w:spacing w:val="-2"/>
          <w:lang w:val="en-US"/>
        </w:rPr>
      </w:pPr>
      <w:r>
        <w:rPr>
          <w:rFonts w:hint="eastAsia" w:ascii="仿宋" w:hAnsi="仿宋" w:eastAsia="仿宋" w:cs="仿宋"/>
          <w:spacing w:val="-2"/>
          <w:lang w:val="en-US"/>
        </w:rPr>
        <w:t>培养方案明细：查看本人培养方案明细，包含培养目标、培养方案详细说明、课程设置表。</w:t>
      </w:r>
    </w:p>
    <w:p w14:paraId="65DB72A4">
      <w:pPr>
        <w:pStyle w:val="3"/>
        <w:ind w:firstLine="472"/>
        <w:rPr>
          <w:rFonts w:hint="eastAsia" w:ascii="仿宋" w:hAnsi="仿宋" w:eastAsia="仿宋" w:cs="仿宋"/>
          <w:spacing w:val="-2"/>
          <w:lang w:val="en-US"/>
        </w:rPr>
      </w:pPr>
      <w:r>
        <w:rPr>
          <w:rFonts w:hint="eastAsia" w:ascii="仿宋" w:hAnsi="仿宋" w:eastAsia="仿宋" w:cs="仿宋"/>
          <w:spacing w:val="-2"/>
          <w:lang w:val="en-US"/>
        </w:rPr>
        <w:t>执行计划：查看各个执行计划信息，包括所修课程、开课学期、开课单位信息。</w:t>
      </w:r>
    </w:p>
    <w:p w14:paraId="2EC9DA6A">
      <w:pPr>
        <w:pStyle w:val="3"/>
        <w:ind w:firstLine="472"/>
        <w:rPr>
          <w:rFonts w:hint="eastAsia" w:ascii="仿宋" w:hAnsi="仿宋" w:eastAsia="仿宋" w:cs="仿宋"/>
          <w:spacing w:val="-2"/>
          <w:lang w:val="en-US"/>
        </w:rPr>
      </w:pPr>
      <w:r>
        <w:rPr>
          <w:rFonts w:hint="eastAsia" w:ascii="仿宋" w:hAnsi="仿宋" w:eastAsia="仿宋" w:cs="仿宋"/>
          <w:spacing w:val="-2"/>
          <w:lang w:val="en-US"/>
        </w:rPr>
        <w:t>课程明细：以列表的形式查看个人不同学期上课课程、课程代码、授课教师、上课地点、上课周次、上课节次。</w:t>
      </w:r>
    </w:p>
    <w:p w14:paraId="10CCF060">
      <w:pPr>
        <w:pStyle w:val="3"/>
        <w:ind w:firstLine="472"/>
        <w:rPr>
          <w:rFonts w:hint="eastAsia" w:ascii="仿宋" w:hAnsi="仿宋" w:eastAsia="仿宋" w:cs="仿宋"/>
          <w:spacing w:val="-2"/>
          <w:lang w:val="en-US"/>
        </w:rPr>
      </w:pPr>
      <w:r>
        <w:rPr>
          <w:rFonts w:hint="eastAsia" w:ascii="仿宋" w:hAnsi="仿宋" w:eastAsia="仿宋" w:cs="仿宋"/>
          <w:spacing w:val="-2"/>
          <w:lang w:val="en-US"/>
        </w:rPr>
        <w:t>个人课表查看：展示学生个人图形化课表信息，包含授课教师、上课地点、上课周次、上课时间。</w:t>
      </w:r>
    </w:p>
    <w:p w14:paraId="212E3A84">
      <w:pPr>
        <w:pStyle w:val="3"/>
        <w:ind w:firstLine="472"/>
        <w:rPr>
          <w:rFonts w:hint="eastAsia" w:ascii="仿宋" w:hAnsi="仿宋" w:eastAsia="仿宋" w:cs="仿宋"/>
          <w:spacing w:val="-2"/>
          <w:lang w:val="en-US"/>
        </w:rPr>
      </w:pPr>
      <w:r>
        <w:rPr>
          <w:rFonts w:hint="eastAsia" w:ascii="仿宋" w:hAnsi="仿宋" w:eastAsia="仿宋" w:cs="仿宋"/>
          <w:spacing w:val="-2"/>
          <w:lang w:val="en-US"/>
        </w:rPr>
        <w:t>成绩查询：查看个人成绩数据，可选择不同学期查询，包括课程名称、学分、成绩。</w:t>
      </w:r>
    </w:p>
    <w:p w14:paraId="058790CE">
      <w:pPr>
        <w:pStyle w:val="3"/>
        <w:ind w:firstLine="472"/>
        <w:rPr>
          <w:rFonts w:hint="eastAsia" w:ascii="仿宋" w:hAnsi="仿宋" w:eastAsia="仿宋" w:cs="仿宋"/>
          <w:spacing w:val="-2"/>
          <w:lang w:val="en-US"/>
        </w:rPr>
      </w:pPr>
      <w:r>
        <w:rPr>
          <w:rFonts w:hint="eastAsia" w:ascii="仿宋" w:hAnsi="仿宋" w:eastAsia="仿宋" w:cs="仿宋"/>
          <w:spacing w:val="-2"/>
          <w:lang w:val="en-US"/>
        </w:rPr>
        <w:t>等级考试成绩：查询个人等级考试成绩。</w:t>
      </w:r>
    </w:p>
    <w:p w14:paraId="3CCAE0D0">
      <w:pPr>
        <w:pStyle w:val="3"/>
        <w:ind w:firstLine="472"/>
        <w:rPr>
          <w:rFonts w:hint="eastAsia" w:ascii="仿宋" w:hAnsi="仿宋" w:eastAsia="仿宋" w:cs="仿宋"/>
          <w:spacing w:val="-2"/>
          <w:lang w:val="en-US"/>
        </w:rPr>
      </w:pPr>
      <w:r>
        <w:rPr>
          <w:rFonts w:hint="eastAsia" w:ascii="仿宋" w:hAnsi="仿宋" w:eastAsia="仿宋" w:cs="仿宋"/>
          <w:spacing w:val="-2"/>
          <w:lang w:val="en-US"/>
        </w:rPr>
        <w:t>成绩认定：支持发起个人成绩认定申请。</w:t>
      </w:r>
    </w:p>
    <w:p w14:paraId="4E1F6B52">
      <w:pPr>
        <w:pStyle w:val="3"/>
        <w:ind w:firstLine="472"/>
        <w:rPr>
          <w:rFonts w:hint="eastAsia" w:ascii="仿宋" w:hAnsi="仿宋" w:eastAsia="仿宋" w:cs="仿宋"/>
          <w:spacing w:val="-2"/>
          <w:lang w:val="en-US"/>
        </w:rPr>
      </w:pPr>
      <w:r>
        <w:rPr>
          <w:rFonts w:hint="eastAsia" w:ascii="仿宋" w:hAnsi="仿宋" w:eastAsia="仿宋" w:cs="仿宋"/>
          <w:spacing w:val="-2"/>
          <w:lang w:val="en-US"/>
        </w:rPr>
        <w:t>考试安排查询：查看当前学期的考试安排情况，考试课程名称、考试地点、考试时间。</w:t>
      </w:r>
    </w:p>
    <w:p w14:paraId="266507E0">
      <w:pPr>
        <w:pStyle w:val="3"/>
        <w:ind w:firstLine="472"/>
        <w:rPr>
          <w:rFonts w:hint="eastAsia" w:ascii="仿宋" w:hAnsi="仿宋" w:eastAsia="仿宋" w:cs="仿宋"/>
          <w:spacing w:val="-2"/>
          <w:lang w:val="en-US"/>
        </w:rPr>
      </w:pPr>
      <w:r>
        <w:rPr>
          <w:rFonts w:hint="eastAsia" w:ascii="仿宋" w:hAnsi="仿宋" w:eastAsia="仿宋" w:cs="仿宋"/>
          <w:spacing w:val="-2"/>
          <w:lang w:val="en-US"/>
        </w:rPr>
        <w:t>缓考：支持学生通过手机端发起缓考申请，支持选择审核人、上传附件、填写审核原因，查看缓考记录。</w:t>
      </w:r>
    </w:p>
    <w:p w14:paraId="0CEBE31C">
      <w:pPr>
        <w:pStyle w:val="3"/>
        <w:ind w:firstLine="472"/>
        <w:rPr>
          <w:rFonts w:hint="eastAsia" w:ascii="仿宋" w:hAnsi="仿宋" w:eastAsia="仿宋" w:cs="仿宋"/>
          <w:spacing w:val="-2"/>
          <w:lang w:val="en-US"/>
        </w:rPr>
      </w:pPr>
      <w:r>
        <w:rPr>
          <w:rFonts w:hint="eastAsia" w:ascii="仿宋" w:hAnsi="仿宋" w:eastAsia="仿宋" w:cs="仿宋"/>
          <w:spacing w:val="-2"/>
          <w:lang w:val="en-US"/>
        </w:rPr>
        <w:t>空闲教室查询：查询教室空闲情况，查询条件可选择教学楼、学年学期、周次、校区。</w:t>
      </w:r>
    </w:p>
    <w:p w14:paraId="50746EA1">
      <w:pPr>
        <w:pStyle w:val="3"/>
        <w:ind w:firstLine="472"/>
        <w:rPr>
          <w:rFonts w:hint="eastAsia" w:ascii="仿宋" w:hAnsi="仿宋" w:eastAsia="仿宋" w:cs="仿宋"/>
          <w:spacing w:val="-2"/>
          <w:lang w:val="en-US"/>
        </w:rPr>
      </w:pPr>
      <w:r>
        <w:rPr>
          <w:rFonts w:hint="eastAsia" w:ascii="仿宋" w:hAnsi="仿宋" w:eastAsia="仿宋" w:cs="仿宋"/>
          <w:spacing w:val="-2"/>
          <w:lang w:val="en-US"/>
        </w:rPr>
        <w:t>选课：支持学生通过手机端进行选课、查看选课记录及学分统计。</w:t>
      </w:r>
    </w:p>
    <w:p w14:paraId="1DC4FEF1">
      <w:pPr>
        <w:pStyle w:val="3"/>
        <w:ind w:firstLine="472"/>
        <w:rPr>
          <w:rFonts w:hint="eastAsia" w:ascii="仿宋" w:hAnsi="仿宋" w:eastAsia="仿宋" w:cs="仿宋"/>
          <w:spacing w:val="-2"/>
          <w:lang w:val="en-US"/>
        </w:rPr>
      </w:pPr>
      <w:r>
        <w:rPr>
          <w:rFonts w:hint="eastAsia" w:ascii="仿宋" w:hAnsi="仿宋" w:eastAsia="仿宋" w:cs="仿宋"/>
          <w:spacing w:val="-2"/>
          <w:lang w:val="en-US"/>
        </w:rPr>
        <w:t>学籍异动：支持进行个人学籍异动申请。</w:t>
      </w:r>
    </w:p>
    <w:p w14:paraId="29751EF8">
      <w:pPr>
        <w:pStyle w:val="3"/>
        <w:ind w:firstLine="472"/>
        <w:rPr>
          <w:rFonts w:hint="eastAsia" w:ascii="仿宋" w:hAnsi="仿宋" w:eastAsia="仿宋" w:cs="仿宋"/>
          <w:spacing w:val="-2"/>
          <w:lang w:val="en-US"/>
        </w:rPr>
      </w:pPr>
      <w:r>
        <w:rPr>
          <w:rFonts w:hint="eastAsia" w:ascii="仿宋" w:hAnsi="仿宋" w:eastAsia="仿宋" w:cs="仿宋"/>
          <w:spacing w:val="-2"/>
          <w:lang w:val="en-US"/>
        </w:rPr>
        <w:t>学籍预警信息查看：查看个人学籍预警信息，默认显示当前学期预警，也可查看全部的学籍预警信息。</w:t>
      </w:r>
    </w:p>
    <w:p w14:paraId="0D31EB82">
      <w:pPr>
        <w:pStyle w:val="5"/>
        <w:tabs>
          <w:tab w:val="left" w:pos="960"/>
        </w:tabs>
        <w:rPr>
          <w:rFonts w:hint="eastAsia" w:ascii="仿宋" w:hAnsi="仿宋" w:eastAsia="仿宋" w:cs="仿宋"/>
          <w:b w:val="0"/>
          <w:spacing w:val="-2"/>
          <w:sz w:val="24"/>
          <w:szCs w:val="24"/>
        </w:rPr>
      </w:pPr>
      <w:r>
        <w:rPr>
          <w:rFonts w:hint="eastAsia" w:ascii="仿宋" w:hAnsi="仿宋" w:eastAsia="仿宋" w:cs="仿宋"/>
          <w:bCs w:val="0"/>
          <w:spacing w:val="-2"/>
          <w:sz w:val="24"/>
          <w:szCs w:val="24"/>
        </w:rPr>
        <w:t>5.1.2教师端移动教务服务</w:t>
      </w:r>
    </w:p>
    <w:p w14:paraId="4F24A4C8">
      <w:pPr>
        <w:pStyle w:val="3"/>
        <w:ind w:firstLine="472"/>
        <w:rPr>
          <w:rFonts w:hint="eastAsia" w:ascii="仿宋" w:hAnsi="仿宋" w:eastAsia="仿宋" w:cs="仿宋"/>
          <w:spacing w:val="-2"/>
          <w:lang w:val="en-US"/>
        </w:rPr>
      </w:pPr>
      <w:r>
        <w:rPr>
          <w:rFonts w:hint="eastAsia" w:ascii="仿宋" w:hAnsi="仿宋" w:eastAsia="仿宋" w:cs="仿宋"/>
          <w:spacing w:val="-2"/>
          <w:lang w:val="en-US"/>
        </w:rPr>
        <w:t>当前学校教务管理服务主要依赖于PC端系统，教师在参加会议、校际交流、居家备课等非固定办公场所难以便捷地处理教学管理事务，影响了相关工作的及时性。为适应教师移动办公需求，提升教学管理效率，本项目需建设教师端移动教务服务，实现高频教务功能的移动化办理。</w:t>
      </w:r>
    </w:p>
    <w:p w14:paraId="4BD25C3B">
      <w:pPr>
        <w:pStyle w:val="3"/>
        <w:ind w:firstLine="472"/>
        <w:rPr>
          <w:rFonts w:hint="eastAsia" w:ascii="仿宋" w:hAnsi="仿宋" w:eastAsia="仿宋" w:cs="仿宋"/>
          <w:spacing w:val="-2"/>
          <w:lang w:val="en-US"/>
        </w:rPr>
      </w:pPr>
      <w:r>
        <w:rPr>
          <w:rFonts w:hint="eastAsia" w:ascii="仿宋" w:hAnsi="仿宋" w:eastAsia="仿宋" w:cs="仿宋"/>
          <w:spacing w:val="-2"/>
          <w:lang w:val="en-US"/>
        </w:rPr>
        <w:t>该服务需为教师提供完整的移动端教务功能，具体应包含以下主要内容：基于移动终端，为广大教师用户，提供便捷的移动教务服务，主要包括如下内容：</w:t>
      </w:r>
    </w:p>
    <w:p w14:paraId="60291986">
      <w:pPr>
        <w:pStyle w:val="3"/>
        <w:ind w:firstLine="472"/>
        <w:rPr>
          <w:rFonts w:hint="eastAsia" w:ascii="仿宋" w:hAnsi="仿宋" w:eastAsia="仿宋" w:cs="仿宋"/>
          <w:spacing w:val="-2"/>
          <w:lang w:val="en-US"/>
        </w:rPr>
      </w:pPr>
      <w:r>
        <w:rPr>
          <w:rFonts w:hint="eastAsia" w:ascii="仿宋" w:hAnsi="仿宋" w:eastAsia="仿宋" w:cs="仿宋"/>
          <w:spacing w:val="-2"/>
          <w:lang w:val="en-US"/>
        </w:rPr>
        <w:t>消息：查看系统推送的通知公告消息，包括已收公告、未读消息、已读消息。</w:t>
      </w:r>
    </w:p>
    <w:p w14:paraId="23C51E92">
      <w:pPr>
        <w:pStyle w:val="3"/>
        <w:ind w:firstLine="472"/>
        <w:rPr>
          <w:rFonts w:hint="eastAsia" w:ascii="仿宋" w:hAnsi="仿宋" w:eastAsia="仿宋" w:cs="仿宋"/>
          <w:spacing w:val="-2"/>
          <w:lang w:val="en-US"/>
        </w:rPr>
      </w:pPr>
      <w:r>
        <w:rPr>
          <w:rFonts w:hint="eastAsia" w:ascii="仿宋" w:hAnsi="仿宋" w:eastAsia="仿宋" w:cs="仿宋"/>
          <w:spacing w:val="-2"/>
          <w:lang w:val="en-US"/>
        </w:rPr>
        <w:t>个人课程表查看：展示教师个人图形化课表信息，默认显示当天课表，也可以选择其它周次查看课表。</w:t>
      </w:r>
    </w:p>
    <w:p w14:paraId="5C32884D">
      <w:pPr>
        <w:pStyle w:val="3"/>
        <w:ind w:firstLine="472"/>
        <w:rPr>
          <w:rFonts w:hint="eastAsia" w:ascii="仿宋" w:hAnsi="仿宋" w:eastAsia="仿宋" w:cs="仿宋"/>
          <w:spacing w:val="-2"/>
          <w:lang w:val="en-US"/>
        </w:rPr>
      </w:pPr>
      <w:r>
        <w:rPr>
          <w:rFonts w:hint="eastAsia" w:ascii="仿宋" w:hAnsi="仿宋" w:eastAsia="仿宋" w:cs="仿宋"/>
          <w:spacing w:val="-2"/>
          <w:lang w:val="en-US"/>
        </w:rPr>
        <w:t>培养方案总纲：支持查看不同版本培养方案总纲信息。</w:t>
      </w:r>
    </w:p>
    <w:p w14:paraId="19A3D3D5">
      <w:pPr>
        <w:pStyle w:val="3"/>
        <w:ind w:firstLine="472"/>
        <w:rPr>
          <w:rFonts w:hint="eastAsia" w:ascii="仿宋" w:hAnsi="仿宋" w:eastAsia="仿宋" w:cs="仿宋"/>
          <w:spacing w:val="-2"/>
          <w:lang w:val="en-US"/>
        </w:rPr>
      </w:pPr>
      <w:r>
        <w:rPr>
          <w:rFonts w:hint="eastAsia" w:ascii="仿宋" w:hAnsi="仿宋" w:eastAsia="仿宋" w:cs="仿宋"/>
          <w:spacing w:val="-2"/>
          <w:lang w:val="en-US"/>
        </w:rPr>
        <w:t>专业培养方案查询：可选择查看各院系、各年级、各专业的培养方案信息。</w:t>
      </w:r>
    </w:p>
    <w:p w14:paraId="3D024E66">
      <w:pPr>
        <w:pStyle w:val="3"/>
        <w:ind w:firstLine="472"/>
        <w:rPr>
          <w:rFonts w:hint="eastAsia" w:ascii="仿宋" w:hAnsi="仿宋" w:eastAsia="仿宋" w:cs="仿宋"/>
          <w:spacing w:val="-2"/>
          <w:lang w:val="en-US"/>
        </w:rPr>
      </w:pPr>
      <w:r>
        <w:rPr>
          <w:rFonts w:hint="eastAsia" w:ascii="仿宋" w:hAnsi="仿宋" w:eastAsia="仿宋" w:cs="仿宋"/>
          <w:spacing w:val="-2"/>
          <w:lang w:val="en-US"/>
        </w:rPr>
        <w:t>专业进程查询：支持查看不同院系、年级、专业的专业教学进程。</w:t>
      </w:r>
    </w:p>
    <w:p w14:paraId="1C86657D">
      <w:pPr>
        <w:pStyle w:val="3"/>
        <w:ind w:firstLine="472"/>
        <w:rPr>
          <w:rFonts w:hint="eastAsia" w:ascii="仿宋" w:hAnsi="仿宋" w:eastAsia="仿宋" w:cs="仿宋"/>
          <w:spacing w:val="-2"/>
          <w:lang w:val="en-US"/>
        </w:rPr>
      </w:pPr>
      <w:r>
        <w:rPr>
          <w:rFonts w:hint="eastAsia" w:ascii="仿宋" w:hAnsi="仿宋" w:eastAsia="仿宋" w:cs="仿宋"/>
          <w:spacing w:val="-2"/>
          <w:lang w:val="en-US"/>
        </w:rPr>
        <w:t>教学计划：支持查看不同院系、年级、专业的教学执行计划。</w:t>
      </w:r>
    </w:p>
    <w:p w14:paraId="6AF03C5B">
      <w:pPr>
        <w:pStyle w:val="3"/>
        <w:ind w:firstLine="472"/>
        <w:rPr>
          <w:rFonts w:hint="eastAsia" w:ascii="仿宋" w:hAnsi="仿宋" w:eastAsia="仿宋" w:cs="仿宋"/>
          <w:spacing w:val="-2"/>
          <w:lang w:val="en-US"/>
        </w:rPr>
      </w:pPr>
      <w:r>
        <w:rPr>
          <w:rFonts w:hint="eastAsia" w:ascii="仿宋" w:hAnsi="仿宋" w:eastAsia="仿宋" w:cs="仿宋"/>
          <w:spacing w:val="-2"/>
          <w:lang w:val="en-US"/>
        </w:rPr>
        <w:t>监考查看：查看当前学期本人的监考安排信息，包括监考课程名称、监考地点、监考时间、监考类型（主监考、副监考）。</w:t>
      </w:r>
    </w:p>
    <w:p w14:paraId="1D4867FF">
      <w:pPr>
        <w:pStyle w:val="3"/>
        <w:ind w:firstLine="472"/>
        <w:rPr>
          <w:rFonts w:hint="eastAsia" w:ascii="仿宋" w:hAnsi="仿宋" w:eastAsia="仿宋" w:cs="仿宋"/>
          <w:spacing w:val="-2"/>
          <w:lang w:val="en-US"/>
        </w:rPr>
      </w:pPr>
      <w:r>
        <w:rPr>
          <w:rFonts w:hint="eastAsia" w:ascii="仿宋" w:hAnsi="仿宋" w:eastAsia="仿宋" w:cs="仿宋"/>
          <w:spacing w:val="-2"/>
          <w:lang w:val="en-US"/>
        </w:rPr>
        <w:t>监考调代：支持教师发起监考调整、代监考申请，查看申请记录及审批情况。</w:t>
      </w:r>
    </w:p>
    <w:p w14:paraId="7DCA5BB4">
      <w:pPr>
        <w:pStyle w:val="3"/>
        <w:ind w:firstLine="472"/>
        <w:rPr>
          <w:rFonts w:hint="eastAsia" w:ascii="仿宋" w:hAnsi="仿宋" w:eastAsia="仿宋" w:cs="仿宋"/>
          <w:spacing w:val="-2"/>
          <w:lang w:val="en-US"/>
        </w:rPr>
      </w:pPr>
      <w:r>
        <w:rPr>
          <w:rFonts w:hint="eastAsia" w:ascii="仿宋" w:hAnsi="仿宋" w:eastAsia="仿宋" w:cs="仿宋"/>
          <w:spacing w:val="-2"/>
          <w:lang w:val="en-US"/>
        </w:rPr>
        <w:t>教室借用：填写借用教室申请信息，并提交送审；可查看本人借用记录及审批情况。</w:t>
      </w:r>
    </w:p>
    <w:p w14:paraId="572CFFD3">
      <w:pPr>
        <w:pStyle w:val="3"/>
        <w:ind w:firstLine="472"/>
        <w:rPr>
          <w:rFonts w:hint="eastAsia" w:ascii="仿宋" w:hAnsi="仿宋" w:eastAsia="仿宋" w:cs="仿宋"/>
          <w:spacing w:val="-2"/>
          <w:lang w:val="en-US"/>
        </w:rPr>
      </w:pPr>
      <w:r>
        <w:rPr>
          <w:rFonts w:hint="eastAsia" w:ascii="仿宋" w:hAnsi="仿宋" w:eastAsia="仿宋" w:cs="仿宋"/>
          <w:spacing w:val="-2"/>
          <w:lang w:val="en-US"/>
        </w:rPr>
        <w:t>随堂考试：支持教师发起所教授课程的随堂考试申请。</w:t>
      </w:r>
    </w:p>
    <w:p w14:paraId="745F302B">
      <w:pPr>
        <w:pStyle w:val="3"/>
        <w:ind w:firstLine="472"/>
        <w:rPr>
          <w:rFonts w:hint="eastAsia" w:ascii="仿宋" w:hAnsi="仿宋" w:eastAsia="仿宋" w:cs="仿宋"/>
          <w:spacing w:val="-2"/>
          <w:lang w:val="en-US"/>
        </w:rPr>
      </w:pPr>
      <w:r>
        <w:rPr>
          <w:rFonts w:hint="eastAsia" w:ascii="仿宋" w:hAnsi="仿宋" w:eastAsia="仿宋" w:cs="仿宋"/>
          <w:spacing w:val="-2"/>
          <w:lang w:val="en-US"/>
        </w:rPr>
        <w:t>调课申请：提交本人调课申请，查看申请记录及审批情况。</w:t>
      </w:r>
    </w:p>
    <w:p w14:paraId="02C7DEC1">
      <w:pPr>
        <w:pStyle w:val="3"/>
        <w:ind w:firstLine="472"/>
        <w:rPr>
          <w:rFonts w:hint="eastAsia" w:ascii="仿宋" w:hAnsi="仿宋" w:eastAsia="仿宋" w:cs="仿宋"/>
          <w:spacing w:val="-2"/>
          <w:lang w:val="en-US"/>
        </w:rPr>
      </w:pPr>
      <w:r>
        <w:rPr>
          <w:rFonts w:hint="eastAsia" w:ascii="仿宋" w:hAnsi="仿宋" w:eastAsia="仿宋" w:cs="仿宋"/>
          <w:spacing w:val="-2"/>
          <w:lang w:val="en-US"/>
        </w:rPr>
        <w:t>工作量核对：支持查看本人工作量情况，并进行核对。</w:t>
      </w:r>
    </w:p>
    <w:p w14:paraId="48B952C7">
      <w:pPr>
        <w:pStyle w:val="5"/>
        <w:tabs>
          <w:tab w:val="left" w:pos="960"/>
        </w:tabs>
        <w:rPr>
          <w:rFonts w:hint="eastAsia" w:ascii="仿宋" w:hAnsi="仿宋" w:eastAsia="仿宋" w:cs="仿宋"/>
          <w:b w:val="0"/>
          <w:spacing w:val="-2"/>
          <w:sz w:val="24"/>
          <w:szCs w:val="24"/>
        </w:rPr>
      </w:pPr>
      <w:bookmarkStart w:id="369" w:name="_Toc212628427"/>
      <w:r>
        <w:rPr>
          <w:rFonts w:hint="eastAsia" w:ascii="仿宋" w:hAnsi="仿宋" w:eastAsia="仿宋" w:cs="仿宋"/>
          <w:bCs w:val="0"/>
          <w:spacing w:val="-2"/>
          <w:sz w:val="24"/>
          <w:szCs w:val="24"/>
        </w:rPr>
        <w:t>5.1.3管理端移动教务服务</w:t>
      </w:r>
    </w:p>
    <w:p w14:paraId="08A96CC6">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基于移动终端：为广大管理用户，提供便捷的移动教务服务，主要包括如下内容：</w:t>
      </w:r>
    </w:p>
    <w:p w14:paraId="66BE8F31">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消息：查看系统推送的通知公告消息，包括已收公告、未读消息、已读消息。</w:t>
      </w:r>
    </w:p>
    <w:p w14:paraId="37882B89">
      <w:pPr>
        <w:spacing w:line="360" w:lineRule="auto"/>
        <w:ind w:firstLine="431" w:firstLineChars="183"/>
        <w:rPr>
          <w:rFonts w:hint="eastAsia" w:ascii="仿宋" w:hAnsi="仿宋" w:eastAsia="仿宋" w:cs="仿宋"/>
          <w:spacing w:val="-2"/>
          <w:sz w:val="24"/>
          <w:szCs w:val="24"/>
        </w:rPr>
      </w:pPr>
      <w:r>
        <w:rPr>
          <w:rFonts w:hint="eastAsia" w:ascii="仿宋" w:hAnsi="仿宋" w:eastAsia="仿宋" w:cs="仿宋"/>
          <w:spacing w:val="-2"/>
          <w:sz w:val="24"/>
          <w:szCs w:val="24"/>
        </w:rPr>
        <w:t>调课审核：需支持管理人员进行调课审核，并查看审核记录。</w:t>
      </w:r>
    </w:p>
    <w:p w14:paraId="7DFAED59">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教室借用审核：需支持管理人员进行教室借用审核。</w:t>
      </w:r>
    </w:p>
    <w:p w14:paraId="1E707395">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成绩录入审核：需支持管理人员对教师提交的成绩录入申请进行审核，并查看审核记录。</w:t>
      </w:r>
    </w:p>
    <w:p w14:paraId="5B0EE588">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新增课程审核：需支持管理人员通过移动端进行新增课程审核。</w:t>
      </w:r>
    </w:p>
    <w:p w14:paraId="65887A68">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培养方案审核：需支持管理人员通过手机端对各专业不同版本的培养方案进行审核。</w:t>
      </w:r>
    </w:p>
    <w:p w14:paraId="3FCCC61E">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开课申请审核：需支持管理人员对教师发起的开课申请进行审核。</w:t>
      </w:r>
    </w:p>
    <w:p w14:paraId="2DD93AAD">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成绩修改审核：需支持管理人员通过手机端对教师发起的成绩修改申请进行审核。</w:t>
      </w:r>
    </w:p>
    <w:p w14:paraId="01ACC728">
      <w:pPr>
        <w:spacing w:line="360" w:lineRule="auto"/>
        <w:ind w:firstLine="480"/>
        <w:rPr>
          <w:rFonts w:hint="eastAsia" w:ascii="仿宋" w:hAnsi="仿宋" w:eastAsia="仿宋" w:cs="仿宋"/>
          <w:spacing w:val="-2"/>
          <w:sz w:val="24"/>
          <w:szCs w:val="24"/>
        </w:rPr>
      </w:pPr>
      <w:r>
        <w:rPr>
          <w:rFonts w:hint="eastAsia" w:ascii="仿宋" w:hAnsi="仿宋" w:eastAsia="仿宋" w:cs="仿宋"/>
          <w:spacing w:val="-2"/>
          <w:sz w:val="24"/>
          <w:szCs w:val="24"/>
        </w:rPr>
        <w:t>学生缓考审核：需支持管理端对学生发起的缓考申请进行审核。</w:t>
      </w:r>
    </w:p>
    <w:p w14:paraId="5C6107DF">
      <w:pPr>
        <w:pStyle w:val="3"/>
        <w:ind w:firstLine="472"/>
        <w:rPr>
          <w:rFonts w:hint="eastAsia" w:ascii="仿宋" w:hAnsi="仿宋" w:eastAsia="仿宋" w:cs="仿宋"/>
          <w:spacing w:val="-2"/>
          <w:lang w:val="en-US"/>
        </w:rPr>
      </w:pPr>
      <w:r>
        <w:rPr>
          <w:rFonts w:hint="eastAsia" w:ascii="仿宋" w:hAnsi="仿宋" w:eastAsia="仿宋" w:cs="仿宋"/>
          <w:spacing w:val="-2"/>
          <w:lang w:val="en-US"/>
        </w:rPr>
        <w:t>工作量查看：需支持查看各部门及老师工作量情况。</w:t>
      </w:r>
    </w:p>
    <w:p w14:paraId="1177D4A7">
      <w:pPr>
        <w:pStyle w:val="4"/>
        <w:tabs>
          <w:tab w:val="left" w:pos="720"/>
        </w:tabs>
        <w:rPr>
          <w:rFonts w:hint="eastAsia" w:ascii="仿宋" w:hAnsi="仿宋" w:eastAsia="仿宋" w:cs="仿宋"/>
          <w:b w:val="0"/>
          <w:spacing w:val="-2"/>
          <w:sz w:val="24"/>
          <w:szCs w:val="24"/>
        </w:rPr>
      </w:pPr>
      <w:r>
        <w:rPr>
          <w:rFonts w:hint="eastAsia" w:ascii="仿宋" w:hAnsi="仿宋" w:eastAsia="仿宋" w:cs="仿宋"/>
          <w:bCs w:val="0"/>
          <w:spacing w:val="-2"/>
          <w:sz w:val="24"/>
          <w:szCs w:val="24"/>
        </w:rPr>
        <w:t>5.2系统集成服务</w:t>
      </w:r>
    </w:p>
    <w:p w14:paraId="3D25BE98">
      <w:pPr>
        <w:spacing w:line="360" w:lineRule="auto"/>
        <w:ind w:firstLine="472" w:firstLineChars="200"/>
        <w:rPr>
          <w:rFonts w:hint="eastAsia" w:ascii="仿宋" w:hAnsi="仿宋" w:eastAsia="仿宋" w:cs="仿宋"/>
          <w:spacing w:val="-2"/>
          <w:sz w:val="24"/>
          <w:szCs w:val="24"/>
        </w:rPr>
      </w:pPr>
      <w:r>
        <w:rPr>
          <w:rFonts w:hint="eastAsia" w:ascii="仿宋" w:hAnsi="仿宋" w:eastAsia="仿宋" w:cs="仿宋"/>
          <w:spacing w:val="-2"/>
          <w:sz w:val="24"/>
          <w:szCs w:val="24"/>
        </w:rPr>
        <w:t>需支持多平台一体化集成对接能力。系统需具备开放性、标准化的集成接口，一方面支持与微信公众号、企业微信、钉钉等主流校园移动端平台深度对接适配，实现业务功能兼容、数据互通联动；另一方面需支持校级公共选修课平台数据对接与同步。为实现全校教务数据一体化、同质化管理，打通跨平台数据壁垒，需完成学校公共选修课第三方平台与本校教务管理系统的深度对接，全面兼容选课信息、成绩数据、数据查询等核心业务数据，支持公共选修课成绩数据自动抓取、同步更新至教务系统成绩数据库，保障全校成绩数据完整统一。</w:t>
      </w:r>
    </w:p>
    <w:p w14:paraId="6C0DA256">
      <w:pPr>
        <w:pStyle w:val="2"/>
        <w:jc w:val="both"/>
        <w:rPr>
          <w:rFonts w:hint="eastAsia" w:ascii="仿宋" w:hAnsi="仿宋" w:eastAsia="仿宋" w:cs="仿宋"/>
          <w:b w:val="0"/>
          <w:spacing w:val="-2"/>
          <w:sz w:val="24"/>
          <w:szCs w:val="24"/>
        </w:rPr>
      </w:pPr>
      <w:bookmarkStart w:id="370" w:name="_Toc235534774"/>
      <w:r>
        <w:rPr>
          <w:rFonts w:hint="eastAsia" w:ascii="仿宋" w:hAnsi="仿宋" w:eastAsia="仿宋" w:cs="仿宋"/>
          <w:bCs/>
          <w:spacing w:val="-2"/>
          <w:sz w:val="24"/>
          <w:szCs w:val="24"/>
        </w:rPr>
        <w:t>六、接口集成要求</w:t>
      </w:r>
      <w:bookmarkEnd w:id="369"/>
      <w:bookmarkEnd w:id="370"/>
    </w:p>
    <w:p w14:paraId="6219A444">
      <w:pPr>
        <w:pStyle w:val="3"/>
        <w:ind w:firstLine="472"/>
        <w:rPr>
          <w:rFonts w:hint="eastAsia" w:ascii="仿宋" w:hAnsi="仿宋" w:eastAsia="仿宋" w:cs="仿宋"/>
          <w:spacing w:val="-2"/>
          <w:lang w:val="en-US"/>
        </w:rPr>
      </w:pPr>
      <w:r>
        <w:rPr>
          <w:rFonts w:hint="eastAsia" w:ascii="仿宋" w:hAnsi="仿宋" w:eastAsia="仿宋" w:cs="仿宋"/>
          <w:spacing w:val="-2"/>
          <w:lang w:val="en-US"/>
        </w:rPr>
        <w:t>本项目基于现有教务管理系统进行功能拓展，接口集成工作需充分利用现有系统的数据接口和集成架构。新增的移动端服务需通过现有系统的标准数据接口实现与核心业务数据的实时同步，确保业务数据的一致性和准确性。</w:t>
      </w:r>
    </w:p>
    <w:p w14:paraId="0CBFBB9E">
      <w:pPr>
        <w:pStyle w:val="3"/>
        <w:ind w:firstLine="472"/>
        <w:rPr>
          <w:rFonts w:hint="eastAsia" w:ascii="仿宋" w:hAnsi="仿宋" w:eastAsia="仿宋" w:cs="仿宋"/>
          <w:spacing w:val="-2"/>
          <w:lang w:val="en-US"/>
        </w:rPr>
      </w:pPr>
      <w:r>
        <w:rPr>
          <w:rFonts w:hint="eastAsia" w:ascii="仿宋" w:hAnsi="仿宋" w:eastAsia="仿宋" w:cs="仿宋"/>
          <w:spacing w:val="-2"/>
          <w:lang w:val="en-US"/>
        </w:rPr>
        <w:t>在用户认证方面，新增功能模块需完全融入学校现有的统一身份认证体系，实现单点登录和统一的权限管理。移动端服务需通过规范的API接口与学校现有移动应用平台（如微信公众号、企业微信等）实现无缝集成，确保师生能够通过熟悉的入口访问新增服务。</w:t>
      </w:r>
    </w:p>
    <w:p w14:paraId="328D59FE">
      <w:pPr>
        <w:pStyle w:val="3"/>
        <w:ind w:firstLine="472"/>
        <w:rPr>
          <w:rFonts w:hint="eastAsia" w:ascii="仿宋" w:hAnsi="仿宋" w:eastAsia="仿宋" w:cs="仿宋"/>
          <w:spacing w:val="-2"/>
          <w:lang w:val="en-US"/>
        </w:rPr>
      </w:pPr>
      <w:r>
        <w:rPr>
          <w:rFonts w:hint="eastAsia" w:ascii="仿宋" w:hAnsi="仿宋" w:eastAsia="仿宋" w:cs="仿宋"/>
          <w:spacing w:val="-2"/>
          <w:lang w:val="en-US"/>
        </w:rPr>
        <w:t>所有接口集成工作需在现有系统架构基础上进行，不改变现有核心业务系统的数据结构和接口规范，确保系统的稳定性和延续性。项目实施过程中需提供完整的数据接口文档和技术支持，便于后续的系统维护和功能扩展。</w:t>
      </w:r>
    </w:p>
    <w:p w14:paraId="73C22496">
      <w:pPr>
        <w:pStyle w:val="2"/>
        <w:jc w:val="both"/>
        <w:rPr>
          <w:rFonts w:hint="eastAsia" w:ascii="仿宋" w:hAnsi="仿宋" w:eastAsia="仿宋" w:cs="仿宋"/>
          <w:b w:val="0"/>
          <w:spacing w:val="-2"/>
          <w:sz w:val="24"/>
          <w:szCs w:val="24"/>
        </w:rPr>
      </w:pPr>
      <w:bookmarkStart w:id="371" w:name="_Toc212628429"/>
      <w:bookmarkStart w:id="372" w:name="_Toc235534775"/>
      <w:r>
        <w:rPr>
          <w:rFonts w:hint="eastAsia" w:ascii="仿宋" w:hAnsi="仿宋" w:eastAsia="仿宋" w:cs="仿宋"/>
          <w:bCs/>
          <w:spacing w:val="-2"/>
          <w:sz w:val="24"/>
          <w:szCs w:val="24"/>
        </w:rPr>
        <w:t>七、技术培训要求</w:t>
      </w:r>
      <w:bookmarkEnd w:id="371"/>
      <w:bookmarkEnd w:id="372"/>
    </w:p>
    <w:p w14:paraId="7A027AFC">
      <w:pPr>
        <w:pStyle w:val="3"/>
        <w:ind w:firstLine="472"/>
        <w:rPr>
          <w:rFonts w:hint="eastAsia" w:ascii="仿宋" w:hAnsi="仿宋" w:eastAsia="仿宋" w:cs="仿宋"/>
          <w:spacing w:val="-2"/>
          <w:lang w:val="en-US"/>
        </w:rPr>
      </w:pPr>
      <w:r>
        <w:rPr>
          <w:rFonts w:hint="eastAsia" w:ascii="仿宋" w:hAnsi="仿宋" w:eastAsia="仿宋" w:cs="仿宋"/>
          <w:spacing w:val="-2"/>
          <w:lang w:val="en-US"/>
        </w:rPr>
        <w:t>为确保新增功能模块顺利投入使用，项目需提供全面的技术培训服务。培训工作将贯穿项目实施全过程，针对不同用户群体开展有针对性的培训活动。</w:t>
      </w:r>
    </w:p>
    <w:p w14:paraId="4C351659">
      <w:pPr>
        <w:pStyle w:val="3"/>
        <w:ind w:firstLine="472"/>
        <w:rPr>
          <w:rFonts w:hint="eastAsia" w:ascii="仿宋" w:hAnsi="仿宋" w:eastAsia="仿宋" w:cs="仿宋"/>
          <w:spacing w:val="-2"/>
          <w:lang w:val="en-US"/>
        </w:rPr>
      </w:pPr>
      <w:r>
        <w:rPr>
          <w:rFonts w:hint="eastAsia" w:ascii="仿宋" w:hAnsi="仿宋" w:eastAsia="仿宋" w:cs="仿宋"/>
          <w:spacing w:val="-2"/>
          <w:lang w:val="en-US"/>
        </w:rPr>
        <w:t>（1）需面向系统管理员的技术培训将重点涵盖新增功能模块的运维管理、参数配置和日常维护等内容。通过理论讲解和实操演练相结合的方式，使管理员能够熟练掌握系统管理技能，具备独立处理常见问题的能力。</w:t>
      </w:r>
    </w:p>
    <w:p w14:paraId="2BA73777">
      <w:pPr>
        <w:pStyle w:val="3"/>
        <w:ind w:firstLine="472"/>
        <w:rPr>
          <w:rFonts w:hint="eastAsia" w:ascii="仿宋" w:hAnsi="仿宋" w:eastAsia="仿宋" w:cs="仿宋"/>
          <w:spacing w:val="-2"/>
          <w:lang w:val="en-US"/>
        </w:rPr>
      </w:pPr>
      <w:r>
        <w:rPr>
          <w:rFonts w:hint="eastAsia" w:ascii="仿宋" w:hAnsi="仿宋" w:eastAsia="仿宋" w:cs="仿宋"/>
          <w:spacing w:val="-2"/>
          <w:lang w:val="en-US"/>
        </w:rPr>
        <w:t>（2）需针对教师和学生的提供使用培训，培训采用分批次集中授课的方式进行。培训内容紧密围绕移动端服务操作、优化模块等实用功能展开，通过具体案例演示和操作指导，帮助师生快速掌握系统使用方法。</w:t>
      </w:r>
    </w:p>
    <w:p w14:paraId="49078F9F">
      <w:pPr>
        <w:pStyle w:val="3"/>
        <w:ind w:firstLine="472"/>
        <w:rPr>
          <w:rFonts w:hint="eastAsia" w:ascii="仿宋" w:hAnsi="仿宋" w:eastAsia="仿宋" w:cs="仿宋"/>
          <w:spacing w:val="-2"/>
          <w:lang w:val="en-US"/>
        </w:rPr>
      </w:pPr>
      <w:r>
        <w:rPr>
          <w:rFonts w:hint="eastAsia" w:ascii="仿宋" w:hAnsi="仿宋" w:eastAsia="仿宋" w:cs="仿宋"/>
          <w:spacing w:val="-2"/>
          <w:lang w:val="en-US"/>
        </w:rPr>
        <w:t>（3）在项目实施过程中，技术人员需在现场提供操作指导，及时解答用户疑问。培训将充分考虑不同用户的信息化基础，采用浅显易懂的教学方式，确保培训效果。所有培训材料都将整理成电子文档和操作视频，方便用户后续查阅。</w:t>
      </w:r>
    </w:p>
    <w:p w14:paraId="421D93DD">
      <w:pPr>
        <w:pStyle w:val="3"/>
        <w:ind w:firstLine="472"/>
        <w:rPr>
          <w:rFonts w:hint="eastAsia" w:ascii="仿宋" w:hAnsi="仿宋" w:eastAsia="仿宋" w:cs="仿宋"/>
          <w:spacing w:val="-2"/>
          <w:lang w:val="en-US"/>
        </w:rPr>
      </w:pPr>
      <w:r>
        <w:rPr>
          <w:rFonts w:hint="eastAsia" w:ascii="仿宋" w:hAnsi="仿宋" w:eastAsia="仿宋" w:cs="仿宋"/>
          <w:spacing w:val="-2"/>
          <w:lang w:val="en-US"/>
        </w:rPr>
        <w:t>（4）项目还需为关键用户提供专项培训，培养一支熟悉系统操作的骨干队伍。通过建立长效的培训机制，确保系统在未来使用过程中能够持续发挥效益。</w:t>
      </w:r>
    </w:p>
    <w:p w14:paraId="03BE5B9B">
      <w:pPr>
        <w:pStyle w:val="2"/>
        <w:jc w:val="both"/>
        <w:rPr>
          <w:rFonts w:hint="eastAsia" w:ascii="仿宋" w:hAnsi="仿宋" w:eastAsia="仿宋" w:cs="仿宋"/>
          <w:b w:val="0"/>
          <w:spacing w:val="-2"/>
          <w:sz w:val="24"/>
          <w:szCs w:val="24"/>
        </w:rPr>
      </w:pPr>
      <w:bookmarkStart w:id="373" w:name="_Toc212628430"/>
      <w:bookmarkStart w:id="374" w:name="_Toc235534776"/>
      <w:r>
        <w:rPr>
          <w:rFonts w:hint="eastAsia" w:ascii="仿宋" w:hAnsi="仿宋" w:eastAsia="仿宋" w:cs="仿宋"/>
          <w:bCs/>
          <w:spacing w:val="-2"/>
          <w:sz w:val="24"/>
          <w:szCs w:val="24"/>
        </w:rPr>
        <w:t>八、项目验收要求</w:t>
      </w:r>
      <w:bookmarkEnd w:id="373"/>
      <w:bookmarkEnd w:id="374"/>
    </w:p>
    <w:p w14:paraId="38CD0660">
      <w:pPr>
        <w:pStyle w:val="3"/>
        <w:ind w:firstLine="472"/>
        <w:rPr>
          <w:rFonts w:hint="eastAsia" w:ascii="仿宋" w:hAnsi="仿宋" w:eastAsia="仿宋" w:cs="仿宋"/>
          <w:spacing w:val="-2"/>
          <w:lang w:val="en-US"/>
        </w:rPr>
      </w:pPr>
      <w:r>
        <w:rPr>
          <w:rFonts w:hint="eastAsia" w:ascii="仿宋" w:hAnsi="仿宋" w:eastAsia="仿宋" w:cs="仿宋"/>
          <w:spacing w:val="-2"/>
          <w:lang w:val="en-US"/>
        </w:rPr>
        <w:t>本项目安装、调试完成后经试运行，由采购人组织验收，各项指标应符合采购文件技术规格要求指标及投标人应答文件中承诺的技术指标，验收合格后，采购人及中标人双方共同签署验收文件。</w:t>
      </w:r>
    </w:p>
    <w:p w14:paraId="2C7A6C24">
      <w:pPr>
        <w:pStyle w:val="3"/>
        <w:ind w:firstLine="472"/>
        <w:rPr>
          <w:rFonts w:hint="eastAsia" w:ascii="仿宋" w:hAnsi="仿宋" w:eastAsia="仿宋" w:cs="仿宋"/>
          <w:spacing w:val="-2"/>
          <w:lang w:val="en-US"/>
        </w:rPr>
      </w:pPr>
      <w:r>
        <w:rPr>
          <w:rFonts w:hint="eastAsia" w:ascii="仿宋" w:hAnsi="仿宋" w:eastAsia="仿宋" w:cs="仿宋"/>
          <w:spacing w:val="-2"/>
          <w:lang w:val="en-US"/>
        </w:rPr>
        <w:t>验收标准将依照采购文件中规定的建设规范，从系统的实用性、稳定性、可维护性、灵活性、可操作性及系统文档，双方签订的合同书及附件、《需求规格说明书》等方面进行本项目的验收。</w:t>
      </w:r>
    </w:p>
    <w:p w14:paraId="6F935DB1">
      <w:pPr>
        <w:pStyle w:val="3"/>
        <w:ind w:firstLine="472"/>
        <w:rPr>
          <w:rFonts w:hint="eastAsia" w:ascii="仿宋" w:hAnsi="仿宋" w:eastAsia="仿宋" w:cs="仿宋"/>
          <w:spacing w:val="-2"/>
          <w:lang w:val="en-US"/>
        </w:rPr>
      </w:pPr>
      <w:r>
        <w:rPr>
          <w:rFonts w:hint="eastAsia" w:ascii="仿宋" w:hAnsi="仿宋" w:eastAsia="仿宋" w:cs="仿宋"/>
          <w:spacing w:val="-2"/>
          <w:lang w:val="en-US"/>
        </w:rPr>
        <w:t>验收应根据采购文件提出验收方案和验收文档清单（包含需求分析、系统设计、系统开发、系统初验、试运行、总体验收等），验收方案需对系统每个部分逐一进行项目验收。</w:t>
      </w:r>
    </w:p>
    <w:p w14:paraId="037E4D7C">
      <w:pPr>
        <w:pStyle w:val="3"/>
        <w:ind w:firstLine="472"/>
        <w:rPr>
          <w:rFonts w:hint="eastAsia" w:ascii="仿宋" w:hAnsi="仿宋" w:eastAsia="仿宋" w:cs="仿宋"/>
          <w:spacing w:val="-2"/>
          <w:lang w:val="en-US"/>
        </w:rPr>
      </w:pPr>
      <w:r>
        <w:rPr>
          <w:rFonts w:hint="eastAsia" w:ascii="仿宋" w:hAnsi="仿宋" w:eastAsia="仿宋" w:cs="仿宋"/>
          <w:spacing w:val="-2"/>
          <w:lang w:val="en-US"/>
        </w:rPr>
        <w:t>软件系统交付的产品包括：</w:t>
      </w:r>
    </w:p>
    <w:p w14:paraId="1F6F3D07">
      <w:pPr>
        <w:pStyle w:val="3"/>
        <w:ind w:firstLine="472"/>
        <w:rPr>
          <w:rFonts w:hint="eastAsia" w:ascii="仿宋" w:hAnsi="仿宋" w:eastAsia="仿宋" w:cs="仿宋"/>
          <w:spacing w:val="-2"/>
          <w:lang w:val="en-US"/>
        </w:rPr>
      </w:pPr>
      <w:r>
        <w:rPr>
          <w:rFonts w:hint="eastAsia" w:ascii="仿宋" w:hAnsi="仿宋" w:eastAsia="仿宋" w:cs="仿宋"/>
          <w:spacing w:val="-2"/>
          <w:lang w:val="en-US"/>
        </w:rPr>
        <w:t>（1）经测试并能安装运行正常的软件可执行程序（含安装介质）；</w:t>
      </w:r>
    </w:p>
    <w:p w14:paraId="09850B1D">
      <w:pPr>
        <w:pStyle w:val="3"/>
        <w:ind w:firstLine="472"/>
        <w:rPr>
          <w:rFonts w:hint="eastAsia" w:ascii="仿宋" w:hAnsi="仿宋" w:eastAsia="仿宋" w:cs="仿宋"/>
          <w:spacing w:val="-2"/>
          <w:lang w:val="en-US"/>
        </w:rPr>
      </w:pPr>
      <w:r>
        <w:rPr>
          <w:rFonts w:hint="eastAsia" w:ascii="仿宋" w:hAnsi="仿宋" w:eastAsia="仿宋" w:cs="仿宋"/>
          <w:spacing w:val="-2"/>
          <w:lang w:val="en-US"/>
        </w:rPr>
        <w:t>（2）需求说明书；</w:t>
      </w:r>
    </w:p>
    <w:p w14:paraId="50081BA5">
      <w:pPr>
        <w:pStyle w:val="3"/>
        <w:ind w:firstLine="472"/>
        <w:rPr>
          <w:rFonts w:hint="eastAsia" w:ascii="仿宋" w:hAnsi="仿宋" w:eastAsia="仿宋" w:cs="仿宋"/>
          <w:spacing w:val="-2"/>
          <w:lang w:val="en-US"/>
        </w:rPr>
      </w:pPr>
      <w:r>
        <w:rPr>
          <w:rFonts w:hint="eastAsia" w:ascii="仿宋" w:hAnsi="仿宋" w:eastAsia="仿宋" w:cs="仿宋"/>
          <w:spacing w:val="-2"/>
          <w:lang w:val="en-US"/>
        </w:rPr>
        <w:t>（3）设计说明书；</w:t>
      </w:r>
    </w:p>
    <w:p w14:paraId="6219670D">
      <w:pPr>
        <w:pStyle w:val="3"/>
        <w:ind w:firstLine="472"/>
        <w:rPr>
          <w:rFonts w:hint="eastAsia" w:ascii="仿宋" w:hAnsi="仿宋" w:eastAsia="仿宋" w:cs="仿宋"/>
          <w:spacing w:val="-2"/>
          <w:lang w:val="en-US"/>
        </w:rPr>
      </w:pPr>
      <w:r>
        <w:rPr>
          <w:rFonts w:hint="eastAsia" w:ascii="仿宋" w:hAnsi="仿宋" w:eastAsia="仿宋" w:cs="仿宋"/>
          <w:spacing w:val="-2"/>
          <w:lang w:val="en-US"/>
        </w:rPr>
        <w:t>（4）培训及使用说明书，包括在功能模块内部快速找到相关的电子帮助文件；</w:t>
      </w:r>
    </w:p>
    <w:p w14:paraId="03933CF6">
      <w:pPr>
        <w:pStyle w:val="3"/>
        <w:ind w:firstLine="472"/>
        <w:rPr>
          <w:rFonts w:hint="eastAsia" w:ascii="仿宋" w:hAnsi="仿宋" w:eastAsia="仿宋" w:cs="仿宋"/>
          <w:spacing w:val="-2"/>
          <w:lang w:val="en-US"/>
        </w:rPr>
      </w:pPr>
      <w:r>
        <w:rPr>
          <w:rFonts w:hint="eastAsia" w:ascii="仿宋" w:hAnsi="仿宋" w:eastAsia="仿宋" w:cs="仿宋"/>
          <w:spacing w:val="-2"/>
          <w:lang w:val="en-US"/>
        </w:rPr>
        <w:t>（5）《用户使用手册》；</w:t>
      </w:r>
    </w:p>
    <w:p w14:paraId="429657AC">
      <w:pPr>
        <w:pStyle w:val="3"/>
        <w:ind w:firstLine="472"/>
        <w:rPr>
          <w:rFonts w:hint="eastAsia" w:ascii="仿宋" w:hAnsi="仿宋" w:eastAsia="仿宋" w:cs="仿宋"/>
          <w:spacing w:val="-2"/>
          <w:lang w:val="en-US"/>
        </w:rPr>
      </w:pPr>
      <w:r>
        <w:rPr>
          <w:rFonts w:hint="eastAsia" w:ascii="仿宋" w:hAnsi="仿宋" w:eastAsia="仿宋" w:cs="仿宋"/>
          <w:spacing w:val="-2"/>
          <w:lang w:val="en-US"/>
        </w:rPr>
        <w:t>（6）系统安装和配置文档；</w:t>
      </w:r>
    </w:p>
    <w:p w14:paraId="1CAE4511">
      <w:pPr>
        <w:widowControl/>
        <w:spacing w:line="360" w:lineRule="auto"/>
        <w:ind w:firstLine="236" w:firstLineChars="100"/>
        <w:jc w:val="left"/>
        <w:textAlignment w:val="center"/>
        <w:rPr>
          <w:rFonts w:hint="eastAsia" w:ascii="仿宋" w:hAnsi="仿宋" w:eastAsia="仿宋" w:cs="仿宋"/>
          <w:sz w:val="24"/>
          <w:szCs w:val="24"/>
        </w:rPr>
      </w:pPr>
      <w:r>
        <w:rPr>
          <w:rFonts w:hint="eastAsia" w:ascii="仿宋" w:hAnsi="仿宋" w:eastAsia="仿宋" w:cs="仿宋"/>
          <w:spacing w:val="-2"/>
          <w:sz w:val="24"/>
          <w:szCs w:val="24"/>
        </w:rPr>
        <w:t>以上产品都应附带说明文档，注明该产品的简介、创建者、创建日期、最近修改者、最近修改日期等信息。</w:t>
      </w:r>
      <w:r>
        <w:rPr>
          <w:rFonts w:hint="eastAsia" w:ascii="仿宋" w:hAnsi="仿宋" w:eastAsia="仿宋" w:cs="仿宋"/>
          <w:sz w:val="24"/>
          <w:szCs w:val="24"/>
        </w:rPr>
        <w:t xml:space="preserve">    </w:t>
      </w:r>
    </w:p>
    <w:p w14:paraId="649C6003">
      <w:pPr>
        <w:rPr>
          <w:rFonts w:hint="eastAsia" w:ascii="仿宋" w:hAnsi="仿宋" w:eastAsia="仿宋" w:cs="仿宋"/>
          <w:sz w:val="28"/>
          <w:szCs w:val="28"/>
        </w:rPr>
      </w:pPr>
    </w:p>
    <w:p w14:paraId="5E1C2DD4">
      <w:pPr>
        <w:pStyle w:val="2"/>
        <w:rPr>
          <w:rFonts w:hint="eastAsia" w:ascii="仿宋" w:hAnsi="仿宋" w:eastAsia="仿宋" w:cs="仿宋"/>
        </w:rPr>
      </w:pPr>
      <w:bookmarkStart w:id="375" w:name="_Toc3782"/>
      <w:bookmarkStart w:id="376" w:name="_Toc11480"/>
      <w:bookmarkStart w:id="377" w:name="_Toc504605199"/>
      <w:r>
        <w:rPr>
          <w:rFonts w:hint="eastAsia" w:ascii="仿宋" w:hAnsi="仿宋" w:eastAsia="仿宋" w:cs="仿宋"/>
        </w:rPr>
        <w:br w:type="page"/>
      </w:r>
      <w:r>
        <w:rPr>
          <w:rFonts w:hint="eastAsia" w:ascii="仿宋" w:hAnsi="仿宋" w:eastAsia="仿宋" w:cs="仿宋"/>
        </w:rPr>
        <w:t>第六章 磋商响应文件格式</w:t>
      </w:r>
      <w:bookmarkEnd w:id="375"/>
      <w:bookmarkEnd w:id="376"/>
    </w:p>
    <w:p w14:paraId="7A16F694">
      <w:pPr>
        <w:tabs>
          <w:tab w:val="left" w:pos="420"/>
        </w:tabs>
        <w:jc w:val="center"/>
        <w:rPr>
          <w:rFonts w:hint="eastAsia" w:ascii="仿宋" w:hAnsi="仿宋" w:eastAsia="仿宋" w:cs="仿宋"/>
          <w:bCs/>
          <w:sz w:val="18"/>
          <w:szCs w:val="18"/>
        </w:rPr>
      </w:pPr>
      <w:r>
        <w:rPr>
          <w:rFonts w:hint="eastAsia" w:ascii="仿宋" w:hAnsi="仿宋" w:eastAsia="仿宋" w:cs="仿宋"/>
          <w:bCs/>
          <w:sz w:val="32"/>
          <w:szCs w:val="32"/>
        </w:rPr>
        <w:t>磋商响应文件编制说明</w:t>
      </w:r>
    </w:p>
    <w:p w14:paraId="5DFE806D">
      <w:pPr>
        <w:spacing w:line="360" w:lineRule="auto"/>
        <w:rPr>
          <w:rFonts w:hint="eastAsia" w:ascii="仿宋" w:hAnsi="仿宋" w:eastAsia="仿宋" w:cs="仿宋"/>
          <w:bCs/>
          <w:sz w:val="24"/>
          <w:szCs w:val="24"/>
        </w:rPr>
      </w:pPr>
    </w:p>
    <w:p w14:paraId="0791CEC3">
      <w:pPr>
        <w:spacing w:line="360" w:lineRule="auto"/>
        <w:ind w:left="105" w:leftChars="50" w:firstLine="491" w:firstLineChars="205"/>
        <w:rPr>
          <w:rFonts w:hint="eastAsia" w:ascii="仿宋" w:hAnsi="仿宋" w:eastAsia="仿宋" w:cs="仿宋"/>
          <w:bCs/>
          <w:sz w:val="24"/>
          <w:szCs w:val="24"/>
        </w:rPr>
      </w:pPr>
      <w:r>
        <w:rPr>
          <w:rFonts w:hint="eastAsia" w:ascii="仿宋" w:hAnsi="仿宋" w:eastAsia="仿宋" w:cs="仿宋"/>
          <w:bCs/>
          <w:sz w:val="24"/>
          <w:szCs w:val="24"/>
        </w:rPr>
        <w:t>1、采购代理机构所提供的磋商响应文件格式，只起到样式作用，编制磋商响应文件前，请详细阅读磋商文件的全部内容，理解文件中的每一项要求。</w:t>
      </w:r>
    </w:p>
    <w:p w14:paraId="7FB5B74C">
      <w:pPr>
        <w:spacing w:line="360" w:lineRule="auto"/>
        <w:ind w:left="120" w:hanging="120" w:hangingChars="50"/>
        <w:rPr>
          <w:rFonts w:hint="eastAsia" w:ascii="仿宋" w:hAnsi="仿宋" w:eastAsia="仿宋" w:cs="仿宋"/>
          <w:bCs/>
          <w:sz w:val="24"/>
          <w:szCs w:val="24"/>
        </w:rPr>
      </w:pPr>
      <w:r>
        <w:rPr>
          <w:rFonts w:hint="eastAsia" w:ascii="仿宋" w:hAnsi="仿宋" w:eastAsia="仿宋" w:cs="仿宋"/>
          <w:bCs/>
          <w:sz w:val="24"/>
          <w:szCs w:val="24"/>
        </w:rPr>
        <w:t xml:space="preserve">     2、磋商响应文件的编制应按照样本磋商文件提供的格式内容逐一做出明确的响应；供应商认为有必要，还可以做其它补充，其目录自行编制，但不得缺失。如因供应商自身原因未编制或编制目录中未附其相应内容，其相关不利风险由其自行承担。</w:t>
      </w:r>
    </w:p>
    <w:p w14:paraId="7945E21B">
      <w:pPr>
        <w:spacing w:line="360" w:lineRule="auto"/>
        <w:ind w:firstLine="600" w:firstLineChars="250"/>
        <w:rPr>
          <w:rFonts w:hint="eastAsia" w:ascii="仿宋" w:hAnsi="仿宋" w:eastAsia="仿宋" w:cs="仿宋"/>
          <w:bCs/>
          <w:sz w:val="24"/>
          <w:szCs w:val="24"/>
        </w:rPr>
      </w:pPr>
      <w:r>
        <w:rPr>
          <w:rFonts w:hint="eastAsia" w:ascii="仿宋" w:hAnsi="仿宋" w:eastAsia="仿宋" w:cs="仿宋"/>
          <w:bCs/>
          <w:sz w:val="24"/>
          <w:szCs w:val="24"/>
        </w:rPr>
        <w:t>3、全部编制完成应仔细核查相应格式内容并加盖公章，磋商响应文件应区分正、副本且胶装成册密封递交。</w:t>
      </w:r>
    </w:p>
    <w:p w14:paraId="09001D9F">
      <w:pPr>
        <w:spacing w:line="360" w:lineRule="auto"/>
        <w:ind w:firstLine="602" w:firstLineChars="250"/>
        <w:rPr>
          <w:rFonts w:hint="eastAsia" w:ascii="仿宋" w:hAnsi="仿宋" w:eastAsia="仿宋" w:cs="仿宋"/>
          <w:b/>
          <w:sz w:val="24"/>
          <w:szCs w:val="24"/>
        </w:rPr>
      </w:pPr>
    </w:p>
    <w:p w14:paraId="647D2152">
      <w:pPr>
        <w:spacing w:line="360" w:lineRule="auto"/>
        <w:ind w:firstLine="602" w:firstLineChars="250"/>
        <w:rPr>
          <w:rFonts w:hint="eastAsia" w:ascii="仿宋" w:hAnsi="仿宋" w:eastAsia="仿宋" w:cs="仿宋"/>
          <w:b/>
          <w:sz w:val="24"/>
          <w:szCs w:val="24"/>
        </w:rPr>
      </w:pPr>
    </w:p>
    <w:p w14:paraId="2F742859">
      <w:pPr>
        <w:spacing w:line="360" w:lineRule="auto"/>
        <w:ind w:firstLine="602" w:firstLineChars="250"/>
        <w:rPr>
          <w:rFonts w:hint="eastAsia" w:ascii="仿宋" w:hAnsi="仿宋" w:eastAsia="仿宋" w:cs="仿宋"/>
          <w:b/>
          <w:sz w:val="24"/>
          <w:szCs w:val="24"/>
        </w:rPr>
      </w:pPr>
    </w:p>
    <w:p w14:paraId="163CA4D8">
      <w:pPr>
        <w:spacing w:line="360" w:lineRule="auto"/>
        <w:ind w:firstLine="602" w:firstLineChars="250"/>
        <w:rPr>
          <w:rFonts w:hint="eastAsia" w:ascii="仿宋" w:hAnsi="仿宋" w:eastAsia="仿宋" w:cs="仿宋"/>
          <w:b/>
          <w:sz w:val="24"/>
          <w:szCs w:val="24"/>
        </w:rPr>
      </w:pPr>
    </w:p>
    <w:p w14:paraId="2F8CA306">
      <w:pPr>
        <w:spacing w:line="360" w:lineRule="auto"/>
        <w:ind w:firstLine="602" w:firstLineChars="250"/>
        <w:rPr>
          <w:rFonts w:hint="eastAsia" w:ascii="仿宋" w:hAnsi="仿宋" w:eastAsia="仿宋" w:cs="仿宋"/>
          <w:b/>
          <w:sz w:val="24"/>
          <w:szCs w:val="24"/>
        </w:rPr>
      </w:pPr>
    </w:p>
    <w:p w14:paraId="4156EBA1">
      <w:pPr>
        <w:spacing w:line="360" w:lineRule="auto"/>
        <w:ind w:firstLine="602" w:firstLineChars="250"/>
        <w:rPr>
          <w:rFonts w:hint="eastAsia" w:ascii="仿宋" w:hAnsi="仿宋" w:eastAsia="仿宋" w:cs="仿宋"/>
          <w:b/>
          <w:sz w:val="24"/>
          <w:szCs w:val="24"/>
        </w:rPr>
      </w:pPr>
    </w:p>
    <w:p w14:paraId="3E9A6025">
      <w:pPr>
        <w:spacing w:line="360" w:lineRule="auto"/>
        <w:ind w:firstLine="602" w:firstLineChars="250"/>
        <w:rPr>
          <w:rFonts w:hint="eastAsia" w:ascii="仿宋" w:hAnsi="仿宋" w:eastAsia="仿宋" w:cs="仿宋"/>
          <w:b/>
          <w:sz w:val="24"/>
          <w:szCs w:val="24"/>
        </w:rPr>
      </w:pPr>
    </w:p>
    <w:p w14:paraId="4367516B">
      <w:pPr>
        <w:spacing w:line="360" w:lineRule="auto"/>
        <w:ind w:firstLine="602" w:firstLineChars="250"/>
        <w:rPr>
          <w:rFonts w:hint="eastAsia" w:ascii="仿宋" w:hAnsi="仿宋" w:eastAsia="仿宋" w:cs="仿宋"/>
          <w:b/>
          <w:sz w:val="24"/>
          <w:szCs w:val="24"/>
        </w:rPr>
      </w:pPr>
    </w:p>
    <w:p w14:paraId="6DAB57E0">
      <w:pPr>
        <w:spacing w:line="360" w:lineRule="auto"/>
        <w:ind w:firstLine="602" w:firstLineChars="250"/>
        <w:rPr>
          <w:rFonts w:hint="eastAsia" w:ascii="仿宋" w:hAnsi="仿宋" w:eastAsia="仿宋" w:cs="仿宋"/>
          <w:b/>
          <w:sz w:val="24"/>
          <w:szCs w:val="24"/>
        </w:rPr>
      </w:pPr>
    </w:p>
    <w:p w14:paraId="61571CB1">
      <w:pPr>
        <w:pStyle w:val="19"/>
        <w:rPr>
          <w:rFonts w:hint="eastAsia" w:ascii="仿宋" w:hAnsi="仿宋" w:eastAsia="仿宋" w:cs="仿宋"/>
          <w:b/>
          <w:sz w:val="24"/>
        </w:rPr>
      </w:pPr>
    </w:p>
    <w:p w14:paraId="65F496ED">
      <w:pPr>
        <w:rPr>
          <w:rFonts w:hint="eastAsia" w:ascii="仿宋" w:hAnsi="仿宋" w:eastAsia="仿宋" w:cs="仿宋"/>
          <w:b/>
          <w:sz w:val="24"/>
          <w:szCs w:val="24"/>
        </w:rPr>
      </w:pPr>
    </w:p>
    <w:p w14:paraId="734F0020">
      <w:pPr>
        <w:pStyle w:val="92"/>
        <w:rPr>
          <w:rFonts w:hint="eastAsia" w:ascii="仿宋" w:hAnsi="仿宋" w:eastAsia="仿宋" w:cs="仿宋"/>
          <w:b/>
          <w:sz w:val="24"/>
        </w:rPr>
      </w:pPr>
    </w:p>
    <w:p w14:paraId="38C4B965">
      <w:pPr>
        <w:rPr>
          <w:rFonts w:hint="eastAsia" w:ascii="仿宋" w:hAnsi="仿宋" w:eastAsia="仿宋" w:cs="仿宋"/>
          <w:b/>
          <w:sz w:val="24"/>
          <w:szCs w:val="24"/>
        </w:rPr>
      </w:pPr>
    </w:p>
    <w:p w14:paraId="6E093593">
      <w:pPr>
        <w:pStyle w:val="92"/>
        <w:rPr>
          <w:rFonts w:hint="eastAsia" w:ascii="仿宋" w:hAnsi="仿宋" w:eastAsia="仿宋" w:cs="仿宋"/>
        </w:rPr>
      </w:pPr>
    </w:p>
    <w:p w14:paraId="72593917">
      <w:pPr>
        <w:rPr>
          <w:rFonts w:hint="eastAsia" w:ascii="仿宋" w:hAnsi="仿宋" w:eastAsia="仿宋" w:cs="仿宋"/>
          <w:b/>
          <w:sz w:val="24"/>
          <w:szCs w:val="24"/>
        </w:rPr>
      </w:pPr>
    </w:p>
    <w:p w14:paraId="63F02EC0">
      <w:pPr>
        <w:pStyle w:val="19"/>
        <w:rPr>
          <w:rFonts w:hint="eastAsia" w:ascii="仿宋" w:hAnsi="仿宋" w:eastAsia="仿宋" w:cs="仿宋"/>
        </w:rPr>
      </w:pPr>
    </w:p>
    <w:p w14:paraId="103E5E49">
      <w:pPr>
        <w:pStyle w:val="92"/>
        <w:rPr>
          <w:rFonts w:hint="eastAsia" w:ascii="仿宋" w:hAnsi="仿宋" w:eastAsia="仿宋" w:cs="仿宋"/>
          <w:b/>
          <w:sz w:val="24"/>
        </w:rPr>
      </w:pPr>
    </w:p>
    <w:bookmarkEnd w:id="377"/>
    <w:p w14:paraId="43B3C487">
      <w:pPr>
        <w:rPr>
          <w:rFonts w:hint="eastAsia" w:ascii="仿宋" w:hAnsi="仿宋" w:eastAsia="仿宋" w:cs="仿宋"/>
          <w:b/>
          <w:bCs/>
          <w:sz w:val="28"/>
          <w:szCs w:val="28"/>
        </w:rPr>
      </w:pPr>
      <w:r>
        <w:rPr>
          <w:rFonts w:hint="eastAsia" w:ascii="仿宋" w:hAnsi="仿宋" w:eastAsia="仿宋" w:cs="仿宋"/>
          <w:b/>
          <w:bCs/>
          <w:sz w:val="28"/>
          <w:szCs w:val="28"/>
        </w:rPr>
        <w:br w:type="page"/>
      </w:r>
      <w:r>
        <w:rPr>
          <w:rFonts w:hint="eastAsia" w:ascii="仿宋" w:hAnsi="仿宋" w:eastAsia="仿宋" w:cs="仿宋"/>
          <w:b/>
          <w:bCs/>
          <w:sz w:val="28"/>
          <w:szCs w:val="28"/>
        </w:rPr>
        <w:t>项目编号：BC-2026-0703</w:t>
      </w:r>
    </w:p>
    <w:p w14:paraId="628736BF">
      <w:pPr>
        <w:spacing w:line="480" w:lineRule="auto"/>
        <w:jc w:val="right"/>
        <w:rPr>
          <w:rFonts w:hint="eastAsia" w:ascii="仿宋" w:hAnsi="仿宋" w:eastAsia="仿宋" w:cs="仿宋"/>
          <w:b/>
          <w:bCs/>
          <w:spacing w:val="26"/>
          <w:sz w:val="24"/>
          <w:szCs w:val="24"/>
        </w:rPr>
      </w:pPr>
      <w:r>
        <w:rPr>
          <w:rFonts w:hint="eastAsia" w:ascii="仿宋" w:hAnsi="仿宋" w:eastAsia="仿宋" w:cs="仿宋"/>
          <w:b/>
          <w:bCs/>
          <w:spacing w:val="26"/>
          <w:sz w:val="24"/>
          <w:szCs w:val="24"/>
        </w:rPr>
        <w:t>【正本/副本/电子版】</w:t>
      </w:r>
    </w:p>
    <w:p w14:paraId="784C3711">
      <w:pPr>
        <w:spacing w:line="600" w:lineRule="auto"/>
        <w:jc w:val="center"/>
        <w:rPr>
          <w:rFonts w:hint="eastAsia" w:ascii="仿宋" w:hAnsi="仿宋" w:eastAsia="仿宋" w:cs="仿宋"/>
          <w:b/>
          <w:bCs/>
          <w:sz w:val="44"/>
          <w:szCs w:val="44"/>
          <w:u w:val="single"/>
        </w:rPr>
      </w:pPr>
    </w:p>
    <w:p w14:paraId="1EE986C8">
      <w:pPr>
        <w:spacing w:line="600" w:lineRule="auto"/>
        <w:jc w:val="center"/>
        <w:rPr>
          <w:rFonts w:hint="eastAsia" w:ascii="仿宋" w:hAnsi="仿宋" w:eastAsia="仿宋" w:cs="仿宋"/>
          <w:b/>
          <w:sz w:val="36"/>
          <w:szCs w:val="36"/>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项目</w:t>
      </w:r>
    </w:p>
    <w:p w14:paraId="7FE46704">
      <w:pPr>
        <w:spacing w:line="600" w:lineRule="auto"/>
        <w:jc w:val="center"/>
        <w:rPr>
          <w:rFonts w:hint="eastAsia" w:ascii="仿宋" w:hAnsi="仿宋" w:eastAsia="仿宋" w:cs="仿宋"/>
          <w:b/>
          <w:sz w:val="36"/>
          <w:szCs w:val="36"/>
        </w:rPr>
      </w:pPr>
    </w:p>
    <w:p w14:paraId="785105C7">
      <w:pPr>
        <w:pStyle w:val="19"/>
        <w:rPr>
          <w:rFonts w:hint="eastAsia" w:ascii="仿宋" w:hAnsi="仿宋" w:eastAsia="仿宋" w:cs="仿宋"/>
        </w:rPr>
      </w:pPr>
    </w:p>
    <w:p w14:paraId="575790E9">
      <w:pPr>
        <w:spacing w:line="600" w:lineRule="auto"/>
        <w:jc w:val="center"/>
        <w:rPr>
          <w:rFonts w:hint="eastAsia" w:ascii="仿宋" w:hAnsi="仿宋" w:eastAsia="仿宋" w:cs="仿宋"/>
          <w:b/>
          <w:bCs/>
          <w:spacing w:val="28"/>
          <w:sz w:val="72"/>
          <w:szCs w:val="104"/>
        </w:rPr>
      </w:pPr>
      <w:r>
        <w:rPr>
          <w:rFonts w:hint="eastAsia" w:ascii="仿宋" w:hAnsi="仿宋" w:eastAsia="仿宋" w:cs="仿宋"/>
          <w:b/>
          <w:bCs/>
          <w:spacing w:val="28"/>
          <w:sz w:val="72"/>
          <w:szCs w:val="104"/>
        </w:rPr>
        <w:t>磋商响应文件</w:t>
      </w:r>
    </w:p>
    <w:p w14:paraId="555F30F5">
      <w:pPr>
        <w:pStyle w:val="19"/>
        <w:jc w:val="center"/>
        <w:rPr>
          <w:rFonts w:hint="eastAsia" w:ascii="仿宋" w:hAnsi="仿宋" w:eastAsia="仿宋" w:cs="仿宋"/>
          <w:b/>
          <w:bCs/>
          <w:spacing w:val="26"/>
          <w:sz w:val="36"/>
          <w:szCs w:val="36"/>
        </w:rPr>
      </w:pPr>
    </w:p>
    <w:p w14:paraId="3FE5F993">
      <w:pPr>
        <w:pStyle w:val="19"/>
        <w:rPr>
          <w:rFonts w:hint="eastAsia" w:ascii="仿宋" w:hAnsi="仿宋" w:eastAsia="仿宋" w:cs="仿宋"/>
        </w:rPr>
      </w:pPr>
      <w:r>
        <w:rPr>
          <w:rFonts w:hint="eastAsia" w:ascii="仿宋" w:hAnsi="仿宋" w:eastAsia="仿宋" w:cs="仿宋"/>
          <w:b/>
          <w:bCs/>
          <w:spacing w:val="26"/>
          <w:sz w:val="36"/>
          <w:szCs w:val="36"/>
        </w:rPr>
        <w:t xml:space="preserve">     </w:t>
      </w:r>
    </w:p>
    <w:p w14:paraId="74A45CAF">
      <w:pPr>
        <w:pStyle w:val="19"/>
        <w:rPr>
          <w:rFonts w:hint="eastAsia" w:ascii="仿宋" w:hAnsi="仿宋" w:eastAsia="仿宋" w:cs="仿宋"/>
          <w:b/>
          <w:bCs/>
          <w:spacing w:val="26"/>
          <w:sz w:val="36"/>
          <w:szCs w:val="36"/>
        </w:rPr>
      </w:pPr>
    </w:p>
    <w:p w14:paraId="60848F12">
      <w:pPr>
        <w:spacing w:line="600" w:lineRule="auto"/>
        <w:jc w:val="left"/>
        <w:rPr>
          <w:rFonts w:hint="eastAsia" w:ascii="仿宋" w:hAnsi="仿宋" w:eastAsia="仿宋" w:cs="仿宋"/>
          <w:b/>
          <w:bCs/>
          <w:spacing w:val="26"/>
          <w:sz w:val="30"/>
          <w:szCs w:val="30"/>
        </w:rPr>
      </w:pPr>
      <w:r>
        <w:rPr>
          <w:rFonts w:hint="eastAsia" w:ascii="仿宋" w:hAnsi="仿宋" w:eastAsia="仿宋" w:cs="仿宋"/>
          <w:b/>
          <w:bCs/>
          <w:spacing w:val="26"/>
          <w:sz w:val="30"/>
          <w:szCs w:val="30"/>
        </w:rPr>
        <w:t>供应商：</w:t>
      </w:r>
      <w:r>
        <w:rPr>
          <w:rFonts w:hint="eastAsia" w:ascii="仿宋" w:hAnsi="仿宋" w:eastAsia="仿宋" w:cs="仿宋"/>
          <w:b/>
          <w:bCs/>
          <w:spacing w:val="26"/>
          <w:sz w:val="30"/>
          <w:szCs w:val="30"/>
          <w:u w:val="single"/>
        </w:rPr>
        <w:t xml:space="preserve">                          （盖章）</w:t>
      </w:r>
    </w:p>
    <w:p w14:paraId="58719C26">
      <w:pPr>
        <w:spacing w:line="600" w:lineRule="auto"/>
        <w:jc w:val="left"/>
        <w:rPr>
          <w:rFonts w:hint="eastAsia" w:ascii="仿宋" w:hAnsi="仿宋" w:eastAsia="仿宋" w:cs="仿宋"/>
          <w:b/>
          <w:bCs/>
          <w:spacing w:val="26"/>
          <w:sz w:val="30"/>
          <w:szCs w:val="30"/>
          <w:u w:val="single"/>
        </w:rPr>
      </w:pPr>
      <w:r>
        <w:rPr>
          <w:rFonts w:hint="eastAsia" w:ascii="仿宋" w:hAnsi="仿宋" w:eastAsia="仿宋" w:cs="仿宋"/>
          <w:b/>
          <w:bCs/>
          <w:spacing w:val="26"/>
          <w:sz w:val="30"/>
          <w:szCs w:val="30"/>
        </w:rPr>
        <w:t>法定代表人或其授权代理人：</w:t>
      </w:r>
      <w:r>
        <w:rPr>
          <w:rFonts w:hint="eastAsia" w:ascii="仿宋" w:hAnsi="仿宋" w:eastAsia="仿宋" w:cs="仿宋"/>
          <w:b/>
          <w:bCs/>
          <w:spacing w:val="26"/>
          <w:sz w:val="30"/>
          <w:szCs w:val="30"/>
          <w:u w:val="single"/>
        </w:rPr>
        <w:t xml:space="preserve">      （盖章或签字）  </w:t>
      </w:r>
    </w:p>
    <w:p w14:paraId="19804C40">
      <w:pPr>
        <w:spacing w:line="600" w:lineRule="auto"/>
        <w:jc w:val="left"/>
        <w:rPr>
          <w:rFonts w:hint="eastAsia" w:ascii="仿宋" w:hAnsi="仿宋" w:eastAsia="仿宋" w:cs="仿宋"/>
          <w:b/>
          <w:bCs/>
          <w:spacing w:val="26"/>
          <w:sz w:val="30"/>
          <w:szCs w:val="30"/>
        </w:rPr>
      </w:pPr>
      <w:r>
        <w:rPr>
          <w:rFonts w:hint="eastAsia" w:ascii="仿宋" w:hAnsi="仿宋" w:eastAsia="仿宋" w:cs="仿宋"/>
          <w:b/>
          <w:bCs/>
          <w:spacing w:val="26"/>
          <w:sz w:val="30"/>
          <w:szCs w:val="30"/>
        </w:rPr>
        <w:t>联系人：</w:t>
      </w:r>
      <w:r>
        <w:rPr>
          <w:rFonts w:hint="eastAsia" w:ascii="仿宋" w:hAnsi="仿宋" w:eastAsia="仿宋" w:cs="仿宋"/>
          <w:b/>
          <w:bCs/>
          <w:spacing w:val="26"/>
          <w:sz w:val="30"/>
          <w:szCs w:val="30"/>
          <w:u w:val="single"/>
        </w:rPr>
        <w:t xml:space="preserve">           </w:t>
      </w:r>
      <w:r>
        <w:rPr>
          <w:rFonts w:hint="eastAsia" w:ascii="仿宋" w:hAnsi="仿宋" w:eastAsia="仿宋" w:cs="仿宋"/>
          <w:b/>
          <w:bCs/>
          <w:spacing w:val="26"/>
          <w:sz w:val="30"/>
          <w:szCs w:val="30"/>
        </w:rPr>
        <w:t>联系电话：</w:t>
      </w:r>
      <w:r>
        <w:rPr>
          <w:rFonts w:hint="eastAsia" w:ascii="仿宋" w:hAnsi="仿宋" w:eastAsia="仿宋" w:cs="仿宋"/>
          <w:b/>
          <w:bCs/>
          <w:spacing w:val="26"/>
          <w:sz w:val="30"/>
          <w:szCs w:val="30"/>
          <w:u w:val="single"/>
        </w:rPr>
        <w:t xml:space="preserve">              </w:t>
      </w:r>
    </w:p>
    <w:p w14:paraId="69FA030C">
      <w:pPr>
        <w:jc w:val="left"/>
        <w:rPr>
          <w:rFonts w:hint="eastAsia" w:ascii="仿宋" w:hAnsi="仿宋" w:eastAsia="仿宋" w:cs="仿宋"/>
          <w:b/>
          <w:bCs/>
          <w:spacing w:val="26"/>
          <w:sz w:val="30"/>
          <w:szCs w:val="30"/>
          <w:u w:val="single"/>
        </w:rPr>
      </w:pPr>
      <w:r>
        <w:rPr>
          <w:rFonts w:hint="eastAsia" w:ascii="仿宋" w:hAnsi="仿宋" w:eastAsia="仿宋" w:cs="仿宋"/>
          <w:b/>
          <w:bCs/>
          <w:spacing w:val="4"/>
          <w:sz w:val="30"/>
          <w:szCs w:val="30"/>
        </w:rPr>
        <w:t>法定地址：</w:t>
      </w:r>
      <w:r>
        <w:rPr>
          <w:rFonts w:hint="eastAsia" w:ascii="仿宋" w:hAnsi="仿宋" w:eastAsia="仿宋" w:cs="仿宋"/>
          <w:b/>
          <w:bCs/>
          <w:spacing w:val="26"/>
          <w:sz w:val="30"/>
          <w:szCs w:val="30"/>
          <w:u w:val="single"/>
        </w:rPr>
        <w:t xml:space="preserve">                                  </w:t>
      </w:r>
    </w:p>
    <w:p w14:paraId="3753CE5C">
      <w:pPr>
        <w:pStyle w:val="34"/>
        <w:rPr>
          <w:rFonts w:hint="eastAsia" w:ascii="仿宋" w:hAnsi="仿宋" w:eastAsia="仿宋" w:cs="仿宋"/>
        </w:rPr>
      </w:pPr>
    </w:p>
    <w:p w14:paraId="25206196">
      <w:pPr>
        <w:jc w:val="center"/>
        <w:rPr>
          <w:rFonts w:hint="eastAsia" w:ascii="仿宋" w:hAnsi="仿宋" w:eastAsia="仿宋" w:cs="仿宋"/>
          <w:b/>
          <w:bCs/>
          <w:spacing w:val="26"/>
          <w:sz w:val="30"/>
          <w:szCs w:val="30"/>
        </w:rPr>
      </w:pPr>
      <w:r>
        <w:rPr>
          <w:rFonts w:hint="eastAsia" w:ascii="仿宋" w:hAnsi="仿宋" w:eastAsia="仿宋" w:cs="仿宋"/>
          <w:b/>
          <w:bCs/>
          <w:spacing w:val="26"/>
          <w:sz w:val="30"/>
          <w:szCs w:val="30"/>
          <w:u w:val="single"/>
        </w:rPr>
        <w:t xml:space="preserve">   </w:t>
      </w:r>
      <w:r>
        <w:rPr>
          <w:rFonts w:hint="eastAsia" w:ascii="仿宋" w:hAnsi="仿宋" w:eastAsia="仿宋" w:cs="仿宋"/>
          <w:b/>
          <w:bCs/>
          <w:spacing w:val="26"/>
          <w:sz w:val="30"/>
          <w:szCs w:val="30"/>
        </w:rPr>
        <w:t>年</w:t>
      </w:r>
      <w:r>
        <w:rPr>
          <w:rFonts w:hint="eastAsia" w:ascii="仿宋" w:hAnsi="仿宋" w:eastAsia="仿宋" w:cs="仿宋"/>
          <w:b/>
          <w:bCs/>
          <w:spacing w:val="26"/>
          <w:sz w:val="30"/>
          <w:szCs w:val="30"/>
          <w:u w:val="single"/>
        </w:rPr>
        <w:t xml:space="preserve">    </w:t>
      </w:r>
      <w:r>
        <w:rPr>
          <w:rFonts w:hint="eastAsia" w:ascii="仿宋" w:hAnsi="仿宋" w:eastAsia="仿宋" w:cs="仿宋"/>
          <w:b/>
          <w:bCs/>
          <w:spacing w:val="26"/>
          <w:sz w:val="30"/>
          <w:szCs w:val="30"/>
        </w:rPr>
        <w:t>月</w:t>
      </w:r>
      <w:r>
        <w:rPr>
          <w:rFonts w:hint="eastAsia" w:ascii="仿宋" w:hAnsi="仿宋" w:eastAsia="仿宋" w:cs="仿宋"/>
          <w:b/>
          <w:bCs/>
          <w:spacing w:val="26"/>
          <w:sz w:val="30"/>
          <w:szCs w:val="30"/>
          <w:u w:val="single"/>
        </w:rPr>
        <w:t xml:space="preserve">   </w:t>
      </w:r>
      <w:r>
        <w:rPr>
          <w:rFonts w:hint="eastAsia" w:ascii="仿宋" w:hAnsi="仿宋" w:eastAsia="仿宋" w:cs="仿宋"/>
          <w:b/>
          <w:bCs/>
          <w:spacing w:val="26"/>
          <w:sz w:val="30"/>
          <w:szCs w:val="30"/>
        </w:rPr>
        <w:t>日</w:t>
      </w:r>
      <w:bookmarkStart w:id="378" w:name="_Toc324947077"/>
      <w:bookmarkStart w:id="379" w:name="_Toc321812077"/>
    </w:p>
    <w:p w14:paraId="664C79E0">
      <w:pPr>
        <w:pStyle w:val="19"/>
        <w:rPr>
          <w:rFonts w:hint="eastAsia" w:ascii="仿宋" w:hAnsi="仿宋" w:eastAsia="仿宋" w:cs="仿宋"/>
        </w:rPr>
      </w:pPr>
      <w:r>
        <w:rPr>
          <w:rFonts w:hint="eastAsia" w:ascii="仿宋" w:hAnsi="仿宋" w:eastAsia="仿宋" w:cs="仿宋"/>
        </w:rPr>
        <w:br w:type="page"/>
      </w:r>
    </w:p>
    <w:p w14:paraId="1EEC8408">
      <w:pPr>
        <w:rPr>
          <w:rFonts w:hint="eastAsia" w:ascii="仿宋" w:hAnsi="仿宋" w:eastAsia="仿宋" w:cs="仿宋"/>
        </w:rPr>
      </w:pPr>
    </w:p>
    <w:p w14:paraId="7291F1D5">
      <w:pPr>
        <w:jc w:val="center"/>
        <w:rPr>
          <w:rFonts w:hint="eastAsia" w:ascii="仿宋" w:hAnsi="仿宋" w:eastAsia="仿宋" w:cs="仿宋"/>
          <w:b/>
          <w:bCs/>
          <w:sz w:val="36"/>
          <w:szCs w:val="36"/>
        </w:rPr>
      </w:pPr>
      <w:r>
        <w:rPr>
          <w:rFonts w:hint="eastAsia" w:ascii="仿宋" w:hAnsi="仿宋" w:eastAsia="仿宋" w:cs="仿宋"/>
          <w:b/>
          <w:bCs/>
          <w:sz w:val="36"/>
          <w:szCs w:val="36"/>
        </w:rPr>
        <w:t>目  录</w:t>
      </w:r>
    </w:p>
    <w:p w14:paraId="63F76ACB">
      <w:pPr>
        <w:pStyle w:val="19"/>
        <w:rPr>
          <w:rFonts w:hint="eastAsia" w:ascii="仿宋" w:hAnsi="仿宋" w:eastAsia="仿宋" w:cs="仿宋"/>
        </w:rPr>
      </w:pPr>
    </w:p>
    <w:bookmarkEnd w:id="378"/>
    <w:bookmarkEnd w:id="379"/>
    <w:p w14:paraId="25C8D5AC">
      <w:pPr>
        <w:pStyle w:val="19"/>
        <w:spacing w:line="480" w:lineRule="auto"/>
        <w:rPr>
          <w:rFonts w:hint="eastAsia" w:ascii="仿宋" w:hAnsi="仿宋" w:eastAsia="仿宋" w:cs="仿宋"/>
          <w:color w:val="000000"/>
          <w:sz w:val="24"/>
        </w:rPr>
      </w:pPr>
      <w:r>
        <w:rPr>
          <w:rFonts w:hint="eastAsia" w:ascii="仿宋" w:hAnsi="仿宋" w:eastAsia="仿宋" w:cs="仿宋"/>
          <w:color w:val="000000"/>
          <w:sz w:val="24"/>
        </w:rPr>
        <w:t>一、磋商响应函</w:t>
      </w:r>
    </w:p>
    <w:p w14:paraId="24B9FEDA">
      <w:pPr>
        <w:pStyle w:val="19"/>
        <w:spacing w:line="480" w:lineRule="auto"/>
        <w:rPr>
          <w:rFonts w:hint="eastAsia" w:ascii="仿宋" w:hAnsi="仿宋" w:eastAsia="仿宋" w:cs="仿宋"/>
          <w:color w:val="000000"/>
          <w:sz w:val="24"/>
        </w:rPr>
      </w:pPr>
      <w:r>
        <w:rPr>
          <w:rFonts w:hint="eastAsia" w:ascii="仿宋" w:hAnsi="仿宋" w:eastAsia="仿宋" w:cs="仿宋"/>
          <w:color w:val="000000"/>
          <w:sz w:val="24"/>
        </w:rPr>
        <w:t>二、磋商报价表</w:t>
      </w:r>
    </w:p>
    <w:p w14:paraId="0E72C318">
      <w:pPr>
        <w:pStyle w:val="19"/>
        <w:spacing w:line="480" w:lineRule="auto"/>
        <w:rPr>
          <w:rFonts w:hint="eastAsia" w:ascii="仿宋" w:hAnsi="仿宋" w:eastAsia="仿宋" w:cs="仿宋"/>
          <w:color w:val="000000"/>
          <w:sz w:val="24"/>
        </w:rPr>
      </w:pPr>
      <w:r>
        <w:rPr>
          <w:rFonts w:hint="eastAsia" w:ascii="仿宋" w:hAnsi="仿宋" w:eastAsia="仿宋" w:cs="仿宋"/>
          <w:color w:val="000000"/>
          <w:sz w:val="24"/>
        </w:rPr>
        <w:t>三、资格审查资料</w:t>
      </w:r>
    </w:p>
    <w:p w14:paraId="63B337A6">
      <w:pPr>
        <w:spacing w:line="480" w:lineRule="auto"/>
        <w:rPr>
          <w:rFonts w:hint="eastAsia" w:ascii="仿宋" w:hAnsi="仿宋" w:eastAsia="仿宋" w:cs="仿宋"/>
          <w:color w:val="000000"/>
          <w:sz w:val="24"/>
          <w:szCs w:val="24"/>
        </w:rPr>
      </w:pPr>
      <w:r>
        <w:rPr>
          <w:rFonts w:hint="eastAsia" w:ascii="仿宋" w:hAnsi="仿宋" w:eastAsia="仿宋" w:cs="仿宋"/>
          <w:color w:val="000000"/>
          <w:sz w:val="24"/>
          <w:szCs w:val="24"/>
        </w:rPr>
        <w:t>四、技术条款响应偏离表</w:t>
      </w:r>
    </w:p>
    <w:p w14:paraId="6D6AC387">
      <w:pPr>
        <w:pStyle w:val="19"/>
        <w:spacing w:line="480" w:lineRule="auto"/>
        <w:rPr>
          <w:rFonts w:hint="eastAsia" w:ascii="仿宋" w:hAnsi="仿宋" w:eastAsia="仿宋" w:cs="仿宋"/>
          <w:color w:val="000000"/>
          <w:sz w:val="24"/>
        </w:rPr>
      </w:pPr>
      <w:r>
        <w:rPr>
          <w:rFonts w:hint="eastAsia" w:ascii="仿宋" w:hAnsi="仿宋" w:eastAsia="仿宋" w:cs="仿宋"/>
          <w:color w:val="000000"/>
          <w:sz w:val="24"/>
        </w:rPr>
        <w:t>五、商务条款响应偏离表</w:t>
      </w:r>
    </w:p>
    <w:p w14:paraId="33DC0549">
      <w:pPr>
        <w:pStyle w:val="19"/>
        <w:spacing w:line="480" w:lineRule="auto"/>
        <w:rPr>
          <w:rFonts w:hint="eastAsia" w:ascii="仿宋" w:hAnsi="仿宋" w:eastAsia="仿宋" w:cs="仿宋"/>
          <w:color w:val="000000"/>
          <w:sz w:val="24"/>
        </w:rPr>
      </w:pPr>
      <w:r>
        <w:rPr>
          <w:rFonts w:hint="eastAsia" w:ascii="仿宋" w:hAnsi="仿宋" w:eastAsia="仿宋" w:cs="仿宋"/>
          <w:color w:val="000000"/>
          <w:sz w:val="24"/>
        </w:rPr>
        <w:t>六、方案</w:t>
      </w:r>
    </w:p>
    <w:p w14:paraId="1AC38316">
      <w:pPr>
        <w:pStyle w:val="19"/>
        <w:spacing w:line="480" w:lineRule="auto"/>
        <w:rPr>
          <w:rFonts w:hint="eastAsia" w:ascii="仿宋" w:hAnsi="仿宋" w:eastAsia="仿宋" w:cs="仿宋"/>
          <w:color w:val="000000"/>
          <w:sz w:val="24"/>
        </w:rPr>
      </w:pPr>
      <w:r>
        <w:rPr>
          <w:rFonts w:hint="eastAsia" w:ascii="仿宋" w:hAnsi="仿宋" w:eastAsia="仿宋" w:cs="仿宋"/>
          <w:color w:val="000000"/>
          <w:sz w:val="24"/>
        </w:rPr>
        <w:t>七、企业类似业绩</w:t>
      </w:r>
    </w:p>
    <w:p w14:paraId="598893FE">
      <w:pPr>
        <w:pStyle w:val="19"/>
        <w:spacing w:line="480" w:lineRule="auto"/>
        <w:rPr>
          <w:rFonts w:hint="eastAsia" w:ascii="仿宋" w:hAnsi="仿宋" w:eastAsia="仿宋" w:cs="仿宋"/>
          <w:color w:val="000000"/>
          <w:sz w:val="24"/>
        </w:rPr>
      </w:pPr>
      <w:r>
        <w:rPr>
          <w:rFonts w:hint="eastAsia" w:ascii="仿宋" w:hAnsi="仿宋" w:eastAsia="仿宋" w:cs="仿宋"/>
          <w:color w:val="000000"/>
          <w:sz w:val="24"/>
        </w:rPr>
        <w:t>八、其他资料</w:t>
      </w:r>
    </w:p>
    <w:p w14:paraId="67A26F88">
      <w:pPr>
        <w:spacing w:line="480" w:lineRule="auto"/>
        <w:jc w:val="left"/>
        <w:rPr>
          <w:rFonts w:hint="eastAsia" w:ascii="仿宋" w:hAnsi="仿宋" w:eastAsia="仿宋" w:cs="仿宋"/>
          <w:sz w:val="24"/>
          <w:szCs w:val="24"/>
        </w:rPr>
      </w:pPr>
      <w:r>
        <w:rPr>
          <w:rFonts w:hint="eastAsia" w:ascii="仿宋" w:hAnsi="仿宋" w:eastAsia="仿宋" w:cs="仿宋"/>
          <w:color w:val="000000"/>
          <w:sz w:val="24"/>
          <w:szCs w:val="24"/>
        </w:rPr>
        <w:t>供应商自行编制目录页码</w:t>
      </w:r>
    </w:p>
    <w:p w14:paraId="5D9DA2B3">
      <w:pPr>
        <w:rPr>
          <w:rFonts w:hint="eastAsia" w:ascii="仿宋" w:hAnsi="仿宋" w:eastAsia="仿宋" w:cs="仿宋"/>
        </w:rPr>
      </w:pPr>
    </w:p>
    <w:p w14:paraId="03779542">
      <w:pPr>
        <w:pStyle w:val="19"/>
        <w:rPr>
          <w:rFonts w:hint="eastAsia" w:ascii="仿宋" w:hAnsi="仿宋" w:eastAsia="仿宋" w:cs="仿宋"/>
        </w:rPr>
      </w:pPr>
    </w:p>
    <w:p w14:paraId="1DA5AB7E">
      <w:pPr>
        <w:rPr>
          <w:rFonts w:hint="eastAsia" w:ascii="仿宋" w:hAnsi="仿宋" w:eastAsia="仿宋" w:cs="仿宋"/>
        </w:rPr>
      </w:pPr>
    </w:p>
    <w:p w14:paraId="77B0C22F">
      <w:pPr>
        <w:pStyle w:val="19"/>
        <w:rPr>
          <w:rFonts w:hint="eastAsia" w:ascii="仿宋" w:hAnsi="仿宋" w:eastAsia="仿宋" w:cs="仿宋"/>
        </w:rPr>
      </w:pPr>
    </w:p>
    <w:p w14:paraId="531674DE">
      <w:pPr>
        <w:rPr>
          <w:rFonts w:hint="eastAsia" w:ascii="仿宋" w:hAnsi="仿宋" w:eastAsia="仿宋" w:cs="仿宋"/>
        </w:rPr>
      </w:pPr>
    </w:p>
    <w:p w14:paraId="1F8E42CA">
      <w:pPr>
        <w:pStyle w:val="19"/>
        <w:rPr>
          <w:rFonts w:hint="eastAsia" w:ascii="仿宋" w:hAnsi="仿宋" w:eastAsia="仿宋" w:cs="仿宋"/>
        </w:rPr>
      </w:pPr>
    </w:p>
    <w:p w14:paraId="2FA50691">
      <w:pPr>
        <w:jc w:val="center"/>
        <w:rPr>
          <w:rFonts w:hint="eastAsia" w:ascii="仿宋" w:hAnsi="仿宋" w:eastAsia="仿宋" w:cs="仿宋"/>
          <w:b/>
          <w:color w:val="000000"/>
          <w:sz w:val="36"/>
          <w:szCs w:val="22"/>
        </w:rPr>
      </w:pPr>
      <w:bookmarkStart w:id="380" w:name="_Toc11156056"/>
      <w:bookmarkStart w:id="381" w:name="_Toc11162736"/>
      <w:bookmarkStart w:id="382" w:name="_Toc324947078"/>
      <w:bookmarkStart w:id="383" w:name="_Toc11161549"/>
      <w:bookmarkStart w:id="384" w:name="_Toc11162254"/>
      <w:bookmarkStart w:id="385" w:name="_Toc321812078"/>
      <w:bookmarkStart w:id="386" w:name="_Toc11161250"/>
      <w:r>
        <w:rPr>
          <w:rFonts w:hint="eastAsia" w:ascii="仿宋" w:hAnsi="仿宋" w:eastAsia="仿宋" w:cs="仿宋"/>
        </w:rPr>
        <w:br w:type="page"/>
      </w:r>
      <w:bookmarkEnd w:id="380"/>
      <w:bookmarkEnd w:id="381"/>
      <w:bookmarkEnd w:id="382"/>
      <w:bookmarkEnd w:id="383"/>
      <w:bookmarkEnd w:id="384"/>
      <w:bookmarkEnd w:id="385"/>
      <w:bookmarkEnd w:id="386"/>
      <w:bookmarkStart w:id="387" w:name="_Toc321812058"/>
      <w:bookmarkStart w:id="388" w:name="_Toc510882479"/>
      <w:bookmarkStart w:id="389" w:name="_Toc324521854"/>
      <w:bookmarkStart w:id="390" w:name="_Toc510881999"/>
      <w:r>
        <w:rPr>
          <w:rFonts w:hint="eastAsia" w:ascii="仿宋" w:hAnsi="仿宋" w:eastAsia="仿宋" w:cs="仿宋"/>
          <w:b/>
          <w:color w:val="000000"/>
          <w:sz w:val="36"/>
          <w:szCs w:val="22"/>
        </w:rPr>
        <w:t>一、磋商响应函</w:t>
      </w:r>
    </w:p>
    <w:p w14:paraId="68F9B194">
      <w:pPr>
        <w:snapToGrid w:val="0"/>
        <w:spacing w:line="432" w:lineRule="auto"/>
        <w:rPr>
          <w:rFonts w:hint="eastAsia" w:ascii="仿宋" w:hAnsi="仿宋" w:eastAsia="仿宋" w:cs="仿宋"/>
          <w:sz w:val="24"/>
          <w:szCs w:val="24"/>
        </w:rPr>
      </w:pPr>
      <w:r>
        <w:rPr>
          <w:rFonts w:hint="eastAsia" w:ascii="仿宋" w:hAnsi="仿宋" w:eastAsia="仿宋" w:cs="仿宋"/>
          <w:sz w:val="24"/>
          <w:szCs w:val="24"/>
          <w:u w:val="single"/>
        </w:rPr>
        <w:t>〈采购人〉</w:t>
      </w:r>
      <w:r>
        <w:rPr>
          <w:rFonts w:hint="eastAsia" w:ascii="仿宋" w:hAnsi="仿宋" w:eastAsia="仿宋" w:cs="仿宋"/>
          <w:sz w:val="24"/>
          <w:szCs w:val="24"/>
        </w:rPr>
        <w:t>：</w:t>
      </w:r>
    </w:p>
    <w:p w14:paraId="4E1E70DA">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我方收到贵院采购的</w:t>
      </w:r>
      <w:r>
        <w:rPr>
          <w:rFonts w:hint="eastAsia" w:ascii="仿宋" w:hAnsi="仿宋" w:eastAsia="仿宋" w:cs="仿宋"/>
          <w:sz w:val="24"/>
          <w:szCs w:val="24"/>
          <w:u w:val="single"/>
        </w:rPr>
        <w:t>〈项目名称：〉（项目编号： ）</w:t>
      </w:r>
      <w:r>
        <w:rPr>
          <w:rFonts w:hint="eastAsia" w:ascii="仿宋" w:hAnsi="仿宋" w:eastAsia="仿宋" w:cs="仿宋"/>
          <w:sz w:val="24"/>
          <w:szCs w:val="24"/>
        </w:rPr>
        <w:t>磋商文件，经详细研究，我方决定参加该项目的磋商活动。为此，我方郑重声明以下诸点，并负法律责任。</w:t>
      </w:r>
    </w:p>
    <w:p w14:paraId="00DC3F3B">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1.我方已详细阅读了竞争性磋商文件，完全理解并同意竞争性磋商文件的所有事项及内容。</w:t>
      </w:r>
    </w:p>
    <w:p w14:paraId="1C725A5B">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2.我方已悉知并及时关注了贵中心在陕西政府采购网上发布的关于本项目的有关变更公告（包括但不限于对竞争性磋商文件做出的修改或澄清、答疑纪要，以及项目暂停、重启、延期、终止等）。</w:t>
      </w:r>
    </w:p>
    <w:p w14:paraId="6A011712">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3.我方同意向贵院提供与本次磋商有关的全部证明材料，并保证所提交的证明材料真实、合法、有效。</w:t>
      </w:r>
    </w:p>
    <w:p w14:paraId="46DEF3DB">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4.我方理解最低价不是成交的唯一条件，并尊重评标委员会的评审结果。</w:t>
      </w:r>
    </w:p>
    <w:p w14:paraId="723DE056">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5.我方投标文件在开启之日起</w:t>
      </w:r>
      <w:r>
        <w:rPr>
          <w:rFonts w:hint="eastAsia" w:ascii="仿宋" w:hAnsi="仿宋" w:eastAsia="仿宋" w:cs="仿宋"/>
          <w:sz w:val="24"/>
          <w:szCs w:val="24"/>
          <w:u w:val="single"/>
        </w:rPr>
        <w:t xml:space="preserve">     </w:t>
      </w:r>
      <w:r>
        <w:rPr>
          <w:rFonts w:hint="eastAsia" w:ascii="仿宋" w:hAnsi="仿宋" w:eastAsia="仿宋" w:cs="仿宋"/>
          <w:sz w:val="24"/>
          <w:szCs w:val="24"/>
        </w:rPr>
        <w:t>个日历日（应不少于90个日历日）内有效。</w:t>
      </w:r>
    </w:p>
    <w:p w14:paraId="4AD443E5">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6.若我方成交，我方承诺：</w:t>
      </w:r>
    </w:p>
    <w:p w14:paraId="4C3D7D62">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（1）将响应文件有效期延长至合同执行完毕；</w:t>
      </w:r>
    </w:p>
    <w:p w14:paraId="6E000698">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（2）收到成交通知书后同采购人签订合同；</w:t>
      </w:r>
    </w:p>
    <w:p w14:paraId="1209E7F0">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（3）遵照招标文件中的要求，完成本项目的合同责任和义务。</w:t>
      </w:r>
    </w:p>
    <w:p w14:paraId="21139943">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7.所有关于此次磋商活动的函电，请按下列方式联系：</w:t>
      </w:r>
    </w:p>
    <w:p w14:paraId="07EB663A">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供应商：（投标人全称并加盖公章）</w:t>
      </w:r>
    </w:p>
    <w:p w14:paraId="6CBD6C1A">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法定代表人（主要负责人）或委托代理人：（签字或盖章）</w:t>
      </w:r>
    </w:p>
    <w:p w14:paraId="39E901A7">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联系电话：</w:t>
      </w:r>
    </w:p>
    <w:p w14:paraId="3AF14633">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通讯地址：</w:t>
      </w:r>
    </w:p>
    <w:p w14:paraId="551EE6E5">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邮    编：</w:t>
      </w:r>
    </w:p>
    <w:p w14:paraId="1D8CCD43">
      <w:pPr>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电子邮箱：</w:t>
      </w:r>
    </w:p>
    <w:p w14:paraId="3DAB56A9">
      <w:pPr>
        <w:adjustRightInd w:val="0"/>
        <w:snapToGrid w:val="0"/>
        <w:spacing w:line="43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日    期：    年  月  日</w:t>
      </w:r>
    </w:p>
    <w:p w14:paraId="71286AA2">
      <w:pPr>
        <w:rPr>
          <w:rFonts w:hint="eastAsia" w:ascii="仿宋" w:hAnsi="仿宋" w:eastAsia="仿宋" w:cs="仿宋"/>
        </w:rPr>
      </w:pPr>
    </w:p>
    <w:p w14:paraId="368FAF81">
      <w:pPr>
        <w:numPr>
          <w:ilvl w:val="0"/>
          <w:numId w:val="4"/>
        </w:numPr>
        <w:jc w:val="center"/>
        <w:rPr>
          <w:rFonts w:hint="eastAsia" w:ascii="仿宋" w:hAnsi="仿宋" w:eastAsia="仿宋" w:cs="仿宋"/>
          <w:b/>
          <w:bCs/>
          <w:sz w:val="36"/>
          <w:szCs w:val="36"/>
        </w:rPr>
      </w:pPr>
      <w:bookmarkStart w:id="391" w:name="_Toc10563607"/>
      <w:bookmarkStart w:id="392" w:name="_Toc10563646"/>
      <w:bookmarkStart w:id="393" w:name="_Toc19858"/>
      <w:bookmarkStart w:id="394" w:name="_Toc12377631"/>
      <w:r>
        <w:rPr>
          <w:rFonts w:hint="eastAsia" w:ascii="仿宋" w:hAnsi="仿宋" w:eastAsia="仿宋" w:cs="仿宋"/>
          <w:b/>
          <w:bCs/>
          <w:sz w:val="36"/>
          <w:szCs w:val="36"/>
        </w:rPr>
        <w:t>磋商报价表</w:t>
      </w:r>
      <w:bookmarkEnd w:id="391"/>
      <w:bookmarkEnd w:id="392"/>
      <w:bookmarkEnd w:id="393"/>
      <w:bookmarkEnd w:id="394"/>
    </w:p>
    <w:p w14:paraId="414CBC02">
      <w:pPr>
        <w:jc w:val="center"/>
        <w:rPr>
          <w:rFonts w:hint="eastAsia" w:ascii="仿宋" w:hAnsi="仿宋" w:eastAsia="仿宋" w:cs="仿宋"/>
          <w:b/>
          <w:bCs/>
          <w:sz w:val="36"/>
          <w:szCs w:val="36"/>
        </w:rPr>
      </w:pPr>
      <w:r>
        <w:rPr>
          <w:rFonts w:hint="eastAsia" w:ascii="仿宋" w:hAnsi="仿宋" w:eastAsia="仿宋" w:cs="仿宋"/>
          <w:b/>
          <w:bCs/>
          <w:sz w:val="36"/>
          <w:szCs w:val="36"/>
        </w:rPr>
        <w:t>首次磋商报价表</w:t>
      </w:r>
    </w:p>
    <w:p w14:paraId="37D571E4">
      <w:pPr>
        <w:rPr>
          <w:rFonts w:hint="eastAsia" w:ascii="仿宋" w:hAnsi="仿宋" w:eastAsia="仿宋" w:cs="仿宋"/>
        </w:rPr>
      </w:pPr>
    </w:p>
    <w:tbl>
      <w:tblPr>
        <w:tblStyle w:val="50"/>
        <w:tblW w:w="7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9"/>
        <w:gridCol w:w="1315"/>
        <w:gridCol w:w="1322"/>
        <w:gridCol w:w="1222"/>
        <w:gridCol w:w="921"/>
      </w:tblGrid>
      <w:tr w14:paraId="0C9E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2519" w:type="dxa"/>
            <w:tcBorders>
              <w:tl2br w:val="single" w:color="auto" w:sz="4" w:space="0"/>
            </w:tcBorders>
            <w:shd w:val="clear" w:color="auto" w:fill="FFFFFF"/>
            <w:vAlign w:val="center"/>
          </w:tcPr>
          <w:p w14:paraId="127F1784">
            <w:pPr>
              <w:ind w:firstLine="480"/>
              <w:jc w:val="center"/>
              <w:rPr>
                <w:rFonts w:hint="eastAsia" w:ascii="仿宋" w:hAnsi="仿宋" w:eastAsia="仿宋" w:cs="仿宋"/>
                <w:b/>
                <w:bCs/>
                <w:sz w:val="24"/>
                <w:szCs w:val="24"/>
              </w:rPr>
            </w:pPr>
            <w:r>
              <w:rPr>
                <w:rFonts w:hint="eastAsia" w:ascii="仿宋" w:hAnsi="仿宋" w:eastAsia="仿宋" w:cs="仿宋"/>
                <w:b/>
                <w:bCs/>
                <w:sz w:val="24"/>
                <w:szCs w:val="24"/>
              </w:rPr>
              <w:t xml:space="preserve">    报价内容</w:t>
            </w:r>
          </w:p>
          <w:p w14:paraId="30B5D4B5">
            <w:pPr>
              <w:pStyle w:val="19"/>
              <w:rPr>
                <w:rFonts w:hint="eastAsia" w:ascii="仿宋" w:hAnsi="仿宋" w:eastAsia="仿宋" w:cs="仿宋"/>
                <w:b/>
                <w:bCs/>
              </w:rPr>
            </w:pPr>
          </w:p>
          <w:p w14:paraId="4AADEE9B">
            <w:pPr>
              <w:rPr>
                <w:rFonts w:hint="eastAsia" w:ascii="仿宋" w:hAnsi="仿宋" w:eastAsia="仿宋" w:cs="仿宋"/>
                <w:b/>
                <w:bCs/>
                <w:sz w:val="24"/>
                <w:szCs w:val="24"/>
              </w:rPr>
            </w:pPr>
            <w:r>
              <w:rPr>
                <w:rFonts w:hint="eastAsia" w:ascii="仿宋" w:hAnsi="仿宋" w:eastAsia="仿宋" w:cs="仿宋"/>
                <w:b/>
                <w:bCs/>
                <w:sz w:val="24"/>
                <w:szCs w:val="24"/>
              </w:rPr>
              <w:t>项目名称</w:t>
            </w:r>
          </w:p>
        </w:tc>
        <w:tc>
          <w:tcPr>
            <w:tcW w:w="1315" w:type="dxa"/>
            <w:shd w:val="clear" w:color="auto" w:fill="FFFFFF"/>
            <w:vAlign w:val="center"/>
          </w:tcPr>
          <w:p w14:paraId="0DA79BC2">
            <w:pPr>
              <w:jc w:val="center"/>
              <w:rPr>
                <w:rFonts w:hint="eastAsia" w:ascii="仿宋" w:hAnsi="仿宋" w:eastAsia="仿宋" w:cs="仿宋"/>
                <w:b/>
                <w:bCs/>
                <w:sz w:val="24"/>
                <w:szCs w:val="24"/>
              </w:rPr>
            </w:pPr>
            <w:r>
              <w:rPr>
                <w:rFonts w:hint="eastAsia" w:ascii="仿宋" w:hAnsi="仿宋" w:eastAsia="仿宋" w:cs="仿宋"/>
                <w:b/>
                <w:bCs/>
                <w:sz w:val="24"/>
                <w:szCs w:val="24"/>
              </w:rPr>
              <w:t>投标报价</w:t>
            </w:r>
          </w:p>
          <w:p w14:paraId="720F2715">
            <w:pPr>
              <w:jc w:val="center"/>
              <w:rPr>
                <w:rFonts w:hint="eastAsia" w:ascii="仿宋" w:hAnsi="仿宋" w:eastAsia="仿宋" w:cs="仿宋"/>
                <w:b/>
                <w:bCs/>
                <w:sz w:val="24"/>
                <w:szCs w:val="24"/>
              </w:rPr>
            </w:pPr>
            <w:r>
              <w:rPr>
                <w:rFonts w:hint="eastAsia" w:ascii="仿宋" w:hAnsi="仿宋" w:eastAsia="仿宋" w:cs="仿宋"/>
                <w:b/>
                <w:bCs/>
                <w:sz w:val="24"/>
                <w:szCs w:val="24"/>
              </w:rPr>
              <w:t>（元）</w:t>
            </w:r>
          </w:p>
        </w:tc>
        <w:tc>
          <w:tcPr>
            <w:tcW w:w="1322" w:type="dxa"/>
            <w:shd w:val="clear" w:color="auto" w:fill="FFFFFF"/>
            <w:vAlign w:val="center"/>
          </w:tcPr>
          <w:p w14:paraId="4A5B4704">
            <w:pPr>
              <w:jc w:val="center"/>
              <w:rPr>
                <w:rFonts w:hint="eastAsia" w:ascii="仿宋" w:hAnsi="仿宋" w:eastAsia="仿宋" w:cs="仿宋"/>
                <w:b/>
                <w:bCs/>
                <w:sz w:val="24"/>
                <w:szCs w:val="24"/>
              </w:rPr>
            </w:pPr>
            <w:r>
              <w:rPr>
                <w:rFonts w:hint="eastAsia" w:ascii="仿宋" w:hAnsi="仿宋" w:eastAsia="仿宋" w:cs="仿宋"/>
                <w:b/>
                <w:bCs/>
                <w:sz w:val="24"/>
                <w:szCs w:val="24"/>
              </w:rPr>
              <w:t>合同履约期限</w:t>
            </w:r>
          </w:p>
        </w:tc>
        <w:tc>
          <w:tcPr>
            <w:tcW w:w="1222" w:type="dxa"/>
            <w:shd w:val="clear" w:color="auto" w:fill="FFFFFF"/>
            <w:vAlign w:val="center"/>
          </w:tcPr>
          <w:p w14:paraId="2AC03DFE">
            <w:pPr>
              <w:jc w:val="center"/>
              <w:rPr>
                <w:rFonts w:hint="eastAsia" w:ascii="仿宋" w:hAnsi="仿宋" w:eastAsia="仿宋" w:cs="仿宋"/>
                <w:b/>
                <w:bCs/>
                <w:sz w:val="24"/>
                <w:szCs w:val="24"/>
              </w:rPr>
            </w:pPr>
            <w:r>
              <w:rPr>
                <w:rFonts w:hint="eastAsia" w:ascii="仿宋" w:hAnsi="仿宋" w:eastAsia="仿宋" w:cs="仿宋"/>
                <w:b/>
                <w:bCs/>
                <w:sz w:val="24"/>
                <w:szCs w:val="24"/>
              </w:rPr>
              <w:t>合同条款响应</w:t>
            </w:r>
          </w:p>
        </w:tc>
        <w:tc>
          <w:tcPr>
            <w:tcW w:w="921" w:type="dxa"/>
            <w:shd w:val="clear" w:color="auto" w:fill="FFFFFF"/>
            <w:vAlign w:val="center"/>
          </w:tcPr>
          <w:p w14:paraId="2C171570">
            <w:pPr>
              <w:jc w:val="center"/>
              <w:rPr>
                <w:rFonts w:hint="eastAsia" w:ascii="仿宋" w:hAnsi="仿宋" w:eastAsia="仿宋" w:cs="仿宋"/>
                <w:b/>
                <w:bCs/>
                <w:sz w:val="24"/>
                <w:szCs w:val="24"/>
              </w:rPr>
            </w:pPr>
            <w:r>
              <w:rPr>
                <w:rFonts w:hint="eastAsia" w:ascii="仿宋" w:hAnsi="仿宋" w:eastAsia="仿宋" w:cs="仿宋"/>
                <w:b/>
                <w:bCs/>
                <w:sz w:val="24"/>
                <w:szCs w:val="24"/>
              </w:rPr>
              <w:t>备注</w:t>
            </w:r>
          </w:p>
        </w:tc>
      </w:tr>
      <w:tr w14:paraId="6120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jc w:val="center"/>
        </w:trPr>
        <w:tc>
          <w:tcPr>
            <w:tcW w:w="2519" w:type="dxa"/>
            <w:shd w:val="clear" w:color="auto" w:fill="FFFFFF"/>
            <w:vAlign w:val="center"/>
          </w:tcPr>
          <w:p w14:paraId="2B38CA41">
            <w:pPr>
              <w:jc w:val="center"/>
              <w:rPr>
                <w:rFonts w:hint="eastAsia" w:ascii="仿宋" w:hAnsi="仿宋" w:eastAsia="仿宋" w:cs="仿宋"/>
                <w:sz w:val="24"/>
                <w:szCs w:val="24"/>
              </w:rPr>
            </w:pPr>
            <w:r>
              <w:rPr>
                <w:rFonts w:hint="eastAsia" w:ascii="仿宋" w:hAnsi="仿宋" w:eastAsia="仿宋" w:cs="仿宋"/>
                <w:sz w:val="24"/>
                <w:szCs w:val="24"/>
              </w:rPr>
              <w:t>高职教务管理系统升级项目</w:t>
            </w:r>
          </w:p>
        </w:tc>
        <w:tc>
          <w:tcPr>
            <w:tcW w:w="1315" w:type="dxa"/>
            <w:shd w:val="clear" w:color="auto" w:fill="FFFFFF"/>
            <w:vAlign w:val="center"/>
          </w:tcPr>
          <w:p w14:paraId="3CB3F974">
            <w:pPr>
              <w:jc w:val="center"/>
              <w:rPr>
                <w:rFonts w:hint="eastAsia" w:ascii="仿宋" w:hAnsi="仿宋" w:eastAsia="仿宋" w:cs="仿宋"/>
                <w:sz w:val="24"/>
                <w:szCs w:val="24"/>
              </w:rPr>
            </w:pPr>
          </w:p>
        </w:tc>
        <w:tc>
          <w:tcPr>
            <w:tcW w:w="1322" w:type="dxa"/>
            <w:shd w:val="clear" w:color="auto" w:fill="FFFFFF"/>
            <w:vAlign w:val="center"/>
          </w:tcPr>
          <w:p w14:paraId="5F75A8D0">
            <w:pPr>
              <w:jc w:val="center"/>
              <w:rPr>
                <w:rFonts w:hint="eastAsia" w:ascii="仿宋" w:hAnsi="仿宋" w:eastAsia="仿宋" w:cs="仿宋"/>
                <w:sz w:val="24"/>
                <w:szCs w:val="24"/>
              </w:rPr>
            </w:pPr>
          </w:p>
        </w:tc>
        <w:tc>
          <w:tcPr>
            <w:tcW w:w="1222" w:type="dxa"/>
            <w:shd w:val="clear" w:color="auto" w:fill="FFFFFF"/>
            <w:vAlign w:val="center"/>
          </w:tcPr>
          <w:p w14:paraId="3FDA0CF4">
            <w:pPr>
              <w:jc w:val="center"/>
              <w:rPr>
                <w:rFonts w:hint="eastAsia" w:ascii="仿宋" w:hAnsi="仿宋" w:eastAsia="仿宋" w:cs="仿宋"/>
                <w:sz w:val="24"/>
                <w:szCs w:val="24"/>
              </w:rPr>
            </w:pPr>
            <w:r>
              <w:rPr>
                <w:rFonts w:hint="eastAsia" w:ascii="仿宋" w:hAnsi="仿宋" w:eastAsia="仿宋" w:cs="仿宋"/>
                <w:color w:val="000000"/>
                <w:szCs w:val="21"/>
              </w:rPr>
              <w:t>响应（完全理解并接受磋商文件合同基本条款要求）</w:t>
            </w:r>
          </w:p>
        </w:tc>
        <w:tc>
          <w:tcPr>
            <w:tcW w:w="921" w:type="dxa"/>
            <w:shd w:val="clear" w:color="auto" w:fill="FFFFFF"/>
            <w:vAlign w:val="center"/>
          </w:tcPr>
          <w:p w14:paraId="2B2FBADE">
            <w:pPr>
              <w:jc w:val="center"/>
              <w:rPr>
                <w:rFonts w:hint="eastAsia" w:ascii="仿宋" w:hAnsi="仿宋" w:eastAsia="仿宋" w:cs="仿宋"/>
                <w:color w:val="000000"/>
                <w:szCs w:val="21"/>
              </w:rPr>
            </w:pPr>
          </w:p>
        </w:tc>
      </w:tr>
    </w:tbl>
    <w:p w14:paraId="3C031565">
      <w:pPr>
        <w:spacing w:line="600" w:lineRule="auto"/>
        <w:ind w:firstLine="5280" w:firstLineChars="2200"/>
        <w:rPr>
          <w:rFonts w:hint="eastAsia" w:ascii="仿宋" w:hAnsi="仿宋" w:eastAsia="仿宋" w:cs="仿宋"/>
          <w:bCs/>
          <w:sz w:val="24"/>
          <w:szCs w:val="24"/>
        </w:rPr>
      </w:pPr>
    </w:p>
    <w:p w14:paraId="5D58A492">
      <w:pPr>
        <w:spacing w:line="600" w:lineRule="auto"/>
        <w:ind w:firstLine="5280" w:firstLineChars="2200"/>
        <w:jc w:val="right"/>
        <w:rPr>
          <w:rFonts w:hint="eastAsia" w:ascii="仿宋" w:hAnsi="仿宋" w:eastAsia="仿宋" w:cs="仿宋"/>
          <w:bCs/>
          <w:sz w:val="24"/>
          <w:szCs w:val="24"/>
        </w:rPr>
      </w:pPr>
    </w:p>
    <w:p w14:paraId="2CAE6FEC">
      <w:pPr>
        <w:spacing w:line="360" w:lineRule="auto"/>
        <w:ind w:firstLine="4440" w:firstLineChars="1850"/>
        <w:jc w:val="right"/>
        <w:rPr>
          <w:rFonts w:hint="eastAsia" w:ascii="仿宋" w:hAnsi="仿宋" w:eastAsia="仿宋" w:cs="仿宋"/>
          <w:sz w:val="24"/>
          <w:szCs w:val="24"/>
        </w:rPr>
      </w:pPr>
      <w:bookmarkStart w:id="395" w:name="_Toc23344"/>
      <w:bookmarkStart w:id="396" w:name="_Toc10563608"/>
      <w:bookmarkStart w:id="397" w:name="_Toc10563647"/>
      <w:bookmarkStart w:id="398" w:name="_Toc12377632"/>
      <w:r>
        <w:rPr>
          <w:rFonts w:hint="eastAsia" w:ascii="仿宋" w:hAnsi="仿宋" w:eastAsia="仿宋" w:cs="仿宋"/>
          <w:sz w:val="24"/>
          <w:szCs w:val="24"/>
        </w:rPr>
        <w:t>供应商：</w:t>
      </w:r>
      <w:r>
        <w:rPr>
          <w:rFonts w:hint="eastAsia" w:ascii="仿宋" w:hAnsi="仿宋" w:eastAsia="仿宋" w:cs="仿宋"/>
          <w:sz w:val="24"/>
          <w:szCs w:val="24"/>
          <w:u w:val="single"/>
        </w:rPr>
        <w:t xml:space="preserve">               </w:t>
      </w:r>
      <w:r>
        <w:rPr>
          <w:rFonts w:hint="eastAsia" w:ascii="仿宋" w:hAnsi="仿宋" w:eastAsia="仿宋" w:cs="仿宋"/>
          <w:sz w:val="24"/>
          <w:szCs w:val="24"/>
        </w:rPr>
        <w:t>（盖章）</w:t>
      </w:r>
    </w:p>
    <w:p w14:paraId="3B088661">
      <w:pPr>
        <w:spacing w:line="360" w:lineRule="auto"/>
        <w:ind w:firstLine="4440" w:firstLineChars="1850"/>
        <w:rPr>
          <w:rFonts w:hint="eastAsia" w:ascii="仿宋" w:hAnsi="仿宋" w:eastAsia="仿宋" w:cs="仿宋"/>
          <w:bCs/>
          <w:sz w:val="24"/>
        </w:rPr>
      </w:pPr>
    </w:p>
    <w:p w14:paraId="51180251">
      <w:pPr>
        <w:spacing w:line="360" w:lineRule="auto"/>
        <w:ind w:firstLine="3120" w:firstLineChars="1300"/>
        <w:jc w:val="right"/>
        <w:rPr>
          <w:rFonts w:hint="eastAsia" w:ascii="仿宋" w:hAnsi="仿宋" w:eastAsia="仿宋" w:cs="仿宋"/>
          <w:sz w:val="24"/>
          <w:szCs w:val="24"/>
        </w:rPr>
      </w:pPr>
      <w:r>
        <w:rPr>
          <w:rFonts w:hint="eastAsia" w:ascii="仿宋" w:hAnsi="仿宋" w:eastAsia="仿宋" w:cs="仿宋"/>
          <w:bCs/>
          <w:sz w:val="24"/>
        </w:rPr>
        <w:t>法定代表人或被授权人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bCs/>
          <w:sz w:val="24"/>
        </w:rPr>
        <w:t>（签字或盖章）</w:t>
      </w:r>
    </w:p>
    <w:p w14:paraId="211DB76B">
      <w:pPr>
        <w:spacing w:line="360" w:lineRule="auto"/>
        <w:ind w:firstLine="4440" w:firstLineChars="1850"/>
        <w:jc w:val="right"/>
        <w:rPr>
          <w:rFonts w:hint="eastAsia" w:ascii="仿宋" w:hAnsi="仿宋" w:eastAsia="仿宋" w:cs="仿宋"/>
          <w:sz w:val="24"/>
          <w:szCs w:val="24"/>
        </w:rPr>
      </w:pPr>
    </w:p>
    <w:p w14:paraId="0C123D1F">
      <w:pPr>
        <w:ind w:firstLine="3240" w:firstLineChars="1350"/>
        <w:jc w:val="right"/>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32BF790C">
      <w:pPr>
        <w:rPr>
          <w:rFonts w:hint="eastAsia" w:ascii="仿宋" w:hAnsi="仿宋" w:eastAsia="仿宋" w:cs="仿宋"/>
        </w:rPr>
      </w:pPr>
    </w:p>
    <w:p w14:paraId="76939055">
      <w:pPr>
        <w:rPr>
          <w:rFonts w:hint="eastAsia" w:ascii="仿宋" w:hAnsi="仿宋" w:eastAsia="仿宋" w:cs="仿宋"/>
        </w:rPr>
      </w:pPr>
    </w:p>
    <w:p w14:paraId="1614F7F4">
      <w:pPr>
        <w:rPr>
          <w:rFonts w:hint="eastAsia" w:ascii="仿宋" w:hAnsi="仿宋" w:eastAsia="仿宋" w:cs="仿宋"/>
        </w:rPr>
      </w:pPr>
    </w:p>
    <w:p w14:paraId="3D7914D9">
      <w:pPr>
        <w:rPr>
          <w:rFonts w:hint="eastAsia" w:ascii="仿宋" w:hAnsi="仿宋" w:eastAsia="仿宋" w:cs="仿宋"/>
        </w:rPr>
      </w:pPr>
    </w:p>
    <w:p w14:paraId="69218E10">
      <w:pPr>
        <w:rPr>
          <w:rFonts w:hint="eastAsia" w:ascii="仿宋" w:hAnsi="仿宋" w:eastAsia="仿宋" w:cs="仿宋"/>
        </w:rPr>
      </w:pPr>
    </w:p>
    <w:p w14:paraId="4753F5B9">
      <w:pPr>
        <w:rPr>
          <w:rFonts w:hint="eastAsia" w:ascii="仿宋" w:hAnsi="仿宋" w:eastAsia="仿宋" w:cs="仿宋"/>
        </w:rPr>
      </w:pPr>
    </w:p>
    <w:p w14:paraId="7B0681FC">
      <w:pPr>
        <w:rPr>
          <w:rFonts w:hint="eastAsia" w:ascii="仿宋" w:hAnsi="仿宋" w:eastAsia="仿宋" w:cs="仿宋"/>
        </w:rPr>
      </w:pPr>
    </w:p>
    <w:p w14:paraId="43B5A133">
      <w:pPr>
        <w:rPr>
          <w:rFonts w:hint="eastAsia" w:ascii="仿宋" w:hAnsi="仿宋" w:eastAsia="仿宋" w:cs="仿宋"/>
        </w:rPr>
      </w:pPr>
    </w:p>
    <w:p w14:paraId="29F5F6B9">
      <w:pPr>
        <w:rPr>
          <w:rFonts w:hint="eastAsia" w:ascii="仿宋" w:hAnsi="仿宋" w:eastAsia="仿宋" w:cs="仿宋"/>
        </w:rPr>
      </w:pPr>
    </w:p>
    <w:p w14:paraId="5C06DED6">
      <w:pPr>
        <w:rPr>
          <w:rFonts w:hint="eastAsia" w:ascii="仿宋" w:hAnsi="仿宋" w:eastAsia="仿宋" w:cs="仿宋"/>
        </w:rPr>
      </w:pPr>
    </w:p>
    <w:p w14:paraId="0E9FAA76">
      <w:pPr>
        <w:rPr>
          <w:rFonts w:hint="eastAsia" w:ascii="仿宋" w:hAnsi="仿宋" w:eastAsia="仿宋" w:cs="仿宋"/>
        </w:rPr>
      </w:pPr>
    </w:p>
    <w:p w14:paraId="1E5B27DE">
      <w:pPr>
        <w:rPr>
          <w:rFonts w:hint="eastAsia" w:ascii="仿宋" w:hAnsi="仿宋" w:eastAsia="仿宋" w:cs="仿宋"/>
        </w:rPr>
      </w:pPr>
    </w:p>
    <w:bookmarkEnd w:id="395"/>
    <w:bookmarkEnd w:id="396"/>
    <w:bookmarkEnd w:id="397"/>
    <w:bookmarkEnd w:id="398"/>
    <w:p w14:paraId="2A152F90">
      <w:pPr>
        <w:numPr>
          <w:ilvl w:val="0"/>
          <w:numId w:val="4"/>
        </w:numPr>
        <w:jc w:val="center"/>
        <w:rPr>
          <w:rFonts w:hint="eastAsia" w:ascii="仿宋" w:hAnsi="仿宋" w:eastAsia="仿宋" w:cs="仿宋"/>
          <w:b/>
          <w:bCs/>
          <w:sz w:val="32"/>
          <w:szCs w:val="32"/>
        </w:rPr>
      </w:pPr>
      <w:r>
        <w:rPr>
          <w:rFonts w:hint="eastAsia" w:ascii="仿宋" w:hAnsi="仿宋" w:eastAsia="仿宋" w:cs="仿宋"/>
        </w:rPr>
        <w:br w:type="page"/>
      </w:r>
    </w:p>
    <w:p w14:paraId="09CE7ED5">
      <w:pPr>
        <w:jc w:val="center"/>
        <w:rPr>
          <w:rFonts w:hint="eastAsia" w:ascii="仿宋" w:hAnsi="仿宋" w:eastAsia="仿宋" w:cs="仿宋"/>
          <w:b/>
          <w:sz w:val="36"/>
          <w:szCs w:val="22"/>
        </w:rPr>
      </w:pPr>
      <w:bookmarkStart w:id="399" w:name="_Toc321812081"/>
      <w:bookmarkStart w:id="400" w:name="_Toc324947081"/>
      <w:r>
        <w:rPr>
          <w:rFonts w:hint="eastAsia" w:ascii="仿宋" w:hAnsi="仿宋" w:eastAsia="仿宋" w:cs="仿宋"/>
          <w:b/>
          <w:sz w:val="36"/>
          <w:szCs w:val="22"/>
        </w:rPr>
        <w:t>三、资格审查资料</w:t>
      </w:r>
      <w:bookmarkEnd w:id="399"/>
      <w:bookmarkEnd w:id="400"/>
    </w:p>
    <w:p w14:paraId="51E46AD9">
      <w:pPr>
        <w:pStyle w:val="34"/>
        <w:rPr>
          <w:rFonts w:hint="eastAsia" w:ascii="仿宋" w:hAnsi="仿宋" w:eastAsia="仿宋" w:cs="仿宋"/>
        </w:rPr>
      </w:pPr>
    </w:p>
    <w:p w14:paraId="42E3ECE2">
      <w:pPr>
        <w:pStyle w:val="19"/>
        <w:snapToGrid w:val="0"/>
        <w:spacing w:after="0"/>
        <w:jc w:val="center"/>
        <w:rPr>
          <w:rFonts w:hint="eastAsia" w:ascii="仿宋" w:hAnsi="仿宋" w:eastAsia="仿宋" w:cs="仿宋"/>
          <w:b/>
          <w:szCs w:val="21"/>
        </w:rPr>
      </w:pPr>
      <w:r>
        <w:rPr>
          <w:rFonts w:hint="eastAsia" w:ascii="仿宋" w:hAnsi="仿宋" w:eastAsia="仿宋" w:cs="仿宋"/>
          <w:b/>
          <w:szCs w:val="21"/>
        </w:rPr>
        <w:t>给定格式内容的按格式提供、未给定格式的自行提供相应要求的资料，以供审查</w:t>
      </w:r>
    </w:p>
    <w:p w14:paraId="3D038314">
      <w:pPr>
        <w:rPr>
          <w:rFonts w:hint="eastAsia" w:ascii="仿宋" w:hAnsi="仿宋" w:eastAsia="仿宋" w:cs="仿宋"/>
        </w:rPr>
      </w:pPr>
    </w:p>
    <w:p w14:paraId="4AC85C19">
      <w:pPr>
        <w:spacing w:line="360" w:lineRule="auto"/>
        <w:ind w:firstLine="420" w:firstLineChars="200"/>
        <w:rPr>
          <w:rFonts w:hint="eastAsia"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（1）具有独立承担民事责任能力的法人、其他组织或自然人：提供合法有效的统一社会信用代码营业执照(事业单位提供事业单位法人证书，自然人应提供身份证)；</w:t>
      </w:r>
    </w:p>
    <w:p w14:paraId="03821004">
      <w:pPr>
        <w:spacing w:line="360" w:lineRule="auto"/>
        <w:ind w:firstLine="420" w:firstLineChars="200"/>
        <w:rPr>
          <w:rFonts w:hint="eastAsia" w:ascii="仿宋" w:hAnsi="仿宋" w:eastAsia="仿宋" w:cs="仿宋"/>
        </w:rPr>
      </w:pPr>
      <w:r>
        <w:rPr>
          <w:rFonts w:hint="eastAsia" w:ascii="仿宋" w:hAnsi="仿宋" w:eastAsia="仿宋" w:cs="仿宋"/>
        </w:rPr>
        <w:t>（2）法定代表人参加投标时，提供本人身份证复印件；授权代表参加投标时，提供法定代表人授权委托书、法定代表人和被授权人身份证复印件；</w:t>
      </w:r>
    </w:p>
    <w:p w14:paraId="2FAD1044">
      <w:pPr>
        <w:spacing w:line="360" w:lineRule="auto"/>
        <w:ind w:firstLine="420" w:firstLineChars="200"/>
        <w:rPr>
          <w:rFonts w:hint="eastAsia" w:ascii="仿宋" w:hAnsi="仿宋" w:eastAsia="仿宋" w:cs="仿宋"/>
        </w:rPr>
      </w:pPr>
      <w:r>
        <w:rPr>
          <w:rFonts w:hint="eastAsia" w:ascii="仿宋" w:hAnsi="仿宋" w:eastAsia="仿宋" w:cs="仿宋"/>
        </w:rPr>
        <w:t>（3）具有履行合同所必需的设备和专业技术能力，提供履约能力说明；</w:t>
      </w:r>
    </w:p>
    <w:p w14:paraId="1D55DDFE">
      <w:pPr>
        <w:spacing w:line="360" w:lineRule="auto"/>
        <w:ind w:firstLine="420" w:firstLineChars="200"/>
        <w:rPr>
          <w:rFonts w:hint="eastAsia" w:ascii="仿宋" w:hAnsi="仿宋" w:eastAsia="仿宋" w:cs="仿宋"/>
        </w:rPr>
      </w:pPr>
      <w:r>
        <w:rPr>
          <w:rFonts w:hint="eastAsia" w:ascii="仿宋" w:hAnsi="仿宋" w:eastAsia="仿宋" w:cs="仿宋"/>
        </w:rPr>
        <w:t>（4）社会保障资金缴纳证明：提供响应文件递交截止时间前六个月内任一个月份的社会保障资金缴存单据或社保机构开具的社会保险参保缴费情况证明，依法不需要缴纳社会保障资金的单位应提供相关证明材料；</w:t>
      </w:r>
    </w:p>
    <w:p w14:paraId="02321239">
      <w:pPr>
        <w:spacing w:line="360" w:lineRule="auto"/>
        <w:ind w:firstLine="420" w:firstLineChars="200"/>
        <w:rPr>
          <w:rFonts w:hint="eastAsia" w:ascii="仿宋" w:hAnsi="仿宋" w:eastAsia="仿宋" w:cs="仿宋"/>
        </w:rPr>
      </w:pPr>
      <w:r>
        <w:rPr>
          <w:rFonts w:hint="eastAsia" w:ascii="仿宋" w:hAnsi="仿宋" w:eastAsia="仿宋" w:cs="仿宋"/>
        </w:rPr>
        <w:t>（5）税收缴纳证明：提供响应文件递交截止时间前六个月内任一个月份的纳税证明或完税证明，纳税证明或完税证明上应有代收机构或税务机关的公章或业务专用章。依法免税的供应商应提供相关文件证明；</w:t>
      </w:r>
    </w:p>
    <w:p w14:paraId="55F1C9FB">
      <w:pPr>
        <w:spacing w:line="360" w:lineRule="auto"/>
        <w:ind w:firstLine="420" w:firstLineChars="200"/>
        <w:rPr>
          <w:rFonts w:hint="eastAsia" w:ascii="仿宋" w:hAnsi="仿宋" w:eastAsia="仿宋" w:cs="仿宋"/>
        </w:rPr>
      </w:pPr>
      <w:r>
        <w:rPr>
          <w:rFonts w:hint="eastAsia" w:ascii="仿宋" w:hAnsi="仿宋" w:eastAsia="仿宋" w:cs="仿宋"/>
        </w:rPr>
        <w:t>（6）财务状况报告：财务状况报告：①提供2025年度经第三方审计的财务报告，至少包括三表一注，即资产负债表、利润表、现金流量表及其附注 (成立时间至提交响应文件截止时间不足一年的可提供成立后任意时段的资产负债表) ；②或其谈判响应文件递交截止时间前三个月内基本存款账户开户银行出具的资信证明（提供资信证明的，必须提供资信证明全部页，银行出具的存款证明不能代替资信证明）及开户银行许可证 (或开户行出具的基本户证明材料)，；③或信用担保机构出具的投标担保函 (复印件或扫描件加盖申请）。(以上三种形式的资料提供任何一种即可)；</w:t>
      </w:r>
    </w:p>
    <w:p w14:paraId="37DE81A5">
      <w:pPr>
        <w:spacing w:line="360" w:lineRule="auto"/>
        <w:ind w:firstLine="420" w:firstLineChars="200"/>
        <w:rPr>
          <w:rFonts w:hint="eastAsia" w:ascii="仿宋" w:hAnsi="仿宋" w:eastAsia="仿宋" w:cs="仿宋"/>
        </w:rPr>
      </w:pPr>
      <w:r>
        <w:rPr>
          <w:rFonts w:hint="eastAsia" w:ascii="仿宋" w:hAnsi="仿宋" w:eastAsia="仿宋" w:cs="仿宋"/>
        </w:rPr>
        <w:t>（7）参加本次政府采购活动前三年内在经营活动中没有重大违纪，以及未被列入失信被执行人、重大税收违法案件当事人名单（或重大税收违法失信主体名单）、政府采购严重违法失信行为记录名单的书面声明；</w:t>
      </w:r>
    </w:p>
    <w:p w14:paraId="6E207127">
      <w:pPr>
        <w:spacing w:line="360" w:lineRule="auto"/>
        <w:ind w:firstLine="420" w:firstLineChars="200"/>
        <w:rPr>
          <w:rFonts w:hint="eastAsia" w:ascii="仿宋" w:hAnsi="仿宋" w:eastAsia="仿宋" w:cs="仿宋"/>
        </w:rPr>
      </w:pPr>
      <w:r>
        <w:rPr>
          <w:rFonts w:hint="eastAsia" w:ascii="仿宋" w:hAnsi="仿宋" w:eastAsia="仿宋" w:cs="仿宋"/>
        </w:rPr>
        <w:t>（8）通过“信用中国”网站（</w:t>
      </w:r>
      <w:r>
        <w:fldChar w:fldCharType="begin"/>
      </w:r>
      <w:r>
        <w:instrText xml:space="preserve"> HYPERLINK "https://www.creditchina.gov.cn" </w:instrText>
      </w:r>
      <w:r>
        <w:fldChar w:fldCharType="separate"/>
      </w:r>
      <w:r>
        <w:rPr>
          <w:rFonts w:hint="eastAsia" w:ascii="仿宋" w:hAnsi="仿宋" w:eastAsia="仿宋" w:cs="仿宋"/>
        </w:rPr>
        <w:t>www.creditchina.gov.cn</w:t>
      </w:r>
      <w:r>
        <w:rPr>
          <w:rFonts w:hint="eastAsia" w:ascii="仿宋" w:hAnsi="仿宋" w:eastAsia="仿宋" w:cs="仿宋"/>
        </w:rPr>
        <w:fldChar w:fldCharType="end"/>
      </w:r>
      <w:r>
        <w:rPr>
          <w:rFonts w:hint="eastAsia" w:ascii="仿宋" w:hAnsi="仿宋" w:eastAsia="仿宋" w:cs="仿宋"/>
        </w:rPr>
        <w:t>）和中国政府采购网（</w:t>
      </w:r>
      <w:r>
        <w:fldChar w:fldCharType="begin"/>
      </w:r>
      <w:r>
        <w:instrText xml:space="preserve"> HYPERLINK "file:///C:\\Users\\39356\\Documents\\WeChat%20Files\\wxid_k5505i36cpdr31\\FileStorage\\File\\2026-07\\www" </w:instrText>
      </w:r>
      <w:r>
        <w:fldChar w:fldCharType="separate"/>
      </w:r>
      <w:r>
        <w:rPr>
          <w:rFonts w:hint="eastAsia" w:ascii="仿宋" w:hAnsi="仿宋" w:eastAsia="仿宋" w:cs="仿宋"/>
        </w:rPr>
        <w:t>www</w:t>
      </w:r>
      <w:r>
        <w:rPr>
          <w:rFonts w:hint="eastAsia" w:ascii="仿宋" w:hAnsi="仿宋" w:eastAsia="仿宋" w:cs="仿宋"/>
        </w:rPr>
        <w:fldChar w:fldCharType="end"/>
      </w:r>
      <w:r>
        <w:rPr>
          <w:rFonts w:hint="eastAsia" w:ascii="仿宋" w:hAnsi="仿宋" w:eastAsia="仿宋" w:cs="仿宋"/>
        </w:rPr>
        <w:t>.ccgp.gov.cn）等渠道查询相关主体信用记录，对列入失信被执行人、重大税收违法案件当事人名单（或重大税收违法失信主体名单）、政府采购严重违法失信行为记录名单的供应商，将拒绝其参与政府采购活动。</w:t>
      </w:r>
    </w:p>
    <w:p w14:paraId="6DA1D9AE">
      <w:pPr>
        <w:spacing w:line="360" w:lineRule="auto"/>
        <w:ind w:firstLine="420" w:firstLineChars="200"/>
        <w:rPr>
          <w:rFonts w:hint="eastAsia" w:ascii="仿宋" w:hAnsi="仿宋" w:eastAsia="仿宋" w:cs="仿宋"/>
        </w:rPr>
      </w:pPr>
      <w:r>
        <w:rPr>
          <w:rFonts w:hint="eastAsia" w:ascii="仿宋" w:hAnsi="仿宋" w:eastAsia="仿宋" w:cs="仿宋"/>
        </w:rPr>
        <w:t>（9）控股、管理关系：单位负责人为同一人或存在直接控股、管理关系的不同单位，不得同时参加本项目磋商活动。</w:t>
      </w:r>
    </w:p>
    <w:p w14:paraId="7528D36E">
      <w:pPr>
        <w:spacing w:line="360" w:lineRule="auto"/>
        <w:ind w:firstLine="420" w:firstLineChars="200"/>
        <w:rPr>
          <w:rFonts w:hint="eastAsia" w:ascii="仿宋" w:hAnsi="仿宋" w:eastAsia="仿宋" w:cs="仿宋"/>
        </w:rPr>
      </w:pPr>
      <w:r>
        <w:rPr>
          <w:rFonts w:hint="eastAsia" w:ascii="仿宋" w:hAnsi="仿宋" w:eastAsia="仿宋" w:cs="仿宋"/>
        </w:rPr>
        <w:t>（10）本项目专门面向中、小企业采购的项目。</w:t>
      </w:r>
    </w:p>
    <w:p w14:paraId="3A442077">
      <w:pPr>
        <w:pStyle w:val="131"/>
        <w:ind w:firstLine="480" w:firstLineChars="200"/>
        <w:jc w:val="left"/>
        <w:rPr>
          <w:rFonts w:hint="eastAsia" w:ascii="仿宋" w:hAnsi="仿宋" w:eastAsia="仿宋" w:cs="仿宋"/>
          <w:b w:val="0"/>
          <w:sz w:val="24"/>
          <w:szCs w:val="24"/>
        </w:rPr>
      </w:pPr>
      <w:r>
        <w:rPr>
          <w:rFonts w:hint="eastAsia" w:ascii="仿宋" w:hAnsi="仿宋" w:eastAsia="仿宋" w:cs="仿宋"/>
          <w:b w:val="0"/>
          <w:sz w:val="24"/>
          <w:szCs w:val="24"/>
        </w:rPr>
        <w:t>（11）提供非联合体磋商声明</w:t>
      </w:r>
    </w:p>
    <w:p w14:paraId="629E58A9">
      <w:pPr>
        <w:pStyle w:val="131"/>
        <w:rPr>
          <w:rFonts w:hint="eastAsia" w:ascii="仿宋" w:hAnsi="仿宋" w:eastAsia="仿宋" w:cs="仿宋"/>
          <w:szCs w:val="21"/>
        </w:rPr>
      </w:pPr>
    </w:p>
    <w:p w14:paraId="6FBC26A8">
      <w:pPr>
        <w:jc w:val="center"/>
        <w:rPr>
          <w:rFonts w:hint="eastAsia" w:ascii="仿宋" w:hAnsi="仿宋" w:eastAsia="仿宋" w:cs="仿宋"/>
          <w:b/>
          <w:sz w:val="28"/>
        </w:rPr>
      </w:pPr>
    </w:p>
    <w:p w14:paraId="2023DE04">
      <w:pPr>
        <w:jc w:val="center"/>
        <w:rPr>
          <w:rFonts w:hint="eastAsia" w:ascii="仿宋" w:hAnsi="仿宋" w:eastAsia="仿宋" w:cs="仿宋"/>
          <w:b/>
          <w:bCs/>
          <w:sz w:val="36"/>
          <w:szCs w:val="36"/>
        </w:rPr>
      </w:pPr>
      <w:r>
        <w:rPr>
          <w:rFonts w:hint="eastAsia" w:ascii="仿宋" w:hAnsi="仿宋" w:eastAsia="仿宋" w:cs="仿宋"/>
          <w:b/>
          <w:sz w:val="28"/>
        </w:rPr>
        <w:br w:type="page"/>
      </w:r>
      <w:r>
        <w:rPr>
          <w:rFonts w:hint="eastAsia" w:ascii="仿宋" w:hAnsi="仿宋" w:eastAsia="仿宋" w:cs="仿宋"/>
          <w:b/>
          <w:bCs/>
          <w:sz w:val="36"/>
          <w:szCs w:val="36"/>
        </w:rPr>
        <w:t>（1）具有独立承担民事责任能力证件</w:t>
      </w:r>
      <w:r>
        <w:rPr>
          <w:rFonts w:hint="eastAsia" w:ascii="仿宋" w:hAnsi="仿宋" w:eastAsia="仿宋" w:cs="仿宋"/>
          <w:b/>
          <w:bCs/>
          <w:sz w:val="36"/>
          <w:szCs w:val="36"/>
        </w:rPr>
        <w:br w:type="page"/>
      </w:r>
    </w:p>
    <w:p w14:paraId="1B08F0FC">
      <w:pPr>
        <w:jc w:val="center"/>
        <w:rPr>
          <w:rFonts w:hint="eastAsia" w:ascii="仿宋" w:hAnsi="仿宋" w:eastAsia="仿宋" w:cs="仿宋"/>
          <w:b/>
          <w:bCs/>
          <w:sz w:val="36"/>
          <w:szCs w:val="36"/>
        </w:rPr>
      </w:pPr>
      <w:r>
        <w:rPr>
          <w:rFonts w:hint="eastAsia" w:ascii="仿宋" w:hAnsi="仿宋" w:eastAsia="仿宋" w:cs="仿宋"/>
          <w:b/>
          <w:bCs/>
          <w:sz w:val="36"/>
          <w:szCs w:val="36"/>
        </w:rPr>
        <w:t>（2）法定代表人身份证明书及授权委托书</w:t>
      </w:r>
    </w:p>
    <w:p w14:paraId="4111A97F">
      <w:pPr>
        <w:jc w:val="center"/>
        <w:rPr>
          <w:rFonts w:hint="eastAsia" w:ascii="仿宋" w:hAnsi="仿宋" w:eastAsia="仿宋" w:cs="仿宋"/>
          <w:b/>
          <w:bCs/>
          <w:sz w:val="32"/>
          <w:szCs w:val="32"/>
        </w:rPr>
      </w:pPr>
      <w:r>
        <w:rPr>
          <w:rFonts w:hint="eastAsia" w:ascii="仿宋" w:hAnsi="仿宋" w:eastAsia="仿宋" w:cs="仿宋"/>
          <w:b/>
          <w:bCs/>
          <w:sz w:val="32"/>
          <w:szCs w:val="32"/>
        </w:rPr>
        <w:t>（一）法定代表人身份证明书</w:t>
      </w:r>
    </w:p>
    <w:p w14:paraId="5DA03E95">
      <w:pPr>
        <w:spacing w:line="360" w:lineRule="auto"/>
        <w:ind w:firstLine="268" w:firstLineChars="128"/>
        <w:rPr>
          <w:rFonts w:hint="eastAsia" w:ascii="仿宋" w:hAnsi="仿宋" w:eastAsia="仿宋" w:cs="仿宋"/>
          <w:color w:val="000000"/>
        </w:rPr>
      </w:pPr>
    </w:p>
    <w:p w14:paraId="678DC4F9">
      <w:pPr>
        <w:spacing w:line="480" w:lineRule="auto"/>
        <w:ind w:left="1470" w:leftChars="700" w:firstLine="307" w:firstLineChars="128"/>
        <w:rPr>
          <w:rFonts w:hint="eastAsia" w:ascii="仿宋" w:hAnsi="仿宋" w:eastAsia="仿宋" w:cs="仿宋"/>
          <w:color w:val="000000"/>
          <w:sz w:val="24"/>
          <w:szCs w:val="24"/>
          <w:u w:val="single"/>
        </w:rPr>
      </w:pPr>
      <w:r>
        <w:rPr>
          <w:rFonts w:hint="eastAsia" w:ascii="仿宋" w:hAnsi="仿宋" w:eastAsia="仿宋" w:cs="仿宋"/>
          <w:color w:val="000000"/>
          <w:sz w:val="24"/>
          <w:szCs w:val="24"/>
        </w:rPr>
        <w:t>单位名称：</w:t>
      </w:r>
      <w:r>
        <w:rPr>
          <w:rFonts w:hint="eastAsia" w:ascii="仿宋" w:hAnsi="仿宋" w:eastAsia="仿宋" w:cs="仿宋"/>
          <w:color w:val="000000"/>
          <w:sz w:val="24"/>
          <w:szCs w:val="24"/>
          <w:u w:val="single"/>
        </w:rPr>
        <w:t xml:space="preserve">                                     </w:t>
      </w:r>
    </w:p>
    <w:p w14:paraId="44CA8569">
      <w:pPr>
        <w:spacing w:line="480" w:lineRule="auto"/>
        <w:ind w:left="1470" w:leftChars="700" w:firstLine="307" w:firstLineChars="128"/>
        <w:rPr>
          <w:rFonts w:hint="eastAsia" w:ascii="仿宋" w:hAnsi="仿宋" w:eastAsia="仿宋" w:cs="仿宋"/>
          <w:color w:val="000000"/>
          <w:sz w:val="24"/>
          <w:szCs w:val="24"/>
          <w:u w:val="single"/>
        </w:rPr>
      </w:pPr>
      <w:r>
        <w:rPr>
          <w:rFonts w:hint="eastAsia" w:ascii="仿宋" w:hAnsi="仿宋" w:eastAsia="仿宋" w:cs="仿宋"/>
          <w:color w:val="000000"/>
          <w:sz w:val="24"/>
          <w:szCs w:val="24"/>
        </w:rPr>
        <w:t>单位性质：</w:t>
      </w:r>
      <w:r>
        <w:rPr>
          <w:rFonts w:hint="eastAsia" w:ascii="仿宋" w:hAnsi="仿宋" w:eastAsia="仿宋" w:cs="仿宋"/>
          <w:color w:val="000000"/>
          <w:sz w:val="24"/>
          <w:szCs w:val="24"/>
          <w:u w:val="single"/>
        </w:rPr>
        <w:t xml:space="preserve">                                     </w:t>
      </w:r>
    </w:p>
    <w:p w14:paraId="286CD7C6">
      <w:pPr>
        <w:spacing w:line="480" w:lineRule="auto"/>
        <w:ind w:left="1470" w:leftChars="700" w:right="-168" w:rightChars="-80" w:firstLine="307" w:firstLineChars="128"/>
        <w:rPr>
          <w:rFonts w:hint="eastAsia" w:ascii="仿宋" w:hAnsi="仿宋" w:eastAsia="仿宋" w:cs="仿宋"/>
          <w:color w:val="000000"/>
          <w:sz w:val="24"/>
          <w:szCs w:val="24"/>
          <w:u w:val="single"/>
        </w:rPr>
      </w:pPr>
      <w:r>
        <w:rPr>
          <w:rFonts w:hint="eastAsia" w:ascii="仿宋" w:hAnsi="仿宋" w:eastAsia="仿宋" w:cs="仿宋"/>
          <w:color w:val="000000"/>
          <w:sz w:val="24"/>
          <w:szCs w:val="24"/>
        </w:rPr>
        <w:t>地    址：</w:t>
      </w:r>
      <w:r>
        <w:rPr>
          <w:rFonts w:hint="eastAsia" w:ascii="仿宋" w:hAnsi="仿宋" w:eastAsia="仿宋" w:cs="仿宋"/>
          <w:color w:val="000000"/>
          <w:sz w:val="24"/>
          <w:szCs w:val="24"/>
          <w:u w:val="single"/>
        </w:rPr>
        <w:t xml:space="preserve">                                     </w:t>
      </w:r>
    </w:p>
    <w:p w14:paraId="729E9D78">
      <w:pPr>
        <w:spacing w:line="480" w:lineRule="auto"/>
        <w:ind w:left="1470" w:leftChars="700" w:firstLine="307" w:firstLineChars="128"/>
        <w:rPr>
          <w:rFonts w:hint="eastAsia" w:ascii="仿宋" w:hAnsi="仿宋" w:eastAsia="仿宋" w:cs="仿宋"/>
          <w:color w:val="000000"/>
          <w:sz w:val="24"/>
          <w:szCs w:val="24"/>
        </w:rPr>
      </w:pPr>
      <w:r>
        <w:rPr>
          <w:rFonts w:hint="eastAsia" w:ascii="仿宋" w:hAnsi="仿宋" w:eastAsia="仿宋" w:cs="仿宋"/>
          <w:color w:val="000000"/>
          <w:sz w:val="24"/>
          <w:szCs w:val="24"/>
        </w:rPr>
        <w:t>成立时间：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4A0BFCEE">
      <w:pPr>
        <w:spacing w:line="480" w:lineRule="auto"/>
        <w:ind w:left="1470" w:leftChars="700" w:firstLine="307" w:firstLineChars="128"/>
        <w:rPr>
          <w:rFonts w:hint="eastAsia" w:ascii="仿宋" w:hAnsi="仿宋" w:eastAsia="仿宋" w:cs="仿宋"/>
          <w:color w:val="000000"/>
          <w:sz w:val="24"/>
          <w:szCs w:val="24"/>
          <w:u w:val="single"/>
        </w:rPr>
      </w:pPr>
      <w:r>
        <w:rPr>
          <w:rFonts w:hint="eastAsia" w:ascii="仿宋" w:hAnsi="仿宋" w:eastAsia="仿宋" w:cs="仿宋"/>
          <w:color w:val="000000"/>
          <w:sz w:val="24"/>
          <w:szCs w:val="24"/>
        </w:rPr>
        <w:t>经营期限：</w:t>
      </w:r>
      <w:r>
        <w:rPr>
          <w:rFonts w:hint="eastAsia" w:ascii="仿宋" w:hAnsi="仿宋" w:eastAsia="仿宋" w:cs="仿宋"/>
          <w:color w:val="000000"/>
          <w:sz w:val="24"/>
          <w:szCs w:val="24"/>
          <w:u w:val="single"/>
        </w:rPr>
        <w:t xml:space="preserve">                                    </w:t>
      </w:r>
    </w:p>
    <w:p w14:paraId="48F30583">
      <w:pPr>
        <w:spacing w:line="480" w:lineRule="auto"/>
        <w:ind w:left="1470" w:leftChars="700" w:firstLine="307" w:firstLineChars="128"/>
        <w:rPr>
          <w:rFonts w:hint="eastAsia" w:ascii="仿宋" w:hAnsi="仿宋" w:eastAsia="仿宋" w:cs="仿宋"/>
          <w:color w:val="000000"/>
          <w:sz w:val="24"/>
          <w:szCs w:val="24"/>
          <w:u w:val="single"/>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性别：</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职务：</w:t>
      </w:r>
      <w:r>
        <w:rPr>
          <w:rFonts w:hint="eastAsia" w:ascii="仿宋" w:hAnsi="仿宋" w:eastAsia="仿宋" w:cs="仿宋"/>
          <w:color w:val="000000"/>
          <w:sz w:val="24"/>
          <w:szCs w:val="24"/>
          <w:u w:val="single"/>
        </w:rPr>
        <w:t xml:space="preserve">           </w:t>
      </w:r>
    </w:p>
    <w:p w14:paraId="2E273E45">
      <w:pPr>
        <w:spacing w:line="480" w:lineRule="auto"/>
        <w:ind w:left="1470" w:leftChars="700" w:firstLine="307" w:firstLineChars="128"/>
        <w:rPr>
          <w:rFonts w:hint="eastAsia" w:ascii="仿宋" w:hAnsi="仿宋" w:eastAsia="仿宋" w:cs="仿宋"/>
          <w:color w:val="000000"/>
          <w:sz w:val="24"/>
          <w:szCs w:val="24"/>
        </w:rPr>
      </w:pPr>
      <w:r>
        <w:rPr>
          <w:rFonts w:hint="eastAsia" w:ascii="仿宋" w:hAnsi="仿宋" w:eastAsia="仿宋" w:cs="仿宋"/>
          <w:color w:val="000000"/>
          <w:sz w:val="24"/>
          <w:szCs w:val="24"/>
        </w:rPr>
        <w:t>系</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的法定代表人。</w:t>
      </w:r>
    </w:p>
    <w:p w14:paraId="328CA214">
      <w:pPr>
        <w:spacing w:line="480" w:lineRule="auto"/>
        <w:ind w:left="1470" w:leftChars="700"/>
        <w:rPr>
          <w:rFonts w:hint="eastAsia" w:ascii="仿宋" w:hAnsi="仿宋" w:eastAsia="仿宋" w:cs="仿宋"/>
          <w:color w:val="000000"/>
          <w:sz w:val="24"/>
          <w:szCs w:val="24"/>
        </w:rPr>
      </w:pPr>
    </w:p>
    <w:p w14:paraId="583297E8">
      <w:pPr>
        <w:spacing w:line="480" w:lineRule="auto"/>
        <w:ind w:left="1470" w:leftChars="700" w:firstLine="784" w:firstLineChars="327"/>
        <w:rPr>
          <w:rFonts w:hint="eastAsia" w:ascii="仿宋" w:hAnsi="仿宋" w:eastAsia="仿宋" w:cs="仿宋"/>
          <w:color w:val="000000"/>
          <w:sz w:val="24"/>
          <w:szCs w:val="24"/>
        </w:rPr>
      </w:pPr>
      <w:r>
        <w:rPr>
          <w:rFonts w:hint="eastAsia" w:ascii="仿宋" w:hAnsi="仿宋" w:eastAsia="仿宋" w:cs="仿宋"/>
          <w:color w:val="000000"/>
          <w:sz w:val="24"/>
          <w:szCs w:val="24"/>
        </w:rPr>
        <w:t>特此证明。</w:t>
      </w:r>
    </w:p>
    <w:p w14:paraId="27FA736D">
      <w:pPr>
        <w:ind w:firstLine="784" w:firstLineChars="327"/>
        <w:rPr>
          <w:rFonts w:hint="eastAsia" w:ascii="仿宋" w:hAnsi="仿宋" w:eastAsia="仿宋" w:cs="仿宋"/>
          <w:color w:val="000000"/>
          <w:sz w:val="24"/>
          <w:szCs w:val="24"/>
        </w:rPr>
      </w:pPr>
    </w:p>
    <w:p w14:paraId="4E2AF5C3">
      <w:pPr>
        <w:ind w:firstLine="784" w:firstLineChars="327"/>
        <w:rPr>
          <w:rFonts w:hint="eastAsia" w:ascii="仿宋" w:hAnsi="仿宋" w:eastAsia="仿宋" w:cs="仿宋"/>
          <w:color w:val="000000"/>
          <w:sz w:val="24"/>
          <w:szCs w:val="24"/>
        </w:rPr>
      </w:pPr>
    </w:p>
    <w:p w14:paraId="61231986">
      <w:pPr>
        <w:ind w:firstLine="784" w:firstLineChars="327"/>
        <w:rPr>
          <w:rFonts w:hint="eastAsia" w:ascii="仿宋" w:hAnsi="仿宋" w:eastAsia="仿宋" w:cs="仿宋"/>
          <w:color w:val="000000"/>
          <w:sz w:val="24"/>
          <w:szCs w:val="24"/>
        </w:rPr>
      </w:pPr>
    </w:p>
    <w:p w14:paraId="1A9701CC">
      <w:pPr>
        <w:ind w:firstLine="784" w:firstLineChars="327"/>
        <w:rPr>
          <w:rFonts w:hint="eastAsia" w:ascii="仿宋" w:hAnsi="仿宋" w:eastAsia="仿宋" w:cs="仿宋"/>
          <w:color w:val="000000"/>
          <w:sz w:val="24"/>
          <w:szCs w:val="24"/>
        </w:rPr>
      </w:pPr>
    </w:p>
    <w:p w14:paraId="2E2CB9F7">
      <w:pPr>
        <w:ind w:firstLine="784" w:firstLineChars="327"/>
        <w:rPr>
          <w:rFonts w:hint="eastAsia" w:ascii="仿宋" w:hAnsi="仿宋" w:eastAsia="仿宋" w:cs="仿宋"/>
          <w:color w:val="000000"/>
          <w:sz w:val="24"/>
          <w:szCs w:val="24"/>
        </w:rPr>
      </w:pPr>
    </w:p>
    <w:p w14:paraId="04E6FDD1">
      <w:pPr>
        <w:rPr>
          <w:rFonts w:hint="eastAsia" w:ascii="仿宋" w:hAnsi="仿宋" w:eastAsia="仿宋" w:cs="仿宋"/>
          <w:color w:val="000000"/>
          <w:sz w:val="24"/>
          <w:szCs w:val="24"/>
        </w:rPr>
      </w:pPr>
    </w:p>
    <w:p w14:paraId="2CA40089">
      <w:pPr>
        <w:wordWrap w:val="0"/>
        <w:ind w:right="20" w:firstLine="307" w:firstLineChars="128"/>
        <w:jc w:val="righ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供应商：</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加盖单位公章</w:t>
      </w:r>
      <w:r>
        <w:rPr>
          <w:rFonts w:hint="eastAsia" w:ascii="仿宋" w:hAnsi="仿宋" w:eastAsia="仿宋" w:cs="仿宋"/>
          <w:color w:val="000000"/>
          <w:sz w:val="24"/>
          <w:szCs w:val="24"/>
          <w:u w:val="single"/>
        </w:rPr>
        <w:t>）</w:t>
      </w:r>
    </w:p>
    <w:p w14:paraId="2AB557CB">
      <w:pPr>
        <w:ind w:firstLine="307" w:firstLineChars="128"/>
        <w:jc w:val="right"/>
        <w:rPr>
          <w:rFonts w:hint="eastAsia" w:ascii="仿宋" w:hAnsi="仿宋" w:eastAsia="仿宋" w:cs="仿宋"/>
          <w:color w:val="000000"/>
          <w:sz w:val="24"/>
          <w:szCs w:val="24"/>
        </w:rPr>
      </w:pPr>
    </w:p>
    <w:p w14:paraId="09F5E04A">
      <w:pPr>
        <w:ind w:firstLine="1384" w:firstLineChars="577"/>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  期：</w:t>
      </w:r>
      <w:r>
        <w:rPr>
          <w:rFonts w:hint="eastAsia" w:ascii="仿宋" w:hAnsi="仿宋" w:eastAsia="仿宋" w:cs="仿宋"/>
          <w:color w:val="000000"/>
          <w:sz w:val="24"/>
          <w:szCs w:val="24"/>
          <w:u w:val="single"/>
        </w:rPr>
        <w:t xml:space="preserve">         年       月       日</w:t>
      </w:r>
    </w:p>
    <w:p w14:paraId="38AA2CAF">
      <w:pPr>
        <w:ind w:firstLine="307" w:firstLineChars="128"/>
        <w:rPr>
          <w:rFonts w:hint="eastAsia" w:ascii="仿宋" w:hAnsi="仿宋" w:eastAsia="仿宋" w:cs="仿宋"/>
          <w:color w:val="000000"/>
          <w:sz w:val="24"/>
          <w:szCs w:val="24"/>
        </w:rPr>
      </w:pPr>
    </w:p>
    <w:p w14:paraId="7380F915">
      <w:pPr>
        <w:pStyle w:val="131"/>
        <w:jc w:val="both"/>
        <w:rPr>
          <w:rFonts w:hint="eastAsia" w:ascii="仿宋" w:hAnsi="仿宋" w:eastAsia="仿宋" w:cs="仿宋"/>
          <w:color w:val="000000"/>
        </w:rPr>
      </w:pPr>
    </w:p>
    <w:p w14:paraId="35E08DB8">
      <w:pPr>
        <w:pStyle w:val="131"/>
        <w:jc w:val="both"/>
        <w:rPr>
          <w:rFonts w:hint="eastAsia" w:ascii="仿宋" w:hAnsi="仿宋" w:eastAsia="仿宋" w:cs="仿宋"/>
          <w:color w:val="000000"/>
        </w:rPr>
      </w:pPr>
    </w:p>
    <w:p w14:paraId="02A9A5B0">
      <w:pPr>
        <w:rPr>
          <w:rFonts w:hint="eastAsia" w:ascii="仿宋" w:hAnsi="仿宋" w:eastAsia="仿宋" w:cs="仿宋"/>
        </w:rPr>
      </w:pPr>
    </w:p>
    <w:p w14:paraId="4145FC3F">
      <w:pPr>
        <w:pStyle w:val="19"/>
        <w:rPr>
          <w:rFonts w:hint="eastAsia" w:ascii="仿宋" w:hAnsi="仿宋" w:eastAsia="仿宋" w:cs="仿宋"/>
          <w:b/>
          <w:bCs/>
          <w:sz w:val="32"/>
          <w:szCs w:val="32"/>
        </w:rPr>
      </w:pPr>
    </w:p>
    <w:p w14:paraId="34EAD648">
      <w:pPr>
        <w:pStyle w:val="92"/>
        <w:rPr>
          <w:rFonts w:hint="eastAsia" w:ascii="仿宋" w:hAnsi="仿宋" w:eastAsia="仿宋" w:cs="仿宋"/>
        </w:rPr>
      </w:pPr>
    </w:p>
    <w:p w14:paraId="302B4706">
      <w:pPr>
        <w:jc w:val="center"/>
        <w:rPr>
          <w:rFonts w:hint="eastAsia" w:ascii="仿宋" w:hAnsi="仿宋" w:eastAsia="仿宋" w:cs="仿宋"/>
          <w:b/>
          <w:bCs/>
          <w:sz w:val="32"/>
          <w:szCs w:val="32"/>
        </w:rPr>
      </w:pPr>
      <w:r>
        <w:rPr>
          <w:rFonts w:hint="eastAsia" w:ascii="仿宋" w:hAnsi="仿宋" w:eastAsia="仿宋" w:cs="仿宋"/>
          <w:b/>
          <w:bCs/>
          <w:sz w:val="32"/>
          <w:szCs w:val="32"/>
        </w:rPr>
        <w:br w:type="page"/>
      </w:r>
      <w:r>
        <w:rPr>
          <w:rFonts w:hint="eastAsia" w:ascii="仿宋" w:hAnsi="仿宋" w:eastAsia="仿宋" w:cs="仿宋"/>
          <w:b/>
          <w:bCs/>
          <w:sz w:val="32"/>
          <w:szCs w:val="32"/>
        </w:rPr>
        <w:t>（二）法定代表人授权委托书</w:t>
      </w:r>
    </w:p>
    <w:p w14:paraId="075073DF">
      <w:pPr>
        <w:pStyle w:val="131"/>
        <w:rPr>
          <w:rFonts w:hint="eastAsia" w:ascii="仿宋" w:hAnsi="仿宋" w:eastAsia="仿宋" w:cs="仿宋"/>
          <w:color w:val="000000"/>
          <w:sz w:val="24"/>
        </w:rPr>
      </w:pPr>
    </w:p>
    <w:p w14:paraId="3479D873">
      <w:pPr>
        <w:rPr>
          <w:rFonts w:hint="eastAsia" w:ascii="仿宋" w:hAnsi="仿宋" w:eastAsia="仿宋" w:cs="仿宋"/>
          <w:color w:val="000000"/>
          <w:u w:val="single"/>
        </w:rPr>
      </w:pPr>
    </w:p>
    <w:p w14:paraId="41719496">
      <w:pPr>
        <w:rPr>
          <w:rFonts w:hint="eastAsia" w:ascii="仿宋" w:hAnsi="仿宋" w:eastAsia="仿宋" w:cs="仿宋"/>
          <w:color w:val="000000"/>
          <w:u w:val="single"/>
        </w:rPr>
      </w:pPr>
    </w:p>
    <w:p w14:paraId="3D5E0C0B">
      <w:pPr>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（采购人名称）                     </w:t>
      </w:r>
    </w:p>
    <w:p w14:paraId="5C00DBC2">
      <w:pPr>
        <w:rPr>
          <w:rFonts w:hint="eastAsia" w:ascii="仿宋" w:hAnsi="仿宋" w:eastAsia="仿宋" w:cs="仿宋"/>
          <w:color w:val="000000"/>
          <w:sz w:val="24"/>
          <w:szCs w:val="24"/>
          <w:u w:val="single"/>
        </w:rPr>
      </w:pPr>
    </w:p>
    <w:p w14:paraId="27FB928C">
      <w:pP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本授权委托书声明：我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（姓名）系</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（供应商名称）的法定代表人，现授权委托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为我公司签署</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项目的磋商响应文件的法定代表人授权委托代理人，我承认代理人全权代表我所签署的本项目的响应文件的内容。</w:t>
      </w:r>
    </w:p>
    <w:p w14:paraId="7931BC01">
      <w:pPr>
        <w:spacing w:line="54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代理人无转委托权，特此委托。</w:t>
      </w:r>
    </w:p>
    <w:p w14:paraId="04066695">
      <w:pPr>
        <w:pStyle w:val="19"/>
        <w:rPr>
          <w:rFonts w:hint="eastAsia" w:ascii="仿宋" w:hAnsi="仿宋" w:eastAsia="仿宋" w:cs="仿宋"/>
          <w:color w:val="000000"/>
          <w:sz w:val="24"/>
        </w:rPr>
      </w:pPr>
    </w:p>
    <w:p w14:paraId="049A0B1E">
      <w:pPr>
        <w:spacing w:line="54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委托期限：自磋商之日起90日历天。</w:t>
      </w:r>
    </w:p>
    <w:p w14:paraId="24A93F17">
      <w:pPr>
        <w:pStyle w:val="19"/>
        <w:rPr>
          <w:rFonts w:hint="eastAsia" w:ascii="仿宋" w:hAnsi="仿宋" w:eastAsia="仿宋" w:cs="仿宋"/>
          <w:sz w:val="24"/>
        </w:rPr>
      </w:pPr>
    </w:p>
    <w:p w14:paraId="0BE609E2">
      <w:pPr>
        <w:ind w:firstLine="360" w:firstLineChars="150"/>
        <w:rPr>
          <w:rFonts w:hint="eastAsia" w:ascii="仿宋" w:hAnsi="仿宋" w:eastAsia="仿宋" w:cs="仿宋"/>
          <w:color w:val="000000"/>
          <w:sz w:val="24"/>
          <w:szCs w:val="24"/>
        </w:rPr>
      </w:pPr>
    </w:p>
    <w:p w14:paraId="1315E33E">
      <w:pPr>
        <w:ind w:firstLine="360" w:firstLineChars="150"/>
        <w:rPr>
          <w:rFonts w:hint="eastAsia" w:ascii="仿宋" w:hAnsi="仿宋" w:eastAsia="仿宋" w:cs="仿宋"/>
          <w:color w:val="000000"/>
          <w:sz w:val="24"/>
          <w:szCs w:val="24"/>
        </w:rPr>
      </w:pPr>
    </w:p>
    <w:p w14:paraId="49BB8795">
      <w:pPr>
        <w:ind w:firstLine="360" w:firstLineChars="150"/>
        <w:rPr>
          <w:rFonts w:hint="eastAsia" w:ascii="仿宋" w:hAnsi="仿宋" w:eastAsia="仿宋" w:cs="仿宋"/>
          <w:color w:val="000000"/>
          <w:sz w:val="24"/>
          <w:szCs w:val="24"/>
        </w:rPr>
      </w:pPr>
    </w:p>
    <w:p w14:paraId="3A4D329A">
      <w:pPr>
        <w:ind w:firstLine="360" w:firstLineChars="150"/>
        <w:rPr>
          <w:rFonts w:hint="eastAsia" w:ascii="仿宋" w:hAnsi="仿宋" w:eastAsia="仿宋" w:cs="仿宋"/>
          <w:color w:val="000000"/>
          <w:sz w:val="24"/>
          <w:szCs w:val="24"/>
        </w:rPr>
      </w:pPr>
    </w:p>
    <w:p w14:paraId="3E9AFEC2">
      <w:pPr>
        <w:spacing w:line="360" w:lineRule="auto"/>
        <w:rPr>
          <w:rFonts w:hint="eastAsia" w:ascii="仿宋" w:hAnsi="仿宋" w:eastAsia="仿宋" w:cs="仿宋"/>
          <w:color w:val="000000"/>
          <w:sz w:val="24"/>
          <w:szCs w:val="24"/>
        </w:rPr>
      </w:pPr>
    </w:p>
    <w:p w14:paraId="5B2C36E3">
      <w:pPr>
        <w:spacing w:line="480" w:lineRule="auto"/>
        <w:ind w:firstLine="1233" w:firstLineChars="514"/>
        <w:rPr>
          <w:rFonts w:hint="eastAsia" w:ascii="仿宋" w:hAnsi="仿宋" w:eastAsia="仿宋" w:cs="仿宋"/>
          <w:color w:val="000000"/>
          <w:sz w:val="24"/>
          <w:szCs w:val="24"/>
        </w:rPr>
      </w:pPr>
      <w:r>
        <w:rPr>
          <w:rFonts w:hint="eastAsia" w:ascii="仿宋" w:hAnsi="仿宋" w:eastAsia="仿宋" w:cs="仿宋"/>
          <w:color w:val="000000"/>
          <w:sz w:val="24"/>
          <w:szCs w:val="24"/>
        </w:rPr>
        <w:t>代理人：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性别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年龄：</w:t>
      </w:r>
      <w:r>
        <w:rPr>
          <w:rFonts w:hint="eastAsia" w:ascii="仿宋" w:hAnsi="仿宋" w:eastAsia="仿宋" w:cs="仿宋"/>
          <w:color w:val="000000"/>
          <w:sz w:val="24"/>
          <w:szCs w:val="24"/>
          <w:u w:val="single"/>
        </w:rPr>
        <w:t xml:space="preserve">        </w:t>
      </w:r>
    </w:p>
    <w:p w14:paraId="4A427735">
      <w:pPr>
        <w:spacing w:line="480" w:lineRule="auto"/>
        <w:ind w:firstLine="1233" w:firstLineChars="514"/>
        <w:rPr>
          <w:rFonts w:hint="eastAsia" w:ascii="仿宋" w:hAnsi="仿宋" w:eastAsia="仿宋" w:cs="仿宋"/>
          <w:color w:val="000000"/>
          <w:sz w:val="24"/>
          <w:szCs w:val="24"/>
          <w:u w:val="single"/>
        </w:rPr>
      </w:pPr>
      <w:r>
        <w:rPr>
          <w:rFonts w:hint="eastAsia" w:ascii="仿宋" w:hAnsi="仿宋" w:eastAsia="仿宋" w:cs="仿宋"/>
          <w:color w:val="000000"/>
          <w:sz w:val="24"/>
          <w:szCs w:val="24"/>
        </w:rPr>
        <w:t>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职务</w:t>
      </w:r>
      <w:r>
        <w:rPr>
          <w:rFonts w:hint="eastAsia" w:ascii="仿宋" w:hAnsi="仿宋" w:eastAsia="仿宋" w:cs="仿宋"/>
          <w:color w:val="000000"/>
          <w:sz w:val="24"/>
          <w:szCs w:val="24"/>
          <w:u w:val="single"/>
        </w:rPr>
        <w:t xml:space="preserve">：        </w:t>
      </w:r>
    </w:p>
    <w:p w14:paraId="72E416CD">
      <w:pPr>
        <w:spacing w:line="480" w:lineRule="auto"/>
        <w:ind w:firstLine="1233" w:firstLineChars="514"/>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供应商：</w:t>
      </w:r>
      <w:r>
        <w:rPr>
          <w:rFonts w:hint="eastAsia" w:ascii="仿宋" w:hAnsi="仿宋" w:eastAsia="仿宋" w:cs="仿宋"/>
          <w:color w:val="000000"/>
          <w:sz w:val="24"/>
          <w:szCs w:val="24"/>
          <w:u w:val="single"/>
        </w:rPr>
        <w:t xml:space="preserve">                                       </w:t>
      </w:r>
    </w:p>
    <w:p w14:paraId="334B9B8D">
      <w:pPr>
        <w:spacing w:line="480" w:lineRule="auto"/>
        <w:ind w:firstLine="1233" w:firstLineChars="514"/>
        <w:rPr>
          <w:rFonts w:hint="eastAsia" w:ascii="仿宋" w:hAnsi="仿宋" w:eastAsia="仿宋" w:cs="仿宋"/>
          <w:color w:val="000000"/>
          <w:sz w:val="24"/>
          <w:szCs w:val="24"/>
          <w:u w:val="single"/>
        </w:rPr>
      </w:pPr>
      <w:r>
        <w:rPr>
          <w:rFonts w:hint="eastAsia" w:ascii="仿宋" w:hAnsi="仿宋" w:eastAsia="仿宋" w:cs="仿宋"/>
          <w:color w:val="000000"/>
          <w:sz w:val="24"/>
          <w:szCs w:val="24"/>
        </w:rPr>
        <w:t>法定代表人：</w:t>
      </w:r>
      <w:r>
        <w:rPr>
          <w:rFonts w:hint="eastAsia" w:ascii="仿宋" w:hAnsi="仿宋" w:eastAsia="仿宋" w:cs="仿宋"/>
          <w:color w:val="000000"/>
          <w:sz w:val="24"/>
          <w:szCs w:val="24"/>
          <w:u w:val="single"/>
        </w:rPr>
        <w:t xml:space="preserve">                           （签字或盖章）</w:t>
      </w:r>
    </w:p>
    <w:p w14:paraId="769B4B68">
      <w:pPr>
        <w:spacing w:line="480" w:lineRule="auto"/>
        <w:ind w:firstLine="1233" w:firstLineChars="514"/>
        <w:rPr>
          <w:rFonts w:hint="eastAsia" w:ascii="仿宋" w:hAnsi="仿宋" w:eastAsia="仿宋" w:cs="仿宋"/>
          <w:color w:val="000000"/>
          <w:sz w:val="24"/>
          <w:szCs w:val="24"/>
        </w:rPr>
      </w:pPr>
      <w:r>
        <w:rPr>
          <w:rFonts w:hint="eastAsia" w:ascii="仿宋" w:hAnsi="仿宋" w:eastAsia="仿宋" w:cs="仿宋"/>
          <w:color w:val="000000"/>
          <w:sz w:val="24"/>
          <w:szCs w:val="24"/>
        </w:rPr>
        <w:t>身份证号码:</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3EA8D728">
      <w:pPr>
        <w:spacing w:line="480" w:lineRule="auto"/>
        <w:ind w:firstLine="1233" w:firstLineChars="514"/>
        <w:rPr>
          <w:rFonts w:hint="eastAsia" w:ascii="仿宋" w:hAnsi="仿宋" w:eastAsia="仿宋" w:cs="仿宋"/>
          <w:color w:val="000000"/>
          <w:sz w:val="24"/>
          <w:szCs w:val="24"/>
        </w:rPr>
      </w:pPr>
      <w:r>
        <w:rPr>
          <w:rFonts w:hint="eastAsia" w:ascii="仿宋" w:hAnsi="仿宋" w:eastAsia="仿宋" w:cs="仿宋"/>
          <w:color w:val="000000"/>
          <w:sz w:val="24"/>
          <w:szCs w:val="24"/>
        </w:rPr>
        <w:t>授权委托日期：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6E52F577">
      <w:pPr>
        <w:spacing w:line="480" w:lineRule="auto"/>
        <w:ind w:firstLine="1200" w:firstLineChars="500"/>
        <w:rPr>
          <w:rFonts w:hint="eastAsia" w:ascii="仿宋" w:hAnsi="仿宋" w:eastAsia="仿宋" w:cs="仿宋"/>
          <w:color w:val="000000"/>
          <w:sz w:val="24"/>
          <w:szCs w:val="24"/>
        </w:rPr>
      </w:pPr>
    </w:p>
    <w:p w14:paraId="7F9FD18F">
      <w:pPr>
        <w:tabs>
          <w:tab w:val="left" w:pos="3500"/>
          <w:tab w:val="left" w:pos="3700"/>
        </w:tabs>
        <w:spacing w:line="360" w:lineRule="auto"/>
        <w:ind w:firstLine="149" w:firstLineChars="6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【后附法定代表人及授权委托人身份证复印件或扫描件（加盖公章）】</w:t>
      </w:r>
    </w:p>
    <w:p w14:paraId="31375A8E">
      <w:pPr>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r>
    </w:p>
    <w:p w14:paraId="3399B9F3">
      <w:pPr>
        <w:jc w:val="center"/>
        <w:rPr>
          <w:rFonts w:hint="eastAsia" w:ascii="仿宋" w:hAnsi="仿宋" w:eastAsia="仿宋" w:cs="仿宋"/>
          <w:b/>
          <w:bCs/>
          <w:sz w:val="24"/>
          <w:szCs w:val="22"/>
        </w:rPr>
      </w:pPr>
      <w:r>
        <w:rPr>
          <w:rFonts w:hint="eastAsia" w:ascii="仿宋" w:hAnsi="仿宋" w:eastAsia="仿宋" w:cs="仿宋"/>
          <w:b/>
          <w:bCs/>
          <w:sz w:val="24"/>
          <w:szCs w:val="22"/>
        </w:rPr>
        <w:t>（3）供应商具有履行本合同所必需的设备和专业技术能力说明</w:t>
      </w:r>
    </w:p>
    <w:p w14:paraId="2B7F7A3E">
      <w:pPr>
        <w:spacing w:line="360" w:lineRule="auto"/>
        <w:rPr>
          <w:rFonts w:hint="eastAsia" w:ascii="仿宋" w:hAnsi="仿宋" w:eastAsia="仿宋" w:cs="仿宋"/>
          <w:spacing w:val="4"/>
          <w:sz w:val="24"/>
          <w:szCs w:val="24"/>
          <w:u w:val="single"/>
        </w:rPr>
      </w:pPr>
    </w:p>
    <w:p w14:paraId="548163A1">
      <w:pPr>
        <w:spacing w:line="360" w:lineRule="auto"/>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致：（采购人名称）    ：</w:t>
      </w:r>
    </w:p>
    <w:p w14:paraId="02D7FFCB">
      <w:pPr>
        <w:spacing w:before="240" w:beforeLines="100" w:after="120" w:afterLines="50" w:line="360" w:lineRule="auto"/>
        <w:ind w:firstLine="170"/>
        <w:rPr>
          <w:rFonts w:hint="eastAsia" w:ascii="仿宋" w:hAnsi="仿宋" w:eastAsia="仿宋" w:cs="仿宋"/>
          <w:spacing w:val="4"/>
          <w:sz w:val="24"/>
          <w:szCs w:val="24"/>
        </w:rPr>
      </w:pPr>
      <w:r>
        <w:rPr>
          <w:rFonts w:hint="eastAsia" w:ascii="仿宋" w:hAnsi="仿宋" w:eastAsia="仿宋" w:cs="仿宋"/>
          <w:spacing w:val="4"/>
          <w:sz w:val="24"/>
          <w:szCs w:val="24"/>
        </w:rPr>
        <w:t xml:space="preserve">     （</w:t>
      </w:r>
      <w:r>
        <w:rPr>
          <w:rFonts w:hint="eastAsia" w:ascii="仿宋" w:hAnsi="仿宋" w:eastAsia="仿宋" w:cs="仿宋"/>
          <w:spacing w:val="4"/>
          <w:sz w:val="24"/>
          <w:szCs w:val="24"/>
          <w:u w:val="single"/>
        </w:rPr>
        <w:t xml:space="preserve">   （单位名称）        </w:t>
      </w:r>
      <w:r>
        <w:rPr>
          <w:rFonts w:hint="eastAsia" w:ascii="仿宋" w:hAnsi="仿宋" w:eastAsia="仿宋" w:cs="仿宋"/>
          <w:spacing w:val="4"/>
          <w:sz w:val="24"/>
          <w:szCs w:val="24"/>
        </w:rPr>
        <w:t>）于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月</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日在中华人民共和国境内（详细注册地址）合法注册并经营，公司主营业务为（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），营业（生产经营）面积为（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），现有员工数量为（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），其中与履行本合同相关的专业技术人员有（专业能力、数量），本公司郑重承诺，具有履行本合同所必需的设备和专业技术能力。</w:t>
      </w:r>
    </w:p>
    <w:p w14:paraId="337CBC3B">
      <w:pPr>
        <w:spacing w:before="240" w:beforeLines="100" w:after="120" w:afterLines="50" w:line="360" w:lineRule="auto"/>
        <w:ind w:firstLine="2480" w:firstLineChars="1000"/>
        <w:jc w:val="left"/>
        <w:rPr>
          <w:rFonts w:hint="eastAsia" w:ascii="仿宋" w:hAnsi="仿宋" w:eastAsia="仿宋" w:cs="仿宋"/>
          <w:spacing w:val="4"/>
          <w:sz w:val="24"/>
          <w:szCs w:val="24"/>
        </w:rPr>
      </w:pPr>
    </w:p>
    <w:p w14:paraId="534DE0BA">
      <w:pPr>
        <w:spacing w:before="240" w:beforeLines="100" w:after="120" w:afterLines="50" w:line="360" w:lineRule="auto"/>
        <w:jc w:val="right"/>
        <w:rPr>
          <w:rFonts w:hint="eastAsia" w:ascii="仿宋" w:hAnsi="仿宋" w:eastAsia="仿宋" w:cs="仿宋"/>
          <w:spacing w:val="14"/>
          <w:kern w:val="0"/>
          <w:sz w:val="24"/>
          <w:szCs w:val="24"/>
        </w:rPr>
      </w:pPr>
      <w:r>
        <w:rPr>
          <w:rFonts w:hint="eastAsia" w:ascii="仿宋" w:hAnsi="仿宋" w:eastAsia="仿宋" w:cs="仿宋"/>
          <w:spacing w:val="4"/>
          <w:sz w:val="24"/>
          <w:szCs w:val="24"/>
        </w:rPr>
        <w:t>供应商名称（盖章）：</w:t>
      </w:r>
      <w:r>
        <w:rPr>
          <w:rFonts w:hint="eastAsia" w:ascii="仿宋" w:hAnsi="仿宋" w:eastAsia="仿宋" w:cs="仿宋"/>
          <w:spacing w:val="4"/>
          <w:sz w:val="24"/>
          <w:szCs w:val="24"/>
          <w:u w:val="single"/>
        </w:rPr>
        <w:t xml:space="preserve">             </w:t>
      </w:r>
      <w:r>
        <w:rPr>
          <w:rFonts w:hint="eastAsia" w:ascii="仿宋" w:hAnsi="仿宋" w:eastAsia="仿宋" w:cs="仿宋"/>
          <w:spacing w:val="14"/>
          <w:kern w:val="0"/>
          <w:sz w:val="24"/>
          <w:szCs w:val="24"/>
          <w:u w:val="single"/>
        </w:rPr>
        <w:t>（单位全称</w:t>
      </w:r>
      <w:r>
        <w:rPr>
          <w:rFonts w:hint="eastAsia" w:ascii="仿宋" w:hAnsi="仿宋" w:eastAsia="仿宋" w:cs="仿宋"/>
          <w:spacing w:val="14"/>
          <w:kern w:val="0"/>
          <w:sz w:val="24"/>
          <w:szCs w:val="24"/>
        </w:rPr>
        <w:t>）</w:t>
      </w:r>
    </w:p>
    <w:p w14:paraId="6DB32060">
      <w:pPr>
        <w:spacing w:before="240" w:beforeLines="100" w:after="120" w:afterLines="50" w:line="360" w:lineRule="auto"/>
        <w:jc w:val="right"/>
        <w:rPr>
          <w:rFonts w:hint="eastAsia" w:ascii="仿宋" w:hAnsi="仿宋" w:eastAsia="仿宋" w:cs="仿宋"/>
          <w:spacing w:val="4"/>
          <w:sz w:val="24"/>
          <w:szCs w:val="24"/>
        </w:rPr>
      </w:pPr>
      <w:r>
        <w:rPr>
          <w:rFonts w:hint="eastAsia" w:ascii="仿宋" w:hAnsi="仿宋" w:eastAsia="仿宋" w:cs="仿宋"/>
          <w:spacing w:val="4"/>
          <w:sz w:val="24"/>
          <w:szCs w:val="24"/>
        </w:rPr>
        <w:t>日   期：       年     月     日</w:t>
      </w:r>
    </w:p>
    <w:p w14:paraId="0BEDF6CB">
      <w:pPr>
        <w:tabs>
          <w:tab w:val="left" w:pos="3500"/>
          <w:tab w:val="left" w:pos="3700"/>
        </w:tabs>
        <w:spacing w:line="360" w:lineRule="auto"/>
        <w:ind w:firstLine="149" w:firstLineChars="62"/>
        <w:jc w:val="center"/>
        <w:rPr>
          <w:rFonts w:hint="eastAsia" w:ascii="仿宋" w:hAnsi="仿宋" w:eastAsia="仿宋" w:cs="仿宋"/>
          <w:b/>
          <w:color w:val="000000"/>
          <w:sz w:val="24"/>
          <w:szCs w:val="24"/>
        </w:rPr>
      </w:pPr>
    </w:p>
    <w:p w14:paraId="43217D39">
      <w:pPr>
        <w:pStyle w:val="19"/>
        <w:rPr>
          <w:rFonts w:hint="eastAsia" w:ascii="仿宋" w:hAnsi="仿宋" w:eastAsia="仿宋" w:cs="仿宋"/>
          <w:b/>
          <w:color w:val="000000"/>
          <w:sz w:val="24"/>
        </w:rPr>
      </w:pPr>
    </w:p>
    <w:p w14:paraId="76CDC560">
      <w:pPr>
        <w:rPr>
          <w:rFonts w:hint="eastAsia" w:ascii="仿宋" w:hAnsi="仿宋" w:eastAsia="仿宋" w:cs="仿宋"/>
          <w:b/>
          <w:color w:val="000000"/>
        </w:rPr>
      </w:pPr>
    </w:p>
    <w:p w14:paraId="4F19F3A1">
      <w:pPr>
        <w:rPr>
          <w:rFonts w:hint="eastAsia" w:ascii="仿宋" w:hAnsi="仿宋" w:eastAsia="仿宋" w:cs="仿宋"/>
          <w:b/>
          <w:sz w:val="28"/>
        </w:rPr>
      </w:pPr>
      <w:r>
        <w:rPr>
          <w:rFonts w:hint="eastAsia" w:ascii="仿宋" w:hAnsi="仿宋" w:eastAsia="仿宋" w:cs="仿宋"/>
          <w:b/>
          <w:sz w:val="28"/>
        </w:rPr>
        <w:br w:type="page"/>
      </w:r>
    </w:p>
    <w:p w14:paraId="31A435CA">
      <w:pPr>
        <w:rPr>
          <w:rFonts w:hint="eastAsia" w:ascii="仿宋" w:hAnsi="仿宋" w:eastAsia="仿宋" w:cs="仿宋"/>
          <w:b/>
          <w:sz w:val="28"/>
        </w:rPr>
      </w:pPr>
      <w:r>
        <w:rPr>
          <w:rFonts w:hint="eastAsia" w:ascii="仿宋" w:hAnsi="仿宋" w:eastAsia="仿宋" w:cs="仿宋"/>
          <w:b/>
          <w:sz w:val="28"/>
        </w:rPr>
        <w:t>（4）社保</w:t>
      </w:r>
    </w:p>
    <w:p w14:paraId="03B0591C">
      <w:pPr>
        <w:rPr>
          <w:rFonts w:hint="eastAsia" w:ascii="仿宋" w:hAnsi="仿宋" w:eastAsia="仿宋" w:cs="仿宋"/>
          <w:b/>
          <w:sz w:val="28"/>
        </w:rPr>
      </w:pPr>
      <w:r>
        <w:rPr>
          <w:rFonts w:hint="eastAsia" w:ascii="仿宋" w:hAnsi="仿宋" w:eastAsia="仿宋" w:cs="仿宋"/>
          <w:b/>
          <w:sz w:val="28"/>
        </w:rPr>
        <w:br w:type="page"/>
      </w:r>
    </w:p>
    <w:p w14:paraId="1F5728AB">
      <w:pPr>
        <w:pStyle w:val="19"/>
        <w:rPr>
          <w:rFonts w:hint="eastAsia" w:ascii="仿宋" w:hAnsi="仿宋" w:eastAsia="仿宋" w:cs="仿宋"/>
        </w:rPr>
      </w:pPr>
      <w:r>
        <w:rPr>
          <w:rFonts w:hint="eastAsia" w:ascii="仿宋" w:hAnsi="仿宋" w:eastAsia="仿宋" w:cs="仿宋"/>
          <w:b/>
          <w:sz w:val="28"/>
        </w:rPr>
        <w:t>（5）税收</w:t>
      </w:r>
    </w:p>
    <w:p w14:paraId="6DBFE303">
      <w:pPr>
        <w:rPr>
          <w:rFonts w:hint="eastAsia" w:ascii="仿宋" w:hAnsi="仿宋" w:eastAsia="仿宋" w:cs="仿宋"/>
          <w:b/>
          <w:bCs/>
          <w:sz w:val="36"/>
          <w:szCs w:val="36"/>
        </w:rPr>
      </w:pPr>
      <w:r>
        <w:rPr>
          <w:rFonts w:hint="eastAsia" w:ascii="仿宋" w:hAnsi="仿宋" w:eastAsia="仿宋" w:cs="仿宋"/>
          <w:b/>
          <w:bCs/>
          <w:sz w:val="36"/>
          <w:szCs w:val="36"/>
        </w:rPr>
        <w:br w:type="page"/>
      </w:r>
    </w:p>
    <w:p w14:paraId="7574E173">
      <w:pPr>
        <w:pStyle w:val="19"/>
        <w:rPr>
          <w:rFonts w:hint="eastAsia" w:ascii="仿宋" w:hAnsi="仿宋" w:eastAsia="仿宋" w:cs="仿宋"/>
          <w:b/>
          <w:sz w:val="28"/>
        </w:rPr>
      </w:pPr>
      <w:r>
        <w:rPr>
          <w:rFonts w:hint="eastAsia" w:ascii="仿宋" w:hAnsi="仿宋" w:eastAsia="仿宋" w:cs="仿宋"/>
          <w:b/>
          <w:sz w:val="28"/>
        </w:rPr>
        <w:t>（6）财务状况报告</w:t>
      </w:r>
    </w:p>
    <w:p w14:paraId="1FF9E041">
      <w:pPr>
        <w:spacing w:line="360" w:lineRule="auto"/>
        <w:ind w:firstLine="420" w:firstLineChars="200"/>
        <w:rPr>
          <w:rFonts w:hint="eastAsia" w:ascii="仿宋" w:hAnsi="仿宋" w:eastAsia="仿宋" w:cs="仿宋"/>
        </w:rPr>
      </w:pPr>
      <w:r>
        <w:rPr>
          <w:rFonts w:hint="eastAsia" w:ascii="仿宋" w:hAnsi="仿宋" w:eastAsia="仿宋" w:cs="仿宋"/>
        </w:rPr>
        <w:t>财务状况报告：①提供2025年度经第三方审计的财务报告，至少包括三表一注，即资产负债表、利润表、现金流量表及其附注 (成立时间至提交响应文件截止时间不足一年的可提供成立后任意时段的资产负债表) ；②或其谈判响应文件递交截止时间前三个月内基本存款账户开户银行出具的资信证明（提供资信证明的，必须提供资信证明全部页，银行出具的存款证明不能代替资信证明）及开户银行许可证 (或开户行出具的基本户证明材料)，；③或信用担保机构出具的投标担保函 (复印件或扫描件加盖申请）。(以上三种形式的资料提供任何一种即可)；</w:t>
      </w:r>
    </w:p>
    <w:p w14:paraId="501CF19B">
      <w:pPr>
        <w:rPr>
          <w:rFonts w:hint="eastAsia" w:ascii="仿宋" w:hAnsi="仿宋" w:eastAsia="仿宋" w:cs="仿宋"/>
          <w:b/>
          <w:bCs/>
          <w:sz w:val="36"/>
          <w:szCs w:val="36"/>
        </w:rPr>
      </w:pPr>
      <w:r>
        <w:rPr>
          <w:rFonts w:hint="eastAsia" w:ascii="仿宋" w:hAnsi="仿宋" w:eastAsia="仿宋" w:cs="仿宋"/>
          <w:b/>
          <w:bCs/>
          <w:sz w:val="36"/>
          <w:szCs w:val="36"/>
        </w:rPr>
        <w:br w:type="page"/>
      </w:r>
    </w:p>
    <w:p w14:paraId="016DB8E7">
      <w:pPr>
        <w:spacing w:before="3"/>
        <w:jc w:val="center"/>
        <w:rPr>
          <w:rFonts w:hint="eastAsia" w:ascii="仿宋" w:hAnsi="仿宋" w:eastAsia="仿宋" w:cs="仿宋"/>
          <w:b/>
          <w:bCs/>
          <w:sz w:val="36"/>
          <w:szCs w:val="36"/>
        </w:rPr>
      </w:pPr>
      <w:r>
        <w:rPr>
          <w:rFonts w:hint="eastAsia" w:ascii="仿宋" w:hAnsi="仿宋" w:eastAsia="仿宋" w:cs="仿宋"/>
          <w:b/>
          <w:bCs/>
          <w:sz w:val="36"/>
          <w:szCs w:val="36"/>
        </w:rPr>
        <w:t>（7）无重大违法书面声明</w:t>
      </w:r>
    </w:p>
    <w:p w14:paraId="695B377A">
      <w:pPr>
        <w:spacing w:before="3"/>
        <w:rPr>
          <w:rFonts w:hint="eastAsia" w:ascii="仿宋" w:hAnsi="仿宋" w:eastAsia="仿宋" w:cs="仿宋"/>
          <w:b/>
          <w:bCs/>
          <w:sz w:val="20"/>
        </w:rPr>
      </w:pPr>
    </w:p>
    <w:p w14:paraId="6B6C410C">
      <w:pPr>
        <w:pStyle w:val="19"/>
        <w:spacing w:before="26"/>
        <w:ind w:right="111"/>
        <w:jc w:val="left"/>
        <w:rPr>
          <w:rFonts w:hint="eastAsia" w:ascii="仿宋" w:hAnsi="仿宋" w:eastAsia="仿宋" w:cs="仿宋"/>
          <w:sz w:val="24"/>
        </w:rPr>
      </w:pPr>
      <w:r>
        <w:rPr>
          <w:rFonts w:hint="eastAsia" w:ascii="仿宋" w:hAnsi="仿宋" w:eastAsia="仿宋" w:cs="仿宋"/>
          <w:sz w:val="24"/>
        </w:rPr>
        <w:t>（采购人）：</w:t>
      </w:r>
    </w:p>
    <w:p w14:paraId="33086D16">
      <w:pPr>
        <w:spacing w:before="9"/>
        <w:rPr>
          <w:rFonts w:hint="eastAsia" w:ascii="仿宋" w:hAnsi="仿宋" w:eastAsia="仿宋" w:cs="仿宋"/>
          <w:sz w:val="24"/>
          <w:szCs w:val="24"/>
        </w:rPr>
      </w:pPr>
    </w:p>
    <w:p w14:paraId="654DA50E">
      <w:pPr>
        <w:pStyle w:val="19"/>
        <w:tabs>
          <w:tab w:val="left" w:pos="2215"/>
          <w:tab w:val="left" w:pos="5935"/>
          <w:tab w:val="left" w:pos="7320"/>
        </w:tabs>
        <w:spacing w:line="360" w:lineRule="auto"/>
        <w:ind w:left="535" w:right="111"/>
        <w:jc w:val="left"/>
        <w:rPr>
          <w:rFonts w:hint="eastAsia" w:ascii="仿宋" w:hAnsi="仿宋" w:eastAsia="仿宋" w:cs="仿宋"/>
          <w:sz w:val="24"/>
        </w:rPr>
      </w:pPr>
      <w:r>
        <w:rPr>
          <w:rFonts w:hint="eastAsia" w:ascii="仿宋" w:hAnsi="仿宋" w:eastAsia="仿宋" w:cs="仿宋"/>
          <w:sz w:val="24"/>
        </w:rPr>
        <w:t>我公司作为</w:t>
      </w:r>
      <w:r>
        <w:rPr>
          <w:rFonts w:hint="eastAsia" w:ascii="仿宋" w:hAnsi="仿宋" w:eastAsia="仿宋" w:cs="仿宋"/>
          <w:sz w:val="24"/>
          <w:u w:val="single" w:color="000000"/>
        </w:rPr>
        <w:tab/>
      </w:r>
      <w:r>
        <w:rPr>
          <w:rFonts w:hint="eastAsia" w:ascii="仿宋" w:hAnsi="仿宋" w:eastAsia="仿宋" w:cs="仿宋"/>
          <w:sz w:val="24"/>
          <w:u w:val="single" w:color="000000"/>
        </w:rPr>
        <w:t>（项目编号、项目名称）</w:t>
      </w:r>
      <w:r>
        <w:rPr>
          <w:rFonts w:hint="eastAsia" w:ascii="仿宋" w:hAnsi="仿宋" w:eastAsia="仿宋" w:cs="仿宋"/>
          <w:sz w:val="24"/>
          <w:u w:val="single" w:color="000000"/>
        </w:rPr>
        <w:tab/>
      </w:r>
      <w:r>
        <w:rPr>
          <w:rFonts w:hint="eastAsia" w:ascii="仿宋" w:hAnsi="仿宋" w:eastAsia="仿宋" w:cs="仿宋"/>
          <w:sz w:val="24"/>
        </w:rPr>
        <w:t>的投标供应商，在此郑重声明：</w:t>
      </w:r>
    </w:p>
    <w:p w14:paraId="6EC1EF89">
      <w:pPr>
        <w:pStyle w:val="19"/>
        <w:tabs>
          <w:tab w:val="left" w:pos="2215"/>
          <w:tab w:val="left" w:pos="5935"/>
          <w:tab w:val="left" w:pos="7320"/>
        </w:tabs>
        <w:spacing w:line="360" w:lineRule="auto"/>
        <w:ind w:left="535" w:right="111"/>
        <w:jc w:val="left"/>
        <w:rPr>
          <w:rFonts w:hint="eastAsia" w:ascii="仿宋" w:hAnsi="仿宋" w:eastAsia="仿宋" w:cs="仿宋"/>
          <w:sz w:val="24"/>
        </w:rPr>
      </w:pPr>
      <w:r>
        <w:rPr>
          <w:rFonts w:hint="eastAsia" w:ascii="仿宋" w:hAnsi="仿宋" w:eastAsia="仿宋" w:cs="仿宋"/>
          <w:sz w:val="24"/>
        </w:rPr>
        <w:t xml:space="preserve"> 1、在参加本次采购活动前</w:t>
      </w:r>
      <w:r>
        <w:rPr>
          <w:rFonts w:hint="eastAsia" w:ascii="仿宋" w:hAnsi="仿宋" w:eastAsia="仿宋" w:cs="仿宋"/>
          <w:spacing w:val="-71"/>
          <w:sz w:val="24"/>
        </w:rPr>
        <w:t xml:space="preserve"> </w:t>
      </w:r>
      <w:r>
        <w:rPr>
          <w:rFonts w:hint="eastAsia" w:ascii="仿宋" w:hAnsi="仿宋" w:eastAsia="仿宋" w:cs="仿宋"/>
          <w:sz w:val="24"/>
        </w:rPr>
        <w:t>3</w:t>
      </w:r>
      <w:r>
        <w:rPr>
          <w:rFonts w:hint="eastAsia" w:ascii="仿宋" w:hAnsi="仿宋" w:eastAsia="仿宋" w:cs="仿宋"/>
          <w:spacing w:val="-71"/>
          <w:sz w:val="24"/>
        </w:rPr>
        <w:t xml:space="preserve"> </w:t>
      </w:r>
      <w:r>
        <w:rPr>
          <w:rFonts w:hint="eastAsia" w:ascii="仿宋" w:hAnsi="仿宋" w:eastAsia="仿宋" w:cs="仿宋"/>
          <w:spacing w:val="-4"/>
          <w:sz w:val="24"/>
        </w:rPr>
        <w:t>年内，在经营活动中</w:t>
      </w:r>
      <w:r>
        <w:rPr>
          <w:rFonts w:hint="eastAsia" w:ascii="仿宋" w:hAnsi="仿宋" w:eastAsia="仿宋" w:cs="仿宋"/>
          <w:spacing w:val="-4"/>
          <w:sz w:val="24"/>
          <w:u w:val="single" w:color="000000"/>
        </w:rPr>
        <w:tab/>
      </w:r>
      <w:r>
        <w:rPr>
          <w:rFonts w:hint="eastAsia" w:ascii="仿宋" w:hAnsi="仿宋" w:eastAsia="仿宋" w:cs="仿宋"/>
          <w:spacing w:val="-4"/>
          <w:sz w:val="24"/>
          <w:u w:val="single" w:color="000000"/>
        </w:rPr>
        <w:t xml:space="preserve">  </w:t>
      </w:r>
      <w:r>
        <w:rPr>
          <w:rFonts w:hint="eastAsia" w:ascii="仿宋" w:hAnsi="仿宋" w:eastAsia="仿宋" w:cs="仿宋"/>
          <w:spacing w:val="-21"/>
          <w:sz w:val="24"/>
        </w:rPr>
        <w:t>填（“没有”或“有”）</w:t>
      </w:r>
      <w:r>
        <w:rPr>
          <w:rFonts w:hint="eastAsia" w:ascii="仿宋" w:hAnsi="仿宋" w:eastAsia="仿宋" w:cs="仿宋"/>
          <w:sz w:val="24"/>
        </w:rPr>
        <w:t>重大违法记录。</w:t>
      </w:r>
    </w:p>
    <w:p w14:paraId="210F58BA">
      <w:pPr>
        <w:pStyle w:val="19"/>
        <w:tabs>
          <w:tab w:val="left" w:pos="2815"/>
        </w:tabs>
        <w:spacing w:line="360" w:lineRule="auto"/>
        <w:ind w:left="535" w:right="111"/>
        <w:jc w:val="left"/>
        <w:rPr>
          <w:rFonts w:hint="eastAsia" w:ascii="仿宋" w:hAnsi="仿宋" w:eastAsia="仿宋" w:cs="仿宋"/>
          <w:sz w:val="24"/>
        </w:rPr>
      </w:pPr>
      <w:r>
        <w:rPr>
          <w:rFonts w:hint="eastAsia" w:ascii="仿宋" w:hAnsi="仿宋" w:eastAsia="仿宋" w:cs="仿宋"/>
          <w:sz w:val="24"/>
        </w:rPr>
        <w:t>2、我公司</w:t>
      </w:r>
      <w:r>
        <w:rPr>
          <w:rFonts w:hint="eastAsia" w:ascii="仿宋" w:hAnsi="仿宋" w:eastAsia="仿宋" w:cs="仿宋"/>
          <w:sz w:val="24"/>
          <w:u w:val="single" w:color="000000"/>
        </w:rPr>
        <w:tab/>
      </w:r>
      <w:r>
        <w:rPr>
          <w:rFonts w:hint="eastAsia" w:ascii="仿宋" w:hAnsi="仿宋" w:eastAsia="仿宋" w:cs="仿宋"/>
          <w:sz w:val="24"/>
        </w:rPr>
        <w:t>（填“未被列入”或“被列入”）失信被执行人名单。</w:t>
      </w:r>
    </w:p>
    <w:p w14:paraId="64CB9815">
      <w:pPr>
        <w:spacing w:before="9" w:line="360" w:lineRule="auto"/>
        <w:rPr>
          <w:rFonts w:hint="eastAsia" w:ascii="仿宋" w:hAnsi="仿宋" w:eastAsia="仿宋" w:cs="仿宋"/>
          <w:sz w:val="24"/>
          <w:szCs w:val="24"/>
        </w:rPr>
      </w:pPr>
    </w:p>
    <w:p w14:paraId="71964687">
      <w:pPr>
        <w:pStyle w:val="19"/>
        <w:tabs>
          <w:tab w:val="left" w:pos="2803"/>
        </w:tabs>
        <w:spacing w:line="360" w:lineRule="auto"/>
        <w:ind w:left="535" w:right="111"/>
        <w:jc w:val="left"/>
        <w:rPr>
          <w:rFonts w:hint="eastAsia" w:ascii="仿宋" w:hAnsi="仿宋" w:eastAsia="仿宋" w:cs="仿宋"/>
          <w:sz w:val="24"/>
        </w:rPr>
      </w:pPr>
      <w:r>
        <w:rPr>
          <w:rFonts w:hint="eastAsia" w:ascii="仿宋" w:hAnsi="仿宋" w:eastAsia="仿宋" w:cs="仿宋"/>
          <w:spacing w:val="-2"/>
          <w:sz w:val="24"/>
        </w:rPr>
        <w:t>3、我公司</w:t>
      </w:r>
      <w:r>
        <w:rPr>
          <w:rFonts w:hint="eastAsia" w:ascii="仿宋" w:hAnsi="仿宋" w:eastAsia="仿宋" w:cs="仿宋"/>
          <w:spacing w:val="-2"/>
          <w:sz w:val="24"/>
          <w:u w:val="single"/>
        </w:rPr>
        <w:t xml:space="preserve">     </w:t>
      </w:r>
      <w:r>
        <w:rPr>
          <w:rFonts w:hint="eastAsia" w:ascii="仿宋" w:hAnsi="仿宋" w:eastAsia="仿宋" w:cs="仿宋"/>
          <w:spacing w:val="-2"/>
          <w:sz w:val="24"/>
        </w:rPr>
        <w:t>（填“未被列入”或“被列入”）重大税收违法案件当事人名单。</w:t>
      </w:r>
    </w:p>
    <w:p w14:paraId="2D1C8E46">
      <w:pPr>
        <w:spacing w:before="9" w:line="360" w:lineRule="auto"/>
        <w:rPr>
          <w:rFonts w:hint="eastAsia" w:ascii="仿宋" w:hAnsi="仿宋" w:eastAsia="仿宋" w:cs="仿宋"/>
          <w:sz w:val="24"/>
          <w:szCs w:val="24"/>
        </w:rPr>
      </w:pPr>
    </w:p>
    <w:p w14:paraId="3B8AD631">
      <w:pPr>
        <w:pStyle w:val="19"/>
        <w:tabs>
          <w:tab w:val="left" w:pos="2815"/>
        </w:tabs>
        <w:spacing w:line="360" w:lineRule="auto"/>
        <w:ind w:right="309" w:firstLine="480" w:firstLineChars="200"/>
        <w:jc w:val="left"/>
        <w:rPr>
          <w:rFonts w:hint="eastAsia" w:ascii="仿宋" w:hAnsi="仿宋" w:eastAsia="仿宋" w:cs="仿宋"/>
          <w:sz w:val="24"/>
        </w:rPr>
      </w:pPr>
      <w:r>
        <w:rPr>
          <w:rFonts w:hint="eastAsia" w:ascii="仿宋" w:hAnsi="仿宋" w:eastAsia="仿宋" w:cs="仿宋"/>
          <w:sz w:val="24"/>
        </w:rPr>
        <w:t>4、我公司</w:t>
      </w:r>
      <w:r>
        <w:rPr>
          <w:rFonts w:hint="eastAsia" w:ascii="仿宋" w:hAnsi="仿宋" w:eastAsia="仿宋" w:cs="仿宋"/>
          <w:sz w:val="24"/>
          <w:u w:val="single" w:color="000000"/>
        </w:rPr>
        <w:tab/>
      </w:r>
      <w:r>
        <w:rPr>
          <w:rFonts w:hint="eastAsia" w:ascii="仿宋" w:hAnsi="仿宋" w:eastAsia="仿宋" w:cs="仿宋"/>
          <w:sz w:val="24"/>
        </w:rPr>
        <w:t>（填“未被列入”或“被列入”）政府采购严重违法失信行为记录名单。</w:t>
      </w:r>
    </w:p>
    <w:p w14:paraId="5847E992">
      <w:pPr>
        <w:pStyle w:val="19"/>
        <w:spacing w:before="72" w:line="360" w:lineRule="auto"/>
        <w:ind w:right="111" w:firstLine="420"/>
        <w:jc w:val="left"/>
        <w:rPr>
          <w:rFonts w:hint="eastAsia" w:ascii="仿宋" w:hAnsi="仿宋" w:eastAsia="仿宋" w:cs="仿宋"/>
          <w:sz w:val="24"/>
        </w:rPr>
      </w:pPr>
      <w:r>
        <w:rPr>
          <w:rFonts w:hint="eastAsia" w:ascii="仿宋" w:hAnsi="仿宋" w:eastAsia="仿宋" w:cs="仿宋"/>
          <w:spacing w:val="-2"/>
          <w:sz w:val="24"/>
        </w:rPr>
        <w:t>如有不实，我公司将无条件退出本项目的采购活动，并遵照《中华人民共和国政府</w:t>
      </w:r>
      <w:r>
        <w:rPr>
          <w:rFonts w:hint="eastAsia" w:ascii="仿宋" w:hAnsi="仿宋" w:eastAsia="仿宋" w:cs="仿宋"/>
          <w:sz w:val="24"/>
        </w:rPr>
        <w:t>采购法》有关“提供虚假材料的规定”接受处罚。</w:t>
      </w:r>
    </w:p>
    <w:p w14:paraId="59D862B9">
      <w:pPr>
        <w:pStyle w:val="19"/>
        <w:spacing w:before="72" w:line="360" w:lineRule="auto"/>
        <w:ind w:left="535"/>
        <w:jc w:val="left"/>
        <w:rPr>
          <w:rFonts w:hint="eastAsia" w:ascii="仿宋" w:hAnsi="仿宋" w:eastAsia="仿宋" w:cs="仿宋"/>
          <w:sz w:val="24"/>
        </w:rPr>
      </w:pPr>
      <w:r>
        <w:rPr>
          <w:rFonts w:hint="eastAsia" w:ascii="仿宋" w:hAnsi="仿宋" w:eastAsia="仿宋" w:cs="仿宋"/>
          <w:sz w:val="24"/>
        </w:rPr>
        <w:t>特此声明。</w:t>
      </w:r>
    </w:p>
    <w:p w14:paraId="5D50477F">
      <w:pPr>
        <w:rPr>
          <w:rFonts w:hint="eastAsia" w:ascii="仿宋" w:hAnsi="仿宋" w:eastAsia="仿宋" w:cs="仿宋"/>
          <w:sz w:val="24"/>
          <w:szCs w:val="24"/>
        </w:rPr>
      </w:pPr>
    </w:p>
    <w:p w14:paraId="6BD3A960">
      <w:pPr>
        <w:rPr>
          <w:rFonts w:hint="eastAsia" w:ascii="仿宋" w:hAnsi="仿宋" w:eastAsia="仿宋" w:cs="仿宋"/>
          <w:sz w:val="24"/>
          <w:szCs w:val="24"/>
        </w:rPr>
      </w:pPr>
    </w:p>
    <w:p w14:paraId="3215CAB3">
      <w:pPr>
        <w:rPr>
          <w:rFonts w:hint="eastAsia" w:ascii="仿宋" w:hAnsi="仿宋" w:eastAsia="仿宋" w:cs="仿宋"/>
          <w:sz w:val="24"/>
          <w:szCs w:val="24"/>
        </w:rPr>
      </w:pPr>
    </w:p>
    <w:p w14:paraId="090E1491">
      <w:pPr>
        <w:spacing w:before="4"/>
        <w:rPr>
          <w:rFonts w:hint="eastAsia" w:ascii="仿宋" w:hAnsi="仿宋" w:eastAsia="仿宋" w:cs="仿宋"/>
          <w:sz w:val="24"/>
          <w:szCs w:val="24"/>
        </w:rPr>
      </w:pPr>
    </w:p>
    <w:p w14:paraId="7C37A27D">
      <w:pPr>
        <w:pStyle w:val="19"/>
        <w:tabs>
          <w:tab w:val="left" w:pos="6715"/>
        </w:tabs>
        <w:ind w:left="536"/>
        <w:jc w:val="right"/>
        <w:rPr>
          <w:rFonts w:hint="eastAsia" w:ascii="仿宋" w:hAnsi="仿宋" w:eastAsia="仿宋" w:cs="仿宋"/>
          <w:sz w:val="24"/>
        </w:rPr>
      </w:pPr>
      <w:r>
        <w:rPr>
          <w:rFonts w:hint="eastAsia" w:ascii="仿宋" w:hAnsi="仿宋" w:eastAsia="仿宋" w:cs="仿宋"/>
          <w:sz w:val="24"/>
        </w:rPr>
        <w:t>供应商（公章）：</w:t>
      </w:r>
      <w:r>
        <w:rPr>
          <w:rFonts w:hint="eastAsia" w:ascii="仿宋" w:hAnsi="仿宋" w:eastAsia="仿宋" w:cs="仿宋"/>
          <w:sz w:val="24"/>
          <w:u w:val="single" w:color="000000"/>
        </w:rPr>
        <w:t xml:space="preserve"> </w:t>
      </w:r>
      <w:r>
        <w:rPr>
          <w:rFonts w:hint="eastAsia" w:ascii="仿宋" w:hAnsi="仿宋" w:eastAsia="仿宋" w:cs="仿宋"/>
          <w:sz w:val="24"/>
          <w:u w:val="single" w:color="000000"/>
        </w:rPr>
        <w:tab/>
      </w:r>
    </w:p>
    <w:p w14:paraId="7D618EDE">
      <w:pPr>
        <w:spacing w:before="4"/>
        <w:jc w:val="right"/>
        <w:rPr>
          <w:rFonts w:hint="eastAsia" w:ascii="仿宋" w:hAnsi="仿宋" w:eastAsia="仿宋" w:cs="仿宋"/>
          <w:sz w:val="24"/>
          <w:szCs w:val="24"/>
        </w:rPr>
      </w:pPr>
    </w:p>
    <w:p w14:paraId="22B2C56C">
      <w:pPr>
        <w:pStyle w:val="19"/>
        <w:tabs>
          <w:tab w:val="left" w:pos="8935"/>
        </w:tabs>
        <w:spacing w:before="26"/>
        <w:ind w:right="111" w:firstLine="480" w:firstLineChars="200"/>
        <w:jc w:val="right"/>
        <w:rPr>
          <w:rFonts w:hint="eastAsia" w:ascii="仿宋" w:hAnsi="仿宋" w:eastAsia="仿宋" w:cs="仿宋"/>
          <w:sz w:val="24"/>
        </w:rPr>
      </w:pPr>
      <w:r>
        <w:rPr>
          <w:rFonts w:hint="eastAsia" w:ascii="仿宋" w:hAnsi="仿宋" w:eastAsia="仿宋" w:cs="仿宋"/>
          <w:sz w:val="24"/>
        </w:rPr>
        <w:t>法定代表人或其授权代表(盖章或签字)：</w:t>
      </w:r>
      <w:r>
        <w:rPr>
          <w:rFonts w:hint="eastAsia" w:ascii="仿宋" w:hAnsi="仿宋" w:eastAsia="仿宋" w:cs="仿宋"/>
          <w:sz w:val="24"/>
          <w:u w:val="single" w:color="000000"/>
        </w:rPr>
        <w:t xml:space="preserve">             </w:t>
      </w:r>
    </w:p>
    <w:p w14:paraId="3F4C93EE">
      <w:pPr>
        <w:spacing w:before="4"/>
        <w:jc w:val="right"/>
        <w:rPr>
          <w:rFonts w:hint="eastAsia" w:ascii="仿宋" w:hAnsi="仿宋" w:eastAsia="仿宋" w:cs="仿宋"/>
          <w:sz w:val="24"/>
          <w:szCs w:val="24"/>
        </w:rPr>
      </w:pPr>
    </w:p>
    <w:p w14:paraId="77D3E72D">
      <w:pPr>
        <w:pStyle w:val="19"/>
        <w:tabs>
          <w:tab w:val="left" w:pos="4195"/>
          <w:tab w:val="left" w:pos="5155"/>
          <w:tab w:val="left" w:pos="6115"/>
        </w:tabs>
        <w:spacing w:before="26"/>
        <w:ind w:right="111" w:firstLine="2640"/>
        <w:jc w:val="right"/>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color="000000"/>
        </w:rPr>
        <w:tab/>
      </w:r>
      <w:r>
        <w:rPr>
          <w:rFonts w:hint="eastAsia" w:ascii="仿宋" w:hAnsi="仿宋" w:eastAsia="仿宋" w:cs="仿宋"/>
          <w:sz w:val="24"/>
        </w:rPr>
        <w:t>年</w:t>
      </w:r>
      <w:r>
        <w:rPr>
          <w:rFonts w:hint="eastAsia" w:ascii="仿宋" w:hAnsi="仿宋" w:eastAsia="仿宋" w:cs="仿宋"/>
          <w:sz w:val="24"/>
          <w:u w:val="single" w:color="000000"/>
        </w:rPr>
        <w:tab/>
      </w:r>
      <w:r>
        <w:rPr>
          <w:rFonts w:hint="eastAsia" w:ascii="仿宋" w:hAnsi="仿宋" w:eastAsia="仿宋" w:cs="仿宋"/>
          <w:sz w:val="24"/>
        </w:rPr>
        <w:t>月</w:t>
      </w:r>
      <w:r>
        <w:rPr>
          <w:rFonts w:hint="eastAsia" w:ascii="仿宋" w:hAnsi="仿宋" w:eastAsia="仿宋" w:cs="仿宋"/>
          <w:sz w:val="24"/>
          <w:u w:val="single" w:color="000000"/>
        </w:rPr>
        <w:tab/>
      </w:r>
      <w:r>
        <w:rPr>
          <w:rFonts w:hint="eastAsia" w:ascii="仿宋" w:hAnsi="仿宋" w:eastAsia="仿宋" w:cs="仿宋"/>
          <w:sz w:val="24"/>
        </w:rPr>
        <w:t>日</w:t>
      </w:r>
    </w:p>
    <w:p w14:paraId="1758A1C3">
      <w:pPr>
        <w:jc w:val="right"/>
        <w:rPr>
          <w:rFonts w:hint="eastAsia" w:ascii="仿宋" w:hAnsi="仿宋" w:eastAsia="仿宋" w:cs="仿宋"/>
          <w:sz w:val="24"/>
          <w:szCs w:val="24"/>
        </w:rPr>
      </w:pPr>
    </w:p>
    <w:p w14:paraId="3E42656B">
      <w:pPr>
        <w:rPr>
          <w:rFonts w:hint="eastAsia" w:ascii="仿宋" w:hAnsi="仿宋" w:eastAsia="仿宋" w:cs="仿宋"/>
          <w:sz w:val="24"/>
          <w:szCs w:val="24"/>
        </w:rPr>
      </w:pPr>
    </w:p>
    <w:p w14:paraId="291CDFB6">
      <w:pPr>
        <w:pStyle w:val="26"/>
        <w:spacing w:line="360" w:lineRule="auto"/>
        <w:ind w:firstLine="490" w:firstLineChars="200"/>
        <w:rPr>
          <w:rFonts w:hint="eastAsia" w:ascii="仿宋" w:hAnsi="仿宋" w:eastAsia="仿宋" w:cs="仿宋"/>
          <w:b/>
          <w:bCs/>
          <w:sz w:val="24"/>
          <w:szCs w:val="24"/>
        </w:rPr>
        <w:sectPr>
          <w:pgSz w:w="11905" w:h="16838"/>
          <w:pgMar w:top="1417" w:right="1134" w:bottom="1417" w:left="1417" w:header="850" w:footer="947" w:gutter="0"/>
          <w:cols w:space="720" w:num="1"/>
          <w:docGrid w:linePitch="1" w:charSpace="0"/>
        </w:sectPr>
      </w:pPr>
      <w:r>
        <w:rPr>
          <w:rFonts w:hint="eastAsia" w:ascii="仿宋" w:hAnsi="仿宋" w:eastAsia="仿宋" w:cs="仿宋"/>
          <w:b/>
          <w:bCs/>
          <w:spacing w:val="2"/>
          <w:sz w:val="24"/>
          <w:szCs w:val="24"/>
        </w:rPr>
        <w:t>注：供应商在参加政府采购活动前</w:t>
      </w:r>
      <w:r>
        <w:rPr>
          <w:rFonts w:hint="eastAsia" w:ascii="仿宋" w:hAnsi="仿宋" w:eastAsia="仿宋" w:cs="仿宋"/>
          <w:b/>
          <w:bCs/>
          <w:spacing w:val="-45"/>
          <w:sz w:val="24"/>
          <w:szCs w:val="24"/>
        </w:rPr>
        <w:t xml:space="preserve"> </w:t>
      </w:r>
      <w:r>
        <w:rPr>
          <w:rFonts w:hint="eastAsia" w:ascii="仿宋" w:hAnsi="仿宋" w:eastAsia="仿宋" w:cs="仿宋"/>
          <w:b/>
          <w:bCs/>
          <w:sz w:val="24"/>
          <w:szCs w:val="24"/>
        </w:rPr>
        <w:t>3</w:t>
      </w:r>
      <w:r>
        <w:rPr>
          <w:rFonts w:hint="eastAsia" w:ascii="仿宋" w:hAnsi="仿宋" w:eastAsia="仿宋" w:cs="仿宋"/>
          <w:b/>
          <w:bCs/>
          <w:spacing w:val="-45"/>
          <w:sz w:val="24"/>
          <w:szCs w:val="24"/>
        </w:rPr>
        <w:t xml:space="preserve"> </w:t>
      </w:r>
      <w:r>
        <w:rPr>
          <w:rFonts w:hint="eastAsia" w:ascii="仿宋" w:hAnsi="仿宋" w:eastAsia="仿宋" w:cs="仿宋"/>
          <w:b/>
          <w:bCs/>
          <w:spacing w:val="2"/>
          <w:sz w:val="24"/>
          <w:szCs w:val="24"/>
        </w:rPr>
        <w:t>年内因违法经营被禁止在一定期限内参加政府采购活</w:t>
      </w:r>
      <w:r>
        <w:rPr>
          <w:rFonts w:hint="eastAsia" w:ascii="仿宋" w:hAnsi="仿宋" w:eastAsia="仿宋" w:cs="仿宋"/>
          <w:b/>
          <w:bCs/>
          <w:spacing w:val="-114"/>
          <w:sz w:val="24"/>
          <w:szCs w:val="24"/>
        </w:rPr>
        <w:t xml:space="preserve"> </w:t>
      </w:r>
      <w:r>
        <w:rPr>
          <w:rFonts w:hint="eastAsia" w:ascii="仿宋" w:hAnsi="仿宋" w:eastAsia="仿宋" w:cs="仿宋"/>
          <w:b/>
          <w:bCs/>
          <w:sz w:val="24"/>
          <w:szCs w:val="24"/>
        </w:rPr>
        <w:t>动，期限届满的，可以参加政府采购活动，但应提供相关证明材料。</w:t>
      </w:r>
    </w:p>
    <w:p w14:paraId="01DB8829">
      <w:pPr>
        <w:widowControl/>
        <w:spacing w:line="360" w:lineRule="auto"/>
        <w:jc w:val="left"/>
        <w:rPr>
          <w:rFonts w:hint="eastAsia" w:ascii="仿宋" w:hAnsi="仿宋" w:eastAsia="仿宋" w:cs="仿宋"/>
          <w:b/>
          <w:bCs/>
          <w:kern w:val="0"/>
          <w:sz w:val="24"/>
          <w:szCs w:val="24"/>
        </w:rPr>
      </w:pPr>
      <w:r>
        <w:rPr>
          <w:rFonts w:hint="eastAsia" w:ascii="仿宋" w:hAnsi="仿宋" w:eastAsia="仿宋" w:cs="仿宋"/>
          <w:b/>
          <w:bCs/>
          <w:kern w:val="0"/>
          <w:sz w:val="24"/>
          <w:szCs w:val="24"/>
        </w:rPr>
        <w:t>（8）提供未被“信用中国”网站（www.creditchina.gov.cn）列入失信被执行人或重大税收违法失信主体名单，未被财政部门在中国政府采购网（www.ccgp.gov.cn）政府采购严重违法失信行为记录名单中禁止参加政府采购活动的承诺。</w:t>
      </w:r>
    </w:p>
    <w:p w14:paraId="5E0347A3">
      <w:pPr>
        <w:pStyle w:val="163"/>
        <w:spacing w:line="360" w:lineRule="auto"/>
        <w:rPr>
          <w:rFonts w:ascii="仿宋" w:hAnsi="仿宋" w:eastAsia="仿宋" w:cs="仿宋"/>
          <w:sz w:val="24"/>
          <w:szCs w:val="24"/>
        </w:rPr>
      </w:pPr>
    </w:p>
    <w:p w14:paraId="3EE021A4">
      <w:pPr>
        <w:pStyle w:val="163"/>
        <w:spacing w:line="360" w:lineRule="auto"/>
        <w:rPr>
          <w:rFonts w:ascii="仿宋" w:hAnsi="仿宋" w:eastAsia="仿宋" w:cs="仿宋"/>
          <w:sz w:val="24"/>
          <w:szCs w:val="24"/>
        </w:rPr>
      </w:pPr>
    </w:p>
    <w:p w14:paraId="377770DD">
      <w:pPr>
        <w:pStyle w:val="163"/>
        <w:spacing w:line="360" w:lineRule="auto"/>
        <w:rPr>
          <w:rFonts w:ascii="仿宋" w:hAnsi="仿宋" w:eastAsia="仿宋" w:cs="仿宋"/>
          <w:sz w:val="24"/>
          <w:szCs w:val="24"/>
        </w:rPr>
      </w:pPr>
    </w:p>
    <w:p w14:paraId="7C31916B">
      <w:pPr>
        <w:pStyle w:val="163"/>
        <w:spacing w:line="360" w:lineRule="auto"/>
        <w:rPr>
          <w:rFonts w:ascii="仿宋" w:hAnsi="仿宋" w:eastAsia="仿宋" w:cs="仿宋"/>
          <w:sz w:val="24"/>
          <w:szCs w:val="24"/>
        </w:rPr>
      </w:pPr>
    </w:p>
    <w:p w14:paraId="14A4AC7C">
      <w:pPr>
        <w:pStyle w:val="163"/>
        <w:spacing w:line="360" w:lineRule="auto"/>
        <w:rPr>
          <w:rFonts w:ascii="仿宋" w:hAnsi="仿宋" w:eastAsia="仿宋" w:cs="仿宋"/>
          <w:sz w:val="24"/>
          <w:szCs w:val="24"/>
        </w:rPr>
      </w:pPr>
    </w:p>
    <w:p w14:paraId="0C79D935">
      <w:pPr>
        <w:rPr>
          <w:rFonts w:hint="eastAsia" w:ascii="仿宋" w:hAnsi="仿宋" w:eastAsia="仿宋" w:cs="仿宋"/>
          <w:sz w:val="24"/>
          <w:szCs w:val="24"/>
        </w:rPr>
      </w:pPr>
      <w:r>
        <w:rPr>
          <w:rFonts w:hint="eastAsia" w:ascii="仿宋" w:hAnsi="仿宋" w:eastAsia="仿宋" w:cs="仿宋"/>
          <w:sz w:val="24"/>
          <w:szCs w:val="24"/>
        </w:rPr>
        <w:br w:type="page"/>
      </w:r>
    </w:p>
    <w:p w14:paraId="398E76A9">
      <w:pPr>
        <w:pStyle w:val="163"/>
        <w:spacing w:line="360" w:lineRule="auto"/>
        <w:rPr>
          <w:rFonts w:ascii="仿宋" w:hAnsi="仿宋" w:eastAsia="仿宋" w:cs="仿宋"/>
          <w:sz w:val="24"/>
          <w:szCs w:val="24"/>
        </w:rPr>
      </w:pPr>
      <w:r>
        <w:rPr>
          <w:rFonts w:ascii="仿宋" w:hAnsi="仿宋" w:eastAsia="仿宋" w:cs="仿宋"/>
          <w:sz w:val="24"/>
          <w:szCs w:val="24"/>
        </w:rPr>
        <w:t>信用查询 ：供应商不得为“信用中国”网站(www.creditchina.gov.cn)中列入失信被执行人和重大税收违法失信主体，供应商通过“信用中国”网站“信用服务”-“失信被执行人”-跳转至“中国执行信息公开网”网站(或直接打开“中国执行信息公开网”点击失信被执行人)输入供应商名称查询企业)；不得被财政部门在中国政府采购网（www.ccgp.gov.cn）政府采购严重违法失信行为记录名单中禁止参加政府采购活动，提供网页截图。对列入失信行为、政府采购严重违法失信行为记录名单的供应商，拒绝参与本项目政府采购活动。</w:t>
      </w:r>
    </w:p>
    <w:p w14:paraId="296AF1E9">
      <w:pPr>
        <w:spacing w:line="360" w:lineRule="auto"/>
        <w:jc w:val="left"/>
        <w:rPr>
          <w:rFonts w:hint="eastAsia" w:ascii="仿宋" w:hAnsi="仿宋" w:eastAsia="仿宋" w:cs="仿宋"/>
          <w:b/>
          <w:bCs/>
          <w:sz w:val="24"/>
          <w:szCs w:val="24"/>
        </w:rPr>
      </w:pPr>
      <w:r>
        <w:rPr>
          <w:rFonts w:hint="eastAsia" w:ascii="仿宋" w:hAnsi="仿宋" w:eastAsia="仿宋" w:cs="仿宋"/>
          <w:b/>
          <w:bCs/>
          <w:sz w:val="24"/>
          <w:szCs w:val="24"/>
        </w:rPr>
        <w:t>截图材料：供应商提供网络截图证明材料，开标现场进行复查</w:t>
      </w:r>
    </w:p>
    <w:p w14:paraId="06CF3A2F">
      <w:pPr>
        <w:rPr>
          <w:rFonts w:hint="eastAsia" w:ascii="仿宋" w:hAnsi="仿宋" w:eastAsia="仿宋" w:cs="仿宋"/>
          <w:b/>
          <w:bCs/>
          <w:sz w:val="36"/>
          <w:szCs w:val="36"/>
        </w:rPr>
      </w:pPr>
    </w:p>
    <w:p w14:paraId="56F7DBF0">
      <w:pPr>
        <w:rPr>
          <w:rFonts w:hint="eastAsia" w:ascii="仿宋" w:hAnsi="仿宋" w:eastAsia="仿宋" w:cs="仿宋"/>
          <w:b/>
          <w:bCs/>
          <w:sz w:val="36"/>
          <w:szCs w:val="36"/>
        </w:rPr>
      </w:pPr>
      <w:r>
        <w:rPr>
          <w:rFonts w:hint="eastAsia" w:ascii="仿宋" w:hAnsi="仿宋" w:eastAsia="仿宋" w:cs="仿宋"/>
          <w:b/>
          <w:bCs/>
          <w:sz w:val="36"/>
          <w:szCs w:val="36"/>
        </w:rPr>
        <w:br w:type="page"/>
      </w:r>
    </w:p>
    <w:p w14:paraId="7DBD6F3C">
      <w:pPr>
        <w:pStyle w:val="163"/>
        <w:spacing w:line="360" w:lineRule="auto"/>
        <w:ind w:left="630"/>
        <w:jc w:val="center"/>
        <w:rPr>
          <w:rFonts w:ascii="仿宋" w:hAnsi="仿宋" w:eastAsia="仿宋" w:cs="仿宋"/>
          <w:b/>
          <w:kern w:val="2"/>
          <w:sz w:val="36"/>
          <w:szCs w:val="36"/>
        </w:rPr>
      </w:pPr>
      <w:r>
        <w:rPr>
          <w:rFonts w:ascii="仿宋" w:hAnsi="仿宋" w:eastAsia="仿宋" w:cs="仿宋"/>
          <w:b/>
          <w:kern w:val="2"/>
          <w:sz w:val="36"/>
          <w:szCs w:val="36"/>
        </w:rPr>
        <w:t>（9）控股管理关系</w:t>
      </w:r>
    </w:p>
    <w:p w14:paraId="676143F6">
      <w:pPr>
        <w:ind w:firstLine="480" w:firstLineChars="200"/>
        <w:jc w:val="left"/>
        <w:rPr>
          <w:rFonts w:hint="eastAsia" w:ascii="仿宋" w:hAnsi="仿宋" w:eastAsia="仿宋" w:cs="仿宋"/>
          <w:kern w:val="0"/>
          <w:sz w:val="24"/>
          <w:szCs w:val="24"/>
        </w:rPr>
      </w:pPr>
      <w:r>
        <w:rPr>
          <w:rFonts w:hint="eastAsia" w:ascii="仿宋" w:hAnsi="仿宋" w:eastAsia="仿宋" w:cs="仿宋"/>
          <w:kern w:val="0"/>
          <w:sz w:val="24"/>
          <w:szCs w:val="24"/>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供应商为采购人、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w:t>
      </w:r>
    </w:p>
    <w:p w14:paraId="1979154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控股管理关系：单位负责人为同一人或者存在直接控股、管理关系的供应商，不得参加同一合同下的政府采购活动；供应商需在项目电子化交易系统中按要求填写《响应函》完成承诺并进行电子签章。</w:t>
      </w:r>
    </w:p>
    <w:p w14:paraId="55310CC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1、供应商在本项目投标中，不存在与其它供应商负责人为同一人，有控股、管理等关联关系承诺：</w:t>
      </w:r>
    </w:p>
    <w:p w14:paraId="55C3B73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1.1管理关系说明：</w:t>
      </w:r>
    </w:p>
    <w:p w14:paraId="50585DB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我单位管理的具有独立法人的下属单位有</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90F4FA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我单位的上级管理单位有</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0B6F994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1.2股权关系说明：</w:t>
      </w:r>
    </w:p>
    <w:p w14:paraId="535809F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我单位控股的单位</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382318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我单位被单位控股。</w:t>
      </w:r>
    </w:p>
    <w:p w14:paraId="64B2CCC0">
      <w:pPr>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1.3、单位负责人</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A65D15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2、我方（属于或不属于）</w:t>
      </w:r>
      <w:r>
        <w:rPr>
          <w:rFonts w:hint="eastAsia" w:ascii="仿宋" w:hAnsi="仿宋" w:eastAsia="仿宋" w:cs="仿宋"/>
          <w:sz w:val="24"/>
          <w:szCs w:val="24"/>
          <w:u w:val="single"/>
        </w:rPr>
        <w:t xml:space="preserve">        </w:t>
      </w:r>
      <w:r>
        <w:rPr>
          <w:rFonts w:hint="eastAsia" w:ascii="仿宋" w:hAnsi="仿宋" w:eastAsia="仿宋" w:cs="仿宋"/>
          <w:sz w:val="24"/>
          <w:szCs w:val="24"/>
        </w:rPr>
        <w:t>为采购项目提供整体设计、规范编制或者项目管理、监理、检测等服务以及为采购人、代理机构在确定采购需求、编制采购文件过程中提供咨询论证的供应商（其提供的咨询论证意见成为采购文件中规定的供应商资格条件、技术服务商务要求、评审因素和标准、政府采购合同等实质性内容条款的供应商）。</w:t>
      </w:r>
    </w:p>
    <w:p w14:paraId="6F1BFC0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3、其他与本项目有关的利害关系说明</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FA045B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我单位承诺以上说明真实有效，无虚假内容或隐瞒。</w:t>
      </w:r>
    </w:p>
    <w:p w14:paraId="629FB86D">
      <w:pPr>
        <w:spacing w:before="333" w:beforeLines="100" w:after="166" w:afterLines="50"/>
        <w:jc w:val="right"/>
        <w:rPr>
          <w:rFonts w:hint="eastAsia" w:ascii="仿宋" w:hAnsi="仿宋" w:eastAsia="仿宋" w:cs="仿宋"/>
          <w:spacing w:val="14"/>
          <w:kern w:val="0"/>
          <w:sz w:val="24"/>
          <w:szCs w:val="24"/>
        </w:rPr>
      </w:pPr>
      <w:r>
        <w:rPr>
          <w:rFonts w:hint="eastAsia" w:ascii="仿宋" w:hAnsi="仿宋" w:eastAsia="仿宋" w:cs="仿宋"/>
          <w:sz w:val="24"/>
          <w:szCs w:val="24"/>
        </w:rPr>
        <w:t xml:space="preserve">    </w:t>
      </w:r>
      <w:r>
        <w:rPr>
          <w:rFonts w:hint="eastAsia" w:ascii="仿宋" w:hAnsi="仿宋" w:eastAsia="仿宋" w:cs="仿宋"/>
          <w:spacing w:val="4"/>
          <w:sz w:val="24"/>
          <w:szCs w:val="24"/>
        </w:rPr>
        <w:t>供应商名称（盖章）：</w:t>
      </w:r>
      <w:r>
        <w:rPr>
          <w:rFonts w:hint="eastAsia" w:ascii="仿宋" w:hAnsi="仿宋" w:eastAsia="仿宋" w:cs="仿宋"/>
          <w:spacing w:val="4"/>
          <w:sz w:val="24"/>
          <w:szCs w:val="24"/>
          <w:u w:val="single"/>
        </w:rPr>
        <w:t xml:space="preserve">             </w:t>
      </w:r>
      <w:r>
        <w:rPr>
          <w:rFonts w:hint="eastAsia" w:ascii="仿宋" w:hAnsi="仿宋" w:eastAsia="仿宋" w:cs="仿宋"/>
          <w:spacing w:val="14"/>
          <w:kern w:val="0"/>
          <w:sz w:val="24"/>
          <w:szCs w:val="24"/>
          <w:u w:val="single"/>
        </w:rPr>
        <w:t>（单位全称</w:t>
      </w:r>
      <w:r>
        <w:rPr>
          <w:rFonts w:hint="eastAsia" w:ascii="仿宋" w:hAnsi="仿宋" w:eastAsia="仿宋" w:cs="仿宋"/>
          <w:spacing w:val="14"/>
          <w:kern w:val="0"/>
          <w:sz w:val="24"/>
          <w:szCs w:val="24"/>
        </w:rPr>
        <w:t>）</w:t>
      </w:r>
    </w:p>
    <w:p w14:paraId="24730EDB">
      <w:pPr>
        <w:spacing w:before="333" w:beforeLines="100" w:after="166" w:afterLines="50"/>
        <w:jc w:val="right"/>
        <w:rPr>
          <w:rFonts w:hint="eastAsia" w:ascii="仿宋" w:hAnsi="仿宋" w:eastAsia="仿宋" w:cs="仿宋"/>
          <w:spacing w:val="4"/>
          <w:sz w:val="24"/>
          <w:szCs w:val="24"/>
        </w:rPr>
      </w:pPr>
      <w:r>
        <w:rPr>
          <w:rFonts w:hint="eastAsia" w:ascii="仿宋" w:hAnsi="仿宋" w:eastAsia="仿宋" w:cs="仿宋"/>
          <w:spacing w:val="4"/>
          <w:sz w:val="24"/>
          <w:szCs w:val="24"/>
        </w:rPr>
        <w:t xml:space="preserve">法定代表人或委托代理人：（签字或盖章）  </w:t>
      </w:r>
    </w:p>
    <w:p w14:paraId="6D0DB88E">
      <w:pPr>
        <w:jc w:val="right"/>
        <w:rPr>
          <w:rFonts w:hint="eastAsia" w:ascii="仿宋" w:hAnsi="仿宋" w:eastAsia="仿宋" w:cs="仿宋"/>
          <w:spacing w:val="4"/>
          <w:sz w:val="24"/>
          <w:szCs w:val="24"/>
        </w:rPr>
      </w:pPr>
      <w:r>
        <w:rPr>
          <w:rFonts w:hint="eastAsia" w:ascii="仿宋" w:hAnsi="仿宋" w:eastAsia="仿宋" w:cs="仿宋"/>
          <w:spacing w:val="4"/>
          <w:sz w:val="24"/>
          <w:szCs w:val="24"/>
        </w:rPr>
        <w:t xml:space="preserve">                                      年     月    日</w:t>
      </w:r>
    </w:p>
    <w:p w14:paraId="426E06FD">
      <w:pPr>
        <w:pStyle w:val="131"/>
        <w:rPr>
          <w:rFonts w:hint="eastAsia" w:ascii="仿宋" w:hAnsi="仿宋" w:eastAsia="仿宋" w:cs="仿宋"/>
          <w:sz w:val="30"/>
          <w:szCs w:val="30"/>
        </w:rPr>
      </w:pPr>
    </w:p>
    <w:p w14:paraId="120EE4DD">
      <w:pPr>
        <w:jc w:val="left"/>
        <w:rPr>
          <w:rFonts w:hint="eastAsia" w:ascii="仿宋" w:hAnsi="仿宋" w:eastAsia="仿宋" w:cs="仿宋"/>
          <w:b/>
          <w:bCs/>
          <w:sz w:val="24"/>
          <w:szCs w:val="24"/>
        </w:rPr>
      </w:pPr>
    </w:p>
    <w:p w14:paraId="606EBAAA">
      <w:pPr>
        <w:rPr>
          <w:rFonts w:hint="eastAsia" w:ascii="仿宋" w:hAnsi="仿宋" w:eastAsia="仿宋" w:cs="仿宋"/>
          <w:b/>
          <w:bCs/>
          <w:sz w:val="24"/>
          <w:szCs w:val="22"/>
        </w:rPr>
      </w:pPr>
      <w:bookmarkStart w:id="401" w:name="_Toc19963"/>
      <w:bookmarkStart w:id="402" w:name="_Toc16286"/>
      <w:r>
        <w:rPr>
          <w:rFonts w:hint="eastAsia" w:ascii="仿宋" w:hAnsi="仿宋" w:eastAsia="仿宋" w:cs="仿宋"/>
          <w:b/>
          <w:bCs/>
          <w:sz w:val="24"/>
          <w:szCs w:val="22"/>
        </w:rPr>
        <w:t>（10）供应商性质</w:t>
      </w:r>
      <w:bookmarkEnd w:id="401"/>
      <w:bookmarkEnd w:id="402"/>
    </w:p>
    <w:p w14:paraId="12FBF76F">
      <w:pPr>
        <w:rPr>
          <w:rFonts w:hint="eastAsia" w:ascii="仿宋" w:hAnsi="仿宋" w:eastAsia="仿宋" w:cs="仿宋"/>
        </w:rPr>
      </w:pPr>
    </w:p>
    <w:p w14:paraId="67501179">
      <w:pPr>
        <w:rPr>
          <w:rFonts w:hint="eastAsia" w:ascii="仿宋" w:hAnsi="仿宋" w:eastAsia="仿宋" w:cs="仿宋"/>
          <w:b/>
          <w:bCs/>
          <w:sz w:val="24"/>
          <w:szCs w:val="24"/>
        </w:rPr>
      </w:pPr>
      <w:bookmarkStart w:id="403" w:name="_Toc23101"/>
      <w:r>
        <w:rPr>
          <w:rFonts w:hint="eastAsia" w:ascii="仿宋" w:hAnsi="仿宋" w:eastAsia="仿宋" w:cs="仿宋"/>
          <w:b/>
          <w:bCs/>
          <w:sz w:val="24"/>
          <w:szCs w:val="24"/>
        </w:rPr>
        <w:t>1．中小企业声明函</w:t>
      </w:r>
      <w:bookmarkEnd w:id="403"/>
    </w:p>
    <w:p w14:paraId="05BB38FC">
      <w:pPr>
        <w:spacing w:line="360" w:lineRule="auto"/>
        <w:rPr>
          <w:rFonts w:hint="eastAsia" w:ascii="仿宋" w:hAnsi="仿宋" w:eastAsia="仿宋" w:cs="仿宋"/>
          <w:sz w:val="24"/>
          <w:szCs w:val="24"/>
        </w:rPr>
      </w:pPr>
      <w:r>
        <w:rPr>
          <w:rFonts w:hint="eastAsia" w:ascii="仿宋" w:hAnsi="仿宋" w:eastAsia="仿宋" w:cs="仿宋"/>
          <w:sz w:val="24"/>
          <w:szCs w:val="24"/>
        </w:rPr>
        <w:t>说明：当且仅当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7A85CFD8">
      <w:pPr>
        <w:spacing w:line="560" w:lineRule="exact"/>
        <w:jc w:val="center"/>
        <w:rPr>
          <w:rFonts w:hint="eastAsia" w:ascii="仿宋" w:hAnsi="仿宋" w:eastAsia="仿宋" w:cs="仿宋"/>
          <w:b/>
          <w:bCs/>
          <w:sz w:val="24"/>
          <w:szCs w:val="24"/>
        </w:rPr>
      </w:pPr>
      <w:r>
        <w:rPr>
          <w:rFonts w:hint="eastAsia" w:ascii="仿宋" w:hAnsi="仿宋" w:eastAsia="仿宋" w:cs="仿宋"/>
          <w:b/>
          <w:bCs/>
          <w:sz w:val="24"/>
          <w:szCs w:val="24"/>
        </w:rPr>
        <w:t>中小企业声明函（服务）</w:t>
      </w:r>
    </w:p>
    <w:p w14:paraId="7A83896D">
      <w:pPr>
        <w:rPr>
          <w:rFonts w:hint="eastAsia" w:ascii="仿宋" w:hAnsi="仿宋" w:eastAsia="仿宋" w:cs="仿宋"/>
        </w:rPr>
      </w:pPr>
    </w:p>
    <w:p w14:paraId="233C1376">
      <w:pPr>
        <w:spacing w:line="360" w:lineRule="auto"/>
        <w:ind w:firstLine="720" w:firstLineChars="300"/>
        <w:jc w:val="left"/>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 （联合体）参加</w:t>
      </w:r>
      <w:r>
        <w:rPr>
          <w:rFonts w:hint="eastAsia" w:ascii="仿宋" w:hAnsi="仿宋" w:eastAsia="仿宋" w:cs="仿宋"/>
          <w:sz w:val="24"/>
          <w:szCs w:val="24"/>
          <w:u w:val="single"/>
        </w:rPr>
        <w:t>（采购人单位名称）</w:t>
      </w:r>
      <w:r>
        <w:rPr>
          <w:rFonts w:hint="eastAsia" w:ascii="仿宋" w:hAnsi="仿宋" w:eastAsia="仿宋" w:cs="仿宋"/>
          <w:sz w:val="24"/>
          <w:szCs w:val="24"/>
        </w:rPr>
        <w:t>的</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 xml:space="preserve">采购活动，工程的施工单位全部为符合政策要求的中小企业（或者：服务 全部由符合政策要求的中小企业承接）。相关企业（含联合 体中的中小企业、签订分包意向协议的中小企业）的具体情 况如下： </w:t>
      </w:r>
    </w:p>
    <w:p w14:paraId="52C348E4">
      <w:pPr>
        <w:spacing w:line="360" w:lineRule="auto"/>
        <w:ind w:firstLine="480" w:firstLineChars="200"/>
        <w:jc w:val="left"/>
        <w:rPr>
          <w:rFonts w:hint="eastAsia" w:ascii="仿宋" w:hAnsi="仿宋" w:eastAsia="仿宋" w:cs="仿宋"/>
          <w:b/>
          <w:color w:val="000000"/>
          <w:spacing w:val="6"/>
          <w:sz w:val="24"/>
          <w:szCs w:val="24"/>
        </w:rPr>
      </w:pPr>
      <w:r>
        <w:rPr>
          <w:rFonts w:hint="eastAsia" w:ascii="仿宋" w:hAnsi="仿宋" w:eastAsia="仿宋" w:cs="仿宋"/>
          <w:sz w:val="24"/>
          <w:szCs w:val="24"/>
        </w:rPr>
        <w:t>1.</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（采购文件中明确的所属行业）  </w:t>
      </w:r>
      <w:r>
        <w:rPr>
          <w:rFonts w:hint="eastAsia" w:ascii="仿宋" w:hAnsi="仿宋" w:eastAsia="仿宋" w:cs="仿宋"/>
          <w:sz w:val="24"/>
          <w:szCs w:val="24"/>
        </w:rPr>
        <w:t>； 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 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 xml:space="preserve">        </w:t>
      </w:r>
      <w:r>
        <w:rPr>
          <w:rFonts w:hint="eastAsia" w:ascii="仿宋" w:hAnsi="仿宋" w:eastAsia="仿宋" w:cs="仿宋"/>
          <w:sz w:val="24"/>
          <w:szCs w:val="24"/>
        </w:rPr>
        <w:t>（中型企业、 小型企业、微型企业）；</w:t>
      </w:r>
    </w:p>
    <w:p w14:paraId="28D0476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 </w:t>
      </w:r>
    </w:p>
    <w:p w14:paraId="59509F9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 为大企业的情形，也不存在与大企业的负责人为同一人的情 形。 </w:t>
      </w:r>
    </w:p>
    <w:p w14:paraId="0508891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 法承担相应责任。 </w:t>
      </w:r>
    </w:p>
    <w:p w14:paraId="33808B54">
      <w:pPr>
        <w:spacing w:line="360" w:lineRule="auto"/>
        <w:ind w:firstLine="480" w:firstLineChars="200"/>
        <w:jc w:val="left"/>
        <w:rPr>
          <w:rFonts w:hint="eastAsia" w:ascii="仿宋" w:hAnsi="仿宋" w:eastAsia="仿宋" w:cs="仿宋"/>
          <w:sz w:val="24"/>
          <w:szCs w:val="24"/>
        </w:rPr>
      </w:pPr>
    </w:p>
    <w:p w14:paraId="656DEA0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企业名称（盖章）： </w:t>
      </w:r>
    </w:p>
    <w:p w14:paraId="44B830E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日 期： </w:t>
      </w:r>
    </w:p>
    <w:p w14:paraId="69394C15">
      <w:pPr>
        <w:spacing w:line="360" w:lineRule="auto"/>
        <w:rPr>
          <w:rFonts w:hint="eastAsia" w:ascii="仿宋" w:hAnsi="仿宋" w:eastAsia="仿宋" w:cs="仿宋"/>
          <w:sz w:val="24"/>
          <w:szCs w:val="24"/>
        </w:rPr>
      </w:pPr>
      <w:r>
        <w:rPr>
          <w:rFonts w:hint="eastAsia" w:ascii="仿宋" w:hAnsi="仿宋" w:eastAsia="仿宋" w:cs="仿宋"/>
          <w:sz w:val="24"/>
          <w:szCs w:val="24"/>
        </w:rPr>
        <w:t>注： 从业人员、营业收入、资产总额填报上一年度数据，无上一年度数据的新成立企业可不填报。</w:t>
      </w:r>
    </w:p>
    <w:p w14:paraId="5628C1FB">
      <w:pPr>
        <w:spacing w:line="560" w:lineRule="exact"/>
        <w:ind w:firstLine="422" w:firstLineChars="200"/>
        <w:rPr>
          <w:rFonts w:hint="eastAsia" w:ascii="仿宋" w:hAnsi="仿宋" w:eastAsia="仿宋" w:cs="仿宋"/>
          <w:b/>
          <w:bCs/>
          <w:szCs w:val="24"/>
        </w:rPr>
      </w:pPr>
    </w:p>
    <w:p w14:paraId="0DFB2A56">
      <w:pPr>
        <w:spacing w:line="560" w:lineRule="exact"/>
        <w:ind w:firstLine="422" w:firstLineChars="200"/>
        <w:rPr>
          <w:rFonts w:hint="eastAsia" w:ascii="仿宋" w:hAnsi="仿宋" w:eastAsia="仿宋" w:cs="仿宋"/>
          <w:b/>
          <w:bCs/>
          <w:szCs w:val="24"/>
        </w:rPr>
        <w:sectPr>
          <w:pgSz w:w="11905" w:h="16838"/>
          <w:pgMar w:top="1417" w:right="1417" w:bottom="1417" w:left="1417" w:header="850" w:footer="737" w:gutter="0"/>
          <w:cols w:space="720" w:num="1"/>
          <w:docGrid w:type="lines" w:linePitch="333" w:charSpace="0"/>
        </w:sectPr>
      </w:pPr>
    </w:p>
    <w:p w14:paraId="3666D1E5">
      <w:pPr>
        <w:spacing w:line="560" w:lineRule="exact"/>
        <w:rPr>
          <w:rFonts w:hint="eastAsia" w:ascii="仿宋" w:hAnsi="仿宋" w:eastAsia="仿宋" w:cs="仿宋"/>
          <w:sz w:val="24"/>
          <w:szCs w:val="24"/>
        </w:rPr>
      </w:pPr>
      <w:r>
        <w:rPr>
          <w:rFonts w:hint="eastAsia" w:ascii="仿宋" w:hAnsi="仿宋" w:eastAsia="仿宋" w:cs="仿宋"/>
          <w:b/>
          <w:bCs/>
          <w:sz w:val="24"/>
          <w:szCs w:val="24"/>
        </w:rPr>
        <w:t>2.残疾人福利性单位声明函</w:t>
      </w:r>
    </w:p>
    <w:p w14:paraId="218F0D3E">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说明：当且仅当供应商为残疾人福利性单位的，应按下文给定格式填写声明函。未提供或未按给定格式提供声明函的，将不能享受招标文件规定的价格优惠政策，但不影响投标文件的有效性。</w:t>
      </w:r>
    </w:p>
    <w:p w14:paraId="07FBCF34">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供应商在填报前请认真阅读《财政部、民政部、中国残疾人联合会关于促进残疾人就业政府采购政策的通知》（财库〔2017〕141号）相关规定。</w:t>
      </w:r>
    </w:p>
    <w:p w14:paraId="6248C2E6">
      <w:pPr>
        <w:jc w:val="center"/>
        <w:rPr>
          <w:rFonts w:hint="eastAsia" w:ascii="仿宋" w:hAnsi="仿宋" w:eastAsia="仿宋" w:cs="仿宋"/>
          <w:b/>
          <w:bCs/>
          <w:sz w:val="24"/>
          <w:szCs w:val="24"/>
        </w:rPr>
      </w:pPr>
      <w:r>
        <w:rPr>
          <w:rFonts w:hint="eastAsia" w:ascii="仿宋" w:hAnsi="仿宋" w:eastAsia="仿宋" w:cs="仿宋"/>
          <w:b/>
          <w:bCs/>
          <w:sz w:val="24"/>
          <w:szCs w:val="24"/>
        </w:rPr>
        <w:t>残疾人福利性单位声明函</w:t>
      </w:r>
    </w:p>
    <w:p w14:paraId="1C69D68F">
      <w:pPr>
        <w:spacing w:line="560" w:lineRule="exact"/>
        <w:ind w:firstLine="480" w:firstLineChars="200"/>
        <w:rPr>
          <w:rFonts w:hint="eastAsia" w:ascii="仿宋" w:hAnsi="仿宋" w:eastAsia="仿宋" w:cs="仿宋"/>
          <w:sz w:val="24"/>
          <w:szCs w:val="24"/>
        </w:rPr>
      </w:pPr>
    </w:p>
    <w:p w14:paraId="23590019">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pacing w:val="7"/>
          <w:sz w:val="24"/>
          <w:szCs w:val="24"/>
          <w:u w:val="single" w:color="000000"/>
        </w:rPr>
        <w:t>（项目名称、项目编号）</w:t>
      </w:r>
      <w:r>
        <w:rPr>
          <w:rFonts w:hint="eastAsia" w:ascii="仿宋" w:hAnsi="仿宋" w:eastAsia="仿宋" w:cs="仿宋"/>
          <w:sz w:val="24"/>
          <w:szCs w:val="24"/>
        </w:rPr>
        <w:t>采购活动提供本单位制造的货物（由本单位承担工程/提供服务），或者提供其他残疾人福利性单位制造的货物（不包括使用非残疾人福利性单位注册商标的货物）。</w:t>
      </w:r>
    </w:p>
    <w:p w14:paraId="286571E3">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本单位对上述声明的真实性负责。如有虚假，将依法承担相应责任。</w:t>
      </w:r>
    </w:p>
    <w:p w14:paraId="56CECAC9">
      <w:pPr>
        <w:spacing w:line="560" w:lineRule="exact"/>
        <w:ind w:firstLine="480" w:firstLineChars="200"/>
        <w:rPr>
          <w:rFonts w:hint="eastAsia" w:ascii="仿宋" w:hAnsi="仿宋" w:eastAsia="仿宋" w:cs="仿宋"/>
          <w:sz w:val="24"/>
          <w:szCs w:val="24"/>
        </w:rPr>
      </w:pPr>
    </w:p>
    <w:p w14:paraId="56465922">
      <w:pPr>
        <w:spacing w:line="560" w:lineRule="exact"/>
        <w:ind w:firstLine="2445" w:firstLineChars="1019"/>
        <w:rPr>
          <w:rFonts w:hint="eastAsia" w:ascii="仿宋" w:hAnsi="仿宋" w:eastAsia="仿宋" w:cs="仿宋"/>
          <w:sz w:val="24"/>
          <w:szCs w:val="24"/>
        </w:rPr>
      </w:pPr>
      <w:r>
        <w:rPr>
          <w:rFonts w:hint="eastAsia" w:ascii="仿宋" w:hAnsi="仿宋" w:eastAsia="仿宋" w:cs="仿宋"/>
          <w:sz w:val="24"/>
          <w:szCs w:val="24"/>
        </w:rPr>
        <w:t>供应商：（供应商全称并加盖公章）</w:t>
      </w:r>
    </w:p>
    <w:p w14:paraId="63D65E91">
      <w:pPr>
        <w:spacing w:line="560" w:lineRule="exact"/>
        <w:ind w:firstLine="2445" w:firstLineChars="1019"/>
        <w:rPr>
          <w:rFonts w:hint="eastAsia" w:ascii="仿宋" w:hAnsi="仿宋" w:eastAsia="仿宋" w:cs="仿宋"/>
          <w:sz w:val="24"/>
          <w:szCs w:val="24"/>
        </w:rPr>
      </w:pPr>
      <w:r>
        <w:rPr>
          <w:rFonts w:hint="eastAsia" w:ascii="仿宋" w:hAnsi="仿宋" w:eastAsia="仿宋" w:cs="仿宋"/>
          <w:sz w:val="24"/>
          <w:szCs w:val="24"/>
        </w:rPr>
        <w:t>日  期：    年  月  日</w:t>
      </w:r>
    </w:p>
    <w:p w14:paraId="31F6CC20">
      <w:pPr>
        <w:pStyle w:val="19"/>
        <w:jc w:val="left"/>
        <w:rPr>
          <w:rFonts w:hint="eastAsia" w:ascii="仿宋" w:hAnsi="仿宋" w:eastAsia="仿宋" w:cs="仿宋"/>
          <w:sz w:val="24"/>
        </w:rPr>
      </w:pPr>
      <w:r>
        <w:rPr>
          <w:rFonts w:hint="eastAsia" w:ascii="仿宋" w:hAnsi="仿宋" w:eastAsia="仿宋" w:cs="仿宋"/>
          <w:sz w:val="24"/>
        </w:rPr>
        <w:t>备注：</w:t>
      </w:r>
    </w:p>
    <w:p w14:paraId="6401AD3B">
      <w:pPr>
        <w:keepNext/>
        <w:keepLines/>
        <w:spacing w:line="360" w:lineRule="auto"/>
        <w:ind w:firstLine="238"/>
        <w:jc w:val="left"/>
        <w:rPr>
          <w:rFonts w:hint="eastAsia" w:ascii="仿宋" w:hAnsi="仿宋" w:eastAsia="仿宋" w:cs="仿宋"/>
          <w:sz w:val="24"/>
          <w:szCs w:val="24"/>
        </w:rPr>
      </w:pPr>
      <w:r>
        <w:rPr>
          <w:rFonts w:hint="eastAsia" w:ascii="仿宋" w:hAnsi="仿宋" w:eastAsia="仿宋" w:cs="仿宋"/>
          <w:sz w:val="24"/>
          <w:szCs w:val="24"/>
        </w:rPr>
        <w:t>1.供应商提供的《残疾人福利性单位声明函》必须真实有效。如有虚假，将依法承担相应责任。</w:t>
      </w:r>
      <w:r>
        <w:rPr>
          <w:rFonts w:hint="eastAsia" w:ascii="仿宋" w:hAnsi="仿宋" w:eastAsia="仿宋" w:cs="仿宋"/>
          <w:b/>
          <w:bCs/>
          <w:sz w:val="24"/>
          <w:szCs w:val="24"/>
        </w:rPr>
        <w:t>根据《中华人民共和国政府采购法》第七十七条及《陕西省政府采购领域供应商违法</w:t>
      </w:r>
      <w:r>
        <w:rPr>
          <w:rFonts w:hint="eastAsia" w:ascii="仿宋" w:hAnsi="仿宋" w:eastAsia="仿宋" w:cs="仿宋"/>
          <w:b/>
          <w:bCs/>
          <w:spacing w:val="-4"/>
          <w:sz w:val="24"/>
          <w:szCs w:val="24"/>
        </w:rPr>
        <w:t xml:space="preserve">失信“黑名单”信息共享和联合惩戒实施办法》陕财办采〔2018〕11 </w:t>
      </w:r>
      <w:r>
        <w:rPr>
          <w:rFonts w:hint="eastAsia" w:ascii="仿宋" w:hAnsi="仿宋" w:eastAsia="仿宋" w:cs="仿宋"/>
          <w:b/>
          <w:bCs/>
          <w:sz w:val="24"/>
          <w:szCs w:val="24"/>
        </w:rPr>
        <w:t>号</w:t>
      </w:r>
      <w:r>
        <w:rPr>
          <w:rFonts w:hint="eastAsia" w:ascii="仿宋" w:hAnsi="仿宋" w:eastAsia="仿宋" w:cs="仿宋"/>
          <w:b/>
          <w:bCs/>
          <w:spacing w:val="-76"/>
          <w:sz w:val="24"/>
          <w:szCs w:val="24"/>
        </w:rPr>
        <w:t xml:space="preserve"> </w:t>
      </w:r>
      <w:r>
        <w:rPr>
          <w:rFonts w:hint="eastAsia" w:ascii="仿宋" w:hAnsi="仿宋" w:eastAsia="仿宋" w:cs="仿宋"/>
          <w:b/>
          <w:bCs/>
          <w:sz w:val="24"/>
          <w:szCs w:val="24"/>
        </w:rPr>
        <w:t>第四条的相关规定：供应商“提供虚假材料谋取中标、成交的”，处以采购金额千分之五以上千分之十以下的罚款，列入不良行为记录名单，在一至三年内禁止参加政府采购活动，有违法所得的，并处没</w:t>
      </w:r>
      <w:r>
        <w:rPr>
          <w:rFonts w:hint="eastAsia" w:ascii="仿宋" w:hAnsi="仿宋" w:eastAsia="仿宋" w:cs="仿宋"/>
          <w:b/>
          <w:bCs/>
          <w:w w:val="99"/>
          <w:sz w:val="24"/>
          <w:szCs w:val="24"/>
        </w:rPr>
        <w:t xml:space="preserve"> </w:t>
      </w:r>
      <w:r>
        <w:rPr>
          <w:rFonts w:hint="eastAsia" w:ascii="仿宋" w:hAnsi="仿宋" w:eastAsia="仿宋" w:cs="仿宋"/>
          <w:b/>
          <w:bCs/>
          <w:sz w:val="24"/>
          <w:szCs w:val="24"/>
        </w:rPr>
        <w:t>收违法所得，情节严重的，由工商行政管理机关吊销营业执照；构成犯罪的，依法追究刑事</w:t>
      </w:r>
      <w:r>
        <w:rPr>
          <w:rFonts w:hint="eastAsia" w:ascii="仿宋" w:hAnsi="仿宋" w:eastAsia="仿宋" w:cs="仿宋"/>
          <w:b/>
          <w:bCs/>
          <w:w w:val="99"/>
          <w:sz w:val="24"/>
          <w:szCs w:val="24"/>
        </w:rPr>
        <w:t xml:space="preserve"> </w:t>
      </w:r>
      <w:r>
        <w:rPr>
          <w:rFonts w:hint="eastAsia" w:ascii="仿宋" w:hAnsi="仿宋" w:eastAsia="仿宋" w:cs="仿宋"/>
          <w:b/>
          <w:bCs/>
          <w:sz w:val="24"/>
          <w:szCs w:val="24"/>
        </w:rPr>
        <w:t>责任，同时纳入黑名单系统。</w:t>
      </w:r>
    </w:p>
    <w:p w14:paraId="2F5FA6D2">
      <w:pPr>
        <w:spacing w:line="560" w:lineRule="exact"/>
        <w:ind w:firstLine="482" w:firstLineChars="200"/>
        <w:rPr>
          <w:rFonts w:hint="eastAsia" w:ascii="仿宋" w:hAnsi="仿宋" w:eastAsia="仿宋" w:cs="仿宋"/>
          <w:szCs w:val="24"/>
        </w:rPr>
      </w:pPr>
      <w:r>
        <w:rPr>
          <w:rFonts w:hint="eastAsia" w:ascii="仿宋" w:hAnsi="仿宋" w:eastAsia="仿宋" w:cs="仿宋"/>
          <w:b/>
          <w:bCs/>
          <w:sz w:val="24"/>
          <w:szCs w:val="24"/>
        </w:rPr>
        <w:t>2.供应商非残疾人福利性单位，响应文件可不提供（或不填写）此页内容。</w:t>
      </w:r>
    </w:p>
    <w:p w14:paraId="1370C958">
      <w:pPr>
        <w:spacing w:line="560" w:lineRule="exact"/>
        <w:rPr>
          <w:rFonts w:hint="eastAsia" w:ascii="仿宋" w:hAnsi="仿宋" w:eastAsia="仿宋" w:cs="仿宋"/>
          <w:b/>
          <w:bCs/>
          <w:szCs w:val="24"/>
        </w:rPr>
        <w:sectPr>
          <w:pgSz w:w="11905" w:h="16838"/>
          <w:pgMar w:top="1417" w:right="1417" w:bottom="1417" w:left="1417" w:header="850" w:footer="737" w:gutter="0"/>
          <w:cols w:space="720" w:num="1"/>
          <w:docGrid w:type="lines" w:linePitch="333" w:charSpace="0"/>
        </w:sectPr>
      </w:pPr>
    </w:p>
    <w:p w14:paraId="37F3642E">
      <w:pPr>
        <w:spacing w:line="560" w:lineRule="exact"/>
        <w:rPr>
          <w:rFonts w:hint="eastAsia" w:ascii="仿宋" w:hAnsi="仿宋" w:eastAsia="仿宋" w:cs="仿宋"/>
          <w:b/>
          <w:bCs/>
          <w:sz w:val="24"/>
          <w:szCs w:val="24"/>
        </w:rPr>
      </w:pPr>
      <w:r>
        <w:rPr>
          <w:rFonts w:hint="eastAsia" w:ascii="仿宋" w:hAnsi="仿宋" w:eastAsia="仿宋" w:cs="仿宋"/>
          <w:b/>
          <w:bCs/>
          <w:sz w:val="24"/>
          <w:szCs w:val="24"/>
        </w:rPr>
        <w:t>3.监狱企业证明函</w:t>
      </w:r>
    </w:p>
    <w:p w14:paraId="0F56FC3A">
      <w:pPr>
        <w:spacing w:line="560" w:lineRule="exact"/>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（格式自拟）</w:t>
      </w:r>
    </w:p>
    <w:p w14:paraId="1716E370">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说明：当且仅当供应商为监狱企业的，应当提供由省级以上监狱管理局、戒毒管理局（含新疆生产建设兵团）出具的属于监狱企业的证明函（格式不限）。未提供证明函的，将不能享受招标文件规定的价格优惠政策，但不影响投标文件的有效性。</w:t>
      </w:r>
    </w:p>
    <w:p w14:paraId="641FF329">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监狱企业证明函</w:t>
      </w:r>
    </w:p>
    <w:p w14:paraId="38C063EE">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C67ADA">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监狱企业参加政府采购活动时，应当提供由省级以上监狱管理局、戒毒管理局（含新疆生产建设兵团）出具的属于监狱企业的证明文件。</w:t>
      </w:r>
    </w:p>
    <w:p w14:paraId="2463CB6C">
      <w:pPr>
        <w:spacing w:line="56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注：供应商非监狱企业单位，响应文件可不提供（或不填写）此页内容。</w:t>
      </w:r>
    </w:p>
    <w:p w14:paraId="237FB9FD">
      <w:pPr>
        <w:pStyle w:val="34"/>
        <w:rPr>
          <w:rFonts w:hint="eastAsia" w:ascii="仿宋" w:hAnsi="仿宋" w:eastAsia="仿宋" w:cs="仿宋"/>
          <w:sz w:val="24"/>
          <w:szCs w:val="24"/>
        </w:rPr>
      </w:pPr>
    </w:p>
    <w:p w14:paraId="760EEAE2">
      <w:pPr>
        <w:rPr>
          <w:rFonts w:hint="eastAsia" w:ascii="仿宋" w:hAnsi="仿宋" w:eastAsia="仿宋" w:cs="仿宋"/>
          <w:b/>
          <w:bCs/>
          <w:sz w:val="24"/>
          <w:szCs w:val="24"/>
        </w:rPr>
      </w:pPr>
    </w:p>
    <w:p w14:paraId="3555E759">
      <w:pPr>
        <w:pStyle w:val="34"/>
        <w:rPr>
          <w:rFonts w:hint="eastAsia" w:ascii="仿宋" w:hAnsi="仿宋" w:eastAsia="仿宋" w:cs="仿宋"/>
          <w:sz w:val="24"/>
          <w:szCs w:val="24"/>
        </w:rPr>
      </w:pPr>
    </w:p>
    <w:p w14:paraId="3B9915ED">
      <w:pPr>
        <w:rPr>
          <w:rFonts w:hint="eastAsia" w:ascii="仿宋" w:hAnsi="仿宋" w:eastAsia="仿宋" w:cs="仿宋"/>
          <w:sz w:val="24"/>
          <w:szCs w:val="24"/>
        </w:rPr>
      </w:pPr>
      <w:r>
        <w:rPr>
          <w:rFonts w:hint="eastAsia" w:ascii="仿宋" w:hAnsi="仿宋" w:eastAsia="仿宋" w:cs="仿宋"/>
          <w:b/>
          <w:bCs/>
          <w:sz w:val="24"/>
          <w:szCs w:val="24"/>
        </w:rPr>
        <w:t>（二）供应商自行提供有利于自身实力的资料，格式自行拟定。</w:t>
      </w:r>
    </w:p>
    <w:p w14:paraId="7AEB01B5">
      <w:pPr>
        <w:jc w:val="left"/>
        <w:rPr>
          <w:rFonts w:hint="eastAsia" w:ascii="仿宋" w:hAnsi="仿宋" w:eastAsia="仿宋" w:cs="仿宋"/>
          <w:b/>
          <w:bCs/>
          <w:sz w:val="24"/>
          <w:szCs w:val="24"/>
        </w:rPr>
      </w:pPr>
    </w:p>
    <w:p w14:paraId="24AD6A14">
      <w:pPr>
        <w:jc w:val="left"/>
        <w:rPr>
          <w:rFonts w:hint="eastAsia" w:ascii="仿宋" w:hAnsi="仿宋" w:eastAsia="仿宋" w:cs="仿宋"/>
          <w:b/>
          <w:bCs/>
          <w:sz w:val="24"/>
          <w:szCs w:val="24"/>
        </w:rPr>
      </w:pPr>
    </w:p>
    <w:p w14:paraId="2BCB3558">
      <w:pPr>
        <w:jc w:val="left"/>
        <w:rPr>
          <w:rFonts w:hint="eastAsia" w:ascii="仿宋" w:hAnsi="仿宋" w:eastAsia="仿宋" w:cs="仿宋"/>
          <w:b/>
          <w:bCs/>
          <w:sz w:val="24"/>
          <w:szCs w:val="24"/>
        </w:rPr>
      </w:pPr>
    </w:p>
    <w:p w14:paraId="2DCA2DA9">
      <w:pPr>
        <w:jc w:val="left"/>
        <w:rPr>
          <w:rFonts w:hint="eastAsia" w:ascii="仿宋" w:hAnsi="仿宋" w:eastAsia="仿宋" w:cs="仿宋"/>
          <w:b/>
          <w:bCs/>
          <w:sz w:val="24"/>
          <w:szCs w:val="24"/>
        </w:rPr>
      </w:pPr>
    </w:p>
    <w:p w14:paraId="40468B2E">
      <w:pPr>
        <w:jc w:val="left"/>
        <w:rPr>
          <w:rFonts w:hint="eastAsia" w:ascii="仿宋" w:hAnsi="仿宋" w:eastAsia="仿宋" w:cs="仿宋"/>
          <w:b/>
          <w:bCs/>
          <w:sz w:val="24"/>
          <w:szCs w:val="24"/>
        </w:rPr>
      </w:pPr>
    </w:p>
    <w:p w14:paraId="6D5634EE">
      <w:pPr>
        <w:jc w:val="left"/>
        <w:rPr>
          <w:rFonts w:hint="eastAsia" w:ascii="仿宋" w:hAnsi="仿宋" w:eastAsia="仿宋" w:cs="仿宋"/>
          <w:b/>
          <w:bCs/>
          <w:sz w:val="24"/>
          <w:szCs w:val="24"/>
        </w:rPr>
      </w:pPr>
    </w:p>
    <w:p w14:paraId="1F398AC5">
      <w:pPr>
        <w:jc w:val="left"/>
        <w:rPr>
          <w:rFonts w:hint="eastAsia" w:ascii="仿宋" w:hAnsi="仿宋" w:eastAsia="仿宋" w:cs="仿宋"/>
          <w:b/>
          <w:bCs/>
          <w:sz w:val="24"/>
          <w:szCs w:val="24"/>
        </w:rPr>
      </w:pPr>
    </w:p>
    <w:p w14:paraId="7D8D683A">
      <w:pPr>
        <w:jc w:val="left"/>
        <w:rPr>
          <w:rFonts w:hint="eastAsia" w:ascii="仿宋" w:hAnsi="仿宋" w:eastAsia="仿宋" w:cs="仿宋"/>
          <w:b/>
          <w:bCs/>
          <w:sz w:val="24"/>
          <w:szCs w:val="24"/>
        </w:rPr>
      </w:pPr>
    </w:p>
    <w:p w14:paraId="34E46FE8">
      <w:pPr>
        <w:jc w:val="left"/>
        <w:rPr>
          <w:rFonts w:hint="eastAsia" w:ascii="仿宋" w:hAnsi="仿宋" w:eastAsia="仿宋" w:cs="仿宋"/>
          <w:b/>
          <w:bCs/>
          <w:sz w:val="24"/>
          <w:szCs w:val="24"/>
        </w:rPr>
      </w:pPr>
    </w:p>
    <w:p w14:paraId="3AA5F46B">
      <w:pPr>
        <w:jc w:val="left"/>
        <w:rPr>
          <w:rFonts w:hint="eastAsia" w:ascii="仿宋" w:hAnsi="仿宋" w:eastAsia="仿宋" w:cs="仿宋"/>
          <w:b/>
          <w:bCs/>
          <w:sz w:val="24"/>
          <w:szCs w:val="24"/>
        </w:rPr>
      </w:pPr>
    </w:p>
    <w:p w14:paraId="0B9E7E3F">
      <w:pPr>
        <w:jc w:val="center"/>
        <w:rPr>
          <w:rFonts w:hint="eastAsia" w:ascii="仿宋" w:hAnsi="仿宋" w:eastAsia="仿宋" w:cs="仿宋"/>
          <w:b/>
          <w:bCs/>
          <w:sz w:val="24"/>
          <w:szCs w:val="22"/>
        </w:rPr>
      </w:pPr>
      <w:r>
        <w:rPr>
          <w:rFonts w:hint="eastAsia" w:ascii="仿宋" w:hAnsi="仿宋" w:eastAsia="仿宋" w:cs="仿宋"/>
          <w:b/>
          <w:bCs/>
          <w:sz w:val="24"/>
          <w:szCs w:val="22"/>
        </w:rPr>
        <w:t>（11）非联合体响应声明函</w:t>
      </w:r>
    </w:p>
    <w:p w14:paraId="5A5DF467">
      <w:pPr>
        <w:spacing w:line="360" w:lineRule="auto"/>
        <w:rPr>
          <w:rFonts w:hint="eastAsia" w:ascii="仿宋" w:hAnsi="仿宋" w:eastAsia="仿宋" w:cs="仿宋"/>
          <w:sz w:val="24"/>
          <w:szCs w:val="24"/>
        </w:rPr>
      </w:pPr>
    </w:p>
    <w:p w14:paraId="6175F220">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 xml:space="preserve">本单位就参加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项目（项目编号：</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）竞争性磋商活动做出如下郑重声明：</w:t>
      </w:r>
    </w:p>
    <w:p w14:paraId="04D6A63F">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本单位保证本项目非联合体响应，本项目由本单位独立承担。</w:t>
      </w:r>
    </w:p>
    <w:p w14:paraId="39B47297">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本单位违反上述保证，或本声明陈述与事实不符，经查实，我单位愿意承担由此带来的法律后果。</w:t>
      </w:r>
    </w:p>
    <w:p w14:paraId="5A9CCB11">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特此声明。</w:t>
      </w:r>
    </w:p>
    <w:p w14:paraId="4C273E91">
      <w:pPr>
        <w:spacing w:line="360" w:lineRule="auto"/>
        <w:ind w:firstLine="420"/>
        <w:rPr>
          <w:rFonts w:hint="eastAsia" w:ascii="仿宋" w:hAnsi="仿宋" w:eastAsia="仿宋" w:cs="仿宋"/>
          <w:sz w:val="24"/>
          <w:szCs w:val="24"/>
        </w:rPr>
      </w:pPr>
    </w:p>
    <w:p w14:paraId="18981007">
      <w:pPr>
        <w:spacing w:line="360" w:lineRule="auto"/>
        <w:ind w:firstLine="420"/>
        <w:rPr>
          <w:rFonts w:hint="eastAsia" w:ascii="仿宋" w:hAnsi="仿宋" w:eastAsia="仿宋" w:cs="仿宋"/>
          <w:sz w:val="24"/>
          <w:szCs w:val="24"/>
        </w:rPr>
      </w:pPr>
    </w:p>
    <w:p w14:paraId="1CAB9DBC">
      <w:pPr>
        <w:spacing w:before="312" w:beforeLines="100" w:after="156" w:afterLines="50" w:line="360" w:lineRule="auto"/>
        <w:jc w:val="right"/>
        <w:rPr>
          <w:rFonts w:hint="eastAsia" w:ascii="仿宋" w:hAnsi="仿宋" w:eastAsia="仿宋" w:cs="仿宋"/>
          <w:spacing w:val="14"/>
          <w:kern w:val="0"/>
          <w:sz w:val="24"/>
          <w:szCs w:val="24"/>
        </w:rPr>
      </w:pPr>
      <w:r>
        <w:rPr>
          <w:rFonts w:hint="eastAsia" w:ascii="仿宋" w:hAnsi="仿宋" w:eastAsia="仿宋" w:cs="仿宋"/>
          <w:spacing w:val="4"/>
          <w:sz w:val="24"/>
          <w:szCs w:val="24"/>
        </w:rPr>
        <w:t>供应商名称（盖章）：</w:t>
      </w:r>
      <w:r>
        <w:rPr>
          <w:rFonts w:hint="eastAsia" w:ascii="仿宋" w:hAnsi="仿宋" w:eastAsia="仿宋" w:cs="仿宋"/>
          <w:spacing w:val="4"/>
          <w:sz w:val="24"/>
          <w:szCs w:val="24"/>
          <w:u w:val="single"/>
        </w:rPr>
        <w:t xml:space="preserve">             </w:t>
      </w:r>
      <w:r>
        <w:rPr>
          <w:rFonts w:hint="eastAsia" w:ascii="仿宋" w:hAnsi="仿宋" w:eastAsia="仿宋" w:cs="仿宋"/>
          <w:spacing w:val="14"/>
          <w:kern w:val="0"/>
          <w:sz w:val="24"/>
          <w:szCs w:val="24"/>
          <w:u w:val="single"/>
        </w:rPr>
        <w:t>（单位全称</w:t>
      </w:r>
      <w:r>
        <w:rPr>
          <w:rFonts w:hint="eastAsia" w:ascii="仿宋" w:hAnsi="仿宋" w:eastAsia="仿宋" w:cs="仿宋"/>
          <w:spacing w:val="14"/>
          <w:kern w:val="0"/>
          <w:sz w:val="24"/>
          <w:szCs w:val="24"/>
        </w:rPr>
        <w:t>）</w:t>
      </w:r>
    </w:p>
    <w:p w14:paraId="7ECEE9D1">
      <w:pPr>
        <w:spacing w:before="312" w:beforeLines="100" w:after="156" w:afterLines="50" w:line="360" w:lineRule="auto"/>
        <w:jc w:val="right"/>
        <w:rPr>
          <w:rFonts w:hint="eastAsia" w:ascii="仿宋" w:hAnsi="仿宋" w:eastAsia="仿宋" w:cs="仿宋"/>
          <w:spacing w:val="4"/>
          <w:sz w:val="24"/>
          <w:szCs w:val="24"/>
        </w:rPr>
      </w:pPr>
      <w:r>
        <w:rPr>
          <w:rFonts w:hint="eastAsia" w:ascii="仿宋" w:hAnsi="仿宋" w:eastAsia="仿宋" w:cs="仿宋"/>
          <w:spacing w:val="4"/>
          <w:sz w:val="24"/>
          <w:szCs w:val="24"/>
        </w:rPr>
        <w:t>日   期：       年     月     日</w:t>
      </w:r>
    </w:p>
    <w:p w14:paraId="747E0221">
      <w:pPr>
        <w:pStyle w:val="6"/>
        <w:spacing w:line="360" w:lineRule="auto"/>
        <w:jc w:val="right"/>
        <w:rPr>
          <w:rFonts w:hint="eastAsia" w:ascii="仿宋" w:hAnsi="仿宋" w:eastAsia="仿宋" w:cs="仿宋"/>
          <w:sz w:val="24"/>
          <w:szCs w:val="24"/>
        </w:rPr>
        <w:sectPr>
          <w:pgSz w:w="11906" w:h="16838"/>
          <w:pgMar w:top="1440" w:right="1800" w:bottom="1440" w:left="1800" w:header="851" w:footer="992" w:gutter="0"/>
          <w:cols w:space="425" w:num="1"/>
          <w:docGrid w:type="lines" w:linePitch="312" w:charSpace="0"/>
        </w:sectPr>
      </w:pPr>
    </w:p>
    <w:p w14:paraId="39B748CE">
      <w:pPr>
        <w:rPr>
          <w:rFonts w:hint="eastAsia" w:ascii="仿宋" w:hAnsi="仿宋" w:eastAsia="仿宋" w:cs="仿宋"/>
          <w:kern w:val="0"/>
          <w:sz w:val="24"/>
          <w:szCs w:val="24"/>
        </w:rPr>
      </w:pPr>
    </w:p>
    <w:p w14:paraId="4770DA4E">
      <w:pPr>
        <w:jc w:val="center"/>
        <w:rPr>
          <w:rFonts w:hint="eastAsia" w:ascii="仿宋" w:hAnsi="仿宋" w:eastAsia="仿宋" w:cs="仿宋"/>
          <w:b/>
          <w:bCs/>
          <w:sz w:val="24"/>
          <w:szCs w:val="22"/>
        </w:rPr>
      </w:pPr>
      <w:r>
        <w:rPr>
          <w:rFonts w:hint="eastAsia" w:ascii="仿宋" w:hAnsi="仿宋" w:eastAsia="仿宋" w:cs="仿宋"/>
          <w:b/>
          <w:bCs/>
          <w:sz w:val="24"/>
          <w:szCs w:val="22"/>
        </w:rPr>
        <w:t>（12）承诺函</w:t>
      </w:r>
    </w:p>
    <w:p w14:paraId="4F73C983">
      <w:pPr>
        <w:spacing w:line="360" w:lineRule="auto"/>
        <w:jc w:val="left"/>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致： （采购人名称）  </w:t>
      </w:r>
    </w:p>
    <w:p w14:paraId="28068500">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u w:val="single"/>
        </w:rPr>
        <w:t xml:space="preserve">（公司名称）    </w:t>
      </w:r>
      <w:r>
        <w:rPr>
          <w:rFonts w:hint="eastAsia" w:ascii="仿宋" w:hAnsi="仿宋" w:eastAsia="仿宋" w:cs="仿宋"/>
          <w:spacing w:val="4"/>
          <w:sz w:val="24"/>
          <w:szCs w:val="24"/>
        </w:rPr>
        <w:t xml:space="preserve">为在中华人民共和国境内合法注册并有效经营的机构，本公司作为参加本次 </w:t>
      </w:r>
      <w:r>
        <w:rPr>
          <w:rFonts w:hint="eastAsia" w:ascii="仿宋" w:hAnsi="仿宋" w:eastAsia="仿宋" w:cs="仿宋"/>
          <w:spacing w:val="4"/>
          <w:sz w:val="24"/>
          <w:szCs w:val="24"/>
          <w:u w:val="single"/>
        </w:rPr>
        <w:t xml:space="preserve">  （项目名称 ）、（项目编号 ）     </w:t>
      </w:r>
      <w:r>
        <w:rPr>
          <w:rFonts w:hint="eastAsia" w:ascii="仿宋" w:hAnsi="仿宋" w:eastAsia="仿宋" w:cs="仿宋"/>
          <w:spacing w:val="4"/>
          <w:sz w:val="24"/>
          <w:szCs w:val="24"/>
        </w:rPr>
        <w:t>的供应商，承诺：</w:t>
      </w:r>
    </w:p>
    <w:p w14:paraId="1D2925BF">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1、不存在法人和分支机构同时参与投标；</w:t>
      </w:r>
    </w:p>
    <w:p w14:paraId="4E99D492">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2、不存在法人授权两个或以上的分支机构前来参与投标。</w:t>
      </w:r>
    </w:p>
    <w:p w14:paraId="7E7CCA1D">
      <w:pPr>
        <w:spacing w:line="360" w:lineRule="auto"/>
        <w:ind w:firstLine="496" w:firstLineChars="200"/>
        <w:jc w:val="left"/>
        <w:rPr>
          <w:rFonts w:hint="eastAsia" w:ascii="仿宋" w:hAnsi="仿宋" w:eastAsia="仿宋" w:cs="仿宋"/>
          <w:spacing w:val="4"/>
          <w:sz w:val="24"/>
          <w:szCs w:val="24"/>
        </w:rPr>
      </w:pPr>
      <w:r>
        <w:rPr>
          <w:rFonts w:hint="eastAsia" w:ascii="仿宋" w:hAnsi="仿宋" w:eastAsia="仿宋" w:cs="仿宋"/>
          <w:spacing w:val="4"/>
          <w:sz w:val="24"/>
          <w:szCs w:val="24"/>
        </w:rPr>
        <w:t>3、分支机构前来</w:t>
      </w:r>
      <w:r>
        <w:rPr>
          <w:rFonts w:hint="eastAsia" w:ascii="仿宋" w:hAnsi="仿宋" w:eastAsia="仿宋" w:cs="仿宋"/>
          <w:sz w:val="24"/>
          <w:szCs w:val="24"/>
        </w:rPr>
        <w:t>参与投标</w:t>
      </w:r>
      <w:r>
        <w:rPr>
          <w:rFonts w:hint="eastAsia" w:ascii="仿宋" w:hAnsi="仿宋" w:eastAsia="仿宋" w:cs="仿宋"/>
          <w:spacing w:val="4"/>
          <w:sz w:val="24"/>
          <w:szCs w:val="24"/>
        </w:rPr>
        <w:t>，已取得总公司的授权。</w:t>
      </w:r>
    </w:p>
    <w:p w14:paraId="1462BC04">
      <w:pPr>
        <w:spacing w:line="360" w:lineRule="auto"/>
        <w:jc w:val="left"/>
        <w:rPr>
          <w:rFonts w:hint="eastAsia" w:ascii="仿宋" w:hAnsi="仿宋" w:eastAsia="仿宋" w:cs="仿宋"/>
          <w:spacing w:val="4"/>
          <w:sz w:val="24"/>
          <w:szCs w:val="24"/>
        </w:rPr>
      </w:pPr>
    </w:p>
    <w:p w14:paraId="2AD39423">
      <w:pPr>
        <w:spacing w:line="360" w:lineRule="auto"/>
        <w:rPr>
          <w:rFonts w:hint="eastAsia" w:ascii="仿宋" w:hAnsi="仿宋" w:eastAsia="仿宋" w:cs="仿宋"/>
          <w:sz w:val="24"/>
          <w:szCs w:val="24"/>
        </w:rPr>
      </w:pPr>
    </w:p>
    <w:p w14:paraId="11E6BC6A">
      <w:pPr>
        <w:spacing w:before="312" w:beforeLines="100" w:after="156" w:afterLines="50" w:line="360" w:lineRule="auto"/>
        <w:jc w:val="right"/>
        <w:rPr>
          <w:rFonts w:hint="eastAsia" w:ascii="仿宋" w:hAnsi="仿宋" w:eastAsia="仿宋" w:cs="仿宋"/>
          <w:spacing w:val="14"/>
          <w:kern w:val="0"/>
          <w:sz w:val="24"/>
          <w:szCs w:val="24"/>
        </w:rPr>
      </w:pPr>
      <w:r>
        <w:rPr>
          <w:rFonts w:hint="eastAsia" w:ascii="仿宋" w:hAnsi="仿宋" w:eastAsia="仿宋" w:cs="仿宋"/>
          <w:spacing w:val="4"/>
          <w:sz w:val="24"/>
          <w:szCs w:val="24"/>
        </w:rPr>
        <w:t>供应商名称（盖章）：</w:t>
      </w:r>
      <w:r>
        <w:rPr>
          <w:rFonts w:hint="eastAsia" w:ascii="仿宋" w:hAnsi="仿宋" w:eastAsia="仿宋" w:cs="仿宋"/>
          <w:spacing w:val="4"/>
          <w:sz w:val="24"/>
          <w:szCs w:val="24"/>
          <w:u w:val="single"/>
        </w:rPr>
        <w:t xml:space="preserve">             </w:t>
      </w:r>
      <w:r>
        <w:rPr>
          <w:rFonts w:hint="eastAsia" w:ascii="仿宋" w:hAnsi="仿宋" w:eastAsia="仿宋" w:cs="仿宋"/>
          <w:spacing w:val="14"/>
          <w:kern w:val="0"/>
          <w:sz w:val="24"/>
          <w:szCs w:val="24"/>
          <w:u w:val="single"/>
        </w:rPr>
        <w:t>（单位全称</w:t>
      </w:r>
      <w:r>
        <w:rPr>
          <w:rFonts w:hint="eastAsia" w:ascii="仿宋" w:hAnsi="仿宋" w:eastAsia="仿宋" w:cs="仿宋"/>
          <w:spacing w:val="14"/>
          <w:kern w:val="0"/>
          <w:sz w:val="24"/>
          <w:szCs w:val="24"/>
        </w:rPr>
        <w:t>）</w:t>
      </w:r>
    </w:p>
    <w:p w14:paraId="5BD6DCBD">
      <w:pPr>
        <w:spacing w:before="312" w:beforeLines="100" w:after="156" w:afterLines="50" w:line="360" w:lineRule="auto"/>
        <w:jc w:val="right"/>
        <w:rPr>
          <w:rFonts w:hint="eastAsia" w:ascii="仿宋" w:hAnsi="仿宋" w:eastAsia="仿宋" w:cs="仿宋"/>
          <w:spacing w:val="4"/>
          <w:sz w:val="24"/>
          <w:szCs w:val="24"/>
        </w:rPr>
      </w:pPr>
      <w:r>
        <w:rPr>
          <w:rFonts w:hint="eastAsia" w:ascii="仿宋" w:hAnsi="仿宋" w:eastAsia="仿宋" w:cs="仿宋"/>
          <w:spacing w:val="4"/>
          <w:sz w:val="24"/>
          <w:szCs w:val="24"/>
        </w:rPr>
        <w:t>日   期：       年     月     日</w:t>
      </w:r>
    </w:p>
    <w:p w14:paraId="5CDF1B45">
      <w:pPr>
        <w:spacing w:line="360" w:lineRule="auto"/>
        <w:jc w:val="center"/>
        <w:rPr>
          <w:rFonts w:hint="eastAsia" w:ascii="仿宋" w:hAnsi="仿宋" w:eastAsia="仿宋" w:cs="仿宋"/>
          <w:b/>
          <w:sz w:val="24"/>
          <w:szCs w:val="24"/>
        </w:rPr>
      </w:pPr>
      <w:r>
        <w:rPr>
          <w:rFonts w:hint="eastAsia" w:ascii="仿宋" w:hAnsi="仿宋" w:eastAsia="仿宋" w:cs="仿宋"/>
          <w:b/>
          <w:sz w:val="36"/>
          <w:szCs w:val="36"/>
        </w:rPr>
        <w:br w:type="page"/>
      </w:r>
    </w:p>
    <w:p w14:paraId="76261362">
      <w:pPr>
        <w:rPr>
          <w:rFonts w:hint="eastAsia" w:ascii="仿宋" w:hAnsi="仿宋" w:eastAsia="仿宋" w:cs="仿宋"/>
          <w:b/>
          <w:sz w:val="36"/>
          <w:szCs w:val="36"/>
        </w:rPr>
      </w:pPr>
    </w:p>
    <w:p w14:paraId="2DC29754">
      <w:pPr>
        <w:jc w:val="center"/>
        <w:rPr>
          <w:rFonts w:hint="eastAsia" w:ascii="仿宋" w:hAnsi="仿宋" w:eastAsia="仿宋" w:cs="仿宋"/>
          <w:b/>
          <w:sz w:val="36"/>
          <w:szCs w:val="36"/>
        </w:rPr>
      </w:pPr>
      <w:r>
        <w:rPr>
          <w:rFonts w:hint="eastAsia" w:ascii="仿宋" w:hAnsi="仿宋" w:eastAsia="仿宋" w:cs="仿宋"/>
          <w:b/>
          <w:sz w:val="36"/>
          <w:szCs w:val="36"/>
        </w:rPr>
        <w:t>供应商廉洁自律承诺书</w:t>
      </w:r>
    </w:p>
    <w:p w14:paraId="1D344DC1">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为诚实、客观、有序地参与陕西开放大学（以下简称采购方）采购工作，愿就以下内容作出承诺：</w:t>
      </w:r>
    </w:p>
    <w:p w14:paraId="7A97AF97">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一、自觉遵守各项法律法规及采购方相关规章制度，坚持公开、公平、公正、诚信的原则，参加采购工作。</w:t>
      </w:r>
    </w:p>
    <w:p w14:paraId="283822D3">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二、依法参加采购工作，不从事互相串通支持或压制、排斥、诱导他人等任何扰乱采购工作正常秩序的活动。</w:t>
      </w:r>
    </w:p>
    <w:p w14:paraId="0C9CD2F2">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三、不发生宴请采购方单位领导、工作人员、评审专家、招标代理机构，或向上述单位（个人）赠送或变相赠送礼品、礼金、实物、有价证券等行贿行为。</w:t>
      </w:r>
    </w:p>
    <w:p w14:paraId="77553CAB">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四、不存在亲属或其他利害关系人在采购方工作并与本项目的采购工作有相关利益关系。</w:t>
      </w:r>
    </w:p>
    <w:p w14:paraId="1C055326">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五、不得向其他方泄露可能影响公平公正结果的信息，不组织、不参与可能影响公平公正结果的各种活动。</w:t>
      </w:r>
    </w:p>
    <w:p w14:paraId="1353A95B">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六、积极推动采购工作健康开展，对采购工作有疑问、异议时，按法律规定的程序实名反映情况，不恶意中伤、无事生非，以和谐、平等的心态参加采购工作。</w:t>
      </w:r>
    </w:p>
    <w:p w14:paraId="0B94C5A7">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七、自觉接受采购方纪委办公室的监督并互相监督，杜绝违规违法现象发生。</w:t>
      </w:r>
    </w:p>
    <w:p w14:paraId="656F56FB">
      <w:pPr>
        <w:widowControl/>
        <w:snapToGrid w:val="0"/>
        <w:spacing w:line="560" w:lineRule="exact"/>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本承诺是磋商项目响应文件的组成部分。</w:t>
      </w:r>
    </w:p>
    <w:p w14:paraId="7B68C7AD">
      <w:pPr>
        <w:widowControl/>
        <w:snapToGrid w:val="0"/>
        <w:spacing w:line="560" w:lineRule="exact"/>
        <w:ind w:firstLine="480" w:firstLineChars="200"/>
        <w:jc w:val="left"/>
        <w:rPr>
          <w:rFonts w:hint="eastAsia" w:ascii="仿宋" w:hAnsi="仿宋" w:eastAsia="仿宋" w:cs="仿宋"/>
          <w:bCs/>
          <w:sz w:val="24"/>
          <w:szCs w:val="24"/>
        </w:rPr>
      </w:pPr>
    </w:p>
    <w:p w14:paraId="7DC138A5">
      <w:pPr>
        <w:spacing w:line="520" w:lineRule="exact"/>
        <w:ind w:firstLine="2730" w:firstLineChars="1300"/>
        <w:rPr>
          <w:rFonts w:hint="eastAsia" w:ascii="仿宋" w:hAnsi="仿宋" w:eastAsia="仿宋" w:cs="仿宋"/>
          <w:szCs w:val="21"/>
        </w:rPr>
      </w:pPr>
    </w:p>
    <w:p w14:paraId="78A71B6F">
      <w:pPr>
        <w:spacing w:line="520" w:lineRule="exact"/>
        <w:ind w:firstLine="2730" w:firstLineChars="1300"/>
        <w:rPr>
          <w:rFonts w:hint="eastAsia" w:ascii="仿宋" w:hAnsi="仿宋" w:eastAsia="仿宋" w:cs="仿宋"/>
          <w:szCs w:val="21"/>
        </w:rPr>
      </w:pPr>
    </w:p>
    <w:p w14:paraId="3DD45727">
      <w:pPr>
        <w:spacing w:line="360" w:lineRule="auto"/>
        <w:ind w:firstLine="4440" w:firstLineChars="1850"/>
        <w:rPr>
          <w:rFonts w:hint="eastAsia" w:ascii="仿宋" w:hAnsi="仿宋" w:eastAsia="仿宋" w:cs="仿宋"/>
          <w:sz w:val="24"/>
          <w:szCs w:val="24"/>
        </w:rPr>
      </w:pPr>
      <w:r>
        <w:rPr>
          <w:rFonts w:hint="eastAsia" w:ascii="仿宋" w:hAnsi="仿宋" w:eastAsia="仿宋" w:cs="仿宋"/>
          <w:sz w:val="24"/>
          <w:szCs w:val="24"/>
        </w:rPr>
        <w:t xml:space="preserve">项目名称： </w:t>
      </w:r>
      <w:r>
        <w:rPr>
          <w:rFonts w:hint="eastAsia" w:ascii="仿宋" w:hAnsi="仿宋" w:eastAsia="仿宋" w:cs="仿宋"/>
          <w:sz w:val="24"/>
          <w:szCs w:val="24"/>
          <w:u w:val="single"/>
        </w:rPr>
        <w:t xml:space="preserve">                          </w:t>
      </w:r>
    </w:p>
    <w:p w14:paraId="16204751">
      <w:pPr>
        <w:spacing w:line="360" w:lineRule="auto"/>
        <w:ind w:firstLine="4440" w:firstLineChars="1850"/>
        <w:rPr>
          <w:rFonts w:hint="eastAsia" w:ascii="仿宋" w:hAnsi="仿宋" w:eastAsia="仿宋" w:cs="仿宋"/>
          <w:sz w:val="24"/>
          <w:szCs w:val="24"/>
          <w:u w:val="single"/>
        </w:rPr>
      </w:pPr>
      <w:r>
        <w:rPr>
          <w:rFonts w:hint="eastAsia" w:ascii="仿宋" w:hAnsi="仿宋" w:eastAsia="仿宋" w:cs="仿宋"/>
          <w:sz w:val="24"/>
          <w:szCs w:val="24"/>
        </w:rPr>
        <w:t>承诺单位（盖章）：</w:t>
      </w:r>
      <w:r>
        <w:rPr>
          <w:rFonts w:hint="eastAsia" w:ascii="仿宋" w:hAnsi="仿宋" w:eastAsia="仿宋" w:cs="仿宋"/>
          <w:sz w:val="24"/>
          <w:szCs w:val="24"/>
          <w:u w:val="single"/>
        </w:rPr>
        <w:t xml:space="preserve">                   </w:t>
      </w:r>
    </w:p>
    <w:p w14:paraId="6F5CA139">
      <w:pPr>
        <w:spacing w:line="360" w:lineRule="auto"/>
        <w:ind w:firstLine="4440" w:firstLineChars="1850"/>
        <w:rPr>
          <w:rFonts w:hint="eastAsia" w:ascii="仿宋" w:hAnsi="仿宋" w:eastAsia="仿宋" w:cs="仿宋"/>
          <w:sz w:val="24"/>
          <w:szCs w:val="24"/>
        </w:rPr>
      </w:pPr>
      <w:r>
        <w:rPr>
          <w:rFonts w:hint="eastAsia" w:ascii="仿宋" w:hAnsi="仿宋" w:eastAsia="仿宋" w:cs="仿宋"/>
          <w:sz w:val="24"/>
          <w:szCs w:val="24"/>
        </w:rPr>
        <w:t xml:space="preserve">     年       月       日</w:t>
      </w:r>
    </w:p>
    <w:p w14:paraId="4FA20DC1">
      <w:pPr>
        <w:spacing w:line="360" w:lineRule="auto"/>
        <w:ind w:firstLine="4440" w:firstLineChars="1850"/>
        <w:jc w:val="right"/>
        <w:rPr>
          <w:rFonts w:hint="eastAsia" w:ascii="仿宋" w:hAnsi="仿宋" w:eastAsia="仿宋" w:cs="仿宋"/>
          <w:sz w:val="24"/>
          <w:szCs w:val="24"/>
        </w:rPr>
      </w:pPr>
    </w:p>
    <w:p w14:paraId="16F67D4F">
      <w:pPr>
        <w:pStyle w:val="19"/>
        <w:rPr>
          <w:rFonts w:hint="eastAsia" w:ascii="仿宋" w:hAnsi="仿宋" w:eastAsia="仿宋" w:cs="仿宋"/>
        </w:rPr>
      </w:pPr>
    </w:p>
    <w:p w14:paraId="0931EB29">
      <w:pPr>
        <w:jc w:val="center"/>
        <w:rPr>
          <w:rFonts w:hint="eastAsia" w:ascii="仿宋" w:hAnsi="仿宋" w:eastAsia="仿宋" w:cs="仿宋"/>
          <w:b/>
          <w:bCs/>
          <w:sz w:val="36"/>
          <w:szCs w:val="36"/>
        </w:rPr>
      </w:pPr>
      <w:r>
        <w:rPr>
          <w:rFonts w:hint="eastAsia" w:ascii="仿宋" w:hAnsi="仿宋" w:eastAsia="仿宋" w:cs="仿宋"/>
          <w:b/>
          <w:bCs/>
          <w:sz w:val="36"/>
          <w:szCs w:val="36"/>
        </w:rPr>
        <w:t>四、技术要求响应偏离表</w:t>
      </w:r>
    </w:p>
    <w:p w14:paraId="5B1744DB">
      <w:pPr>
        <w:spacing w:line="360" w:lineRule="auto"/>
        <w:ind w:firstLine="211"/>
        <w:rPr>
          <w:rFonts w:hint="eastAsia" w:ascii="仿宋" w:hAnsi="仿宋" w:eastAsia="仿宋" w:cs="仿宋"/>
          <w:b/>
          <w:sz w:val="30"/>
          <w:szCs w:val="30"/>
        </w:rPr>
      </w:pPr>
      <w:r>
        <w:rPr>
          <w:rFonts w:hint="eastAsia" w:ascii="仿宋" w:hAnsi="仿宋" w:eastAsia="仿宋" w:cs="仿宋"/>
          <w:sz w:val="24"/>
          <w:szCs w:val="24"/>
        </w:rPr>
        <w:t xml:space="preserve">                           </w:t>
      </w:r>
    </w:p>
    <w:tbl>
      <w:tblPr>
        <w:tblStyle w:val="50"/>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2107"/>
        <w:gridCol w:w="2032"/>
        <w:gridCol w:w="2597"/>
        <w:gridCol w:w="2094"/>
      </w:tblGrid>
      <w:tr w14:paraId="3427C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668" w:type="dxa"/>
            <w:tcMar>
              <w:top w:w="57" w:type="dxa"/>
              <w:left w:w="28" w:type="dxa"/>
              <w:bottom w:w="57" w:type="dxa"/>
              <w:right w:w="28" w:type="dxa"/>
            </w:tcMar>
            <w:vAlign w:val="center"/>
          </w:tcPr>
          <w:p w14:paraId="26B971E8">
            <w:pPr>
              <w:spacing w:line="360" w:lineRule="exact"/>
              <w:ind w:left="40" w:leftChars="19"/>
              <w:jc w:val="center"/>
              <w:rPr>
                <w:rFonts w:hint="eastAsia" w:ascii="仿宋" w:hAnsi="仿宋" w:eastAsia="仿宋" w:cs="仿宋"/>
                <w:b/>
                <w:bCs/>
                <w:szCs w:val="21"/>
              </w:rPr>
            </w:pPr>
            <w:r>
              <w:rPr>
                <w:rFonts w:hint="eastAsia" w:ascii="仿宋" w:hAnsi="仿宋" w:eastAsia="仿宋" w:cs="仿宋"/>
                <w:b/>
                <w:bCs/>
                <w:szCs w:val="21"/>
              </w:rPr>
              <w:t>序号</w:t>
            </w:r>
          </w:p>
        </w:tc>
        <w:tc>
          <w:tcPr>
            <w:tcW w:w="2107" w:type="dxa"/>
            <w:tcMar>
              <w:top w:w="57" w:type="dxa"/>
              <w:left w:w="28" w:type="dxa"/>
              <w:bottom w:w="57" w:type="dxa"/>
              <w:right w:w="28" w:type="dxa"/>
            </w:tcMar>
            <w:vAlign w:val="center"/>
          </w:tcPr>
          <w:p w14:paraId="33539DC9">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磋商文件</w:t>
            </w:r>
          </w:p>
          <w:p w14:paraId="29D8ECF5">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采购需求</w:t>
            </w:r>
          </w:p>
        </w:tc>
        <w:tc>
          <w:tcPr>
            <w:tcW w:w="2032" w:type="dxa"/>
            <w:tcMar>
              <w:top w:w="57" w:type="dxa"/>
              <w:left w:w="28" w:type="dxa"/>
              <w:bottom w:w="57" w:type="dxa"/>
              <w:right w:w="28" w:type="dxa"/>
            </w:tcMar>
            <w:vAlign w:val="center"/>
          </w:tcPr>
          <w:p w14:paraId="02072AAE">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磋商响应文件</w:t>
            </w:r>
          </w:p>
          <w:p w14:paraId="67FD071C">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响应内容</w:t>
            </w:r>
          </w:p>
        </w:tc>
        <w:tc>
          <w:tcPr>
            <w:tcW w:w="2597" w:type="dxa"/>
            <w:tcMar>
              <w:top w:w="57" w:type="dxa"/>
              <w:left w:w="28" w:type="dxa"/>
              <w:bottom w:w="57" w:type="dxa"/>
              <w:right w:w="28" w:type="dxa"/>
            </w:tcMar>
            <w:vAlign w:val="center"/>
          </w:tcPr>
          <w:p w14:paraId="7106BC53">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偏离情况</w:t>
            </w:r>
          </w:p>
        </w:tc>
        <w:tc>
          <w:tcPr>
            <w:tcW w:w="2094" w:type="dxa"/>
            <w:tcMar>
              <w:top w:w="57" w:type="dxa"/>
              <w:left w:w="28" w:type="dxa"/>
              <w:bottom w:w="57" w:type="dxa"/>
              <w:right w:w="28" w:type="dxa"/>
            </w:tcMar>
            <w:vAlign w:val="center"/>
          </w:tcPr>
          <w:p w14:paraId="2A73B65D">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说 明</w:t>
            </w:r>
          </w:p>
        </w:tc>
      </w:tr>
      <w:tr w14:paraId="44D02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8" w:type="dxa"/>
            <w:tcMar>
              <w:top w:w="57" w:type="dxa"/>
              <w:left w:w="28" w:type="dxa"/>
              <w:bottom w:w="57" w:type="dxa"/>
              <w:right w:w="28" w:type="dxa"/>
            </w:tcMar>
            <w:vAlign w:val="center"/>
          </w:tcPr>
          <w:p w14:paraId="75A967F0">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7F055B0B">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0B82B4C1">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305CF80D">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79A4DD71">
            <w:pPr>
              <w:spacing w:line="480" w:lineRule="exact"/>
              <w:ind w:left="210" w:leftChars="100"/>
              <w:rPr>
                <w:rFonts w:hint="eastAsia" w:ascii="仿宋" w:hAnsi="仿宋" w:eastAsia="仿宋" w:cs="仿宋"/>
                <w:b/>
                <w:bCs/>
                <w:szCs w:val="21"/>
              </w:rPr>
            </w:pPr>
          </w:p>
        </w:tc>
      </w:tr>
      <w:tr w14:paraId="1FAA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8" w:type="dxa"/>
            <w:tcMar>
              <w:top w:w="57" w:type="dxa"/>
              <w:left w:w="28" w:type="dxa"/>
              <w:bottom w:w="57" w:type="dxa"/>
              <w:right w:w="28" w:type="dxa"/>
            </w:tcMar>
            <w:vAlign w:val="center"/>
          </w:tcPr>
          <w:p w14:paraId="00590667">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72574F05">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1A7F561A">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2216D8DF">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618AAA0B">
            <w:pPr>
              <w:spacing w:line="480" w:lineRule="exact"/>
              <w:ind w:left="210" w:leftChars="100"/>
              <w:rPr>
                <w:rFonts w:hint="eastAsia" w:ascii="仿宋" w:hAnsi="仿宋" w:eastAsia="仿宋" w:cs="仿宋"/>
                <w:b/>
                <w:bCs/>
                <w:szCs w:val="21"/>
              </w:rPr>
            </w:pPr>
          </w:p>
        </w:tc>
      </w:tr>
      <w:tr w14:paraId="693A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8" w:type="dxa"/>
            <w:tcMar>
              <w:top w:w="57" w:type="dxa"/>
              <w:left w:w="28" w:type="dxa"/>
              <w:bottom w:w="57" w:type="dxa"/>
              <w:right w:w="28" w:type="dxa"/>
            </w:tcMar>
            <w:vAlign w:val="center"/>
          </w:tcPr>
          <w:p w14:paraId="62CBF37B">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454898F7">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0D21090F">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4765494F">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13BA32C5">
            <w:pPr>
              <w:spacing w:line="480" w:lineRule="exact"/>
              <w:ind w:left="210" w:leftChars="100"/>
              <w:rPr>
                <w:rFonts w:hint="eastAsia" w:ascii="仿宋" w:hAnsi="仿宋" w:eastAsia="仿宋" w:cs="仿宋"/>
                <w:b/>
                <w:bCs/>
                <w:szCs w:val="21"/>
              </w:rPr>
            </w:pPr>
          </w:p>
        </w:tc>
      </w:tr>
      <w:tr w14:paraId="2947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8" w:type="dxa"/>
            <w:tcMar>
              <w:top w:w="57" w:type="dxa"/>
              <w:left w:w="28" w:type="dxa"/>
              <w:bottom w:w="57" w:type="dxa"/>
              <w:right w:w="28" w:type="dxa"/>
            </w:tcMar>
            <w:vAlign w:val="center"/>
          </w:tcPr>
          <w:p w14:paraId="00582A46">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515A7FCB">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17E569B7">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5715409C">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655C842D">
            <w:pPr>
              <w:spacing w:line="480" w:lineRule="exact"/>
              <w:ind w:left="210" w:leftChars="100"/>
              <w:rPr>
                <w:rFonts w:hint="eastAsia" w:ascii="仿宋" w:hAnsi="仿宋" w:eastAsia="仿宋" w:cs="仿宋"/>
                <w:b/>
                <w:bCs/>
                <w:szCs w:val="21"/>
              </w:rPr>
            </w:pPr>
          </w:p>
        </w:tc>
      </w:tr>
      <w:tr w14:paraId="43BA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8" w:type="dxa"/>
            <w:tcMar>
              <w:top w:w="57" w:type="dxa"/>
              <w:left w:w="28" w:type="dxa"/>
              <w:bottom w:w="57" w:type="dxa"/>
              <w:right w:w="28" w:type="dxa"/>
            </w:tcMar>
            <w:vAlign w:val="center"/>
          </w:tcPr>
          <w:p w14:paraId="3A1BD0A0">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581F6251">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470B8F3F">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21834B37">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44E942F7">
            <w:pPr>
              <w:spacing w:line="480" w:lineRule="exact"/>
              <w:ind w:left="210" w:leftChars="100"/>
              <w:rPr>
                <w:rFonts w:hint="eastAsia" w:ascii="仿宋" w:hAnsi="仿宋" w:eastAsia="仿宋" w:cs="仿宋"/>
                <w:b/>
                <w:bCs/>
                <w:szCs w:val="21"/>
              </w:rPr>
            </w:pPr>
          </w:p>
        </w:tc>
      </w:tr>
      <w:tr w14:paraId="4C37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8" w:type="dxa"/>
            <w:tcMar>
              <w:top w:w="57" w:type="dxa"/>
              <w:left w:w="28" w:type="dxa"/>
              <w:bottom w:w="57" w:type="dxa"/>
              <w:right w:w="28" w:type="dxa"/>
            </w:tcMar>
            <w:vAlign w:val="center"/>
          </w:tcPr>
          <w:p w14:paraId="6FED24BA">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77A6F7F7">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5B83BD6F">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68072B28">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760F8395">
            <w:pPr>
              <w:spacing w:line="480" w:lineRule="exact"/>
              <w:ind w:left="210" w:leftChars="100"/>
              <w:rPr>
                <w:rFonts w:hint="eastAsia" w:ascii="仿宋" w:hAnsi="仿宋" w:eastAsia="仿宋" w:cs="仿宋"/>
                <w:b/>
                <w:bCs/>
                <w:szCs w:val="21"/>
              </w:rPr>
            </w:pPr>
          </w:p>
        </w:tc>
      </w:tr>
      <w:tr w14:paraId="48EC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8" w:type="dxa"/>
            <w:tcMar>
              <w:top w:w="57" w:type="dxa"/>
              <w:left w:w="28" w:type="dxa"/>
              <w:bottom w:w="57" w:type="dxa"/>
              <w:right w:w="28" w:type="dxa"/>
            </w:tcMar>
            <w:vAlign w:val="center"/>
          </w:tcPr>
          <w:p w14:paraId="14D0D5B8">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2AA3B961">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660B874B">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635225E8">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61851111">
            <w:pPr>
              <w:spacing w:line="480" w:lineRule="exact"/>
              <w:ind w:left="210" w:leftChars="100"/>
              <w:rPr>
                <w:rFonts w:hint="eastAsia" w:ascii="仿宋" w:hAnsi="仿宋" w:eastAsia="仿宋" w:cs="仿宋"/>
                <w:b/>
                <w:bCs/>
                <w:szCs w:val="21"/>
              </w:rPr>
            </w:pPr>
          </w:p>
        </w:tc>
      </w:tr>
      <w:tr w14:paraId="7DE2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68" w:type="dxa"/>
            <w:tcMar>
              <w:top w:w="57" w:type="dxa"/>
              <w:left w:w="28" w:type="dxa"/>
              <w:bottom w:w="57" w:type="dxa"/>
              <w:right w:w="28" w:type="dxa"/>
            </w:tcMar>
            <w:vAlign w:val="center"/>
          </w:tcPr>
          <w:p w14:paraId="39BF105F">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71E3E47A">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4EC0FF9A">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5D1A8458">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5D541628">
            <w:pPr>
              <w:spacing w:line="480" w:lineRule="exact"/>
              <w:ind w:left="210" w:leftChars="100"/>
              <w:rPr>
                <w:rFonts w:hint="eastAsia" w:ascii="仿宋" w:hAnsi="仿宋" w:eastAsia="仿宋" w:cs="仿宋"/>
                <w:b/>
                <w:bCs/>
                <w:szCs w:val="21"/>
              </w:rPr>
            </w:pPr>
          </w:p>
        </w:tc>
      </w:tr>
      <w:tr w14:paraId="53CF1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668" w:type="dxa"/>
            <w:tcMar>
              <w:top w:w="57" w:type="dxa"/>
              <w:left w:w="28" w:type="dxa"/>
              <w:bottom w:w="57" w:type="dxa"/>
              <w:right w:w="28" w:type="dxa"/>
            </w:tcMar>
            <w:vAlign w:val="center"/>
          </w:tcPr>
          <w:p w14:paraId="06FE15DF">
            <w:pPr>
              <w:spacing w:line="480" w:lineRule="exact"/>
              <w:ind w:left="210" w:leftChars="100"/>
              <w:rPr>
                <w:rFonts w:hint="eastAsia" w:ascii="仿宋" w:hAnsi="仿宋" w:eastAsia="仿宋" w:cs="仿宋"/>
                <w:b/>
                <w:bCs/>
                <w:szCs w:val="21"/>
              </w:rPr>
            </w:pPr>
          </w:p>
        </w:tc>
        <w:tc>
          <w:tcPr>
            <w:tcW w:w="2107" w:type="dxa"/>
            <w:tcMar>
              <w:top w:w="57" w:type="dxa"/>
              <w:left w:w="28" w:type="dxa"/>
              <w:bottom w:w="57" w:type="dxa"/>
              <w:right w:w="28" w:type="dxa"/>
            </w:tcMar>
            <w:vAlign w:val="center"/>
          </w:tcPr>
          <w:p w14:paraId="5C99BAB1">
            <w:pPr>
              <w:spacing w:line="480" w:lineRule="exact"/>
              <w:ind w:left="210" w:leftChars="100"/>
              <w:rPr>
                <w:rFonts w:hint="eastAsia" w:ascii="仿宋" w:hAnsi="仿宋" w:eastAsia="仿宋" w:cs="仿宋"/>
                <w:b/>
                <w:bCs/>
                <w:szCs w:val="21"/>
              </w:rPr>
            </w:pPr>
          </w:p>
        </w:tc>
        <w:tc>
          <w:tcPr>
            <w:tcW w:w="2032" w:type="dxa"/>
            <w:tcMar>
              <w:top w:w="57" w:type="dxa"/>
              <w:left w:w="28" w:type="dxa"/>
              <w:bottom w:w="57" w:type="dxa"/>
              <w:right w:w="28" w:type="dxa"/>
            </w:tcMar>
            <w:vAlign w:val="center"/>
          </w:tcPr>
          <w:p w14:paraId="109BF85D">
            <w:pPr>
              <w:spacing w:line="480" w:lineRule="exact"/>
              <w:ind w:left="210" w:leftChars="100"/>
              <w:rPr>
                <w:rFonts w:hint="eastAsia" w:ascii="仿宋" w:hAnsi="仿宋" w:eastAsia="仿宋" w:cs="仿宋"/>
                <w:b/>
                <w:bCs/>
                <w:szCs w:val="21"/>
              </w:rPr>
            </w:pPr>
          </w:p>
        </w:tc>
        <w:tc>
          <w:tcPr>
            <w:tcW w:w="2597" w:type="dxa"/>
            <w:tcMar>
              <w:top w:w="57" w:type="dxa"/>
              <w:left w:w="28" w:type="dxa"/>
              <w:bottom w:w="57" w:type="dxa"/>
              <w:right w:w="28" w:type="dxa"/>
            </w:tcMar>
            <w:vAlign w:val="center"/>
          </w:tcPr>
          <w:p w14:paraId="4A93B604">
            <w:pPr>
              <w:spacing w:line="480" w:lineRule="exact"/>
              <w:rPr>
                <w:rFonts w:hint="eastAsia" w:ascii="仿宋" w:hAnsi="仿宋" w:eastAsia="仿宋" w:cs="仿宋"/>
                <w:b/>
                <w:bCs/>
                <w:szCs w:val="21"/>
              </w:rPr>
            </w:pPr>
          </w:p>
        </w:tc>
        <w:tc>
          <w:tcPr>
            <w:tcW w:w="2094" w:type="dxa"/>
            <w:tcMar>
              <w:top w:w="57" w:type="dxa"/>
              <w:left w:w="28" w:type="dxa"/>
              <w:bottom w:w="57" w:type="dxa"/>
              <w:right w:w="28" w:type="dxa"/>
            </w:tcMar>
            <w:vAlign w:val="center"/>
          </w:tcPr>
          <w:p w14:paraId="1FBA9411">
            <w:pPr>
              <w:spacing w:line="480" w:lineRule="exact"/>
              <w:ind w:left="210" w:leftChars="100"/>
              <w:rPr>
                <w:rFonts w:hint="eastAsia" w:ascii="仿宋" w:hAnsi="仿宋" w:eastAsia="仿宋" w:cs="仿宋"/>
                <w:b/>
                <w:bCs/>
                <w:szCs w:val="21"/>
              </w:rPr>
            </w:pPr>
          </w:p>
        </w:tc>
      </w:tr>
    </w:tbl>
    <w:p w14:paraId="4AB74DB7">
      <w:pPr>
        <w:rPr>
          <w:rFonts w:hint="eastAsia" w:ascii="仿宋" w:hAnsi="仿宋" w:eastAsia="仿宋" w:cs="仿宋"/>
          <w:b/>
          <w:sz w:val="24"/>
          <w:szCs w:val="24"/>
        </w:rPr>
      </w:pPr>
      <w:r>
        <w:rPr>
          <w:rFonts w:hint="eastAsia" w:ascii="仿宋" w:hAnsi="仿宋" w:eastAsia="仿宋" w:cs="仿宋"/>
          <w:b/>
          <w:sz w:val="24"/>
          <w:szCs w:val="24"/>
        </w:rPr>
        <w:t>注：供应商应按照第五章采购内容和要求内容进行逐条响应，如有偏离，请在此表中清楚地列明，并加以说明，并在此表之后提供能够证明其参数响应的相关证明材料。若无偏离，逐条写明完全响应。</w:t>
      </w:r>
    </w:p>
    <w:p w14:paraId="752D4190">
      <w:pPr>
        <w:pStyle w:val="48"/>
        <w:ind w:firstLine="340"/>
        <w:rPr>
          <w:rFonts w:hint="eastAsia" w:ascii="仿宋" w:hAnsi="仿宋" w:eastAsia="仿宋" w:cs="仿宋"/>
        </w:rPr>
      </w:pPr>
    </w:p>
    <w:p w14:paraId="64393A94">
      <w:pPr>
        <w:spacing w:line="360" w:lineRule="auto"/>
        <w:ind w:firstLine="4440" w:firstLineChars="1850"/>
        <w:jc w:val="right"/>
        <w:rPr>
          <w:rFonts w:hint="eastAsia" w:ascii="仿宋" w:hAnsi="仿宋" w:eastAsia="仿宋" w:cs="仿宋"/>
          <w:bCs/>
          <w:sz w:val="24"/>
        </w:rPr>
      </w:pPr>
      <w:r>
        <w:rPr>
          <w:rFonts w:hint="eastAsia" w:ascii="仿宋" w:hAnsi="仿宋" w:eastAsia="仿宋" w:cs="仿宋"/>
          <w:sz w:val="24"/>
          <w:szCs w:val="24"/>
        </w:rPr>
        <w:t>供应商：</w:t>
      </w:r>
      <w:r>
        <w:rPr>
          <w:rFonts w:hint="eastAsia" w:ascii="仿宋" w:hAnsi="仿宋" w:eastAsia="仿宋" w:cs="仿宋"/>
          <w:sz w:val="24"/>
          <w:szCs w:val="24"/>
          <w:u w:val="single"/>
        </w:rPr>
        <w:t xml:space="preserve">               </w:t>
      </w:r>
      <w:r>
        <w:rPr>
          <w:rFonts w:hint="eastAsia" w:ascii="仿宋" w:hAnsi="仿宋" w:eastAsia="仿宋" w:cs="仿宋"/>
          <w:sz w:val="24"/>
          <w:szCs w:val="24"/>
        </w:rPr>
        <w:t>（盖章）</w:t>
      </w:r>
    </w:p>
    <w:p w14:paraId="028936FB">
      <w:pPr>
        <w:spacing w:line="360" w:lineRule="auto"/>
        <w:ind w:firstLine="3120" w:firstLineChars="1300"/>
        <w:jc w:val="right"/>
        <w:rPr>
          <w:rFonts w:hint="eastAsia" w:ascii="仿宋" w:hAnsi="仿宋" w:eastAsia="仿宋" w:cs="仿宋"/>
          <w:sz w:val="24"/>
          <w:szCs w:val="24"/>
        </w:rPr>
      </w:pPr>
      <w:r>
        <w:rPr>
          <w:rFonts w:hint="eastAsia" w:ascii="仿宋" w:hAnsi="仿宋" w:eastAsia="仿宋" w:cs="仿宋"/>
          <w:bCs/>
          <w:sz w:val="24"/>
        </w:rPr>
        <w:t>法定代表人或被授权人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bCs/>
          <w:sz w:val="24"/>
        </w:rPr>
        <w:t>（签字或盖章）</w:t>
      </w:r>
    </w:p>
    <w:p w14:paraId="650EEE48">
      <w:pPr>
        <w:spacing w:line="360" w:lineRule="auto"/>
        <w:ind w:firstLine="3240" w:firstLineChars="1350"/>
        <w:jc w:val="right"/>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08D83BB8">
      <w:pPr>
        <w:rPr>
          <w:rFonts w:hint="eastAsia" w:ascii="仿宋" w:hAnsi="仿宋" w:eastAsia="仿宋" w:cs="仿宋"/>
        </w:rPr>
      </w:pPr>
    </w:p>
    <w:p w14:paraId="6A77BA1D">
      <w:pPr>
        <w:rPr>
          <w:rFonts w:hint="eastAsia" w:ascii="仿宋" w:hAnsi="仿宋" w:eastAsia="仿宋" w:cs="仿宋"/>
        </w:rPr>
      </w:pPr>
    </w:p>
    <w:p w14:paraId="0E2BD430">
      <w:pPr>
        <w:rPr>
          <w:rFonts w:hint="eastAsia" w:ascii="仿宋" w:hAnsi="仿宋" w:eastAsia="仿宋" w:cs="仿宋"/>
        </w:rPr>
      </w:pPr>
    </w:p>
    <w:p w14:paraId="4277ED42">
      <w:pPr>
        <w:rPr>
          <w:rFonts w:hint="eastAsia" w:ascii="仿宋" w:hAnsi="仿宋" w:eastAsia="仿宋" w:cs="仿宋"/>
        </w:rPr>
      </w:pPr>
    </w:p>
    <w:p w14:paraId="0DD5E32F">
      <w:pPr>
        <w:rPr>
          <w:rFonts w:hint="eastAsia" w:ascii="仿宋" w:hAnsi="仿宋" w:eastAsia="仿宋" w:cs="仿宋"/>
          <w:b/>
          <w:bCs/>
          <w:sz w:val="32"/>
          <w:szCs w:val="32"/>
        </w:rPr>
      </w:pPr>
      <w:r>
        <w:rPr>
          <w:rFonts w:hint="eastAsia" w:ascii="仿宋" w:hAnsi="仿宋" w:eastAsia="仿宋" w:cs="仿宋"/>
          <w:b/>
          <w:bCs/>
          <w:sz w:val="32"/>
          <w:szCs w:val="32"/>
        </w:rPr>
        <w:br w:type="page"/>
      </w:r>
    </w:p>
    <w:p w14:paraId="61792C42">
      <w:pPr>
        <w:rPr>
          <w:rFonts w:hint="eastAsia" w:ascii="仿宋" w:hAnsi="仿宋" w:eastAsia="仿宋" w:cs="仿宋"/>
          <w:b/>
          <w:bCs/>
          <w:sz w:val="36"/>
          <w:szCs w:val="36"/>
        </w:rPr>
      </w:pPr>
    </w:p>
    <w:p w14:paraId="00A3C3EF">
      <w:pPr>
        <w:jc w:val="center"/>
        <w:rPr>
          <w:rFonts w:hint="eastAsia" w:ascii="仿宋" w:hAnsi="仿宋" w:eastAsia="仿宋" w:cs="仿宋"/>
          <w:b/>
          <w:bCs/>
          <w:sz w:val="36"/>
          <w:szCs w:val="36"/>
        </w:rPr>
      </w:pPr>
      <w:r>
        <w:rPr>
          <w:rFonts w:hint="eastAsia" w:ascii="仿宋" w:hAnsi="仿宋" w:eastAsia="仿宋" w:cs="仿宋"/>
          <w:b/>
          <w:bCs/>
          <w:sz w:val="36"/>
          <w:szCs w:val="36"/>
        </w:rPr>
        <w:t>五、商务条款响应偏离表</w:t>
      </w:r>
    </w:p>
    <w:p w14:paraId="25A06724">
      <w:pPr>
        <w:pStyle w:val="34"/>
        <w:rPr>
          <w:rFonts w:hint="eastAsia" w:ascii="仿宋" w:hAnsi="仿宋" w:eastAsia="仿宋" w:cs="仿宋"/>
        </w:rPr>
      </w:pPr>
    </w:p>
    <w:tbl>
      <w:tblPr>
        <w:tblStyle w:val="50"/>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3006"/>
        <w:gridCol w:w="2424"/>
        <w:gridCol w:w="1681"/>
        <w:gridCol w:w="1465"/>
      </w:tblGrid>
      <w:tr w14:paraId="4F4C7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841" w:type="dxa"/>
            <w:tcMar>
              <w:top w:w="57" w:type="dxa"/>
              <w:left w:w="28" w:type="dxa"/>
              <w:bottom w:w="57" w:type="dxa"/>
              <w:right w:w="28" w:type="dxa"/>
            </w:tcMar>
            <w:vAlign w:val="center"/>
          </w:tcPr>
          <w:p w14:paraId="15A19637">
            <w:pPr>
              <w:spacing w:line="320" w:lineRule="exact"/>
              <w:ind w:left="-97" w:leftChars="-46"/>
              <w:jc w:val="center"/>
              <w:rPr>
                <w:rFonts w:hint="eastAsia" w:ascii="仿宋" w:hAnsi="仿宋" w:eastAsia="仿宋" w:cs="仿宋"/>
                <w:b/>
                <w:sz w:val="24"/>
                <w:szCs w:val="24"/>
              </w:rPr>
            </w:pPr>
            <w:r>
              <w:rPr>
                <w:rFonts w:hint="eastAsia" w:ascii="仿宋" w:hAnsi="仿宋" w:eastAsia="仿宋" w:cs="仿宋"/>
                <w:b/>
                <w:sz w:val="24"/>
                <w:szCs w:val="24"/>
              </w:rPr>
              <w:t xml:space="preserve"> 序号</w:t>
            </w:r>
          </w:p>
        </w:tc>
        <w:tc>
          <w:tcPr>
            <w:tcW w:w="3006" w:type="dxa"/>
            <w:tcMar>
              <w:top w:w="57" w:type="dxa"/>
              <w:left w:w="28" w:type="dxa"/>
              <w:bottom w:w="57" w:type="dxa"/>
              <w:right w:w="28" w:type="dxa"/>
            </w:tcMar>
            <w:vAlign w:val="center"/>
          </w:tcPr>
          <w:p w14:paraId="730C7B8E">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磋商文件</w:t>
            </w:r>
          </w:p>
          <w:p w14:paraId="40ECE84A">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商务要求</w:t>
            </w:r>
          </w:p>
        </w:tc>
        <w:tc>
          <w:tcPr>
            <w:tcW w:w="2424" w:type="dxa"/>
            <w:tcMar>
              <w:top w:w="57" w:type="dxa"/>
              <w:left w:w="28" w:type="dxa"/>
              <w:bottom w:w="57" w:type="dxa"/>
              <w:right w:w="28" w:type="dxa"/>
            </w:tcMar>
            <w:vAlign w:val="center"/>
          </w:tcPr>
          <w:p w14:paraId="5B983E1E">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磋商响应文件</w:t>
            </w:r>
          </w:p>
          <w:p w14:paraId="7A93D990">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商务响应</w:t>
            </w:r>
          </w:p>
        </w:tc>
        <w:tc>
          <w:tcPr>
            <w:tcW w:w="1681" w:type="dxa"/>
            <w:tcMar>
              <w:top w:w="57" w:type="dxa"/>
              <w:left w:w="28" w:type="dxa"/>
              <w:bottom w:w="57" w:type="dxa"/>
              <w:right w:w="28" w:type="dxa"/>
            </w:tcMar>
            <w:vAlign w:val="center"/>
          </w:tcPr>
          <w:p w14:paraId="150E7342">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偏离情况</w:t>
            </w:r>
          </w:p>
        </w:tc>
        <w:tc>
          <w:tcPr>
            <w:tcW w:w="1465" w:type="dxa"/>
            <w:vAlign w:val="center"/>
          </w:tcPr>
          <w:p w14:paraId="66686DE3">
            <w:pPr>
              <w:spacing w:line="320" w:lineRule="exact"/>
              <w:ind w:left="210" w:leftChars="100"/>
              <w:jc w:val="center"/>
              <w:rPr>
                <w:rFonts w:hint="eastAsia" w:ascii="仿宋" w:hAnsi="仿宋" w:eastAsia="仿宋" w:cs="仿宋"/>
                <w:b/>
                <w:sz w:val="24"/>
                <w:szCs w:val="24"/>
              </w:rPr>
            </w:pPr>
            <w:r>
              <w:rPr>
                <w:rFonts w:hint="eastAsia" w:ascii="仿宋" w:hAnsi="仿宋" w:eastAsia="仿宋" w:cs="仿宋"/>
                <w:b/>
                <w:sz w:val="24"/>
                <w:szCs w:val="24"/>
              </w:rPr>
              <w:t>说明</w:t>
            </w:r>
          </w:p>
        </w:tc>
      </w:tr>
      <w:tr w14:paraId="2A42D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841" w:type="dxa"/>
            <w:tcMar>
              <w:top w:w="57" w:type="dxa"/>
              <w:left w:w="28" w:type="dxa"/>
              <w:bottom w:w="57" w:type="dxa"/>
              <w:right w:w="28" w:type="dxa"/>
            </w:tcMar>
            <w:vAlign w:val="center"/>
          </w:tcPr>
          <w:p w14:paraId="44B78F6E">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51063DA3">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77776569">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3A7A6D1F">
            <w:pPr>
              <w:spacing w:line="480" w:lineRule="exact"/>
              <w:ind w:left="210" w:leftChars="100"/>
              <w:rPr>
                <w:rFonts w:hint="eastAsia" w:ascii="仿宋" w:hAnsi="仿宋" w:eastAsia="仿宋" w:cs="仿宋"/>
                <w:sz w:val="24"/>
                <w:szCs w:val="24"/>
              </w:rPr>
            </w:pPr>
          </w:p>
        </w:tc>
        <w:tc>
          <w:tcPr>
            <w:tcW w:w="1465" w:type="dxa"/>
            <w:vAlign w:val="center"/>
          </w:tcPr>
          <w:p w14:paraId="05B92165">
            <w:pPr>
              <w:spacing w:line="480" w:lineRule="exact"/>
              <w:ind w:left="210" w:leftChars="100"/>
              <w:rPr>
                <w:rFonts w:hint="eastAsia" w:ascii="仿宋" w:hAnsi="仿宋" w:eastAsia="仿宋" w:cs="仿宋"/>
                <w:sz w:val="24"/>
                <w:szCs w:val="24"/>
              </w:rPr>
            </w:pPr>
          </w:p>
        </w:tc>
      </w:tr>
      <w:tr w14:paraId="032CA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841" w:type="dxa"/>
            <w:tcMar>
              <w:top w:w="57" w:type="dxa"/>
              <w:left w:w="28" w:type="dxa"/>
              <w:bottom w:w="57" w:type="dxa"/>
              <w:right w:w="28" w:type="dxa"/>
            </w:tcMar>
            <w:vAlign w:val="center"/>
          </w:tcPr>
          <w:p w14:paraId="6274F5BA">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3C03DD40">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7B4BC3AD">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249EC57A">
            <w:pPr>
              <w:spacing w:line="480" w:lineRule="exact"/>
              <w:ind w:left="210" w:leftChars="100"/>
              <w:rPr>
                <w:rFonts w:hint="eastAsia" w:ascii="仿宋" w:hAnsi="仿宋" w:eastAsia="仿宋" w:cs="仿宋"/>
                <w:sz w:val="24"/>
                <w:szCs w:val="24"/>
              </w:rPr>
            </w:pPr>
          </w:p>
        </w:tc>
        <w:tc>
          <w:tcPr>
            <w:tcW w:w="1465" w:type="dxa"/>
            <w:vAlign w:val="center"/>
          </w:tcPr>
          <w:p w14:paraId="7A0A9615">
            <w:pPr>
              <w:spacing w:line="480" w:lineRule="exact"/>
              <w:ind w:left="210" w:leftChars="100"/>
              <w:rPr>
                <w:rFonts w:hint="eastAsia" w:ascii="仿宋" w:hAnsi="仿宋" w:eastAsia="仿宋" w:cs="仿宋"/>
                <w:sz w:val="24"/>
                <w:szCs w:val="24"/>
              </w:rPr>
            </w:pPr>
          </w:p>
        </w:tc>
      </w:tr>
      <w:tr w14:paraId="1129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1" w:type="dxa"/>
            <w:tcMar>
              <w:top w:w="57" w:type="dxa"/>
              <w:left w:w="28" w:type="dxa"/>
              <w:bottom w:w="57" w:type="dxa"/>
              <w:right w:w="28" w:type="dxa"/>
            </w:tcMar>
            <w:vAlign w:val="center"/>
          </w:tcPr>
          <w:p w14:paraId="645EFFA3">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2B81F479">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338C91C9">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32C19EF7">
            <w:pPr>
              <w:spacing w:line="480" w:lineRule="exact"/>
              <w:ind w:left="210" w:leftChars="100"/>
              <w:rPr>
                <w:rFonts w:hint="eastAsia" w:ascii="仿宋" w:hAnsi="仿宋" w:eastAsia="仿宋" w:cs="仿宋"/>
                <w:sz w:val="24"/>
                <w:szCs w:val="24"/>
              </w:rPr>
            </w:pPr>
          </w:p>
        </w:tc>
        <w:tc>
          <w:tcPr>
            <w:tcW w:w="1465" w:type="dxa"/>
            <w:vAlign w:val="center"/>
          </w:tcPr>
          <w:p w14:paraId="48FC467E">
            <w:pPr>
              <w:spacing w:line="480" w:lineRule="exact"/>
              <w:ind w:left="210" w:leftChars="100"/>
              <w:rPr>
                <w:rFonts w:hint="eastAsia" w:ascii="仿宋" w:hAnsi="仿宋" w:eastAsia="仿宋" w:cs="仿宋"/>
                <w:sz w:val="24"/>
                <w:szCs w:val="24"/>
              </w:rPr>
            </w:pPr>
          </w:p>
        </w:tc>
      </w:tr>
      <w:tr w14:paraId="4D2B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1" w:type="dxa"/>
            <w:tcMar>
              <w:top w:w="57" w:type="dxa"/>
              <w:left w:w="28" w:type="dxa"/>
              <w:bottom w:w="57" w:type="dxa"/>
              <w:right w:w="28" w:type="dxa"/>
            </w:tcMar>
            <w:vAlign w:val="center"/>
          </w:tcPr>
          <w:p w14:paraId="7270863D">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61DAD55C">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2338065C">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3758CC64">
            <w:pPr>
              <w:spacing w:line="480" w:lineRule="exact"/>
              <w:ind w:left="210" w:leftChars="100"/>
              <w:rPr>
                <w:rFonts w:hint="eastAsia" w:ascii="仿宋" w:hAnsi="仿宋" w:eastAsia="仿宋" w:cs="仿宋"/>
                <w:sz w:val="24"/>
                <w:szCs w:val="24"/>
              </w:rPr>
            </w:pPr>
          </w:p>
        </w:tc>
        <w:tc>
          <w:tcPr>
            <w:tcW w:w="1465" w:type="dxa"/>
            <w:vAlign w:val="center"/>
          </w:tcPr>
          <w:p w14:paraId="64A5F16A">
            <w:pPr>
              <w:spacing w:line="480" w:lineRule="exact"/>
              <w:ind w:left="210" w:leftChars="100"/>
              <w:rPr>
                <w:rFonts w:hint="eastAsia" w:ascii="仿宋" w:hAnsi="仿宋" w:eastAsia="仿宋" w:cs="仿宋"/>
                <w:sz w:val="24"/>
                <w:szCs w:val="24"/>
              </w:rPr>
            </w:pPr>
          </w:p>
        </w:tc>
      </w:tr>
      <w:tr w14:paraId="4971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1" w:type="dxa"/>
            <w:tcMar>
              <w:top w:w="57" w:type="dxa"/>
              <w:left w:w="28" w:type="dxa"/>
              <w:bottom w:w="57" w:type="dxa"/>
              <w:right w:w="28" w:type="dxa"/>
            </w:tcMar>
            <w:vAlign w:val="center"/>
          </w:tcPr>
          <w:p w14:paraId="163E4CBB">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6F126C69">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30D5E71D">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19101DD4">
            <w:pPr>
              <w:spacing w:line="480" w:lineRule="exact"/>
              <w:ind w:left="210" w:leftChars="100"/>
              <w:rPr>
                <w:rFonts w:hint="eastAsia" w:ascii="仿宋" w:hAnsi="仿宋" w:eastAsia="仿宋" w:cs="仿宋"/>
                <w:sz w:val="24"/>
                <w:szCs w:val="24"/>
              </w:rPr>
            </w:pPr>
          </w:p>
        </w:tc>
        <w:tc>
          <w:tcPr>
            <w:tcW w:w="1465" w:type="dxa"/>
            <w:vAlign w:val="center"/>
          </w:tcPr>
          <w:p w14:paraId="1A54FCC6">
            <w:pPr>
              <w:spacing w:line="480" w:lineRule="exact"/>
              <w:ind w:left="210" w:leftChars="100"/>
              <w:rPr>
                <w:rFonts w:hint="eastAsia" w:ascii="仿宋" w:hAnsi="仿宋" w:eastAsia="仿宋" w:cs="仿宋"/>
                <w:sz w:val="24"/>
                <w:szCs w:val="24"/>
              </w:rPr>
            </w:pPr>
          </w:p>
        </w:tc>
      </w:tr>
      <w:tr w14:paraId="32868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1" w:type="dxa"/>
            <w:tcMar>
              <w:top w:w="57" w:type="dxa"/>
              <w:left w:w="28" w:type="dxa"/>
              <w:bottom w:w="57" w:type="dxa"/>
              <w:right w:w="28" w:type="dxa"/>
            </w:tcMar>
            <w:vAlign w:val="center"/>
          </w:tcPr>
          <w:p w14:paraId="345AAFB1">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1612F64A">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707F3851">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5BA0678C">
            <w:pPr>
              <w:spacing w:line="480" w:lineRule="exact"/>
              <w:ind w:left="210" w:leftChars="100"/>
              <w:rPr>
                <w:rFonts w:hint="eastAsia" w:ascii="仿宋" w:hAnsi="仿宋" w:eastAsia="仿宋" w:cs="仿宋"/>
                <w:sz w:val="24"/>
                <w:szCs w:val="24"/>
              </w:rPr>
            </w:pPr>
          </w:p>
        </w:tc>
        <w:tc>
          <w:tcPr>
            <w:tcW w:w="1465" w:type="dxa"/>
            <w:vAlign w:val="center"/>
          </w:tcPr>
          <w:p w14:paraId="33B143E5">
            <w:pPr>
              <w:spacing w:line="480" w:lineRule="exact"/>
              <w:ind w:left="210" w:leftChars="100"/>
              <w:rPr>
                <w:rFonts w:hint="eastAsia" w:ascii="仿宋" w:hAnsi="仿宋" w:eastAsia="仿宋" w:cs="仿宋"/>
                <w:sz w:val="24"/>
                <w:szCs w:val="24"/>
              </w:rPr>
            </w:pPr>
          </w:p>
        </w:tc>
      </w:tr>
      <w:tr w14:paraId="2856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1" w:type="dxa"/>
            <w:tcMar>
              <w:top w:w="57" w:type="dxa"/>
              <w:left w:w="28" w:type="dxa"/>
              <w:bottom w:w="57" w:type="dxa"/>
              <w:right w:w="28" w:type="dxa"/>
            </w:tcMar>
            <w:vAlign w:val="center"/>
          </w:tcPr>
          <w:p w14:paraId="6CFAE14B">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6FA1DD73">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2FB97180">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7844048D">
            <w:pPr>
              <w:spacing w:line="480" w:lineRule="exact"/>
              <w:ind w:left="210" w:leftChars="100"/>
              <w:rPr>
                <w:rFonts w:hint="eastAsia" w:ascii="仿宋" w:hAnsi="仿宋" w:eastAsia="仿宋" w:cs="仿宋"/>
                <w:sz w:val="24"/>
                <w:szCs w:val="24"/>
              </w:rPr>
            </w:pPr>
          </w:p>
        </w:tc>
        <w:tc>
          <w:tcPr>
            <w:tcW w:w="1465" w:type="dxa"/>
            <w:vAlign w:val="center"/>
          </w:tcPr>
          <w:p w14:paraId="646F993F">
            <w:pPr>
              <w:spacing w:line="480" w:lineRule="exact"/>
              <w:ind w:left="210" w:leftChars="100"/>
              <w:rPr>
                <w:rFonts w:hint="eastAsia" w:ascii="仿宋" w:hAnsi="仿宋" w:eastAsia="仿宋" w:cs="仿宋"/>
                <w:sz w:val="24"/>
                <w:szCs w:val="24"/>
              </w:rPr>
            </w:pPr>
          </w:p>
        </w:tc>
      </w:tr>
      <w:tr w14:paraId="1BFF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1" w:type="dxa"/>
            <w:tcMar>
              <w:top w:w="57" w:type="dxa"/>
              <w:left w:w="28" w:type="dxa"/>
              <w:bottom w:w="57" w:type="dxa"/>
              <w:right w:w="28" w:type="dxa"/>
            </w:tcMar>
            <w:vAlign w:val="center"/>
          </w:tcPr>
          <w:p w14:paraId="2822309F">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42B01CDA">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794FAFE8">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011C59E3">
            <w:pPr>
              <w:spacing w:line="480" w:lineRule="exact"/>
              <w:ind w:left="210" w:leftChars="100"/>
              <w:rPr>
                <w:rFonts w:hint="eastAsia" w:ascii="仿宋" w:hAnsi="仿宋" w:eastAsia="仿宋" w:cs="仿宋"/>
                <w:sz w:val="24"/>
                <w:szCs w:val="24"/>
              </w:rPr>
            </w:pPr>
          </w:p>
        </w:tc>
        <w:tc>
          <w:tcPr>
            <w:tcW w:w="1465" w:type="dxa"/>
            <w:vAlign w:val="center"/>
          </w:tcPr>
          <w:p w14:paraId="37B0FDA8">
            <w:pPr>
              <w:spacing w:line="480" w:lineRule="exact"/>
              <w:ind w:left="210" w:leftChars="100"/>
              <w:rPr>
                <w:rFonts w:hint="eastAsia" w:ascii="仿宋" w:hAnsi="仿宋" w:eastAsia="仿宋" w:cs="仿宋"/>
                <w:sz w:val="24"/>
                <w:szCs w:val="24"/>
              </w:rPr>
            </w:pPr>
          </w:p>
        </w:tc>
      </w:tr>
      <w:tr w14:paraId="1494C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1" w:type="dxa"/>
            <w:tcMar>
              <w:top w:w="57" w:type="dxa"/>
              <w:left w:w="28" w:type="dxa"/>
              <w:bottom w:w="57" w:type="dxa"/>
              <w:right w:w="28" w:type="dxa"/>
            </w:tcMar>
            <w:vAlign w:val="center"/>
          </w:tcPr>
          <w:p w14:paraId="43184CDE">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1649A729">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229E8073">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35B28A3A">
            <w:pPr>
              <w:spacing w:line="480" w:lineRule="exact"/>
              <w:ind w:left="210" w:leftChars="100"/>
              <w:rPr>
                <w:rFonts w:hint="eastAsia" w:ascii="仿宋" w:hAnsi="仿宋" w:eastAsia="仿宋" w:cs="仿宋"/>
                <w:sz w:val="24"/>
                <w:szCs w:val="24"/>
              </w:rPr>
            </w:pPr>
          </w:p>
        </w:tc>
        <w:tc>
          <w:tcPr>
            <w:tcW w:w="1465" w:type="dxa"/>
            <w:vAlign w:val="center"/>
          </w:tcPr>
          <w:p w14:paraId="1D6DB3BB">
            <w:pPr>
              <w:spacing w:line="480" w:lineRule="exact"/>
              <w:ind w:left="210" w:leftChars="100"/>
              <w:rPr>
                <w:rFonts w:hint="eastAsia" w:ascii="仿宋" w:hAnsi="仿宋" w:eastAsia="仿宋" w:cs="仿宋"/>
                <w:sz w:val="24"/>
                <w:szCs w:val="24"/>
              </w:rPr>
            </w:pPr>
          </w:p>
        </w:tc>
      </w:tr>
      <w:tr w14:paraId="105D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41" w:type="dxa"/>
            <w:tcMar>
              <w:top w:w="57" w:type="dxa"/>
              <w:left w:w="28" w:type="dxa"/>
              <w:bottom w:w="57" w:type="dxa"/>
              <w:right w:w="28" w:type="dxa"/>
            </w:tcMar>
            <w:vAlign w:val="center"/>
          </w:tcPr>
          <w:p w14:paraId="2B77F8DE">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3493269B">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0C3CC681">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1297ED33">
            <w:pPr>
              <w:spacing w:line="480" w:lineRule="exact"/>
              <w:ind w:left="210" w:leftChars="100"/>
              <w:rPr>
                <w:rFonts w:hint="eastAsia" w:ascii="仿宋" w:hAnsi="仿宋" w:eastAsia="仿宋" w:cs="仿宋"/>
                <w:sz w:val="24"/>
                <w:szCs w:val="24"/>
              </w:rPr>
            </w:pPr>
          </w:p>
        </w:tc>
        <w:tc>
          <w:tcPr>
            <w:tcW w:w="1465" w:type="dxa"/>
            <w:vAlign w:val="center"/>
          </w:tcPr>
          <w:p w14:paraId="6973890E">
            <w:pPr>
              <w:spacing w:line="480" w:lineRule="exact"/>
              <w:ind w:left="210" w:leftChars="100"/>
              <w:rPr>
                <w:rFonts w:hint="eastAsia" w:ascii="仿宋" w:hAnsi="仿宋" w:eastAsia="仿宋" w:cs="仿宋"/>
                <w:sz w:val="24"/>
                <w:szCs w:val="24"/>
              </w:rPr>
            </w:pPr>
          </w:p>
        </w:tc>
      </w:tr>
      <w:tr w14:paraId="6BBB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1" w:type="dxa"/>
            <w:tcMar>
              <w:top w:w="57" w:type="dxa"/>
              <w:left w:w="28" w:type="dxa"/>
              <w:bottom w:w="57" w:type="dxa"/>
              <w:right w:w="28" w:type="dxa"/>
            </w:tcMar>
            <w:vAlign w:val="center"/>
          </w:tcPr>
          <w:p w14:paraId="76EFCA8F">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683AC9B5">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3259050A">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1C2313C5">
            <w:pPr>
              <w:spacing w:line="480" w:lineRule="exact"/>
              <w:ind w:left="210" w:leftChars="100"/>
              <w:rPr>
                <w:rFonts w:hint="eastAsia" w:ascii="仿宋" w:hAnsi="仿宋" w:eastAsia="仿宋" w:cs="仿宋"/>
                <w:sz w:val="24"/>
                <w:szCs w:val="24"/>
              </w:rPr>
            </w:pPr>
          </w:p>
        </w:tc>
        <w:tc>
          <w:tcPr>
            <w:tcW w:w="1465" w:type="dxa"/>
            <w:vAlign w:val="center"/>
          </w:tcPr>
          <w:p w14:paraId="08BA3CD1">
            <w:pPr>
              <w:spacing w:line="480" w:lineRule="exact"/>
              <w:ind w:left="210" w:leftChars="100"/>
              <w:rPr>
                <w:rFonts w:hint="eastAsia" w:ascii="仿宋" w:hAnsi="仿宋" w:eastAsia="仿宋" w:cs="仿宋"/>
                <w:sz w:val="24"/>
                <w:szCs w:val="24"/>
              </w:rPr>
            </w:pPr>
          </w:p>
        </w:tc>
      </w:tr>
      <w:tr w14:paraId="67BC6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41" w:type="dxa"/>
            <w:tcMar>
              <w:top w:w="57" w:type="dxa"/>
              <w:left w:w="28" w:type="dxa"/>
              <w:bottom w:w="57" w:type="dxa"/>
              <w:right w:w="28" w:type="dxa"/>
            </w:tcMar>
            <w:vAlign w:val="center"/>
          </w:tcPr>
          <w:p w14:paraId="2273AA87">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4A61C1C0">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2352D23F">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3B587927">
            <w:pPr>
              <w:spacing w:line="480" w:lineRule="exact"/>
              <w:ind w:left="210" w:leftChars="100"/>
              <w:rPr>
                <w:rFonts w:hint="eastAsia" w:ascii="仿宋" w:hAnsi="仿宋" w:eastAsia="仿宋" w:cs="仿宋"/>
                <w:sz w:val="24"/>
                <w:szCs w:val="24"/>
              </w:rPr>
            </w:pPr>
          </w:p>
        </w:tc>
        <w:tc>
          <w:tcPr>
            <w:tcW w:w="1465" w:type="dxa"/>
            <w:vAlign w:val="center"/>
          </w:tcPr>
          <w:p w14:paraId="4C2CA4D5">
            <w:pPr>
              <w:spacing w:line="480" w:lineRule="exact"/>
              <w:ind w:left="210" w:leftChars="100"/>
              <w:rPr>
                <w:rFonts w:hint="eastAsia" w:ascii="仿宋" w:hAnsi="仿宋" w:eastAsia="仿宋" w:cs="仿宋"/>
                <w:sz w:val="24"/>
                <w:szCs w:val="24"/>
              </w:rPr>
            </w:pPr>
          </w:p>
        </w:tc>
      </w:tr>
      <w:tr w14:paraId="335CE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41" w:type="dxa"/>
            <w:tcMar>
              <w:top w:w="57" w:type="dxa"/>
              <w:left w:w="28" w:type="dxa"/>
              <w:bottom w:w="57" w:type="dxa"/>
              <w:right w:w="28" w:type="dxa"/>
            </w:tcMar>
            <w:vAlign w:val="center"/>
          </w:tcPr>
          <w:p w14:paraId="42B4289D">
            <w:pPr>
              <w:spacing w:line="480" w:lineRule="exact"/>
              <w:ind w:left="210" w:leftChars="100"/>
              <w:rPr>
                <w:rFonts w:hint="eastAsia" w:ascii="仿宋" w:hAnsi="仿宋" w:eastAsia="仿宋" w:cs="仿宋"/>
                <w:sz w:val="24"/>
                <w:szCs w:val="24"/>
              </w:rPr>
            </w:pPr>
          </w:p>
        </w:tc>
        <w:tc>
          <w:tcPr>
            <w:tcW w:w="3006" w:type="dxa"/>
            <w:tcMar>
              <w:top w:w="57" w:type="dxa"/>
              <w:left w:w="28" w:type="dxa"/>
              <w:bottom w:w="57" w:type="dxa"/>
              <w:right w:w="28" w:type="dxa"/>
            </w:tcMar>
            <w:vAlign w:val="center"/>
          </w:tcPr>
          <w:p w14:paraId="1486F8C3">
            <w:pPr>
              <w:spacing w:line="480" w:lineRule="exact"/>
              <w:ind w:left="210" w:leftChars="100"/>
              <w:rPr>
                <w:rFonts w:hint="eastAsia" w:ascii="仿宋" w:hAnsi="仿宋" w:eastAsia="仿宋" w:cs="仿宋"/>
                <w:sz w:val="24"/>
                <w:szCs w:val="24"/>
              </w:rPr>
            </w:pPr>
          </w:p>
        </w:tc>
        <w:tc>
          <w:tcPr>
            <w:tcW w:w="2424" w:type="dxa"/>
            <w:tcMar>
              <w:top w:w="57" w:type="dxa"/>
              <w:left w:w="28" w:type="dxa"/>
              <w:bottom w:w="57" w:type="dxa"/>
              <w:right w:w="28" w:type="dxa"/>
            </w:tcMar>
            <w:vAlign w:val="center"/>
          </w:tcPr>
          <w:p w14:paraId="19020FA2">
            <w:pPr>
              <w:spacing w:line="480" w:lineRule="exact"/>
              <w:ind w:left="210" w:leftChars="100"/>
              <w:rPr>
                <w:rFonts w:hint="eastAsia" w:ascii="仿宋" w:hAnsi="仿宋" w:eastAsia="仿宋" w:cs="仿宋"/>
                <w:sz w:val="24"/>
                <w:szCs w:val="24"/>
              </w:rPr>
            </w:pPr>
          </w:p>
        </w:tc>
        <w:tc>
          <w:tcPr>
            <w:tcW w:w="1681" w:type="dxa"/>
            <w:tcMar>
              <w:top w:w="57" w:type="dxa"/>
              <w:left w:w="28" w:type="dxa"/>
              <w:bottom w:w="57" w:type="dxa"/>
              <w:right w:w="28" w:type="dxa"/>
            </w:tcMar>
            <w:vAlign w:val="center"/>
          </w:tcPr>
          <w:p w14:paraId="7F1E7591">
            <w:pPr>
              <w:spacing w:line="480" w:lineRule="exact"/>
              <w:ind w:left="210" w:leftChars="100"/>
              <w:rPr>
                <w:rFonts w:hint="eastAsia" w:ascii="仿宋" w:hAnsi="仿宋" w:eastAsia="仿宋" w:cs="仿宋"/>
                <w:sz w:val="24"/>
                <w:szCs w:val="24"/>
              </w:rPr>
            </w:pPr>
          </w:p>
        </w:tc>
        <w:tc>
          <w:tcPr>
            <w:tcW w:w="1465" w:type="dxa"/>
            <w:vAlign w:val="center"/>
          </w:tcPr>
          <w:p w14:paraId="4E9132F6">
            <w:pPr>
              <w:spacing w:line="480" w:lineRule="exact"/>
              <w:ind w:left="210" w:leftChars="100"/>
              <w:rPr>
                <w:rFonts w:hint="eastAsia" w:ascii="仿宋" w:hAnsi="仿宋" w:eastAsia="仿宋" w:cs="仿宋"/>
                <w:sz w:val="24"/>
                <w:szCs w:val="24"/>
              </w:rPr>
            </w:pPr>
          </w:p>
        </w:tc>
      </w:tr>
    </w:tbl>
    <w:p w14:paraId="0E35748C">
      <w:pPr>
        <w:rPr>
          <w:rFonts w:hint="eastAsia" w:ascii="仿宋" w:hAnsi="仿宋" w:eastAsia="仿宋" w:cs="仿宋"/>
          <w:b/>
          <w:sz w:val="20"/>
        </w:rPr>
      </w:pPr>
      <w:r>
        <w:rPr>
          <w:rFonts w:hint="eastAsia" w:ascii="仿宋" w:hAnsi="仿宋" w:eastAsia="仿宋" w:cs="仿宋"/>
          <w:b/>
          <w:sz w:val="20"/>
        </w:rPr>
        <w:t>注：供应商应按照第五章采购内容和要求内容进行逐条响应，如有偏离，请在此表中清楚地列明，并加以说明。若无偏离，本表可不填写，视为完全响应。</w:t>
      </w:r>
    </w:p>
    <w:p w14:paraId="33C4E6DE">
      <w:pPr>
        <w:spacing w:line="360" w:lineRule="auto"/>
        <w:ind w:firstLine="4440" w:firstLineChars="1850"/>
        <w:jc w:val="right"/>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u w:val="single"/>
        </w:rPr>
        <w:t xml:space="preserve">               </w:t>
      </w:r>
      <w:r>
        <w:rPr>
          <w:rFonts w:hint="eastAsia" w:ascii="仿宋" w:hAnsi="仿宋" w:eastAsia="仿宋" w:cs="仿宋"/>
          <w:sz w:val="24"/>
          <w:szCs w:val="24"/>
        </w:rPr>
        <w:t>（盖章）</w:t>
      </w:r>
    </w:p>
    <w:p w14:paraId="23D99B7B">
      <w:pPr>
        <w:spacing w:line="360" w:lineRule="auto"/>
        <w:jc w:val="right"/>
        <w:rPr>
          <w:rFonts w:hint="eastAsia" w:ascii="仿宋" w:hAnsi="仿宋" w:eastAsia="仿宋" w:cs="仿宋"/>
          <w:sz w:val="24"/>
          <w:szCs w:val="24"/>
        </w:rPr>
      </w:pPr>
      <w:r>
        <w:rPr>
          <w:rFonts w:hint="eastAsia" w:ascii="仿宋" w:hAnsi="仿宋" w:eastAsia="仿宋" w:cs="仿宋"/>
          <w:bCs/>
          <w:sz w:val="24"/>
        </w:rPr>
        <w:t>法定代表人或被授权人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bCs/>
          <w:sz w:val="24"/>
        </w:rPr>
        <w:t>（签字或盖章）</w:t>
      </w:r>
    </w:p>
    <w:p w14:paraId="6E2E8670">
      <w:pPr>
        <w:spacing w:line="460" w:lineRule="exact"/>
        <w:jc w:val="right"/>
        <w:rPr>
          <w:rFonts w:hint="eastAsia" w:ascii="仿宋" w:hAnsi="仿宋" w:eastAsia="仿宋" w:cs="仿宋"/>
          <w:bCs/>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09E85ED7">
      <w:pPr>
        <w:rPr>
          <w:rFonts w:hint="eastAsia" w:ascii="仿宋" w:hAnsi="仿宋" w:eastAsia="仿宋" w:cs="仿宋"/>
          <w:color w:val="0000FF"/>
        </w:rPr>
      </w:pPr>
      <w:bookmarkStart w:id="404" w:name="_Toc22061"/>
      <w:r>
        <w:rPr>
          <w:rFonts w:hint="eastAsia" w:ascii="仿宋" w:hAnsi="仿宋" w:eastAsia="仿宋" w:cs="仿宋"/>
          <w:b/>
          <w:bCs/>
          <w:sz w:val="32"/>
          <w:szCs w:val="32"/>
        </w:rPr>
        <w:br w:type="page"/>
      </w:r>
      <w:bookmarkEnd w:id="387"/>
      <w:bookmarkEnd w:id="388"/>
      <w:bookmarkEnd w:id="389"/>
      <w:bookmarkEnd w:id="390"/>
      <w:bookmarkEnd w:id="404"/>
    </w:p>
    <w:p w14:paraId="328B242A">
      <w:pPr>
        <w:pStyle w:val="131"/>
        <w:rPr>
          <w:rFonts w:hint="eastAsia" w:ascii="仿宋" w:hAnsi="仿宋" w:eastAsia="仿宋" w:cs="仿宋"/>
          <w:color w:val="000000"/>
        </w:rPr>
      </w:pPr>
    </w:p>
    <w:p w14:paraId="1EF732BB">
      <w:pPr>
        <w:pStyle w:val="131"/>
        <w:rPr>
          <w:rFonts w:hint="eastAsia" w:ascii="仿宋" w:hAnsi="仿宋" w:eastAsia="仿宋" w:cs="仿宋"/>
          <w:color w:val="000000"/>
        </w:rPr>
      </w:pPr>
      <w:r>
        <w:rPr>
          <w:rFonts w:hint="eastAsia" w:ascii="仿宋" w:hAnsi="仿宋" w:eastAsia="仿宋" w:cs="仿宋"/>
          <w:color w:val="000000"/>
        </w:rPr>
        <w:t>六、方案</w:t>
      </w:r>
    </w:p>
    <w:p w14:paraId="0C61F0C0">
      <w:pPr>
        <w:jc w:val="center"/>
        <w:rPr>
          <w:rFonts w:hint="eastAsia" w:ascii="仿宋" w:hAnsi="仿宋" w:eastAsia="仿宋" w:cs="仿宋"/>
          <w:b/>
          <w:bCs/>
          <w:color w:val="000000"/>
        </w:rPr>
      </w:pPr>
    </w:p>
    <w:p w14:paraId="245DADCC">
      <w:pPr>
        <w:ind w:firstLine="482" w:firstLineChars="200"/>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供应商根据采购内容及评标办法，格式自行拟定。</w:t>
      </w:r>
    </w:p>
    <w:p w14:paraId="38E13FDB">
      <w:pPr>
        <w:pStyle w:val="19"/>
        <w:rPr>
          <w:rFonts w:hint="eastAsia" w:ascii="仿宋" w:hAnsi="仿宋" w:eastAsia="仿宋" w:cs="仿宋"/>
          <w:b/>
          <w:bCs/>
          <w:color w:val="000000"/>
        </w:rPr>
      </w:pPr>
    </w:p>
    <w:p w14:paraId="345B78BF">
      <w:pPr>
        <w:numPr>
          <w:ilvl w:val="0"/>
          <w:numId w:val="5"/>
        </w:numPr>
        <w:rPr>
          <w:rFonts w:hint="eastAsia" w:ascii="仿宋" w:hAnsi="仿宋" w:eastAsia="仿宋" w:cs="仿宋"/>
          <w:color w:val="000000"/>
        </w:rPr>
      </w:pPr>
      <w:r>
        <w:rPr>
          <w:rFonts w:hint="eastAsia" w:ascii="仿宋" w:hAnsi="仿宋" w:eastAsia="仿宋" w:cs="仿宋"/>
          <w:color w:val="000000"/>
        </w:rPr>
        <w:t>培训方案</w:t>
      </w:r>
    </w:p>
    <w:p w14:paraId="3433F61A">
      <w:pPr>
        <w:numPr>
          <w:ilvl w:val="0"/>
          <w:numId w:val="5"/>
        </w:numPr>
        <w:rPr>
          <w:rFonts w:hint="eastAsia" w:ascii="仿宋" w:hAnsi="仿宋" w:eastAsia="仿宋" w:cs="仿宋"/>
          <w:spacing w:val="-1"/>
        </w:rPr>
      </w:pPr>
      <w:r>
        <w:rPr>
          <w:rFonts w:hint="eastAsia" w:ascii="仿宋" w:hAnsi="仿宋" w:eastAsia="仿宋" w:cs="仿宋"/>
          <w:color w:val="000000"/>
        </w:rPr>
        <w:t>售后服务</w:t>
      </w:r>
    </w:p>
    <w:p w14:paraId="48751E8F">
      <w:pPr>
        <w:numPr>
          <w:ilvl w:val="0"/>
          <w:numId w:val="5"/>
        </w:numPr>
        <w:rPr>
          <w:rFonts w:hint="eastAsia" w:ascii="仿宋" w:hAnsi="仿宋" w:eastAsia="仿宋" w:cs="仿宋"/>
          <w:spacing w:val="-1"/>
        </w:rPr>
      </w:pPr>
      <w:r>
        <w:rPr>
          <w:rFonts w:hint="eastAsia" w:ascii="仿宋" w:hAnsi="仿宋" w:eastAsia="仿宋" w:cs="仿宋"/>
          <w:spacing w:val="-1"/>
        </w:rPr>
        <w:t>人员证书</w:t>
      </w:r>
    </w:p>
    <w:p w14:paraId="502228FE">
      <w:pPr>
        <w:pStyle w:val="19"/>
        <w:rPr>
          <w:rFonts w:hint="eastAsia" w:ascii="仿宋" w:hAnsi="仿宋" w:eastAsia="仿宋" w:cs="仿宋"/>
          <w:color w:val="000000"/>
        </w:rPr>
      </w:pPr>
    </w:p>
    <w:p w14:paraId="498B7855">
      <w:pPr>
        <w:rPr>
          <w:rFonts w:hint="eastAsia" w:ascii="仿宋" w:hAnsi="仿宋" w:eastAsia="仿宋" w:cs="仿宋"/>
          <w:color w:val="000000"/>
        </w:rPr>
      </w:pPr>
    </w:p>
    <w:p w14:paraId="0694297A">
      <w:pPr>
        <w:pStyle w:val="19"/>
        <w:rPr>
          <w:rFonts w:hint="eastAsia" w:ascii="仿宋" w:hAnsi="仿宋" w:eastAsia="仿宋" w:cs="仿宋"/>
          <w:color w:val="000000"/>
        </w:rPr>
      </w:pPr>
    </w:p>
    <w:p w14:paraId="7D07E391">
      <w:pPr>
        <w:rPr>
          <w:rFonts w:hint="eastAsia" w:ascii="仿宋" w:hAnsi="仿宋" w:eastAsia="仿宋" w:cs="仿宋"/>
          <w:color w:val="000000"/>
        </w:rPr>
      </w:pPr>
    </w:p>
    <w:p w14:paraId="32B21EFF">
      <w:pPr>
        <w:pStyle w:val="19"/>
        <w:rPr>
          <w:rFonts w:hint="eastAsia" w:ascii="仿宋" w:hAnsi="仿宋" w:eastAsia="仿宋" w:cs="仿宋"/>
          <w:color w:val="000000"/>
        </w:rPr>
      </w:pPr>
    </w:p>
    <w:p w14:paraId="765BF712">
      <w:pPr>
        <w:rPr>
          <w:rFonts w:hint="eastAsia" w:ascii="仿宋" w:hAnsi="仿宋" w:eastAsia="仿宋" w:cs="仿宋"/>
          <w:color w:val="000000"/>
        </w:rPr>
      </w:pPr>
    </w:p>
    <w:p w14:paraId="412276F5">
      <w:pPr>
        <w:pStyle w:val="19"/>
        <w:rPr>
          <w:rFonts w:hint="eastAsia" w:ascii="仿宋" w:hAnsi="仿宋" w:eastAsia="仿宋" w:cs="仿宋"/>
          <w:color w:val="000000"/>
        </w:rPr>
      </w:pPr>
    </w:p>
    <w:p w14:paraId="623A73F0">
      <w:pPr>
        <w:rPr>
          <w:rFonts w:hint="eastAsia" w:ascii="仿宋" w:hAnsi="仿宋" w:eastAsia="仿宋" w:cs="仿宋"/>
          <w:color w:val="000000"/>
        </w:rPr>
      </w:pPr>
    </w:p>
    <w:p w14:paraId="777E9D58">
      <w:pPr>
        <w:pStyle w:val="19"/>
        <w:rPr>
          <w:rFonts w:hint="eastAsia" w:ascii="仿宋" w:hAnsi="仿宋" w:eastAsia="仿宋" w:cs="仿宋"/>
          <w:color w:val="000000"/>
        </w:rPr>
      </w:pPr>
    </w:p>
    <w:p w14:paraId="4F672D08">
      <w:pPr>
        <w:rPr>
          <w:rFonts w:hint="eastAsia" w:ascii="仿宋" w:hAnsi="仿宋" w:eastAsia="仿宋" w:cs="仿宋"/>
          <w:color w:val="000000"/>
        </w:rPr>
      </w:pPr>
    </w:p>
    <w:p w14:paraId="443773AF">
      <w:pPr>
        <w:pStyle w:val="19"/>
        <w:rPr>
          <w:rFonts w:hint="eastAsia" w:ascii="仿宋" w:hAnsi="仿宋" w:eastAsia="仿宋" w:cs="仿宋"/>
          <w:color w:val="000000"/>
        </w:rPr>
      </w:pPr>
    </w:p>
    <w:p w14:paraId="1E5DCA02">
      <w:pPr>
        <w:pStyle w:val="19"/>
        <w:rPr>
          <w:rFonts w:hint="eastAsia" w:ascii="仿宋" w:hAnsi="仿宋" w:eastAsia="仿宋" w:cs="仿宋"/>
          <w:sz w:val="24"/>
        </w:rPr>
      </w:pPr>
    </w:p>
    <w:p w14:paraId="0F1B6281">
      <w:pPr>
        <w:rPr>
          <w:rFonts w:hint="eastAsia" w:ascii="仿宋" w:hAnsi="仿宋" w:eastAsia="仿宋" w:cs="仿宋"/>
        </w:rPr>
      </w:pPr>
    </w:p>
    <w:p w14:paraId="289EB60C">
      <w:pPr>
        <w:pStyle w:val="19"/>
        <w:rPr>
          <w:rFonts w:hint="eastAsia" w:ascii="仿宋" w:hAnsi="仿宋" w:eastAsia="仿宋" w:cs="仿宋"/>
          <w:sz w:val="24"/>
        </w:rPr>
      </w:pPr>
      <w:bookmarkStart w:id="405" w:name="_Toc11156079"/>
      <w:bookmarkStart w:id="406" w:name="_Toc11162279"/>
      <w:bookmarkStart w:id="407" w:name="_Toc11162760"/>
      <w:r>
        <w:rPr>
          <w:rFonts w:hint="eastAsia" w:ascii="仿宋" w:hAnsi="仿宋" w:eastAsia="仿宋" w:cs="仿宋"/>
          <w:b/>
          <w:color w:val="000000"/>
        </w:rPr>
        <w:br w:type="page"/>
      </w:r>
      <w:bookmarkEnd w:id="405"/>
      <w:bookmarkEnd w:id="406"/>
      <w:bookmarkEnd w:id="407"/>
    </w:p>
    <w:p w14:paraId="6BBAB343">
      <w:pPr>
        <w:pStyle w:val="131"/>
        <w:spacing w:line="360" w:lineRule="auto"/>
        <w:jc w:val="both"/>
        <w:rPr>
          <w:rFonts w:hint="eastAsia" w:ascii="仿宋" w:hAnsi="仿宋" w:eastAsia="仿宋" w:cs="仿宋"/>
          <w:bCs/>
          <w:szCs w:val="36"/>
        </w:rPr>
      </w:pPr>
    </w:p>
    <w:p w14:paraId="747C076D">
      <w:pPr>
        <w:pStyle w:val="131"/>
        <w:spacing w:line="360" w:lineRule="auto"/>
        <w:rPr>
          <w:rFonts w:hint="eastAsia" w:ascii="仿宋" w:hAnsi="仿宋" w:eastAsia="仿宋" w:cs="仿宋"/>
          <w:bCs/>
          <w:szCs w:val="36"/>
        </w:rPr>
      </w:pPr>
      <w:r>
        <w:rPr>
          <w:rFonts w:hint="eastAsia" w:ascii="仿宋" w:hAnsi="仿宋" w:eastAsia="仿宋" w:cs="仿宋"/>
          <w:bCs/>
          <w:szCs w:val="36"/>
        </w:rPr>
        <w:t>七、企业类似业绩</w:t>
      </w:r>
    </w:p>
    <w:p w14:paraId="5535C4A0">
      <w:pPr>
        <w:pStyle w:val="131"/>
        <w:spacing w:line="360" w:lineRule="auto"/>
        <w:jc w:val="both"/>
        <w:rPr>
          <w:rFonts w:hint="eastAsia" w:ascii="仿宋" w:hAnsi="仿宋" w:eastAsia="仿宋" w:cs="仿宋"/>
          <w:bCs/>
          <w:szCs w:val="36"/>
        </w:rPr>
      </w:pPr>
    </w:p>
    <w:tbl>
      <w:tblPr>
        <w:tblStyle w:val="50"/>
        <w:tblW w:w="843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95"/>
        <w:gridCol w:w="1439"/>
        <w:gridCol w:w="2144"/>
        <w:gridCol w:w="1499"/>
        <w:gridCol w:w="1569"/>
        <w:gridCol w:w="991"/>
      </w:tblGrid>
      <w:tr w14:paraId="777D46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9" w:hRule="exact"/>
          <w:jc w:val="center"/>
        </w:trPr>
        <w:tc>
          <w:tcPr>
            <w:tcW w:w="795" w:type="dxa"/>
            <w:tcBorders>
              <w:top w:val="single" w:color="auto" w:sz="4" w:space="0"/>
            </w:tcBorders>
            <w:vAlign w:val="center"/>
          </w:tcPr>
          <w:p w14:paraId="0AC51AD9">
            <w:pPr>
              <w:ind w:firstLine="120" w:firstLineChars="50"/>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39" w:type="dxa"/>
            <w:tcBorders>
              <w:top w:val="single" w:color="auto" w:sz="4" w:space="0"/>
            </w:tcBorders>
            <w:vAlign w:val="center"/>
          </w:tcPr>
          <w:p w14:paraId="46A3BFD0">
            <w:pPr>
              <w:ind w:firstLine="120" w:firstLineChars="50"/>
              <w:rPr>
                <w:rFonts w:hint="eastAsia" w:ascii="仿宋" w:hAnsi="仿宋" w:eastAsia="仿宋" w:cs="仿宋"/>
                <w:b/>
                <w:bCs/>
                <w:sz w:val="24"/>
                <w:szCs w:val="24"/>
              </w:rPr>
            </w:pPr>
            <w:r>
              <w:rPr>
                <w:rFonts w:hint="eastAsia" w:ascii="仿宋" w:hAnsi="仿宋" w:eastAsia="仿宋" w:cs="仿宋"/>
                <w:b/>
                <w:bCs/>
                <w:sz w:val="24"/>
                <w:szCs w:val="24"/>
              </w:rPr>
              <w:t>签订时间</w:t>
            </w:r>
          </w:p>
        </w:tc>
        <w:tc>
          <w:tcPr>
            <w:tcW w:w="2144" w:type="dxa"/>
            <w:vAlign w:val="center"/>
          </w:tcPr>
          <w:p w14:paraId="13026542">
            <w:pPr>
              <w:jc w:val="center"/>
              <w:rPr>
                <w:rFonts w:hint="eastAsia" w:ascii="仿宋" w:hAnsi="仿宋" w:eastAsia="仿宋" w:cs="仿宋"/>
                <w:b/>
                <w:bCs/>
                <w:sz w:val="24"/>
                <w:szCs w:val="24"/>
              </w:rPr>
            </w:pPr>
            <w:r>
              <w:rPr>
                <w:rFonts w:hint="eastAsia" w:ascii="仿宋" w:hAnsi="仿宋" w:eastAsia="仿宋" w:cs="仿宋"/>
                <w:b/>
                <w:bCs/>
                <w:sz w:val="24"/>
                <w:szCs w:val="24"/>
              </w:rPr>
              <w:t>用户名称</w:t>
            </w:r>
          </w:p>
        </w:tc>
        <w:tc>
          <w:tcPr>
            <w:tcW w:w="1499" w:type="dxa"/>
            <w:vAlign w:val="center"/>
          </w:tcPr>
          <w:p w14:paraId="5DF34E85">
            <w:pPr>
              <w:jc w:val="center"/>
              <w:rPr>
                <w:rFonts w:hint="eastAsia" w:ascii="仿宋" w:hAnsi="仿宋" w:eastAsia="仿宋" w:cs="仿宋"/>
                <w:b/>
                <w:bCs/>
                <w:sz w:val="24"/>
                <w:szCs w:val="24"/>
              </w:rPr>
            </w:pPr>
            <w:r>
              <w:rPr>
                <w:rFonts w:hint="eastAsia" w:ascii="仿宋" w:hAnsi="仿宋" w:eastAsia="仿宋" w:cs="仿宋"/>
                <w:b/>
                <w:bCs/>
                <w:sz w:val="24"/>
                <w:szCs w:val="24"/>
              </w:rPr>
              <w:t>合同标的</w:t>
            </w:r>
          </w:p>
        </w:tc>
        <w:tc>
          <w:tcPr>
            <w:tcW w:w="1569" w:type="dxa"/>
            <w:vAlign w:val="center"/>
          </w:tcPr>
          <w:p w14:paraId="5A183156">
            <w:pPr>
              <w:jc w:val="center"/>
              <w:rPr>
                <w:rFonts w:hint="eastAsia" w:ascii="仿宋" w:hAnsi="仿宋" w:eastAsia="仿宋" w:cs="仿宋"/>
                <w:b/>
                <w:bCs/>
                <w:sz w:val="24"/>
                <w:szCs w:val="24"/>
              </w:rPr>
            </w:pPr>
            <w:r>
              <w:rPr>
                <w:rFonts w:hint="eastAsia" w:ascii="仿宋" w:hAnsi="仿宋" w:eastAsia="仿宋" w:cs="仿宋"/>
                <w:b/>
                <w:bCs/>
                <w:sz w:val="24"/>
                <w:szCs w:val="24"/>
              </w:rPr>
              <w:t>履约情况</w:t>
            </w:r>
          </w:p>
          <w:p w14:paraId="6D299518">
            <w:pPr>
              <w:jc w:val="center"/>
              <w:rPr>
                <w:rFonts w:hint="eastAsia" w:ascii="仿宋" w:hAnsi="仿宋" w:eastAsia="仿宋" w:cs="仿宋"/>
                <w:b/>
                <w:bCs/>
              </w:rPr>
            </w:pPr>
            <w:r>
              <w:rPr>
                <w:rFonts w:hint="eastAsia" w:ascii="仿宋" w:hAnsi="仿宋" w:eastAsia="仿宋" w:cs="仿宋"/>
                <w:b/>
                <w:bCs/>
                <w:sz w:val="24"/>
                <w:szCs w:val="24"/>
              </w:rPr>
              <w:t>（简要说明）</w:t>
            </w:r>
          </w:p>
        </w:tc>
        <w:tc>
          <w:tcPr>
            <w:tcW w:w="991" w:type="dxa"/>
            <w:tcBorders>
              <w:left w:val="single" w:color="auto" w:sz="4" w:space="0"/>
            </w:tcBorders>
            <w:vAlign w:val="center"/>
          </w:tcPr>
          <w:p w14:paraId="6F49A64A">
            <w:pPr>
              <w:rPr>
                <w:rFonts w:hint="eastAsia" w:ascii="仿宋" w:hAnsi="仿宋" w:eastAsia="仿宋" w:cs="仿宋"/>
                <w:b/>
                <w:bCs/>
                <w:sz w:val="24"/>
                <w:szCs w:val="24"/>
              </w:rPr>
            </w:pPr>
            <w:r>
              <w:rPr>
                <w:rFonts w:hint="eastAsia" w:ascii="仿宋" w:hAnsi="仿宋" w:eastAsia="仿宋" w:cs="仿宋"/>
                <w:b/>
                <w:bCs/>
                <w:sz w:val="24"/>
                <w:szCs w:val="24"/>
              </w:rPr>
              <w:t xml:space="preserve">  备注</w:t>
            </w:r>
          </w:p>
        </w:tc>
      </w:tr>
      <w:tr w14:paraId="76CB52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585" w:hRule="exact"/>
          <w:jc w:val="center"/>
        </w:trPr>
        <w:tc>
          <w:tcPr>
            <w:tcW w:w="795" w:type="dxa"/>
            <w:vAlign w:val="center"/>
          </w:tcPr>
          <w:p w14:paraId="1C0143C4">
            <w:pPr>
              <w:jc w:val="center"/>
              <w:rPr>
                <w:rFonts w:hint="eastAsia" w:ascii="仿宋" w:hAnsi="仿宋" w:eastAsia="仿宋" w:cs="仿宋"/>
                <w:sz w:val="24"/>
                <w:szCs w:val="24"/>
              </w:rPr>
            </w:pPr>
            <w:r>
              <w:rPr>
                <w:rFonts w:hint="eastAsia" w:ascii="仿宋" w:hAnsi="仿宋" w:eastAsia="仿宋" w:cs="仿宋"/>
                <w:sz w:val="24"/>
                <w:szCs w:val="24"/>
              </w:rPr>
              <w:t>1</w:t>
            </w:r>
          </w:p>
        </w:tc>
        <w:tc>
          <w:tcPr>
            <w:tcW w:w="1439" w:type="dxa"/>
            <w:vAlign w:val="center"/>
          </w:tcPr>
          <w:p w14:paraId="779171EB">
            <w:pPr>
              <w:jc w:val="center"/>
              <w:rPr>
                <w:rFonts w:hint="eastAsia" w:ascii="仿宋" w:hAnsi="仿宋" w:eastAsia="仿宋" w:cs="仿宋"/>
                <w:sz w:val="24"/>
                <w:szCs w:val="24"/>
              </w:rPr>
            </w:pPr>
          </w:p>
        </w:tc>
        <w:tc>
          <w:tcPr>
            <w:tcW w:w="2144" w:type="dxa"/>
            <w:vAlign w:val="center"/>
          </w:tcPr>
          <w:p w14:paraId="21CC3BA9">
            <w:pPr>
              <w:jc w:val="center"/>
              <w:rPr>
                <w:rFonts w:hint="eastAsia" w:ascii="仿宋" w:hAnsi="仿宋" w:eastAsia="仿宋" w:cs="仿宋"/>
                <w:sz w:val="24"/>
                <w:szCs w:val="24"/>
              </w:rPr>
            </w:pPr>
          </w:p>
        </w:tc>
        <w:tc>
          <w:tcPr>
            <w:tcW w:w="1499" w:type="dxa"/>
            <w:vAlign w:val="center"/>
          </w:tcPr>
          <w:p w14:paraId="33197C77">
            <w:pPr>
              <w:jc w:val="center"/>
              <w:rPr>
                <w:rFonts w:hint="eastAsia" w:ascii="仿宋" w:hAnsi="仿宋" w:eastAsia="仿宋" w:cs="仿宋"/>
                <w:sz w:val="24"/>
                <w:szCs w:val="24"/>
              </w:rPr>
            </w:pPr>
          </w:p>
        </w:tc>
        <w:tc>
          <w:tcPr>
            <w:tcW w:w="1569" w:type="dxa"/>
            <w:vAlign w:val="center"/>
          </w:tcPr>
          <w:p w14:paraId="73C8B24D">
            <w:pPr>
              <w:jc w:val="center"/>
              <w:rPr>
                <w:rFonts w:hint="eastAsia" w:ascii="仿宋" w:hAnsi="仿宋" w:eastAsia="仿宋" w:cs="仿宋"/>
                <w:sz w:val="24"/>
                <w:szCs w:val="24"/>
              </w:rPr>
            </w:pPr>
          </w:p>
        </w:tc>
        <w:tc>
          <w:tcPr>
            <w:tcW w:w="991" w:type="dxa"/>
            <w:tcBorders>
              <w:left w:val="single" w:color="auto" w:sz="4" w:space="0"/>
            </w:tcBorders>
            <w:vAlign w:val="center"/>
          </w:tcPr>
          <w:p w14:paraId="756D2257">
            <w:pPr>
              <w:jc w:val="center"/>
              <w:rPr>
                <w:rFonts w:hint="eastAsia" w:ascii="仿宋" w:hAnsi="仿宋" w:eastAsia="仿宋" w:cs="仿宋"/>
                <w:sz w:val="24"/>
                <w:szCs w:val="24"/>
              </w:rPr>
            </w:pPr>
          </w:p>
        </w:tc>
      </w:tr>
      <w:tr w14:paraId="747DC0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584" w:hRule="exact"/>
          <w:jc w:val="center"/>
        </w:trPr>
        <w:tc>
          <w:tcPr>
            <w:tcW w:w="795" w:type="dxa"/>
            <w:vAlign w:val="center"/>
          </w:tcPr>
          <w:p w14:paraId="71372B2C">
            <w:pPr>
              <w:jc w:val="center"/>
              <w:rPr>
                <w:rFonts w:hint="eastAsia" w:ascii="仿宋" w:hAnsi="仿宋" w:eastAsia="仿宋" w:cs="仿宋"/>
                <w:sz w:val="24"/>
                <w:szCs w:val="24"/>
              </w:rPr>
            </w:pPr>
            <w:r>
              <w:rPr>
                <w:rFonts w:hint="eastAsia" w:ascii="仿宋" w:hAnsi="仿宋" w:eastAsia="仿宋" w:cs="仿宋"/>
                <w:sz w:val="24"/>
                <w:szCs w:val="24"/>
              </w:rPr>
              <w:t>2</w:t>
            </w:r>
          </w:p>
        </w:tc>
        <w:tc>
          <w:tcPr>
            <w:tcW w:w="1439" w:type="dxa"/>
            <w:vAlign w:val="center"/>
          </w:tcPr>
          <w:p w14:paraId="6C80220E">
            <w:pPr>
              <w:jc w:val="center"/>
              <w:rPr>
                <w:rFonts w:hint="eastAsia" w:ascii="仿宋" w:hAnsi="仿宋" w:eastAsia="仿宋" w:cs="仿宋"/>
                <w:sz w:val="24"/>
                <w:szCs w:val="24"/>
              </w:rPr>
            </w:pPr>
          </w:p>
        </w:tc>
        <w:tc>
          <w:tcPr>
            <w:tcW w:w="2144" w:type="dxa"/>
            <w:vAlign w:val="center"/>
          </w:tcPr>
          <w:p w14:paraId="0AA762A8">
            <w:pPr>
              <w:jc w:val="center"/>
              <w:rPr>
                <w:rFonts w:hint="eastAsia" w:ascii="仿宋" w:hAnsi="仿宋" w:eastAsia="仿宋" w:cs="仿宋"/>
                <w:sz w:val="24"/>
                <w:szCs w:val="24"/>
              </w:rPr>
            </w:pPr>
          </w:p>
        </w:tc>
        <w:tc>
          <w:tcPr>
            <w:tcW w:w="1499" w:type="dxa"/>
            <w:vAlign w:val="center"/>
          </w:tcPr>
          <w:p w14:paraId="52808C57">
            <w:pPr>
              <w:jc w:val="center"/>
              <w:rPr>
                <w:rFonts w:hint="eastAsia" w:ascii="仿宋" w:hAnsi="仿宋" w:eastAsia="仿宋" w:cs="仿宋"/>
                <w:sz w:val="24"/>
                <w:szCs w:val="24"/>
              </w:rPr>
            </w:pPr>
          </w:p>
        </w:tc>
        <w:tc>
          <w:tcPr>
            <w:tcW w:w="1569" w:type="dxa"/>
            <w:vAlign w:val="center"/>
          </w:tcPr>
          <w:p w14:paraId="2894C01F">
            <w:pPr>
              <w:jc w:val="center"/>
              <w:rPr>
                <w:rFonts w:hint="eastAsia" w:ascii="仿宋" w:hAnsi="仿宋" w:eastAsia="仿宋" w:cs="仿宋"/>
                <w:sz w:val="24"/>
                <w:szCs w:val="24"/>
              </w:rPr>
            </w:pPr>
          </w:p>
        </w:tc>
        <w:tc>
          <w:tcPr>
            <w:tcW w:w="991" w:type="dxa"/>
            <w:tcBorders>
              <w:left w:val="single" w:color="auto" w:sz="4" w:space="0"/>
            </w:tcBorders>
            <w:vAlign w:val="center"/>
          </w:tcPr>
          <w:p w14:paraId="6D9B28EB">
            <w:pPr>
              <w:jc w:val="center"/>
              <w:rPr>
                <w:rFonts w:hint="eastAsia" w:ascii="仿宋" w:hAnsi="仿宋" w:eastAsia="仿宋" w:cs="仿宋"/>
                <w:sz w:val="24"/>
                <w:szCs w:val="24"/>
              </w:rPr>
            </w:pPr>
          </w:p>
        </w:tc>
      </w:tr>
      <w:tr w14:paraId="031B72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567" w:hRule="exact"/>
          <w:jc w:val="center"/>
        </w:trPr>
        <w:tc>
          <w:tcPr>
            <w:tcW w:w="795" w:type="dxa"/>
            <w:vAlign w:val="center"/>
          </w:tcPr>
          <w:p w14:paraId="174ADACE">
            <w:pPr>
              <w:jc w:val="center"/>
              <w:rPr>
                <w:rFonts w:hint="eastAsia" w:ascii="仿宋" w:hAnsi="仿宋" w:eastAsia="仿宋" w:cs="仿宋"/>
                <w:sz w:val="24"/>
                <w:szCs w:val="24"/>
              </w:rPr>
            </w:pPr>
            <w:r>
              <w:rPr>
                <w:rFonts w:hint="eastAsia" w:ascii="仿宋" w:hAnsi="仿宋" w:eastAsia="仿宋" w:cs="仿宋"/>
                <w:sz w:val="24"/>
                <w:szCs w:val="24"/>
              </w:rPr>
              <w:t>3</w:t>
            </w:r>
          </w:p>
        </w:tc>
        <w:tc>
          <w:tcPr>
            <w:tcW w:w="1439" w:type="dxa"/>
            <w:vAlign w:val="center"/>
          </w:tcPr>
          <w:p w14:paraId="2DB8CAE8">
            <w:pPr>
              <w:jc w:val="center"/>
              <w:rPr>
                <w:rFonts w:hint="eastAsia" w:ascii="仿宋" w:hAnsi="仿宋" w:eastAsia="仿宋" w:cs="仿宋"/>
                <w:sz w:val="24"/>
                <w:szCs w:val="24"/>
              </w:rPr>
            </w:pPr>
          </w:p>
        </w:tc>
        <w:tc>
          <w:tcPr>
            <w:tcW w:w="2144" w:type="dxa"/>
            <w:vAlign w:val="center"/>
          </w:tcPr>
          <w:p w14:paraId="254CF75B">
            <w:pPr>
              <w:jc w:val="center"/>
              <w:rPr>
                <w:rFonts w:hint="eastAsia" w:ascii="仿宋" w:hAnsi="仿宋" w:eastAsia="仿宋" w:cs="仿宋"/>
                <w:sz w:val="24"/>
                <w:szCs w:val="24"/>
              </w:rPr>
            </w:pPr>
          </w:p>
        </w:tc>
        <w:tc>
          <w:tcPr>
            <w:tcW w:w="1499" w:type="dxa"/>
            <w:vAlign w:val="center"/>
          </w:tcPr>
          <w:p w14:paraId="14BA2611">
            <w:pPr>
              <w:jc w:val="center"/>
              <w:rPr>
                <w:rFonts w:hint="eastAsia" w:ascii="仿宋" w:hAnsi="仿宋" w:eastAsia="仿宋" w:cs="仿宋"/>
                <w:sz w:val="24"/>
                <w:szCs w:val="24"/>
              </w:rPr>
            </w:pPr>
          </w:p>
        </w:tc>
        <w:tc>
          <w:tcPr>
            <w:tcW w:w="1569" w:type="dxa"/>
            <w:vAlign w:val="center"/>
          </w:tcPr>
          <w:p w14:paraId="44532302">
            <w:pPr>
              <w:jc w:val="center"/>
              <w:rPr>
                <w:rFonts w:hint="eastAsia" w:ascii="仿宋" w:hAnsi="仿宋" w:eastAsia="仿宋" w:cs="仿宋"/>
                <w:sz w:val="24"/>
                <w:szCs w:val="24"/>
              </w:rPr>
            </w:pPr>
          </w:p>
        </w:tc>
        <w:tc>
          <w:tcPr>
            <w:tcW w:w="991" w:type="dxa"/>
            <w:tcBorders>
              <w:left w:val="single" w:color="auto" w:sz="4" w:space="0"/>
            </w:tcBorders>
            <w:vAlign w:val="center"/>
          </w:tcPr>
          <w:p w14:paraId="4472CC7B">
            <w:pPr>
              <w:jc w:val="center"/>
              <w:rPr>
                <w:rFonts w:hint="eastAsia" w:ascii="仿宋" w:hAnsi="仿宋" w:eastAsia="仿宋" w:cs="仿宋"/>
                <w:sz w:val="24"/>
                <w:szCs w:val="24"/>
              </w:rPr>
            </w:pPr>
          </w:p>
        </w:tc>
      </w:tr>
      <w:tr w14:paraId="3BC911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574" w:hRule="exact"/>
          <w:jc w:val="center"/>
        </w:trPr>
        <w:tc>
          <w:tcPr>
            <w:tcW w:w="795" w:type="dxa"/>
            <w:vAlign w:val="center"/>
          </w:tcPr>
          <w:p w14:paraId="4F1141A6">
            <w:pPr>
              <w:jc w:val="center"/>
              <w:rPr>
                <w:rFonts w:hint="eastAsia" w:ascii="仿宋" w:hAnsi="仿宋" w:eastAsia="仿宋" w:cs="仿宋"/>
                <w:sz w:val="24"/>
                <w:szCs w:val="24"/>
              </w:rPr>
            </w:pPr>
            <w:r>
              <w:rPr>
                <w:rFonts w:hint="eastAsia" w:ascii="仿宋" w:hAnsi="仿宋" w:eastAsia="仿宋" w:cs="仿宋"/>
                <w:sz w:val="24"/>
                <w:szCs w:val="24"/>
              </w:rPr>
              <w:t>...</w:t>
            </w:r>
          </w:p>
        </w:tc>
        <w:tc>
          <w:tcPr>
            <w:tcW w:w="1439" w:type="dxa"/>
            <w:vAlign w:val="center"/>
          </w:tcPr>
          <w:p w14:paraId="64106934">
            <w:pPr>
              <w:jc w:val="center"/>
              <w:rPr>
                <w:rFonts w:hint="eastAsia" w:ascii="仿宋" w:hAnsi="仿宋" w:eastAsia="仿宋" w:cs="仿宋"/>
                <w:sz w:val="24"/>
                <w:szCs w:val="24"/>
              </w:rPr>
            </w:pPr>
          </w:p>
        </w:tc>
        <w:tc>
          <w:tcPr>
            <w:tcW w:w="2144" w:type="dxa"/>
            <w:vAlign w:val="center"/>
          </w:tcPr>
          <w:p w14:paraId="64A0CFF2">
            <w:pPr>
              <w:jc w:val="center"/>
              <w:rPr>
                <w:rFonts w:hint="eastAsia" w:ascii="仿宋" w:hAnsi="仿宋" w:eastAsia="仿宋" w:cs="仿宋"/>
                <w:sz w:val="24"/>
                <w:szCs w:val="24"/>
              </w:rPr>
            </w:pPr>
          </w:p>
        </w:tc>
        <w:tc>
          <w:tcPr>
            <w:tcW w:w="1499" w:type="dxa"/>
            <w:vAlign w:val="center"/>
          </w:tcPr>
          <w:p w14:paraId="085671E0">
            <w:pPr>
              <w:jc w:val="center"/>
              <w:rPr>
                <w:rFonts w:hint="eastAsia" w:ascii="仿宋" w:hAnsi="仿宋" w:eastAsia="仿宋" w:cs="仿宋"/>
                <w:sz w:val="24"/>
                <w:szCs w:val="24"/>
              </w:rPr>
            </w:pPr>
          </w:p>
        </w:tc>
        <w:tc>
          <w:tcPr>
            <w:tcW w:w="1569" w:type="dxa"/>
            <w:vAlign w:val="center"/>
          </w:tcPr>
          <w:p w14:paraId="775B549F">
            <w:pPr>
              <w:jc w:val="center"/>
              <w:rPr>
                <w:rFonts w:hint="eastAsia" w:ascii="仿宋" w:hAnsi="仿宋" w:eastAsia="仿宋" w:cs="仿宋"/>
                <w:sz w:val="24"/>
                <w:szCs w:val="24"/>
              </w:rPr>
            </w:pPr>
          </w:p>
        </w:tc>
        <w:tc>
          <w:tcPr>
            <w:tcW w:w="991" w:type="dxa"/>
            <w:tcBorders>
              <w:left w:val="single" w:color="auto" w:sz="4" w:space="0"/>
            </w:tcBorders>
            <w:vAlign w:val="center"/>
          </w:tcPr>
          <w:p w14:paraId="05CA4516">
            <w:pPr>
              <w:jc w:val="center"/>
              <w:rPr>
                <w:rFonts w:hint="eastAsia" w:ascii="仿宋" w:hAnsi="仿宋" w:eastAsia="仿宋" w:cs="仿宋"/>
                <w:sz w:val="24"/>
                <w:szCs w:val="24"/>
              </w:rPr>
            </w:pPr>
          </w:p>
        </w:tc>
      </w:tr>
      <w:tr w14:paraId="1A00F6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1584" w:hRule="exact"/>
          <w:jc w:val="center"/>
        </w:trPr>
        <w:tc>
          <w:tcPr>
            <w:tcW w:w="795" w:type="dxa"/>
            <w:vAlign w:val="center"/>
          </w:tcPr>
          <w:p w14:paraId="2BA09C3C">
            <w:pPr>
              <w:jc w:val="center"/>
              <w:rPr>
                <w:rFonts w:hint="eastAsia" w:ascii="仿宋" w:hAnsi="仿宋" w:eastAsia="仿宋" w:cs="仿宋"/>
                <w:sz w:val="24"/>
                <w:szCs w:val="24"/>
              </w:rPr>
            </w:pPr>
          </w:p>
        </w:tc>
        <w:tc>
          <w:tcPr>
            <w:tcW w:w="1439" w:type="dxa"/>
            <w:vAlign w:val="center"/>
          </w:tcPr>
          <w:p w14:paraId="4B966238">
            <w:pPr>
              <w:jc w:val="center"/>
              <w:rPr>
                <w:rFonts w:hint="eastAsia" w:ascii="仿宋" w:hAnsi="仿宋" w:eastAsia="仿宋" w:cs="仿宋"/>
                <w:sz w:val="24"/>
                <w:szCs w:val="24"/>
              </w:rPr>
            </w:pPr>
          </w:p>
        </w:tc>
        <w:tc>
          <w:tcPr>
            <w:tcW w:w="2144" w:type="dxa"/>
            <w:vAlign w:val="center"/>
          </w:tcPr>
          <w:p w14:paraId="6342CF90">
            <w:pPr>
              <w:jc w:val="center"/>
              <w:rPr>
                <w:rFonts w:hint="eastAsia" w:ascii="仿宋" w:hAnsi="仿宋" w:eastAsia="仿宋" w:cs="仿宋"/>
                <w:sz w:val="24"/>
                <w:szCs w:val="24"/>
              </w:rPr>
            </w:pPr>
          </w:p>
        </w:tc>
        <w:tc>
          <w:tcPr>
            <w:tcW w:w="1499" w:type="dxa"/>
            <w:vAlign w:val="center"/>
          </w:tcPr>
          <w:p w14:paraId="1521C39F">
            <w:pPr>
              <w:jc w:val="center"/>
              <w:rPr>
                <w:rFonts w:hint="eastAsia" w:ascii="仿宋" w:hAnsi="仿宋" w:eastAsia="仿宋" w:cs="仿宋"/>
                <w:sz w:val="24"/>
                <w:szCs w:val="24"/>
              </w:rPr>
            </w:pPr>
          </w:p>
        </w:tc>
        <w:tc>
          <w:tcPr>
            <w:tcW w:w="1569" w:type="dxa"/>
            <w:vAlign w:val="center"/>
          </w:tcPr>
          <w:p w14:paraId="4B5A6B59">
            <w:pPr>
              <w:jc w:val="center"/>
              <w:rPr>
                <w:rFonts w:hint="eastAsia" w:ascii="仿宋" w:hAnsi="仿宋" w:eastAsia="仿宋" w:cs="仿宋"/>
                <w:sz w:val="24"/>
                <w:szCs w:val="24"/>
              </w:rPr>
            </w:pPr>
          </w:p>
        </w:tc>
        <w:tc>
          <w:tcPr>
            <w:tcW w:w="991" w:type="dxa"/>
            <w:tcBorders>
              <w:left w:val="single" w:color="auto" w:sz="4" w:space="0"/>
            </w:tcBorders>
            <w:vAlign w:val="center"/>
          </w:tcPr>
          <w:p w14:paraId="66D52533">
            <w:pPr>
              <w:jc w:val="center"/>
              <w:rPr>
                <w:rFonts w:hint="eastAsia" w:ascii="仿宋" w:hAnsi="仿宋" w:eastAsia="仿宋" w:cs="仿宋"/>
                <w:sz w:val="24"/>
                <w:szCs w:val="24"/>
              </w:rPr>
            </w:pPr>
          </w:p>
        </w:tc>
      </w:tr>
    </w:tbl>
    <w:p w14:paraId="32028E47">
      <w:pPr>
        <w:rPr>
          <w:rFonts w:hint="eastAsia" w:ascii="仿宋" w:hAnsi="仿宋" w:eastAsia="仿宋" w:cs="仿宋"/>
          <w:color w:val="000000"/>
        </w:rPr>
      </w:pPr>
    </w:p>
    <w:p w14:paraId="27190313">
      <w:pPr>
        <w:pStyle w:val="131"/>
        <w:ind w:firstLine="442" w:firstLineChars="200"/>
        <w:jc w:val="both"/>
        <w:rPr>
          <w:rFonts w:hint="eastAsia" w:ascii="仿宋" w:hAnsi="仿宋" w:eastAsia="仿宋" w:cs="仿宋"/>
          <w:bCs/>
          <w:color w:val="000000"/>
          <w:sz w:val="22"/>
        </w:rPr>
      </w:pPr>
      <w:r>
        <w:rPr>
          <w:rFonts w:hint="eastAsia" w:ascii="仿宋" w:hAnsi="仿宋" w:eastAsia="仿宋" w:cs="仿宋"/>
          <w:bCs/>
          <w:color w:val="000000"/>
          <w:sz w:val="22"/>
        </w:rPr>
        <w:t>备注：项目业绩须附证明材料复印件或扫描件。</w:t>
      </w:r>
    </w:p>
    <w:p w14:paraId="0597BC1C">
      <w:pPr>
        <w:pStyle w:val="131"/>
        <w:rPr>
          <w:rFonts w:hint="eastAsia" w:ascii="仿宋" w:hAnsi="仿宋" w:eastAsia="仿宋" w:cs="仿宋"/>
          <w:color w:val="000000"/>
        </w:rPr>
      </w:pPr>
      <w:r>
        <w:rPr>
          <w:rFonts w:hint="eastAsia" w:ascii="仿宋" w:hAnsi="仿宋" w:eastAsia="仿宋" w:cs="仿宋"/>
          <w:bCs/>
          <w:color w:val="000000"/>
          <w:sz w:val="22"/>
        </w:rPr>
        <w:br w:type="page"/>
      </w:r>
      <w:r>
        <w:rPr>
          <w:rFonts w:hint="eastAsia" w:ascii="仿宋" w:hAnsi="仿宋" w:eastAsia="仿宋" w:cs="仿宋"/>
          <w:color w:val="000000"/>
        </w:rPr>
        <w:t>八、其他资料</w:t>
      </w:r>
    </w:p>
    <w:p w14:paraId="2918273C">
      <w:pPr>
        <w:jc w:val="left"/>
        <w:rPr>
          <w:rFonts w:hint="eastAsia" w:ascii="仿宋" w:hAnsi="仿宋" w:eastAsia="仿宋" w:cs="仿宋"/>
          <w:b/>
          <w:bCs/>
          <w:sz w:val="24"/>
          <w:szCs w:val="24"/>
        </w:rPr>
      </w:pPr>
    </w:p>
    <w:p w14:paraId="1EA5F0F5">
      <w:pPr>
        <w:jc w:val="left"/>
        <w:rPr>
          <w:rFonts w:hint="eastAsia" w:ascii="仿宋" w:hAnsi="仿宋" w:eastAsia="仿宋" w:cs="仿宋"/>
          <w:b/>
          <w:bCs/>
          <w:sz w:val="24"/>
          <w:szCs w:val="24"/>
        </w:rPr>
      </w:pPr>
    </w:p>
    <w:p w14:paraId="5F199768">
      <w:pPr>
        <w:jc w:val="left"/>
        <w:rPr>
          <w:rFonts w:hint="eastAsia" w:ascii="仿宋" w:hAnsi="仿宋" w:eastAsia="仿宋" w:cs="仿宋"/>
          <w:b/>
          <w:bCs/>
          <w:sz w:val="24"/>
          <w:szCs w:val="24"/>
        </w:rPr>
      </w:pPr>
    </w:p>
    <w:p w14:paraId="73D257A8">
      <w:pPr>
        <w:jc w:val="left"/>
        <w:rPr>
          <w:rFonts w:hint="eastAsia" w:ascii="仿宋" w:hAnsi="仿宋" w:eastAsia="仿宋" w:cs="仿宋"/>
          <w:b/>
          <w:bCs/>
          <w:sz w:val="24"/>
          <w:szCs w:val="24"/>
        </w:rPr>
      </w:pPr>
      <w:r>
        <w:rPr>
          <w:rFonts w:hint="eastAsia" w:ascii="仿宋" w:hAnsi="仿宋" w:eastAsia="仿宋" w:cs="仿宋"/>
          <w:b/>
          <w:bCs/>
          <w:sz w:val="24"/>
          <w:szCs w:val="24"/>
        </w:rPr>
        <w:t>附件1：</w:t>
      </w:r>
    </w:p>
    <w:p w14:paraId="6779B0EE">
      <w:pPr>
        <w:jc w:val="center"/>
        <w:rPr>
          <w:rFonts w:hint="eastAsia" w:ascii="仿宋" w:hAnsi="仿宋" w:eastAsia="仿宋" w:cs="仿宋"/>
          <w:b/>
          <w:bCs/>
          <w:sz w:val="32"/>
          <w:szCs w:val="32"/>
        </w:rPr>
      </w:pPr>
    </w:p>
    <w:p w14:paraId="42857FB0">
      <w:pPr>
        <w:jc w:val="center"/>
        <w:rPr>
          <w:rFonts w:hint="eastAsia" w:ascii="仿宋" w:hAnsi="仿宋" w:eastAsia="仿宋" w:cs="仿宋"/>
          <w:b/>
          <w:bCs/>
          <w:sz w:val="36"/>
          <w:szCs w:val="36"/>
        </w:rPr>
      </w:pPr>
      <w:r>
        <w:rPr>
          <w:rFonts w:hint="eastAsia" w:ascii="仿宋" w:hAnsi="仿宋" w:eastAsia="仿宋" w:cs="仿宋"/>
          <w:b/>
          <w:bCs/>
          <w:sz w:val="36"/>
          <w:szCs w:val="36"/>
        </w:rPr>
        <w:t>磋商二次（最终）报价表</w:t>
      </w:r>
    </w:p>
    <w:p w14:paraId="16806BFD">
      <w:pPr>
        <w:jc w:val="center"/>
        <w:rPr>
          <w:rFonts w:hint="eastAsia" w:ascii="仿宋" w:hAnsi="仿宋" w:eastAsia="仿宋" w:cs="仿宋"/>
          <w:b/>
          <w:bCs/>
          <w:sz w:val="32"/>
          <w:szCs w:val="32"/>
        </w:rPr>
      </w:pPr>
    </w:p>
    <w:tbl>
      <w:tblPr>
        <w:tblStyle w:val="50"/>
        <w:tblW w:w="7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9"/>
        <w:gridCol w:w="1315"/>
        <w:gridCol w:w="1616"/>
        <w:gridCol w:w="1440"/>
        <w:gridCol w:w="703"/>
      </w:tblGrid>
      <w:tr w14:paraId="1BC87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2519" w:type="dxa"/>
            <w:tcBorders>
              <w:tl2br w:val="single" w:color="auto" w:sz="4" w:space="0"/>
            </w:tcBorders>
            <w:shd w:val="clear" w:color="auto" w:fill="FFFFFF"/>
            <w:vAlign w:val="center"/>
          </w:tcPr>
          <w:p w14:paraId="57BB95B6">
            <w:pPr>
              <w:ind w:firstLine="480"/>
              <w:jc w:val="center"/>
              <w:rPr>
                <w:rFonts w:hint="eastAsia" w:ascii="仿宋" w:hAnsi="仿宋" w:eastAsia="仿宋" w:cs="仿宋"/>
                <w:b/>
                <w:bCs/>
                <w:sz w:val="24"/>
                <w:szCs w:val="24"/>
              </w:rPr>
            </w:pPr>
            <w:r>
              <w:rPr>
                <w:rFonts w:hint="eastAsia" w:ascii="仿宋" w:hAnsi="仿宋" w:eastAsia="仿宋" w:cs="仿宋"/>
                <w:b/>
                <w:bCs/>
                <w:sz w:val="24"/>
                <w:szCs w:val="24"/>
              </w:rPr>
              <w:t xml:space="preserve">    报价内容</w:t>
            </w:r>
          </w:p>
          <w:p w14:paraId="526B47EC">
            <w:pPr>
              <w:pStyle w:val="19"/>
              <w:rPr>
                <w:rFonts w:hint="eastAsia" w:ascii="仿宋" w:hAnsi="仿宋" w:eastAsia="仿宋" w:cs="仿宋"/>
                <w:b/>
                <w:bCs/>
              </w:rPr>
            </w:pPr>
          </w:p>
          <w:p w14:paraId="78B31CA5">
            <w:pPr>
              <w:rPr>
                <w:rFonts w:hint="eastAsia" w:ascii="仿宋" w:hAnsi="仿宋" w:eastAsia="仿宋" w:cs="仿宋"/>
                <w:b/>
                <w:bCs/>
                <w:sz w:val="24"/>
                <w:szCs w:val="24"/>
              </w:rPr>
            </w:pPr>
            <w:r>
              <w:rPr>
                <w:rFonts w:hint="eastAsia" w:ascii="仿宋" w:hAnsi="仿宋" w:eastAsia="仿宋" w:cs="仿宋"/>
                <w:b/>
                <w:bCs/>
                <w:sz w:val="24"/>
                <w:szCs w:val="24"/>
              </w:rPr>
              <w:t>项目名称</w:t>
            </w:r>
          </w:p>
        </w:tc>
        <w:tc>
          <w:tcPr>
            <w:tcW w:w="1315" w:type="dxa"/>
            <w:shd w:val="clear" w:color="auto" w:fill="FFFFFF"/>
            <w:vAlign w:val="center"/>
          </w:tcPr>
          <w:p w14:paraId="0A5EE613">
            <w:pPr>
              <w:jc w:val="center"/>
              <w:rPr>
                <w:rFonts w:hint="eastAsia" w:ascii="仿宋" w:hAnsi="仿宋" w:eastAsia="仿宋" w:cs="仿宋"/>
                <w:b/>
                <w:bCs/>
                <w:sz w:val="24"/>
                <w:szCs w:val="24"/>
              </w:rPr>
            </w:pPr>
            <w:r>
              <w:rPr>
                <w:rFonts w:hint="eastAsia" w:ascii="仿宋" w:hAnsi="仿宋" w:eastAsia="仿宋" w:cs="仿宋"/>
                <w:b/>
                <w:bCs/>
                <w:sz w:val="24"/>
                <w:szCs w:val="24"/>
              </w:rPr>
              <w:t>投标报价</w:t>
            </w:r>
          </w:p>
          <w:p w14:paraId="75AD0B64">
            <w:pPr>
              <w:jc w:val="center"/>
              <w:rPr>
                <w:rFonts w:hint="eastAsia" w:ascii="仿宋" w:hAnsi="仿宋" w:eastAsia="仿宋" w:cs="仿宋"/>
                <w:b/>
                <w:bCs/>
                <w:sz w:val="24"/>
                <w:szCs w:val="24"/>
              </w:rPr>
            </w:pPr>
            <w:r>
              <w:rPr>
                <w:rFonts w:hint="eastAsia" w:ascii="仿宋" w:hAnsi="仿宋" w:eastAsia="仿宋" w:cs="仿宋"/>
                <w:b/>
                <w:bCs/>
                <w:sz w:val="24"/>
                <w:szCs w:val="24"/>
              </w:rPr>
              <w:t>（元）</w:t>
            </w:r>
          </w:p>
        </w:tc>
        <w:tc>
          <w:tcPr>
            <w:tcW w:w="1616" w:type="dxa"/>
            <w:shd w:val="clear" w:color="auto" w:fill="FFFFFF"/>
            <w:vAlign w:val="center"/>
          </w:tcPr>
          <w:p w14:paraId="0A9AE6C7">
            <w:pPr>
              <w:jc w:val="center"/>
              <w:rPr>
                <w:rFonts w:hint="eastAsia" w:ascii="仿宋" w:hAnsi="仿宋" w:eastAsia="仿宋" w:cs="仿宋"/>
                <w:b/>
                <w:bCs/>
                <w:sz w:val="24"/>
                <w:szCs w:val="24"/>
              </w:rPr>
            </w:pPr>
            <w:r>
              <w:rPr>
                <w:rFonts w:hint="eastAsia" w:ascii="仿宋" w:hAnsi="仿宋" w:eastAsia="仿宋" w:cs="仿宋"/>
                <w:b/>
                <w:bCs/>
                <w:sz w:val="24"/>
                <w:szCs w:val="24"/>
              </w:rPr>
              <w:t>服务期限</w:t>
            </w:r>
          </w:p>
        </w:tc>
        <w:tc>
          <w:tcPr>
            <w:tcW w:w="1440" w:type="dxa"/>
            <w:shd w:val="clear" w:color="auto" w:fill="FFFFFF"/>
            <w:vAlign w:val="center"/>
          </w:tcPr>
          <w:p w14:paraId="7394260C">
            <w:pPr>
              <w:jc w:val="center"/>
              <w:rPr>
                <w:rFonts w:hint="eastAsia" w:ascii="仿宋" w:hAnsi="仿宋" w:eastAsia="仿宋" w:cs="仿宋"/>
                <w:b/>
                <w:bCs/>
                <w:sz w:val="24"/>
                <w:szCs w:val="24"/>
              </w:rPr>
            </w:pPr>
            <w:r>
              <w:rPr>
                <w:rFonts w:hint="eastAsia" w:ascii="仿宋" w:hAnsi="仿宋" w:eastAsia="仿宋" w:cs="仿宋"/>
                <w:b/>
                <w:bCs/>
                <w:sz w:val="24"/>
                <w:szCs w:val="24"/>
              </w:rPr>
              <w:t>合同条款响应</w:t>
            </w:r>
          </w:p>
        </w:tc>
        <w:tc>
          <w:tcPr>
            <w:tcW w:w="703" w:type="dxa"/>
            <w:shd w:val="clear" w:color="auto" w:fill="FFFFFF"/>
            <w:vAlign w:val="center"/>
          </w:tcPr>
          <w:p w14:paraId="15849EB0">
            <w:pPr>
              <w:jc w:val="center"/>
              <w:rPr>
                <w:rFonts w:hint="eastAsia" w:ascii="仿宋" w:hAnsi="仿宋" w:eastAsia="仿宋" w:cs="仿宋"/>
                <w:b/>
                <w:bCs/>
                <w:sz w:val="24"/>
                <w:szCs w:val="24"/>
              </w:rPr>
            </w:pPr>
            <w:r>
              <w:rPr>
                <w:rFonts w:hint="eastAsia" w:ascii="仿宋" w:hAnsi="仿宋" w:eastAsia="仿宋" w:cs="仿宋"/>
                <w:b/>
                <w:bCs/>
                <w:sz w:val="24"/>
                <w:szCs w:val="24"/>
              </w:rPr>
              <w:t>备注</w:t>
            </w:r>
          </w:p>
        </w:tc>
      </w:tr>
      <w:tr w14:paraId="7B574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jc w:val="center"/>
        </w:trPr>
        <w:tc>
          <w:tcPr>
            <w:tcW w:w="2519" w:type="dxa"/>
            <w:shd w:val="clear" w:color="auto" w:fill="FFFFFF"/>
            <w:vAlign w:val="center"/>
          </w:tcPr>
          <w:p w14:paraId="73A4B7A9">
            <w:pPr>
              <w:jc w:val="center"/>
              <w:rPr>
                <w:rFonts w:hint="eastAsia" w:ascii="仿宋" w:hAnsi="仿宋" w:eastAsia="仿宋" w:cs="仿宋"/>
                <w:sz w:val="24"/>
                <w:szCs w:val="24"/>
              </w:rPr>
            </w:pPr>
            <w:r>
              <w:rPr>
                <w:rFonts w:hint="eastAsia" w:ascii="仿宋" w:hAnsi="仿宋" w:eastAsia="仿宋" w:cs="仿宋"/>
                <w:sz w:val="24"/>
                <w:szCs w:val="24"/>
              </w:rPr>
              <w:t>高职教务管理系统升级项目</w:t>
            </w:r>
          </w:p>
        </w:tc>
        <w:tc>
          <w:tcPr>
            <w:tcW w:w="1315" w:type="dxa"/>
            <w:shd w:val="clear" w:color="auto" w:fill="FFFFFF"/>
            <w:vAlign w:val="center"/>
          </w:tcPr>
          <w:p w14:paraId="1126CF59">
            <w:pPr>
              <w:jc w:val="center"/>
              <w:rPr>
                <w:rFonts w:hint="eastAsia" w:ascii="仿宋" w:hAnsi="仿宋" w:eastAsia="仿宋" w:cs="仿宋"/>
                <w:sz w:val="24"/>
                <w:szCs w:val="24"/>
              </w:rPr>
            </w:pPr>
          </w:p>
        </w:tc>
        <w:tc>
          <w:tcPr>
            <w:tcW w:w="1616" w:type="dxa"/>
            <w:shd w:val="clear" w:color="auto" w:fill="FFFFFF"/>
            <w:vAlign w:val="center"/>
          </w:tcPr>
          <w:p w14:paraId="18ED540A">
            <w:pPr>
              <w:jc w:val="center"/>
              <w:rPr>
                <w:rFonts w:hint="eastAsia" w:ascii="仿宋" w:hAnsi="仿宋" w:eastAsia="仿宋" w:cs="仿宋"/>
                <w:sz w:val="24"/>
                <w:szCs w:val="24"/>
              </w:rPr>
            </w:pPr>
          </w:p>
        </w:tc>
        <w:tc>
          <w:tcPr>
            <w:tcW w:w="1440" w:type="dxa"/>
            <w:shd w:val="clear" w:color="auto" w:fill="FFFFFF"/>
            <w:vAlign w:val="center"/>
          </w:tcPr>
          <w:p w14:paraId="63BDBAC7">
            <w:pPr>
              <w:jc w:val="center"/>
              <w:rPr>
                <w:rFonts w:hint="eastAsia" w:ascii="仿宋" w:hAnsi="仿宋" w:eastAsia="仿宋" w:cs="仿宋"/>
                <w:sz w:val="24"/>
                <w:szCs w:val="24"/>
              </w:rPr>
            </w:pPr>
            <w:r>
              <w:rPr>
                <w:rFonts w:hint="eastAsia" w:ascii="仿宋" w:hAnsi="仿宋" w:eastAsia="仿宋" w:cs="仿宋"/>
                <w:color w:val="000000"/>
                <w:szCs w:val="21"/>
              </w:rPr>
              <w:t>响应（完全理解并接受磋商文件合同基本条款要求）</w:t>
            </w:r>
          </w:p>
        </w:tc>
        <w:tc>
          <w:tcPr>
            <w:tcW w:w="703" w:type="dxa"/>
            <w:shd w:val="clear" w:color="auto" w:fill="FFFFFF"/>
            <w:vAlign w:val="center"/>
          </w:tcPr>
          <w:p w14:paraId="00B35883">
            <w:pPr>
              <w:jc w:val="center"/>
              <w:rPr>
                <w:rFonts w:hint="eastAsia" w:ascii="仿宋" w:hAnsi="仿宋" w:eastAsia="仿宋" w:cs="仿宋"/>
                <w:color w:val="000000"/>
                <w:szCs w:val="21"/>
              </w:rPr>
            </w:pPr>
          </w:p>
        </w:tc>
      </w:tr>
    </w:tbl>
    <w:p w14:paraId="5D9F0915">
      <w:pPr>
        <w:spacing w:line="600" w:lineRule="auto"/>
        <w:ind w:firstLine="5280" w:firstLineChars="2200"/>
        <w:jc w:val="right"/>
        <w:rPr>
          <w:rFonts w:hint="eastAsia" w:ascii="仿宋" w:hAnsi="仿宋" w:eastAsia="仿宋" w:cs="仿宋"/>
          <w:bCs/>
          <w:sz w:val="24"/>
          <w:szCs w:val="24"/>
        </w:rPr>
      </w:pPr>
    </w:p>
    <w:p w14:paraId="392C5541">
      <w:pPr>
        <w:spacing w:line="360" w:lineRule="auto"/>
        <w:ind w:firstLine="6480" w:firstLineChars="2700"/>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u w:val="single"/>
        </w:rPr>
        <w:t xml:space="preserve">               </w:t>
      </w:r>
    </w:p>
    <w:p w14:paraId="74CF644B">
      <w:pPr>
        <w:spacing w:line="360" w:lineRule="auto"/>
        <w:ind w:firstLine="3840" w:firstLineChars="1600"/>
        <w:jc w:val="right"/>
        <w:rPr>
          <w:rFonts w:hint="eastAsia" w:ascii="仿宋" w:hAnsi="仿宋" w:eastAsia="仿宋" w:cs="仿宋"/>
          <w:sz w:val="24"/>
          <w:szCs w:val="24"/>
        </w:rPr>
      </w:pPr>
      <w:r>
        <w:rPr>
          <w:rFonts w:hint="eastAsia" w:ascii="仿宋" w:hAnsi="仿宋" w:eastAsia="仿宋" w:cs="仿宋"/>
          <w:bCs/>
          <w:sz w:val="24"/>
        </w:rPr>
        <w:t>法定代表人或被授权人</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bCs/>
          <w:sz w:val="24"/>
        </w:rPr>
        <w:t>（签字或盖章）</w:t>
      </w:r>
    </w:p>
    <w:p w14:paraId="53478E9A">
      <w:pPr>
        <w:ind w:firstLine="3240" w:firstLineChars="1350"/>
        <w:jc w:val="right"/>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7B367F6F">
      <w:pPr>
        <w:spacing w:line="360" w:lineRule="auto"/>
        <w:ind w:firstLine="210"/>
        <w:jc w:val="right"/>
        <w:outlineLvl w:val="0"/>
        <w:rPr>
          <w:rFonts w:hint="eastAsia" w:ascii="仿宋" w:hAnsi="仿宋" w:eastAsia="仿宋" w:cs="仿宋"/>
          <w:sz w:val="24"/>
          <w:szCs w:val="24"/>
        </w:rPr>
      </w:pPr>
    </w:p>
    <w:p w14:paraId="74C3CF30">
      <w:pPr>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说明：</w:t>
      </w:r>
    </w:p>
    <w:p w14:paraId="16F06D09">
      <w:pPr>
        <w:snapToGri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1.本表为磋商小组对有效供应商要求提交第二次（最终）商务报价表的格式，在磋商小组未对磋商文件中进行实质性修改的情况下，原则上第二次报价不得超过一次报价</w:t>
      </w:r>
      <w:r>
        <w:rPr>
          <w:rFonts w:hint="eastAsia" w:ascii="仿宋" w:hAnsi="仿宋" w:eastAsia="仿宋" w:cs="仿宋"/>
          <w:b/>
          <w:bCs/>
          <w:sz w:val="24"/>
          <w:szCs w:val="24"/>
        </w:rPr>
        <w:t>（说明：本附件可不胶装进磋商响应文件内，由磋商时现场代理提供。）</w:t>
      </w:r>
    </w:p>
    <w:p w14:paraId="2093AAD8">
      <w:pPr>
        <w:rPr>
          <w:rFonts w:hint="eastAsia" w:ascii="仿宋" w:hAnsi="仿宋" w:eastAsia="仿宋" w:cs="仿宋"/>
          <w:sz w:val="24"/>
          <w:szCs w:val="24"/>
        </w:rPr>
      </w:pPr>
    </w:p>
    <w:sectPr>
      <w:headerReference r:id="rId7" w:type="first"/>
      <w:headerReference r:id="rId6" w:type="default"/>
      <w:footerReference r:id="rId8" w:type="default"/>
      <w:pgSz w:w="11905" w:h="16838"/>
      <w:pgMar w:top="1440" w:right="1304" w:bottom="1440" w:left="1304" w:header="850" w:footer="964"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7FFAEFF" w:usb1="F9DFFFFF" w:usb2="0000007F" w:usb3="00000000" w:csb0="203F01FF" w:csb1="DF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9E90F">
    <w:pPr>
      <w:pStyle w:val="19"/>
      <w:spacing w:line="209" w:lineRule="auto"/>
      <w:ind w:left="4182"/>
      <w:rPr>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CEAB31B">
                          <w:pPr>
                            <w:pStyle w:val="32"/>
                          </w:pPr>
                          <w:r>
                            <w:fldChar w:fldCharType="begin"/>
                          </w:r>
                          <w:r>
                            <w:instrText xml:space="preserve"> PAGE  \* MERGEFORMAT </w:instrText>
                          </w:r>
                          <w:r>
                            <w:fldChar w:fldCharType="separate"/>
                          </w:r>
                          <w:r>
                            <w:t>32</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8hzufywEAAJMDAAAOAAAAAAAAAAEAIAAAAB8BAABkcnMvZTJv&#10;RG9jLnhtbFBLBQYAAAAABgAGAFkBAABcBQAAAAA=&#10;">
              <v:fill on="f" focussize="0,0"/>
              <v:stroke on="f"/>
              <v:imagedata o:title=""/>
              <o:lock v:ext="edit" aspectratio="f"/>
              <v:textbox inset="0mm,0mm,0mm,0mm" style="mso-fit-shape-to-text:t;">
                <w:txbxContent>
                  <w:p w14:paraId="6CEAB31B">
                    <w:pPr>
                      <w:pStyle w:val="32"/>
                    </w:pPr>
                    <w:r>
                      <w:fldChar w:fldCharType="begin"/>
                    </w:r>
                    <w:r>
                      <w:instrText xml:space="preserve"> PAGE  \* MERGEFORMAT </w:instrText>
                    </w:r>
                    <w:r>
                      <w:fldChar w:fldCharType="separate"/>
                    </w:r>
                    <w:r>
                      <w:t>32</w:t>
                    </w:r>
                    <w:r>
                      <w:fldChar w:fldCharType="end"/>
                    </w:r>
                  </w:p>
                </w:txbxContent>
              </v:textbox>
            </v:rect>
          </w:pict>
        </mc:Fallback>
      </mc:AlternateContent>
    </w:r>
    <w:r>
      <w:rPr>
        <w:spacing w:val="6"/>
        <w:sz w:val="18"/>
        <w:szCs w:val="18"/>
      </w:rPr>
      <w:t xml:space="preserve"> </w:t>
    </w:r>
    <w:r>
      <w:rPr>
        <w:rFonts w:eastAsia="Times New Roman"/>
        <w:spacing w:val="4"/>
        <w:sz w:val="18"/>
        <w:szCs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C997E">
    <w:pPr>
      <w:pStyle w:val="19"/>
      <w:spacing w:line="209" w:lineRule="auto"/>
      <w:ind w:left="4294"/>
      <w:rPr>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F15502E">
                          <w:pPr>
                            <w:pStyle w:val="32"/>
                          </w:pPr>
                          <w:r>
                            <w:fldChar w:fldCharType="begin"/>
                          </w:r>
                          <w:r>
                            <w:instrText xml:space="preserve"> PAGE  \* MERGEFORMAT </w:instrText>
                          </w:r>
                          <w:r>
                            <w:fldChar w:fldCharType="separate"/>
                          </w:r>
                          <w:r>
                            <w:t>33</w:t>
                          </w:r>
                          <w:r>
                            <w:fldChar w:fldCharType="end"/>
                          </w:r>
                        </w:p>
                      </w:txbxContent>
                    </wps:txbx>
                    <wps:bodyPr vert="horz" wrap="none" lIns="0" tIns="0" rIns="0" bIns="0" anchor="t">
                      <a:spAutoFit/>
                    </wps:bodyPr>
                  </wps:wsp>
                </a:graphicData>
              </a:graphic>
            </wp:anchor>
          </w:drawing>
        </mc:Choice>
        <mc:Fallback>
          <w:pict>
            <v:rect id="文本框 2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4RDUrKAQAAkwMAAA4AAABkcnMvZTJvRG9jLnhtbK1TS47TQBDdI3GH&#10;Vu+JnYB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mr8g113glLPb/8+H75+fvy&#10;6xtbvUwW9QErunkf7mDKkMKkd2jBpi8pYUO29Xy1VQ2RSdpcrlfrdUmOSzqbE8IpHp4HwPhOectS&#10;UHOgvmU7xekDxvHqfCVVMy6tzt9qY8bTtFMkmiOxFMVhP0xs9745k0yaegLvPHzlrKee19zRiHNm&#10;3juyNI3HHMAc7OdAOEkPaz7ywvD2GKl85paKjRUmDtSrrG6aqzQMf+f51sO/tP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P4RDUrKAQAAkwMAAA4AAAAAAAAAAQAgAAAAHwEAAGRycy9lMm9E&#10;b2MueG1sUEsFBgAAAAAGAAYAWQEAAFsFAAAAAA==&#10;">
              <v:fill on="f" focussize="0,0"/>
              <v:stroke on="f"/>
              <v:imagedata o:title=""/>
              <o:lock v:ext="edit" aspectratio="f"/>
              <v:textbox inset="0mm,0mm,0mm,0mm" style="mso-fit-shape-to-text:t;">
                <w:txbxContent>
                  <w:p w14:paraId="4F15502E">
                    <w:pPr>
                      <w:pStyle w:val="32"/>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DB293">
    <w:pPr>
      <w:pStyle w:val="32"/>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2B586C0">
                          <w:pPr>
                            <w:pStyle w:val="32"/>
                          </w:pPr>
                          <w:r>
                            <w:fldChar w:fldCharType="begin"/>
                          </w:r>
                          <w:r>
                            <w:instrText xml:space="preserve"> PAGE  \* MERGEFORMAT </w:instrText>
                          </w:r>
                          <w:r>
                            <w:fldChar w:fldCharType="separate"/>
                          </w:r>
                          <w:r>
                            <w:t>69</w:t>
                          </w:r>
                          <w:r>
                            <w:fldChar w:fldCharType="end"/>
                          </w:r>
                        </w:p>
                      </w:txbxContent>
                    </wps:txbx>
                    <wps:bodyPr vert="horz" wrap="none" lIns="0" tIns="0" rIns="0" bIns="0" anchor="t">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4CJE3LAQAAkwMAAA4AAABkcnMvZTJvRG9jLnhtbK1TS27bMBDdF+gd&#10;CO5ryUYb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zC8vOXPC0puffv86/fl3&#10;+vuTLT4li9qABZ28D3cwZkhh0tvVYNOXlLCut/V4tlV1kUnanC8Xy2VOjkuqTQnhZI/XA2D8rLxl&#10;KSg50Lv1dorDV4zD0elI6mZcWp2/0cYM1bSTJZoDsRTFbtuNbLe+OpJMmnoCbzz84KylNy+5oxHn&#10;zHxxZGkajymAKdhOgXCSLpZ84IXheh+pfc8tNRs6jBzorXp141ylYXia96ce/6X1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DuAiRNywEAAJMDAAAOAAAAAAAAAAEAIAAAAB8BAABkcnMvZTJv&#10;RG9jLnhtbFBLBQYAAAAABgAGAFkBAABcBQAAAAA=&#10;">
              <v:fill on="f" focussize="0,0"/>
              <v:stroke on="f"/>
              <v:imagedata o:title=""/>
              <o:lock v:ext="edit" aspectratio="f"/>
              <v:textbox inset="0mm,0mm,0mm,0mm" style="mso-fit-shape-to-text:t;">
                <w:txbxContent>
                  <w:p w14:paraId="62B586C0">
                    <w:pPr>
                      <w:pStyle w:val="32"/>
                    </w:pPr>
                    <w:r>
                      <w:fldChar w:fldCharType="begin"/>
                    </w:r>
                    <w:r>
                      <w:instrText xml:space="preserve"> PAGE  \* MERGEFORMAT </w:instrText>
                    </w:r>
                    <w:r>
                      <w:fldChar w:fldCharType="separate"/>
                    </w:r>
                    <w:r>
                      <w:t>69</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51777">
    <w:pPr>
      <w:pStyle w:val="3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6BFBA">
    <w:pPr>
      <w:widowControl/>
      <w:pBdr>
        <w:bottom w:val="single" w:color="auto" w:sz="4" w:space="0"/>
      </w:pBdr>
      <w:snapToGrid w:val="0"/>
      <w:jc w:val="left"/>
    </w:pPr>
    <w:r>
      <w:rPr>
        <w:rFonts w:hint="eastAsia"/>
        <w:b/>
        <w:bCs/>
        <w:sz w:val="18"/>
        <w:szCs w:val="18"/>
      </w:rPr>
      <w:t xml:space="preserve">                                  </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A5D03">
    <w:pPr>
      <w:pStyle w:val="3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abstractNum w:abstractNumId="1">
    <w:nsid w:val="00000003"/>
    <w:multiLevelType w:val="singleLevel"/>
    <w:tmpl w:val="00000003"/>
    <w:lvl w:ilvl="0" w:tentative="0">
      <w:start w:val="1"/>
      <w:numFmt w:val="decimal"/>
      <w:suff w:val="nothing"/>
      <w:lvlText w:val="（%1）"/>
      <w:lvlJc w:val="left"/>
    </w:lvl>
  </w:abstractNum>
  <w:abstractNum w:abstractNumId="2">
    <w:nsid w:val="00000004"/>
    <w:multiLevelType w:val="singleLevel"/>
    <w:tmpl w:val="00000004"/>
    <w:lvl w:ilvl="0" w:tentative="0">
      <w:start w:val="2"/>
      <w:numFmt w:val="chineseCounting"/>
      <w:suff w:val="nothing"/>
      <w:lvlText w:val="%1、"/>
      <w:lvlJc w:val="left"/>
      <w:rPr>
        <w:rFonts w:hint="eastAsia"/>
      </w:rPr>
    </w:lvl>
  </w:abstractNum>
  <w:abstractNum w:abstractNumId="3">
    <w:nsid w:val="00000005"/>
    <w:multiLevelType w:val="singleLevel"/>
    <w:tmpl w:val="00000005"/>
    <w:lvl w:ilvl="0" w:tentative="0">
      <w:start w:val="1"/>
      <w:numFmt w:val="chineseCounting"/>
      <w:suff w:val="nothing"/>
      <w:lvlText w:val="%1、"/>
      <w:lvlJc w:val="left"/>
      <w:pPr>
        <w:ind w:left="0" w:firstLine="420"/>
      </w:pPr>
      <w:rPr>
        <w:rFonts w:hint="eastAsia"/>
      </w:rPr>
    </w:lvl>
  </w:abstractNum>
  <w:abstractNum w:abstractNumId="4">
    <w:nsid w:val="68F26B9E"/>
    <w:multiLevelType w:val="singleLevel"/>
    <w:tmpl w:val="68F26B9E"/>
    <w:lvl w:ilvl="0" w:tentative="0">
      <w:start w:val="1"/>
      <w:numFmt w:val="decimal"/>
      <w:suff w:val="nothing"/>
      <w:lvlText w:val="%1）"/>
      <w:lvlJc w:val="left"/>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ZiYmVjNjEzYzI3MGViMDRjZmEyYjNlMzAyMjM0OTYifQ=="/>
  </w:docVars>
  <w:rsids>
    <w:rsidRoot w:val="0072366D"/>
    <w:rsid w:val="00144FB0"/>
    <w:rsid w:val="001B3E85"/>
    <w:rsid w:val="001C193E"/>
    <w:rsid w:val="00264F2D"/>
    <w:rsid w:val="00384CC1"/>
    <w:rsid w:val="004E7FBD"/>
    <w:rsid w:val="005B26E0"/>
    <w:rsid w:val="0072366D"/>
    <w:rsid w:val="00BF6973"/>
    <w:rsid w:val="00C51E31"/>
    <w:rsid w:val="00D85A48"/>
    <w:rsid w:val="031505CD"/>
    <w:rsid w:val="153D73E5"/>
    <w:rsid w:val="25E2304D"/>
    <w:rsid w:val="2ACF6534"/>
    <w:rsid w:val="3D9743B6"/>
    <w:rsid w:val="3E4F5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3"/>
    <w:link w:val="91"/>
    <w:qFormat/>
    <w:uiPriority w:val="9"/>
    <w:pPr>
      <w:keepNext/>
      <w:snapToGrid w:val="0"/>
      <w:spacing w:line="360" w:lineRule="auto"/>
      <w:jc w:val="center"/>
      <w:outlineLvl w:val="0"/>
    </w:pPr>
    <w:rPr>
      <w:b/>
      <w:sz w:val="44"/>
    </w:rPr>
  </w:style>
  <w:style w:type="paragraph" w:styleId="4">
    <w:name w:val="heading 2"/>
    <w:basedOn w:val="1"/>
    <w:next w:val="1"/>
    <w:link w:val="62"/>
    <w:unhideWhenUsed/>
    <w:qFormat/>
    <w:uiPriority w:val="9"/>
    <w:pPr>
      <w:keepNext/>
      <w:keepLines/>
      <w:snapToGrid w:val="0"/>
      <w:spacing w:line="360" w:lineRule="auto"/>
      <w:outlineLvl w:val="1"/>
    </w:pPr>
    <w:rPr>
      <w:rFonts w:ascii="Arial" w:hAnsi="Arial"/>
      <w:b/>
      <w:bCs/>
      <w:sz w:val="32"/>
      <w:szCs w:val="32"/>
    </w:rPr>
  </w:style>
  <w:style w:type="paragraph" w:styleId="5">
    <w:name w:val="heading 3"/>
    <w:basedOn w:val="1"/>
    <w:next w:val="3"/>
    <w:link w:val="63"/>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64"/>
    <w:unhideWhenUsed/>
    <w:qFormat/>
    <w:uiPriority w:val="9"/>
    <w:pPr>
      <w:keepNext/>
      <w:keepLines/>
      <w:spacing w:before="280" w:after="290" w:line="376" w:lineRule="auto"/>
      <w:outlineLvl w:val="3"/>
    </w:pPr>
    <w:rPr>
      <w:rFonts w:ascii="Cambria" w:hAnsi="Cambria"/>
      <w:b/>
      <w:bCs/>
      <w:sz w:val="28"/>
      <w:szCs w:val="28"/>
    </w:rPr>
  </w:style>
  <w:style w:type="paragraph" w:styleId="7">
    <w:name w:val="heading 5"/>
    <w:basedOn w:val="1"/>
    <w:next w:val="1"/>
    <w:link w:val="65"/>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66"/>
    <w:semiHidden/>
    <w:unhideWhenUsed/>
    <w:qFormat/>
    <w:uiPriority w:val="9"/>
    <w:pPr>
      <w:keepNext/>
      <w:keepLines/>
      <w:spacing w:before="240" w:after="64" w:line="320" w:lineRule="auto"/>
      <w:outlineLvl w:val="5"/>
    </w:pPr>
    <w:rPr>
      <w:rFonts w:ascii="Cambria" w:hAnsi="Cambria"/>
      <w:b/>
      <w:bCs/>
      <w:kern w:val="0"/>
      <w:sz w:val="24"/>
      <w:szCs w:val="24"/>
    </w:rPr>
  </w:style>
  <w:style w:type="paragraph" w:styleId="9">
    <w:name w:val="heading 7"/>
    <w:basedOn w:val="1"/>
    <w:next w:val="1"/>
    <w:link w:val="67"/>
    <w:qFormat/>
    <w:uiPriority w:val="9"/>
    <w:pPr>
      <w:keepNext/>
      <w:keepLines/>
      <w:spacing w:before="240" w:after="64" w:line="320" w:lineRule="auto"/>
      <w:outlineLvl w:val="6"/>
    </w:pPr>
    <w:rPr>
      <w:rFonts w:ascii="Calibri" w:hAnsi="Calibri"/>
      <w:b/>
      <w:bCs/>
      <w:kern w:val="0"/>
      <w:sz w:val="24"/>
      <w:szCs w:val="24"/>
    </w:rPr>
  </w:style>
  <w:style w:type="paragraph" w:styleId="10">
    <w:name w:val="heading 8"/>
    <w:basedOn w:val="1"/>
    <w:next w:val="1"/>
    <w:link w:val="68"/>
    <w:qFormat/>
    <w:uiPriority w:val="9"/>
    <w:pPr>
      <w:keepNext/>
      <w:keepLines/>
      <w:spacing w:before="240" w:after="64" w:line="320" w:lineRule="auto"/>
      <w:outlineLvl w:val="7"/>
    </w:pPr>
    <w:rPr>
      <w:rFonts w:ascii="Cambria" w:hAnsi="Cambria"/>
      <w:kern w:val="0"/>
      <w:sz w:val="24"/>
      <w:szCs w:val="24"/>
    </w:rPr>
  </w:style>
  <w:style w:type="paragraph" w:styleId="11">
    <w:name w:val="heading 9"/>
    <w:basedOn w:val="1"/>
    <w:next w:val="1"/>
    <w:link w:val="69"/>
    <w:qFormat/>
    <w:uiPriority w:val="9"/>
    <w:pPr>
      <w:keepNext/>
      <w:keepLines/>
      <w:spacing w:before="240" w:after="64" w:line="320" w:lineRule="auto"/>
      <w:outlineLvl w:val="8"/>
    </w:pPr>
    <w:rPr>
      <w:rFonts w:ascii="Cambria" w:hAnsi="Cambria"/>
      <w:kern w:val="0"/>
      <w:sz w:val="20"/>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customStyle="1" w:styleId="3">
    <w:name w:val="标正文"/>
    <w:qFormat/>
    <w:uiPriority w:val="0"/>
    <w:pPr>
      <w:widowControl w:val="0"/>
      <w:spacing w:line="360" w:lineRule="auto"/>
      <w:ind w:firstLine="480" w:firstLineChars="200"/>
      <w:jc w:val="both"/>
    </w:pPr>
    <w:rPr>
      <w:rFonts w:ascii="宋体" w:hAnsi="Times New Roman" w:eastAsia="宋体" w:cs="Times New Roman"/>
      <w:kern w:val="2"/>
      <w:sz w:val="24"/>
      <w:szCs w:val="24"/>
      <w:lang w:val="zh-CN" w:eastAsia="zh-CN" w:bidi="ar-SA"/>
    </w:rPr>
  </w:style>
  <w:style w:type="paragraph" w:styleId="12">
    <w:name w:val="List 3"/>
    <w:basedOn w:val="1"/>
    <w:qFormat/>
    <w:uiPriority w:val="0"/>
    <w:pPr>
      <w:ind w:left="100" w:leftChars="400" w:hanging="200" w:hangingChars="200"/>
    </w:pPr>
    <w:rPr>
      <w:rFonts w:ascii="Calibri" w:hAnsi="Calibri"/>
      <w:szCs w:val="22"/>
    </w:rPr>
  </w:style>
  <w:style w:type="paragraph" w:styleId="13">
    <w:name w:val="toc 7"/>
    <w:basedOn w:val="1"/>
    <w:next w:val="1"/>
    <w:qFormat/>
    <w:uiPriority w:val="0"/>
    <w:pPr>
      <w:ind w:left="1260"/>
      <w:jc w:val="left"/>
    </w:pPr>
    <w:rPr>
      <w:rFonts w:ascii="Calibri" w:hAnsi="Calibri" w:cs="Calibri"/>
      <w:sz w:val="18"/>
      <w:szCs w:val="18"/>
    </w:rPr>
  </w:style>
  <w:style w:type="paragraph" w:styleId="14">
    <w:name w:val="Normal Indent"/>
    <w:basedOn w:val="1"/>
    <w:link w:val="70"/>
    <w:qFormat/>
    <w:uiPriority w:val="0"/>
    <w:pPr>
      <w:ind w:firstLine="420" w:firstLineChars="200"/>
    </w:pPr>
    <w:rPr>
      <w:rFonts w:ascii="Calibri" w:hAnsi="Calibri"/>
      <w:kern w:val="0"/>
      <w:sz w:val="20"/>
    </w:rPr>
  </w:style>
  <w:style w:type="paragraph" w:styleId="15">
    <w:name w:val="caption"/>
    <w:basedOn w:val="1"/>
    <w:next w:val="1"/>
    <w:qFormat/>
    <w:uiPriority w:val="35"/>
    <w:rPr>
      <w:rFonts w:ascii="Cambria" w:hAnsi="Cambria" w:eastAsia="黑体"/>
      <w:sz w:val="20"/>
    </w:rPr>
  </w:style>
  <w:style w:type="paragraph" w:styleId="16">
    <w:name w:val="Document Map"/>
    <w:basedOn w:val="1"/>
    <w:link w:val="71"/>
    <w:qFormat/>
    <w:uiPriority w:val="0"/>
    <w:pPr>
      <w:shd w:val="clear" w:color="auto" w:fill="000080"/>
    </w:pPr>
    <w:rPr>
      <w:rFonts w:ascii="宋体"/>
      <w:kern w:val="0"/>
      <w:sz w:val="34"/>
    </w:rPr>
  </w:style>
  <w:style w:type="paragraph" w:styleId="17">
    <w:name w:val="annotation text"/>
    <w:basedOn w:val="1"/>
    <w:link w:val="72"/>
    <w:qFormat/>
    <w:uiPriority w:val="0"/>
    <w:pPr>
      <w:jc w:val="left"/>
    </w:pPr>
  </w:style>
  <w:style w:type="paragraph" w:styleId="18">
    <w:name w:val="Body Text 3"/>
    <w:basedOn w:val="1"/>
    <w:link w:val="73"/>
    <w:qFormat/>
    <w:uiPriority w:val="0"/>
    <w:pPr>
      <w:spacing w:after="120"/>
    </w:pPr>
    <w:rPr>
      <w:sz w:val="16"/>
      <w:szCs w:val="16"/>
    </w:rPr>
  </w:style>
  <w:style w:type="paragraph" w:styleId="19">
    <w:name w:val="Body Text"/>
    <w:basedOn w:val="1"/>
    <w:next w:val="1"/>
    <w:link w:val="74"/>
    <w:qFormat/>
    <w:uiPriority w:val="0"/>
    <w:pPr>
      <w:spacing w:after="120"/>
    </w:pPr>
    <w:rPr>
      <w:szCs w:val="24"/>
    </w:rPr>
  </w:style>
  <w:style w:type="paragraph" w:styleId="20">
    <w:name w:val="Body Text Indent"/>
    <w:basedOn w:val="1"/>
    <w:next w:val="1"/>
    <w:link w:val="75"/>
    <w:qFormat/>
    <w:uiPriority w:val="0"/>
    <w:pPr>
      <w:ind w:firstLine="552"/>
    </w:pPr>
    <w:rPr>
      <w:rFonts w:ascii="宋体"/>
      <w:sz w:val="28"/>
    </w:rPr>
  </w:style>
  <w:style w:type="paragraph" w:styleId="21">
    <w:name w:val="List 2"/>
    <w:basedOn w:val="1"/>
    <w:qFormat/>
    <w:uiPriority w:val="0"/>
    <w:pPr>
      <w:ind w:left="100" w:leftChars="200" w:hanging="200" w:hangingChars="200"/>
    </w:pPr>
    <w:rPr>
      <w:rFonts w:ascii="Calibri" w:hAnsi="Calibri"/>
      <w:szCs w:val="22"/>
    </w:rPr>
  </w:style>
  <w:style w:type="paragraph" w:styleId="22">
    <w:name w:val="Block Text"/>
    <w:basedOn w:val="1"/>
    <w:qFormat/>
    <w:uiPriority w:val="0"/>
    <w:pPr>
      <w:adjustRightInd w:val="0"/>
      <w:ind w:left="420" w:right="33"/>
      <w:textAlignment w:val="baseline"/>
    </w:pPr>
    <w:rPr>
      <w:rFonts w:ascii="Calibri" w:hAnsi="Calibri"/>
      <w:sz w:val="24"/>
      <w:szCs w:val="22"/>
    </w:rPr>
  </w:style>
  <w:style w:type="paragraph" w:styleId="23">
    <w:name w:val="index 4"/>
    <w:basedOn w:val="1"/>
    <w:next w:val="1"/>
    <w:qFormat/>
    <w:uiPriority w:val="0"/>
    <w:pPr>
      <w:ind w:left="600" w:leftChars="600"/>
    </w:pPr>
    <w:rPr>
      <w:rFonts w:hAnsi="Calibri"/>
      <w:szCs w:val="24"/>
    </w:rPr>
  </w:style>
  <w:style w:type="paragraph" w:styleId="24">
    <w:name w:val="toc 5"/>
    <w:basedOn w:val="1"/>
    <w:next w:val="1"/>
    <w:qFormat/>
    <w:uiPriority w:val="0"/>
    <w:pPr>
      <w:ind w:left="840"/>
      <w:jc w:val="left"/>
    </w:pPr>
    <w:rPr>
      <w:rFonts w:ascii="Calibri" w:hAnsi="Calibri" w:cs="Calibri"/>
      <w:sz w:val="18"/>
      <w:szCs w:val="18"/>
    </w:rPr>
  </w:style>
  <w:style w:type="paragraph" w:styleId="25">
    <w:name w:val="toc 3"/>
    <w:basedOn w:val="1"/>
    <w:next w:val="1"/>
    <w:qFormat/>
    <w:uiPriority w:val="0"/>
    <w:pPr>
      <w:ind w:left="420"/>
      <w:jc w:val="left"/>
    </w:pPr>
    <w:rPr>
      <w:rFonts w:ascii="Calibri" w:hAnsi="Calibri" w:cs="Calibri"/>
      <w:i/>
      <w:iCs/>
      <w:sz w:val="20"/>
    </w:rPr>
  </w:style>
  <w:style w:type="paragraph" w:styleId="26">
    <w:name w:val="Plain Text"/>
    <w:basedOn w:val="1"/>
    <w:link w:val="76"/>
    <w:qFormat/>
    <w:uiPriority w:val="0"/>
    <w:rPr>
      <w:rFonts w:ascii="宋体" w:hAnsi="Courier New"/>
    </w:rPr>
  </w:style>
  <w:style w:type="paragraph" w:styleId="27">
    <w:name w:val="toc 8"/>
    <w:basedOn w:val="1"/>
    <w:next w:val="1"/>
    <w:qFormat/>
    <w:uiPriority w:val="0"/>
    <w:pPr>
      <w:ind w:left="1470"/>
      <w:jc w:val="left"/>
    </w:pPr>
    <w:rPr>
      <w:rFonts w:ascii="Calibri" w:hAnsi="Calibri" w:cs="Calibri"/>
      <w:sz w:val="18"/>
      <w:szCs w:val="18"/>
    </w:rPr>
  </w:style>
  <w:style w:type="paragraph" w:styleId="28">
    <w:name w:val="Date"/>
    <w:basedOn w:val="1"/>
    <w:next w:val="1"/>
    <w:link w:val="77"/>
    <w:qFormat/>
    <w:uiPriority w:val="0"/>
    <w:rPr>
      <w:rFonts w:ascii="宋体"/>
      <w:sz w:val="24"/>
    </w:rPr>
  </w:style>
  <w:style w:type="paragraph" w:styleId="29">
    <w:name w:val="Body Text Indent 2"/>
    <w:basedOn w:val="1"/>
    <w:link w:val="78"/>
    <w:qFormat/>
    <w:uiPriority w:val="0"/>
    <w:pPr>
      <w:overflowPunct w:val="0"/>
      <w:autoSpaceDE w:val="0"/>
      <w:autoSpaceDN w:val="0"/>
      <w:adjustRightInd w:val="0"/>
      <w:spacing w:line="360" w:lineRule="auto"/>
      <w:ind w:firstLine="555"/>
      <w:textAlignment w:val="baseline"/>
    </w:pPr>
    <w:rPr>
      <w:rFonts w:ascii="宋体" w:hAnsi="MS Sans Serif"/>
      <w:spacing w:val="12"/>
      <w:sz w:val="24"/>
      <w:szCs w:val="22"/>
    </w:rPr>
  </w:style>
  <w:style w:type="paragraph" w:styleId="30">
    <w:name w:val="endnote text"/>
    <w:basedOn w:val="1"/>
    <w:link w:val="79"/>
    <w:qFormat/>
    <w:uiPriority w:val="0"/>
    <w:pPr>
      <w:snapToGrid w:val="0"/>
    </w:pPr>
    <w:rPr>
      <w:rFonts w:ascii="Calibri" w:hAnsi="Calibri"/>
      <w:szCs w:val="22"/>
    </w:rPr>
  </w:style>
  <w:style w:type="paragraph" w:styleId="31">
    <w:name w:val="Balloon Text"/>
    <w:basedOn w:val="1"/>
    <w:link w:val="80"/>
    <w:qFormat/>
    <w:uiPriority w:val="0"/>
    <w:rPr>
      <w:sz w:val="18"/>
      <w:szCs w:val="18"/>
    </w:rPr>
  </w:style>
  <w:style w:type="paragraph" w:styleId="32">
    <w:name w:val="footer"/>
    <w:basedOn w:val="1"/>
    <w:link w:val="81"/>
    <w:qFormat/>
    <w:uiPriority w:val="99"/>
    <w:pPr>
      <w:tabs>
        <w:tab w:val="center" w:pos="4153"/>
        <w:tab w:val="right" w:pos="8306"/>
      </w:tabs>
      <w:adjustRightInd w:val="0"/>
      <w:spacing w:line="240" w:lineRule="atLeast"/>
      <w:jc w:val="left"/>
      <w:textAlignment w:val="baseline"/>
    </w:pPr>
    <w:rPr>
      <w:kern w:val="0"/>
      <w:sz w:val="18"/>
    </w:rPr>
  </w:style>
  <w:style w:type="paragraph" w:styleId="33">
    <w:name w:val="header"/>
    <w:basedOn w:val="1"/>
    <w:link w:val="82"/>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spacing w:before="120" w:after="120"/>
      <w:jc w:val="left"/>
    </w:pPr>
    <w:rPr>
      <w:rFonts w:ascii="Calibri" w:hAnsi="Calibri" w:cs="Calibri"/>
      <w:b/>
      <w:bCs/>
      <w:caps/>
      <w:sz w:val="20"/>
    </w:rPr>
  </w:style>
  <w:style w:type="paragraph" w:styleId="35">
    <w:name w:val="toc 4"/>
    <w:basedOn w:val="1"/>
    <w:next w:val="1"/>
    <w:qFormat/>
    <w:uiPriority w:val="0"/>
    <w:pPr>
      <w:ind w:left="630"/>
      <w:jc w:val="left"/>
    </w:pPr>
    <w:rPr>
      <w:rFonts w:ascii="Calibri" w:hAnsi="Calibri" w:cs="Calibri"/>
      <w:sz w:val="18"/>
      <w:szCs w:val="18"/>
    </w:rPr>
  </w:style>
  <w:style w:type="paragraph" w:styleId="36">
    <w:name w:val="Subtitle"/>
    <w:basedOn w:val="1"/>
    <w:next w:val="1"/>
    <w:link w:val="83"/>
    <w:qFormat/>
    <w:uiPriority w:val="11"/>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0"/>
    <w:pPr>
      <w:ind w:left="200" w:hanging="200" w:hangingChars="200"/>
    </w:pPr>
    <w:rPr>
      <w:rFonts w:ascii="Calibri" w:hAnsi="Calibri"/>
      <w:szCs w:val="22"/>
    </w:rPr>
  </w:style>
  <w:style w:type="paragraph" w:styleId="38">
    <w:name w:val="footnote text"/>
    <w:basedOn w:val="1"/>
    <w:link w:val="84"/>
    <w:qFormat/>
    <w:uiPriority w:val="0"/>
    <w:pPr>
      <w:adjustRightInd w:val="0"/>
      <w:spacing w:line="312" w:lineRule="atLeast"/>
      <w:textAlignment w:val="baseline"/>
    </w:pPr>
    <w:rPr>
      <w:rFonts w:ascii="Calibri" w:hAnsi="Calibri"/>
      <w:sz w:val="18"/>
      <w:szCs w:val="22"/>
    </w:rPr>
  </w:style>
  <w:style w:type="paragraph" w:styleId="39">
    <w:name w:val="toc 6"/>
    <w:basedOn w:val="1"/>
    <w:next w:val="1"/>
    <w:qFormat/>
    <w:uiPriority w:val="0"/>
    <w:pPr>
      <w:ind w:left="1050"/>
      <w:jc w:val="left"/>
    </w:pPr>
    <w:rPr>
      <w:rFonts w:ascii="Calibri" w:hAnsi="Calibri" w:cs="Calibri"/>
      <w:sz w:val="18"/>
      <w:szCs w:val="18"/>
    </w:rPr>
  </w:style>
  <w:style w:type="paragraph" w:styleId="40">
    <w:name w:val="Body Text Indent 3"/>
    <w:basedOn w:val="1"/>
    <w:link w:val="85"/>
    <w:qFormat/>
    <w:uiPriority w:val="0"/>
    <w:pPr>
      <w:overflowPunct w:val="0"/>
      <w:autoSpaceDE w:val="0"/>
      <w:autoSpaceDN w:val="0"/>
      <w:adjustRightInd w:val="0"/>
      <w:spacing w:line="360" w:lineRule="auto"/>
      <w:ind w:firstLine="540"/>
      <w:textAlignment w:val="baseline"/>
    </w:pPr>
    <w:rPr>
      <w:rFonts w:ascii="宋体" w:hAnsi="MS Sans Serif"/>
      <w:color w:val="000000"/>
      <w:sz w:val="24"/>
      <w:szCs w:val="22"/>
    </w:rPr>
  </w:style>
  <w:style w:type="paragraph" w:styleId="41">
    <w:name w:val="toc 2"/>
    <w:basedOn w:val="1"/>
    <w:next w:val="1"/>
    <w:qFormat/>
    <w:uiPriority w:val="39"/>
    <w:pPr>
      <w:ind w:left="210"/>
      <w:jc w:val="left"/>
    </w:pPr>
    <w:rPr>
      <w:rFonts w:ascii="Calibri" w:hAnsi="Calibri" w:cs="Calibri"/>
      <w:smallCaps/>
      <w:sz w:val="20"/>
    </w:rPr>
  </w:style>
  <w:style w:type="paragraph" w:styleId="42">
    <w:name w:val="toc 9"/>
    <w:basedOn w:val="1"/>
    <w:next w:val="1"/>
    <w:qFormat/>
    <w:uiPriority w:val="0"/>
    <w:pPr>
      <w:ind w:left="1680"/>
      <w:jc w:val="left"/>
    </w:pPr>
    <w:rPr>
      <w:rFonts w:ascii="Calibri" w:hAnsi="Calibri" w:cs="Calibri"/>
      <w:sz w:val="18"/>
      <w:szCs w:val="18"/>
    </w:rPr>
  </w:style>
  <w:style w:type="paragraph" w:styleId="43">
    <w:name w:val="Body Text 2"/>
    <w:basedOn w:val="1"/>
    <w:link w:val="86"/>
    <w:qFormat/>
    <w:uiPriority w:val="0"/>
    <w:rPr>
      <w:sz w:val="28"/>
    </w:rPr>
  </w:style>
  <w:style w:type="paragraph" w:styleId="4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4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6">
    <w:name w:val="Title"/>
    <w:basedOn w:val="1"/>
    <w:next w:val="1"/>
    <w:link w:val="87"/>
    <w:qFormat/>
    <w:uiPriority w:val="10"/>
    <w:pPr>
      <w:spacing w:before="240" w:after="60"/>
      <w:jc w:val="center"/>
      <w:outlineLvl w:val="0"/>
    </w:pPr>
    <w:rPr>
      <w:rFonts w:ascii="Cambria" w:hAnsi="Cambria"/>
      <w:b/>
      <w:bCs/>
      <w:kern w:val="0"/>
      <w:sz w:val="32"/>
      <w:szCs w:val="32"/>
    </w:rPr>
  </w:style>
  <w:style w:type="paragraph" w:styleId="47">
    <w:name w:val="annotation subject"/>
    <w:basedOn w:val="17"/>
    <w:next w:val="17"/>
    <w:link w:val="88"/>
    <w:qFormat/>
    <w:uiPriority w:val="0"/>
    <w:rPr>
      <w:b/>
      <w:bCs/>
    </w:rPr>
  </w:style>
  <w:style w:type="paragraph" w:styleId="48">
    <w:name w:val="Body Text First Indent"/>
    <w:basedOn w:val="19"/>
    <w:next w:val="1"/>
    <w:link w:val="89"/>
    <w:qFormat/>
    <w:uiPriority w:val="0"/>
    <w:pPr>
      <w:ind w:firstLine="420" w:firstLineChars="100"/>
    </w:pPr>
    <w:rPr>
      <w:rFonts w:ascii="宋体" w:hAnsi="Calibri"/>
      <w:kern w:val="0"/>
      <w:sz w:val="34"/>
      <w:szCs w:val="20"/>
    </w:rPr>
  </w:style>
  <w:style w:type="paragraph" w:styleId="49">
    <w:name w:val="Body Text First Indent 2"/>
    <w:basedOn w:val="20"/>
    <w:next w:val="1"/>
    <w:link w:val="90"/>
    <w:qFormat/>
    <w:uiPriority w:val="0"/>
    <w:pPr>
      <w:spacing w:after="120"/>
      <w:ind w:left="420" w:leftChars="200" w:firstLine="420" w:firstLineChars="200"/>
      <w:jc w:val="left"/>
    </w:pPr>
    <w:rPr>
      <w:rFonts w:ascii="Times New Roman"/>
      <w:sz w:val="20"/>
      <w:szCs w:val="22"/>
    </w:rPr>
  </w:style>
  <w:style w:type="table" w:styleId="51">
    <w:name w:val="Table Grid"/>
    <w:basedOn w:val="5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22"/>
    <w:rPr>
      <w:b/>
      <w:bCs/>
    </w:rPr>
  </w:style>
  <w:style w:type="character" w:styleId="54">
    <w:name w:val="endnote reference"/>
    <w:qFormat/>
    <w:uiPriority w:val="0"/>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20"/>
    <w:rPr>
      <w:i/>
      <w:iCs/>
    </w:rPr>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character" w:styleId="60">
    <w:name w:val="footnote reference"/>
    <w:qFormat/>
    <w:uiPriority w:val="0"/>
    <w:rPr>
      <w:vertAlign w:val="superscript"/>
    </w:rPr>
  </w:style>
  <w:style w:type="character" w:customStyle="1" w:styleId="61">
    <w:name w:val="标题 1 字符"/>
    <w:qFormat/>
    <w:uiPriority w:val="9"/>
    <w:rPr>
      <w:kern w:val="2"/>
      <w:sz w:val="28"/>
    </w:rPr>
  </w:style>
  <w:style w:type="character" w:customStyle="1" w:styleId="62">
    <w:name w:val="标题 2 字符"/>
    <w:link w:val="4"/>
    <w:qFormat/>
    <w:uiPriority w:val="9"/>
    <w:rPr>
      <w:rFonts w:ascii="Arial" w:hAnsi="Arial" w:eastAsia="宋体"/>
      <w:b/>
      <w:bCs/>
      <w:kern w:val="2"/>
      <w:sz w:val="32"/>
      <w:szCs w:val="32"/>
    </w:rPr>
  </w:style>
  <w:style w:type="character" w:customStyle="1" w:styleId="63">
    <w:name w:val="标题 3 字符"/>
    <w:link w:val="5"/>
    <w:qFormat/>
    <w:uiPriority w:val="0"/>
    <w:rPr>
      <w:b/>
      <w:bCs/>
      <w:kern w:val="2"/>
      <w:sz w:val="32"/>
      <w:szCs w:val="32"/>
    </w:rPr>
  </w:style>
  <w:style w:type="character" w:customStyle="1" w:styleId="64">
    <w:name w:val="标题 4 字符"/>
    <w:link w:val="6"/>
    <w:qFormat/>
    <w:uiPriority w:val="9"/>
    <w:rPr>
      <w:rFonts w:ascii="Cambria" w:hAnsi="Cambria" w:eastAsia="宋体" w:cs="Times New Roman"/>
      <w:b/>
      <w:bCs/>
      <w:kern w:val="2"/>
      <w:sz w:val="28"/>
      <w:szCs w:val="28"/>
    </w:rPr>
  </w:style>
  <w:style w:type="character" w:customStyle="1" w:styleId="65">
    <w:name w:val="标题 5 字符"/>
    <w:link w:val="7"/>
    <w:qFormat/>
    <w:uiPriority w:val="9"/>
    <w:rPr>
      <w:b/>
      <w:bCs/>
      <w:kern w:val="2"/>
      <w:sz w:val="28"/>
      <w:szCs w:val="28"/>
    </w:rPr>
  </w:style>
  <w:style w:type="character" w:customStyle="1" w:styleId="66">
    <w:name w:val="标题 6 字符"/>
    <w:link w:val="8"/>
    <w:qFormat/>
    <w:uiPriority w:val="9"/>
    <w:rPr>
      <w:rFonts w:ascii="Cambria" w:hAnsi="Cambria"/>
      <w:b/>
      <w:bCs/>
      <w:sz w:val="24"/>
      <w:szCs w:val="24"/>
    </w:rPr>
  </w:style>
  <w:style w:type="character" w:customStyle="1" w:styleId="67">
    <w:name w:val="标题 7 字符"/>
    <w:link w:val="9"/>
    <w:qFormat/>
    <w:uiPriority w:val="9"/>
    <w:rPr>
      <w:rFonts w:ascii="Calibri" w:hAnsi="Calibri"/>
      <w:b/>
      <w:bCs/>
      <w:sz w:val="24"/>
      <w:szCs w:val="24"/>
    </w:rPr>
  </w:style>
  <w:style w:type="character" w:customStyle="1" w:styleId="68">
    <w:name w:val="标题 8 字符"/>
    <w:link w:val="10"/>
    <w:qFormat/>
    <w:uiPriority w:val="9"/>
    <w:rPr>
      <w:rFonts w:ascii="Cambria" w:hAnsi="Cambria"/>
      <w:sz w:val="24"/>
      <w:szCs w:val="24"/>
    </w:rPr>
  </w:style>
  <w:style w:type="character" w:customStyle="1" w:styleId="69">
    <w:name w:val="标题 9 字符"/>
    <w:link w:val="11"/>
    <w:qFormat/>
    <w:uiPriority w:val="9"/>
    <w:rPr>
      <w:rFonts w:ascii="Cambria" w:hAnsi="Cambria"/>
      <w:szCs w:val="21"/>
    </w:rPr>
  </w:style>
  <w:style w:type="character" w:customStyle="1" w:styleId="70">
    <w:name w:val="正文缩进 字符"/>
    <w:link w:val="14"/>
    <w:qFormat/>
    <w:uiPriority w:val="0"/>
    <w:rPr>
      <w:rFonts w:ascii="Calibri" w:hAnsi="Calibri"/>
    </w:rPr>
  </w:style>
  <w:style w:type="character" w:customStyle="1" w:styleId="71">
    <w:name w:val="文档结构图 字符"/>
    <w:link w:val="16"/>
    <w:qFormat/>
    <w:uiPriority w:val="0"/>
    <w:rPr>
      <w:rFonts w:ascii="宋体"/>
      <w:sz w:val="34"/>
      <w:shd w:val="clear" w:color="auto" w:fill="000080"/>
    </w:rPr>
  </w:style>
  <w:style w:type="character" w:customStyle="1" w:styleId="72">
    <w:name w:val="批注文字 字符"/>
    <w:link w:val="17"/>
    <w:qFormat/>
    <w:uiPriority w:val="0"/>
    <w:rPr>
      <w:kern w:val="2"/>
      <w:sz w:val="21"/>
    </w:rPr>
  </w:style>
  <w:style w:type="character" w:customStyle="1" w:styleId="73">
    <w:name w:val="正文文本 3 字符"/>
    <w:link w:val="18"/>
    <w:qFormat/>
    <w:uiPriority w:val="0"/>
    <w:rPr>
      <w:kern w:val="2"/>
      <w:sz w:val="16"/>
      <w:szCs w:val="16"/>
    </w:rPr>
  </w:style>
  <w:style w:type="character" w:customStyle="1" w:styleId="74">
    <w:name w:val="正文文本 字符"/>
    <w:link w:val="19"/>
    <w:qFormat/>
    <w:uiPriority w:val="0"/>
    <w:rPr>
      <w:kern w:val="2"/>
      <w:sz w:val="21"/>
      <w:szCs w:val="24"/>
    </w:rPr>
  </w:style>
  <w:style w:type="character" w:customStyle="1" w:styleId="75">
    <w:name w:val="正文文本缩进 字符"/>
    <w:link w:val="20"/>
    <w:qFormat/>
    <w:uiPriority w:val="0"/>
    <w:rPr>
      <w:rFonts w:ascii="宋体"/>
      <w:kern w:val="2"/>
      <w:sz w:val="28"/>
    </w:rPr>
  </w:style>
  <w:style w:type="character" w:customStyle="1" w:styleId="76">
    <w:name w:val="纯文本 字符"/>
    <w:link w:val="26"/>
    <w:qFormat/>
    <w:uiPriority w:val="0"/>
    <w:rPr>
      <w:rFonts w:ascii="宋体" w:hAnsi="Courier New"/>
      <w:kern w:val="2"/>
      <w:sz w:val="21"/>
    </w:rPr>
  </w:style>
  <w:style w:type="character" w:customStyle="1" w:styleId="77">
    <w:name w:val="日期 字符"/>
    <w:link w:val="28"/>
    <w:qFormat/>
    <w:uiPriority w:val="0"/>
    <w:rPr>
      <w:rFonts w:ascii="宋体"/>
      <w:kern w:val="2"/>
      <w:sz w:val="24"/>
    </w:rPr>
  </w:style>
  <w:style w:type="character" w:customStyle="1" w:styleId="78">
    <w:name w:val="正文文本缩进 2 字符"/>
    <w:link w:val="29"/>
    <w:qFormat/>
    <w:uiPriority w:val="0"/>
    <w:rPr>
      <w:rFonts w:ascii="宋体" w:hAnsi="MS Sans Serif"/>
      <w:spacing w:val="12"/>
      <w:kern w:val="2"/>
      <w:sz w:val="24"/>
      <w:szCs w:val="22"/>
    </w:rPr>
  </w:style>
  <w:style w:type="character" w:customStyle="1" w:styleId="79">
    <w:name w:val="尾注文本 字符"/>
    <w:link w:val="30"/>
    <w:qFormat/>
    <w:uiPriority w:val="0"/>
    <w:rPr>
      <w:rFonts w:ascii="Calibri" w:hAnsi="Calibri"/>
      <w:kern w:val="2"/>
      <w:sz w:val="21"/>
      <w:szCs w:val="22"/>
    </w:rPr>
  </w:style>
  <w:style w:type="character" w:customStyle="1" w:styleId="80">
    <w:name w:val="批注框文本 字符"/>
    <w:link w:val="31"/>
    <w:qFormat/>
    <w:uiPriority w:val="99"/>
    <w:rPr>
      <w:kern w:val="2"/>
      <w:sz w:val="18"/>
      <w:szCs w:val="18"/>
    </w:rPr>
  </w:style>
  <w:style w:type="character" w:customStyle="1" w:styleId="81">
    <w:name w:val="页脚 字符"/>
    <w:link w:val="32"/>
    <w:qFormat/>
    <w:uiPriority w:val="99"/>
    <w:rPr>
      <w:sz w:val="18"/>
    </w:rPr>
  </w:style>
  <w:style w:type="character" w:customStyle="1" w:styleId="82">
    <w:name w:val="页眉 字符"/>
    <w:link w:val="33"/>
    <w:qFormat/>
    <w:uiPriority w:val="99"/>
    <w:rPr>
      <w:kern w:val="2"/>
      <w:sz w:val="18"/>
      <w:szCs w:val="18"/>
    </w:rPr>
  </w:style>
  <w:style w:type="character" w:customStyle="1" w:styleId="83">
    <w:name w:val="副标题 字符"/>
    <w:link w:val="36"/>
    <w:qFormat/>
    <w:uiPriority w:val="11"/>
    <w:rPr>
      <w:rFonts w:ascii="Cambria" w:hAnsi="Cambria"/>
      <w:b/>
      <w:bCs/>
      <w:kern w:val="28"/>
      <w:sz w:val="32"/>
      <w:szCs w:val="32"/>
    </w:rPr>
  </w:style>
  <w:style w:type="character" w:customStyle="1" w:styleId="84">
    <w:name w:val="脚注文本 字符"/>
    <w:link w:val="38"/>
    <w:qFormat/>
    <w:uiPriority w:val="0"/>
    <w:rPr>
      <w:rFonts w:ascii="Calibri" w:hAnsi="Calibri"/>
      <w:kern w:val="2"/>
      <w:sz w:val="18"/>
      <w:szCs w:val="22"/>
    </w:rPr>
  </w:style>
  <w:style w:type="character" w:customStyle="1" w:styleId="85">
    <w:name w:val="正文文本缩进 3 字符"/>
    <w:link w:val="40"/>
    <w:qFormat/>
    <w:uiPriority w:val="0"/>
    <w:rPr>
      <w:rFonts w:ascii="宋体" w:hAnsi="MS Sans Serif"/>
      <w:color w:val="000000"/>
      <w:kern w:val="2"/>
      <w:sz w:val="24"/>
      <w:szCs w:val="22"/>
    </w:rPr>
  </w:style>
  <w:style w:type="character" w:customStyle="1" w:styleId="86">
    <w:name w:val="正文文本 2 字符"/>
    <w:link w:val="43"/>
    <w:qFormat/>
    <w:uiPriority w:val="0"/>
    <w:rPr>
      <w:kern w:val="2"/>
      <w:sz w:val="28"/>
    </w:rPr>
  </w:style>
  <w:style w:type="character" w:customStyle="1" w:styleId="87">
    <w:name w:val="标题 字符"/>
    <w:link w:val="46"/>
    <w:qFormat/>
    <w:uiPriority w:val="10"/>
    <w:rPr>
      <w:rFonts w:ascii="Cambria" w:hAnsi="Cambria"/>
      <w:b/>
      <w:bCs/>
      <w:sz w:val="32"/>
      <w:szCs w:val="32"/>
    </w:rPr>
  </w:style>
  <w:style w:type="character" w:customStyle="1" w:styleId="88">
    <w:name w:val="批注主题 字符"/>
    <w:link w:val="47"/>
    <w:qFormat/>
    <w:uiPriority w:val="0"/>
    <w:rPr>
      <w:b/>
      <w:bCs/>
      <w:kern w:val="2"/>
      <w:sz w:val="21"/>
    </w:rPr>
  </w:style>
  <w:style w:type="character" w:customStyle="1" w:styleId="89">
    <w:name w:val="正文文本首行缩进 字符"/>
    <w:link w:val="48"/>
    <w:qFormat/>
    <w:uiPriority w:val="0"/>
  </w:style>
  <w:style w:type="character" w:customStyle="1" w:styleId="90">
    <w:name w:val="正文文本首行缩进 2 字符"/>
    <w:link w:val="49"/>
    <w:qFormat/>
    <w:uiPriority w:val="0"/>
  </w:style>
  <w:style w:type="character" w:customStyle="1" w:styleId="91">
    <w:name w:val="标题 1 字符1"/>
    <w:link w:val="2"/>
    <w:qFormat/>
    <w:uiPriority w:val="9"/>
    <w:rPr>
      <w:rFonts w:ascii="Times New Roman" w:hAnsi="Times New Roman" w:eastAsia="宋体"/>
      <w:b/>
      <w:bCs/>
      <w:kern w:val="44"/>
      <w:sz w:val="44"/>
      <w:szCs w:val="44"/>
    </w:rPr>
  </w:style>
  <w:style w:type="paragraph" w:customStyle="1" w:styleId="92">
    <w:name w:val="BodyText"/>
    <w:basedOn w:val="1"/>
    <w:next w:val="1"/>
    <w:qFormat/>
    <w:uiPriority w:val="0"/>
    <w:pPr>
      <w:spacing w:after="120"/>
      <w:textAlignment w:val="baseline"/>
    </w:pPr>
    <w:rPr>
      <w:szCs w:val="24"/>
    </w:rPr>
  </w:style>
  <w:style w:type="character" w:customStyle="1" w:styleId="93">
    <w:name w:val="NormalCharacter"/>
    <w:qFormat/>
    <w:uiPriority w:val="0"/>
    <w:rPr>
      <w:kern w:val="2"/>
      <w:sz w:val="21"/>
      <w:lang w:val="en-US" w:eastAsia="zh-CN" w:bidi="ar-SA"/>
    </w:rPr>
  </w:style>
  <w:style w:type="character" w:customStyle="1" w:styleId="94">
    <w:name w:val="明显引用 Char1"/>
    <w:qFormat/>
    <w:uiPriority w:val="99"/>
    <w:rPr>
      <w:rFonts w:ascii="宋体"/>
      <w:b/>
      <w:bCs/>
      <w:i/>
      <w:iCs/>
      <w:color w:val="4F81BD"/>
      <w:sz w:val="34"/>
    </w:rPr>
  </w:style>
  <w:style w:type="character" w:customStyle="1" w:styleId="95">
    <w:name w:val="textcontents"/>
    <w:qFormat/>
    <w:uiPriority w:val="0"/>
    <w:rPr>
      <w:rFonts w:cs="Times New Roman"/>
    </w:rPr>
  </w:style>
  <w:style w:type="character" w:customStyle="1" w:styleId="96">
    <w:name w:val="Intense Emphasis_627b9d3c-0161-4586-a9d5-d4df48cc2fae"/>
    <w:qFormat/>
    <w:uiPriority w:val="21"/>
    <w:rPr>
      <w:b/>
      <w:bCs/>
      <w:i/>
      <w:iCs/>
      <w:color w:val="4F81BD"/>
    </w:rPr>
  </w:style>
  <w:style w:type="character" w:customStyle="1" w:styleId="97">
    <w:name w:val="Subtle Emphasis_4052a02f-a2b2-4809-a7e5-2aed24c8db1d"/>
    <w:qFormat/>
    <w:uiPriority w:val="19"/>
    <w:rPr>
      <w:i/>
      <w:iCs/>
      <w:color w:val="808080"/>
    </w:rPr>
  </w:style>
  <w:style w:type="character" w:customStyle="1" w:styleId="98">
    <w:name w:val="Book Title_91755e6a-0553-494c-a677-89cf050a65e8"/>
    <w:qFormat/>
    <w:uiPriority w:val="33"/>
    <w:rPr>
      <w:b/>
      <w:bCs/>
      <w:smallCaps/>
      <w:spacing w:val="5"/>
    </w:rPr>
  </w:style>
  <w:style w:type="character" w:customStyle="1" w:styleId="99">
    <w:name w:val="明显引用 字符"/>
    <w:link w:val="100"/>
    <w:qFormat/>
    <w:uiPriority w:val="30"/>
    <w:rPr>
      <w:b/>
      <w:bCs/>
      <w:i/>
      <w:iCs/>
      <w:color w:val="4F81BD"/>
    </w:rPr>
  </w:style>
  <w:style w:type="paragraph" w:styleId="100">
    <w:name w:val="Intense Quote"/>
    <w:basedOn w:val="1"/>
    <w:next w:val="1"/>
    <w:link w:val="99"/>
    <w:qFormat/>
    <w:uiPriority w:val="30"/>
    <w:pPr>
      <w:pBdr>
        <w:bottom w:val="single" w:color="4F81BD" w:sz="4" w:space="4"/>
      </w:pBdr>
      <w:spacing w:before="200" w:after="280"/>
      <w:ind w:left="936" w:right="936"/>
    </w:pPr>
    <w:rPr>
      <w:b/>
      <w:bCs/>
      <w:i/>
      <w:iCs/>
      <w:color w:val="4F81BD"/>
      <w:kern w:val="0"/>
      <w:sz w:val="20"/>
    </w:rPr>
  </w:style>
  <w:style w:type="character" w:customStyle="1" w:styleId="101">
    <w:name w:val="Para head"/>
    <w:qFormat/>
    <w:uiPriority w:val="0"/>
    <w:rPr>
      <w:rFonts w:ascii="Arial" w:hAnsi="Arial" w:eastAsia="Times New Roman"/>
      <w:sz w:val="20"/>
    </w:rPr>
  </w:style>
  <w:style w:type="character" w:customStyle="1" w:styleId="102">
    <w:name w:val="副标题 Char2"/>
    <w:qFormat/>
    <w:uiPriority w:val="0"/>
    <w:rPr>
      <w:rFonts w:ascii="Cambria" w:hAnsi="Cambria" w:cs="Times New Roman"/>
      <w:b/>
      <w:bCs/>
      <w:kern w:val="28"/>
      <w:sz w:val="32"/>
      <w:szCs w:val="32"/>
    </w:rPr>
  </w:style>
  <w:style w:type="character" w:customStyle="1" w:styleId="103">
    <w:name w:val="副标题 Char1"/>
    <w:qFormat/>
    <w:uiPriority w:val="0"/>
    <w:rPr>
      <w:rFonts w:ascii="Cambria" w:hAnsi="Cambria" w:cs="Times New Roman"/>
      <w:b/>
      <w:bCs/>
      <w:kern w:val="28"/>
      <w:sz w:val="32"/>
      <w:szCs w:val="32"/>
    </w:rPr>
  </w:style>
  <w:style w:type="character" w:customStyle="1" w:styleId="104">
    <w:name w:val="标题4 Char Char"/>
    <w:link w:val="105"/>
    <w:qFormat/>
    <w:uiPriority w:val="0"/>
    <w:rPr>
      <w:rFonts w:ascii="Arial" w:hAnsi="Arial"/>
      <w:b/>
      <w:bCs/>
      <w:sz w:val="24"/>
      <w:szCs w:val="32"/>
    </w:rPr>
  </w:style>
  <w:style w:type="paragraph" w:customStyle="1" w:styleId="105">
    <w:name w:val="标题4"/>
    <w:basedOn w:val="4"/>
    <w:next w:val="23"/>
    <w:link w:val="104"/>
    <w:qFormat/>
    <w:uiPriority w:val="0"/>
    <w:rPr>
      <w:kern w:val="0"/>
      <w:sz w:val="24"/>
    </w:rPr>
  </w:style>
  <w:style w:type="character" w:customStyle="1" w:styleId="106">
    <w:name w:val="标题 Char1"/>
    <w:qFormat/>
    <w:uiPriority w:val="0"/>
    <w:rPr>
      <w:rFonts w:ascii="Cambria" w:hAnsi="Cambria" w:cs="Times New Roman"/>
      <w:b/>
      <w:bCs/>
      <w:kern w:val="2"/>
      <w:sz w:val="32"/>
      <w:szCs w:val="32"/>
    </w:rPr>
  </w:style>
  <w:style w:type="character" w:customStyle="1" w:styleId="107">
    <w:name w:val="批注文字 Char Char"/>
    <w:qFormat/>
    <w:uiPriority w:val="0"/>
    <w:rPr>
      <w:rFonts w:ascii="宋体" w:hAnsi="Times New Roman" w:eastAsia="宋体" w:cs="Times New Roman"/>
      <w:sz w:val="28"/>
      <w:szCs w:val="20"/>
    </w:rPr>
  </w:style>
  <w:style w:type="character" w:customStyle="1" w:styleId="108">
    <w:name w:val="文档结构图 Char1"/>
    <w:qFormat/>
    <w:uiPriority w:val="0"/>
    <w:rPr>
      <w:rFonts w:ascii="宋体"/>
      <w:kern w:val="2"/>
      <w:sz w:val="18"/>
      <w:szCs w:val="18"/>
    </w:rPr>
  </w:style>
  <w:style w:type="character" w:customStyle="1" w:styleId="109">
    <w:name w:val="批注框文本 Char1"/>
    <w:qFormat/>
    <w:uiPriority w:val="0"/>
    <w:rPr>
      <w:kern w:val="2"/>
      <w:sz w:val="18"/>
      <w:szCs w:val="18"/>
    </w:rPr>
  </w:style>
  <w:style w:type="character" w:customStyle="1" w:styleId="110">
    <w:name w:val="Blockquote Char"/>
    <w:link w:val="111"/>
    <w:qFormat/>
    <w:uiPriority w:val="0"/>
    <w:rPr>
      <w:rFonts w:ascii="宋体"/>
      <w:sz w:val="24"/>
    </w:rPr>
  </w:style>
  <w:style w:type="paragraph" w:customStyle="1" w:styleId="111">
    <w:name w:val="Blockquote"/>
    <w:basedOn w:val="1"/>
    <w:link w:val="110"/>
    <w:qFormat/>
    <w:uiPriority w:val="0"/>
    <w:pPr>
      <w:autoSpaceDE w:val="0"/>
      <w:autoSpaceDN w:val="0"/>
      <w:adjustRightInd w:val="0"/>
      <w:spacing w:before="100" w:after="100"/>
      <w:ind w:left="360" w:right="360"/>
    </w:pPr>
    <w:rPr>
      <w:rFonts w:ascii="宋体"/>
      <w:kern w:val="0"/>
      <w:sz w:val="24"/>
    </w:rPr>
  </w:style>
  <w:style w:type="character" w:customStyle="1" w:styleId="112">
    <w:name w:val="日期 Char1"/>
    <w:qFormat/>
    <w:uiPriority w:val="0"/>
    <w:rPr>
      <w:kern w:val="2"/>
      <w:sz w:val="21"/>
      <w:szCs w:val="22"/>
    </w:rPr>
  </w:style>
  <w:style w:type="character" w:customStyle="1" w:styleId="113">
    <w:name w:val="正文文本 2 Char1"/>
    <w:qFormat/>
    <w:uiPriority w:val="0"/>
    <w:rPr>
      <w:kern w:val="2"/>
      <w:sz w:val="21"/>
    </w:rPr>
  </w:style>
  <w:style w:type="character" w:customStyle="1" w:styleId="114">
    <w:name w:val="引用 Char2"/>
    <w:qFormat/>
    <w:uiPriority w:val="99"/>
    <w:rPr>
      <w:i/>
      <w:iCs/>
      <w:color w:val="000000"/>
      <w:kern w:val="2"/>
      <w:sz w:val="21"/>
    </w:rPr>
  </w:style>
  <w:style w:type="character" w:customStyle="1" w:styleId="115">
    <w:name w:val="批注主题 Char1"/>
    <w:qFormat/>
    <w:uiPriority w:val="0"/>
    <w:rPr>
      <w:b/>
      <w:bCs/>
      <w:kern w:val="2"/>
      <w:sz w:val="21"/>
      <w:szCs w:val="22"/>
    </w:rPr>
  </w:style>
  <w:style w:type="character" w:customStyle="1" w:styleId="116">
    <w:name w:val="明显引用 Char2"/>
    <w:qFormat/>
    <w:uiPriority w:val="99"/>
    <w:rPr>
      <w:b/>
      <w:bCs/>
      <w:i/>
      <w:iCs/>
      <w:color w:val="4F81BD"/>
      <w:kern w:val="2"/>
      <w:sz w:val="21"/>
    </w:rPr>
  </w:style>
  <w:style w:type="character" w:customStyle="1" w:styleId="117">
    <w:name w:val="正文文本 Char1"/>
    <w:qFormat/>
    <w:uiPriority w:val="0"/>
    <w:rPr>
      <w:kern w:val="2"/>
      <w:sz w:val="21"/>
      <w:szCs w:val="22"/>
    </w:rPr>
  </w:style>
  <w:style w:type="character" w:customStyle="1" w:styleId="118">
    <w:name w:val="标题5 Char Char"/>
    <w:link w:val="119"/>
    <w:qFormat/>
    <w:uiPriority w:val="0"/>
    <w:rPr>
      <w:rFonts w:ascii="Arial" w:hAnsi="Arial"/>
      <w:b/>
      <w:bCs/>
      <w:sz w:val="24"/>
      <w:szCs w:val="32"/>
    </w:rPr>
  </w:style>
  <w:style w:type="paragraph" w:customStyle="1" w:styleId="119">
    <w:name w:val="标题5"/>
    <w:basedOn w:val="5"/>
    <w:link w:val="118"/>
    <w:qFormat/>
    <w:uiPriority w:val="0"/>
    <w:pPr>
      <w:spacing w:line="413" w:lineRule="auto"/>
    </w:pPr>
    <w:rPr>
      <w:rFonts w:ascii="Arial" w:hAnsi="Arial"/>
      <w:kern w:val="0"/>
      <w:sz w:val="24"/>
    </w:rPr>
  </w:style>
  <w:style w:type="character" w:customStyle="1" w:styleId="120">
    <w:name w:val="Intense Reference_5fb41574-2da2-4f55-b462-28f83ebf6ad6"/>
    <w:qFormat/>
    <w:uiPriority w:val="32"/>
    <w:rPr>
      <w:b/>
      <w:bCs/>
      <w:smallCaps/>
      <w:color w:val="C0504D"/>
      <w:spacing w:val="5"/>
      <w:u w:val="single"/>
    </w:rPr>
  </w:style>
  <w:style w:type="character" w:customStyle="1" w:styleId="121">
    <w:name w:val="文档结构图 Char2"/>
    <w:qFormat/>
    <w:uiPriority w:val="0"/>
    <w:rPr>
      <w:rFonts w:ascii="宋体"/>
      <w:kern w:val="2"/>
      <w:sz w:val="18"/>
      <w:szCs w:val="18"/>
    </w:rPr>
  </w:style>
  <w:style w:type="character" w:customStyle="1" w:styleId="122">
    <w:name w:val="引用 字符"/>
    <w:link w:val="123"/>
    <w:qFormat/>
    <w:uiPriority w:val="29"/>
    <w:rPr>
      <w:i/>
      <w:iCs/>
      <w:color w:val="000000"/>
    </w:rPr>
  </w:style>
  <w:style w:type="paragraph" w:styleId="123">
    <w:name w:val="Quote"/>
    <w:basedOn w:val="1"/>
    <w:next w:val="1"/>
    <w:link w:val="122"/>
    <w:qFormat/>
    <w:uiPriority w:val="29"/>
    <w:rPr>
      <w:i/>
      <w:iCs/>
      <w:color w:val="000000"/>
      <w:kern w:val="0"/>
      <w:sz w:val="20"/>
    </w:rPr>
  </w:style>
  <w:style w:type="character" w:customStyle="1" w:styleId="124">
    <w:name w:val="引用 Char1"/>
    <w:qFormat/>
    <w:uiPriority w:val="99"/>
    <w:rPr>
      <w:rFonts w:ascii="宋体"/>
      <w:i/>
      <w:iCs/>
      <w:color w:val="000000"/>
      <w:sz w:val="34"/>
    </w:rPr>
  </w:style>
  <w:style w:type="character" w:customStyle="1" w:styleId="125">
    <w:name w:val="正文文本 Char"/>
    <w:qFormat/>
    <w:uiPriority w:val="0"/>
    <w:rPr>
      <w:rFonts w:ascii="宋体"/>
      <w:sz w:val="34"/>
    </w:rPr>
  </w:style>
  <w:style w:type="character" w:customStyle="1" w:styleId="126">
    <w:name w:val="Subtle Reference_8cb19c9f-fcea-4d7f-a89b-986f9e57b0f0"/>
    <w:qFormat/>
    <w:uiPriority w:val="31"/>
    <w:rPr>
      <w:smallCaps/>
      <w:color w:val="C0504D"/>
      <w:u w:val="single"/>
    </w:rPr>
  </w:style>
  <w:style w:type="paragraph" w:customStyle="1" w:styleId="127">
    <w:name w:val="样式 标题 5 + 小四 行距: 1.5 倍行距"/>
    <w:basedOn w:val="7"/>
    <w:qFormat/>
    <w:uiPriority w:val="0"/>
    <w:pPr>
      <w:keepNext w:val="0"/>
      <w:keepLines w:val="0"/>
      <w:spacing w:before="0" w:after="0"/>
      <w:outlineLvl w:val="9"/>
    </w:pPr>
    <w:rPr>
      <w:rFonts w:eastAsia="华文中宋"/>
      <w:kern w:val="0"/>
      <w:sz w:val="21"/>
    </w:rPr>
  </w:style>
  <w:style w:type="paragraph" w:customStyle="1" w:styleId="128">
    <w:name w:val="空半行"/>
    <w:basedOn w:val="1"/>
    <w:qFormat/>
    <w:uiPriority w:val="0"/>
    <w:pPr>
      <w:adjustRightInd w:val="0"/>
      <w:spacing w:line="120" w:lineRule="exact"/>
      <w:textAlignment w:val="baseline"/>
    </w:pPr>
    <w:rPr>
      <w:rFonts w:hAnsi="Calibri" w:eastAsia="仿宋_GB2312"/>
      <w:color w:val="FFFFFF"/>
      <w:sz w:val="30"/>
      <w:szCs w:val="22"/>
    </w:rPr>
  </w:style>
  <w:style w:type="paragraph" w:customStyle="1" w:styleId="129">
    <w:name w:val="样式1"/>
    <w:basedOn w:val="1"/>
    <w:qFormat/>
    <w:uiPriority w:val="0"/>
    <w:pPr>
      <w:spacing w:before="120" w:after="120" w:line="300" w:lineRule="auto"/>
    </w:pPr>
    <w:rPr>
      <w:rFonts w:ascii="宋体" w:hAnsi="宋体"/>
      <w:b/>
      <w:sz w:val="24"/>
      <w:szCs w:val="22"/>
    </w:rPr>
  </w:style>
  <w:style w:type="paragraph" w:customStyle="1" w:styleId="130">
    <w:name w:val="目录文字"/>
    <w:basedOn w:val="1"/>
    <w:qFormat/>
    <w:uiPriority w:val="0"/>
    <w:pPr>
      <w:spacing w:line="480" w:lineRule="auto"/>
    </w:pPr>
    <w:rPr>
      <w:rFonts w:ascii="宋体" w:hAnsi="宋体"/>
      <w:sz w:val="24"/>
      <w:szCs w:val="22"/>
    </w:rPr>
  </w:style>
  <w:style w:type="paragraph" w:customStyle="1" w:styleId="131">
    <w:name w:val="目录"/>
    <w:basedOn w:val="1"/>
    <w:qFormat/>
    <w:uiPriority w:val="0"/>
    <w:pPr>
      <w:jc w:val="center"/>
    </w:pPr>
    <w:rPr>
      <w:rFonts w:ascii="宋体" w:hAnsi="Calibri"/>
      <w:b/>
      <w:sz w:val="36"/>
      <w:szCs w:val="22"/>
    </w:rPr>
  </w:style>
  <w:style w:type="paragraph" w:customStyle="1" w:styleId="13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szCs w:val="22"/>
    </w:rPr>
  </w:style>
  <w:style w:type="paragraph" w:customStyle="1" w:styleId="133">
    <w:name w:val="xl52"/>
    <w:basedOn w:val="1"/>
    <w:qFormat/>
    <w:uiPriority w:val="0"/>
    <w:pPr>
      <w:spacing w:before="100" w:beforeAutospacing="1" w:after="100" w:afterAutospacing="1"/>
      <w:jc w:val="center"/>
      <w:textAlignment w:val="center"/>
    </w:pPr>
    <w:rPr>
      <w:rFonts w:ascii="Arial Unicode MS" w:hAnsi="Arial Unicode MS" w:eastAsia="Arial Unicode MS"/>
      <w:b/>
      <w:sz w:val="32"/>
      <w:szCs w:val="22"/>
    </w:rPr>
  </w:style>
  <w:style w:type="paragraph" w:customStyle="1" w:styleId="134">
    <w:name w:val="flNote"/>
    <w:basedOn w:val="1"/>
    <w:qFormat/>
    <w:uiPriority w:val="0"/>
    <w:pPr>
      <w:adjustRightInd w:val="0"/>
      <w:spacing w:before="320" w:after="160" w:line="360" w:lineRule="atLeast"/>
      <w:jc w:val="center"/>
      <w:textAlignment w:val="baseline"/>
    </w:pPr>
    <w:rPr>
      <w:rFonts w:ascii="Arial" w:hAnsi="Calibri" w:eastAsia="黑体"/>
      <w:sz w:val="30"/>
      <w:szCs w:val="22"/>
    </w:rPr>
  </w:style>
  <w:style w:type="paragraph" w:customStyle="1" w:styleId="135">
    <w:name w:val="Char Char Char Char Char Char1"/>
    <w:basedOn w:val="7"/>
    <w:qFormat/>
    <w:uiPriority w:val="0"/>
    <w:pPr>
      <w:widowControl/>
      <w:tabs>
        <w:tab w:val="left" w:pos="1548"/>
        <w:tab w:val="left" w:pos="1701"/>
      </w:tabs>
      <w:spacing w:after="160" w:line="240" w:lineRule="exact"/>
      <w:ind w:left="1701" w:hanging="850"/>
      <w:jc w:val="left"/>
    </w:pPr>
    <w:rPr>
      <w:rFonts w:ascii="Calibri" w:hAnsi="Calibri"/>
      <w:kern w:val="0"/>
    </w:rPr>
  </w:style>
  <w:style w:type="paragraph" w:customStyle="1" w:styleId="136">
    <w:name w:val="p0"/>
    <w:basedOn w:val="1"/>
    <w:qFormat/>
    <w:uiPriority w:val="0"/>
    <w:pPr>
      <w:spacing w:before="100" w:beforeAutospacing="1" w:after="100" w:afterAutospacing="1"/>
    </w:pPr>
    <w:rPr>
      <w:rFonts w:ascii="宋体" w:hAnsi="宋体" w:cs="宋体"/>
      <w:sz w:val="24"/>
      <w:szCs w:val="24"/>
    </w:rPr>
  </w:style>
  <w:style w:type="paragraph" w:customStyle="1" w:styleId="137">
    <w:name w:val="TOC Heading_c814ac2f-727e-4638-ab18-18a574488d5c"/>
    <w:basedOn w:val="2"/>
    <w:next w:val="1"/>
    <w:qFormat/>
    <w:uiPriority w:val="39"/>
    <w:pPr>
      <w:keepLines/>
      <w:spacing w:before="340" w:after="330" w:line="578" w:lineRule="auto"/>
      <w:jc w:val="both"/>
      <w:outlineLvl w:val="9"/>
    </w:pPr>
    <w:rPr>
      <w:rFonts w:ascii="Calibri" w:hAnsi="Calibri"/>
      <w:b w:val="0"/>
      <w:bCs/>
      <w:kern w:val="44"/>
      <w:szCs w:val="44"/>
    </w:rPr>
  </w:style>
  <w:style w:type="paragraph" w:customStyle="1" w:styleId="138">
    <w:name w:val="表头"/>
    <w:basedOn w:val="1"/>
    <w:qFormat/>
    <w:uiPriority w:val="0"/>
    <w:pPr>
      <w:spacing w:line="360" w:lineRule="auto"/>
      <w:jc w:val="center"/>
    </w:pPr>
    <w:rPr>
      <w:rFonts w:ascii="黑体" w:hAnsi="Calibri" w:eastAsia="黑体"/>
      <w:sz w:val="24"/>
      <w:szCs w:val="22"/>
    </w:rPr>
  </w:style>
  <w:style w:type="paragraph" w:customStyle="1" w:styleId="139">
    <w:name w:val="WPS Plain"/>
    <w:qFormat/>
    <w:uiPriority w:val="0"/>
    <w:rPr>
      <w:rFonts w:ascii="Calibri" w:hAnsi="Calibri" w:eastAsia="宋体" w:cs="Times New Roman"/>
      <w:kern w:val="2"/>
      <w:sz w:val="21"/>
      <w:szCs w:val="22"/>
      <w:lang w:val="en-US" w:eastAsia="zh-CN" w:bidi="ar-SA"/>
    </w:rPr>
  </w:style>
  <w:style w:type="paragraph" w:customStyle="1" w:styleId="140">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141">
    <w:name w:val="Revision_05cacd05-6751-48a0-89b1-57ea6502a045"/>
    <w:qFormat/>
    <w:uiPriority w:val="0"/>
    <w:rPr>
      <w:rFonts w:ascii="宋体" w:hAnsi="Calibri" w:eastAsia="宋体" w:cs="Times New Roman"/>
      <w:kern w:val="2"/>
      <w:sz w:val="34"/>
      <w:szCs w:val="22"/>
      <w:lang w:val="en-US" w:eastAsia="zh-CN" w:bidi="ar-SA"/>
    </w:rPr>
  </w:style>
  <w:style w:type="paragraph" w:styleId="142">
    <w:name w:val="List Paragraph"/>
    <w:basedOn w:val="1"/>
    <w:qFormat/>
    <w:uiPriority w:val="34"/>
    <w:pPr>
      <w:ind w:firstLine="420" w:firstLineChars="200"/>
    </w:pPr>
    <w:rPr>
      <w:rFonts w:ascii="Calibri" w:hAnsi="Calibri"/>
      <w:szCs w:val="22"/>
    </w:rPr>
  </w:style>
  <w:style w:type="paragraph" w:customStyle="1" w:styleId="143">
    <w:name w:val="样式 标题 2 + Times New Roman 四号 非加粗 段前: 5 磅 段后: 0 磅 行距: 固定值 20..."/>
    <w:basedOn w:val="4"/>
    <w:qFormat/>
    <w:uiPriority w:val="0"/>
    <w:pPr>
      <w:spacing w:before="100" w:line="400" w:lineRule="exact"/>
    </w:pPr>
    <w:rPr>
      <w:rFonts w:ascii="Times New Roman" w:hAnsi="Times New Roman" w:cs="宋体"/>
      <w:b w:val="0"/>
      <w:kern w:val="0"/>
      <w:sz w:val="28"/>
    </w:rPr>
  </w:style>
  <w:style w:type="paragraph" w:customStyle="1" w:styleId="144">
    <w:name w:val="_Style 2"/>
    <w:basedOn w:val="2"/>
    <w:next w:val="1"/>
    <w:qFormat/>
    <w:uiPriority w:val="0"/>
    <w:pPr>
      <w:keepLines/>
      <w:spacing w:before="340" w:after="330" w:line="578" w:lineRule="auto"/>
      <w:jc w:val="both"/>
      <w:outlineLvl w:val="9"/>
    </w:pPr>
    <w:rPr>
      <w:rFonts w:ascii="Calibri" w:hAnsi="Calibri"/>
      <w:b w:val="0"/>
      <w:bCs/>
      <w:kern w:val="44"/>
      <w:szCs w:val="44"/>
    </w:rPr>
  </w:style>
  <w:style w:type="paragraph" w:customStyle="1" w:styleId="145">
    <w:name w:val="菲页1"/>
    <w:basedOn w:val="4"/>
    <w:qFormat/>
    <w:uiPriority w:val="0"/>
    <w:rPr>
      <w:rFonts w:ascii="黑体" w:hAnsi="Cambria"/>
      <w:b w:val="0"/>
      <w:kern w:val="0"/>
      <w:sz w:val="52"/>
    </w:rPr>
  </w:style>
  <w:style w:type="paragraph" w:customStyle="1" w:styleId="146">
    <w:name w:val="_Style 64"/>
    <w:next w:val="1"/>
    <w:qFormat/>
    <w:uiPriority w:val="0"/>
    <w:rPr>
      <w:rFonts w:ascii="宋体" w:hAnsi="Calibri" w:eastAsia="宋体" w:cs="Times New Roman"/>
      <w:kern w:val="2"/>
      <w:sz w:val="34"/>
      <w:szCs w:val="22"/>
      <w:lang w:val="en-US" w:eastAsia="zh-CN" w:bidi="ar-SA"/>
    </w:rPr>
  </w:style>
  <w:style w:type="paragraph" w:customStyle="1" w:styleId="147">
    <w:name w:val="Char"/>
    <w:basedOn w:val="1"/>
    <w:qFormat/>
    <w:uiPriority w:val="0"/>
    <w:pPr>
      <w:spacing w:after="160" w:line="240" w:lineRule="exact"/>
    </w:pPr>
    <w:rPr>
      <w:rFonts w:ascii="Verdana" w:hAnsi="Verdana" w:eastAsia="仿宋_GB2312"/>
      <w:sz w:val="24"/>
      <w:szCs w:val="22"/>
      <w:lang w:eastAsia="en-US"/>
    </w:rPr>
  </w:style>
  <w:style w:type="paragraph" w:customStyle="1" w:styleId="148">
    <w:name w:val="菲页2"/>
    <w:basedOn w:val="5"/>
    <w:qFormat/>
    <w:uiPriority w:val="0"/>
    <w:pPr>
      <w:tabs>
        <w:tab w:val="left" w:pos="720"/>
      </w:tabs>
    </w:pPr>
    <w:rPr>
      <w:rFonts w:ascii="黑体" w:hAnsi="宋体" w:eastAsia="黑体"/>
      <w:b w:val="0"/>
      <w:kern w:val="0"/>
      <w:sz w:val="44"/>
    </w:rPr>
  </w:style>
  <w:style w:type="paragraph" w:customStyle="1" w:styleId="149">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50">
    <w:name w:val="图表文字"/>
    <w:basedOn w:val="1"/>
    <w:qFormat/>
    <w:uiPriority w:val="0"/>
    <w:pPr>
      <w:adjustRightInd w:val="0"/>
      <w:spacing w:before="120" w:after="120"/>
      <w:jc w:val="center"/>
    </w:pPr>
    <w:rPr>
      <w:rFonts w:ascii="黑体" w:hAnsi="Calibri" w:eastAsia="黑体"/>
      <w:sz w:val="28"/>
      <w:szCs w:val="22"/>
    </w:rPr>
  </w:style>
  <w:style w:type="paragraph" w:customStyle="1" w:styleId="151">
    <w:name w:val="菲页(卷)"/>
    <w:basedOn w:val="2"/>
    <w:next w:val="152"/>
    <w:qFormat/>
    <w:uiPriority w:val="0"/>
    <w:pPr>
      <w:keepLines/>
      <w:tabs>
        <w:tab w:val="left" w:pos="432"/>
      </w:tabs>
      <w:spacing w:before="340" w:after="330" w:line="578" w:lineRule="auto"/>
      <w:jc w:val="both"/>
      <w:outlineLvl w:val="1"/>
    </w:pPr>
    <w:rPr>
      <w:rFonts w:ascii="Calibri" w:hAnsi="Calibri"/>
      <w:b w:val="0"/>
      <w:bCs/>
      <w:kern w:val="44"/>
      <w:szCs w:val="44"/>
    </w:rPr>
  </w:style>
  <w:style w:type="paragraph" w:customStyle="1" w:styleId="152">
    <w:name w:val="Normal_fd32a127-4706-4ab8-94f7-1e24f949ecbb"/>
    <w:qFormat/>
    <w:uiPriority w:val="0"/>
    <w:pPr>
      <w:widowControl w:val="0"/>
      <w:adjustRightInd w:val="0"/>
      <w:spacing w:line="312" w:lineRule="atLeast"/>
      <w:jc w:val="both"/>
      <w:textAlignment w:val="baseline"/>
    </w:pPr>
    <w:rPr>
      <w:rFonts w:ascii="宋体" w:hAnsi="Calibri" w:eastAsia="宋体" w:cs="Times New Roman"/>
      <w:kern w:val="2"/>
      <w:sz w:val="34"/>
      <w:szCs w:val="22"/>
      <w:lang w:val="en-US" w:eastAsia="zh-CN" w:bidi="ar-SA"/>
    </w:rPr>
  </w:style>
  <w:style w:type="paragraph" w:customStyle="1" w:styleId="153">
    <w:name w:val="_Style 5"/>
    <w:basedOn w:val="2"/>
    <w:next w:val="1"/>
    <w:qFormat/>
    <w:uiPriority w:val="0"/>
    <w:pPr>
      <w:keepLines/>
      <w:spacing w:before="340" w:after="330" w:line="578" w:lineRule="auto"/>
      <w:jc w:val="both"/>
      <w:outlineLvl w:val="9"/>
    </w:pPr>
    <w:rPr>
      <w:rFonts w:ascii="Calibri" w:hAnsi="Calibri"/>
      <w:b w:val="0"/>
      <w:bCs/>
      <w:kern w:val="44"/>
      <w:szCs w:val="44"/>
    </w:rPr>
  </w:style>
  <w:style w:type="paragraph" w:customStyle="1" w:styleId="154">
    <w:name w:val="样式 标题 3 + (中文) 黑体 小四 非加粗 段前: 7.8 磅 段后: 0 磅 行距: 固定值 20 磅"/>
    <w:basedOn w:val="5"/>
    <w:next w:val="1"/>
    <w:qFormat/>
    <w:uiPriority w:val="0"/>
    <w:pPr>
      <w:spacing w:before="0" w:after="0" w:line="400" w:lineRule="exact"/>
    </w:pPr>
    <w:rPr>
      <w:rFonts w:hAnsi="Calibri" w:eastAsia="黑体" w:cs="宋体"/>
      <w:b w:val="0"/>
      <w:sz w:val="24"/>
    </w:rPr>
  </w:style>
  <w:style w:type="paragraph" w:customStyle="1" w:styleId="155">
    <w:name w:val="Char2"/>
    <w:basedOn w:val="1"/>
    <w:qFormat/>
    <w:uiPriority w:val="0"/>
    <w:rPr>
      <w:rFonts w:ascii="Tahoma" w:hAnsi="Tahoma"/>
      <w:sz w:val="24"/>
    </w:rPr>
  </w:style>
  <w:style w:type="paragraph" w:styleId="156">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157">
    <w:name w:val="列出段落1"/>
    <w:basedOn w:val="1"/>
    <w:qFormat/>
    <w:uiPriority w:val="34"/>
    <w:pPr>
      <w:ind w:firstLine="420" w:firstLineChars="200"/>
    </w:pPr>
    <w:rPr>
      <w:rFonts w:ascii="Calibri" w:hAnsi="Calibri"/>
      <w:szCs w:val="22"/>
    </w:rPr>
  </w:style>
  <w:style w:type="paragraph" w:customStyle="1" w:styleId="158">
    <w:name w:val="正文格式"/>
    <w:basedOn w:val="1"/>
    <w:qFormat/>
    <w:uiPriority w:val="0"/>
    <w:pPr>
      <w:ind w:firstLine="200" w:firstLineChars="200"/>
    </w:pPr>
    <w:rPr>
      <w:rFonts w:ascii="Arial" w:hAnsi="Arial" w:cs="宋体"/>
    </w:rPr>
  </w:style>
  <w:style w:type="character" w:customStyle="1" w:styleId="159">
    <w:name w:val="font01"/>
    <w:basedOn w:val="52"/>
    <w:qFormat/>
    <w:uiPriority w:val="0"/>
    <w:rPr>
      <w:rFonts w:hint="eastAsia" w:ascii="宋体" w:hAnsi="宋体" w:eastAsia="宋体" w:cs="宋体"/>
      <w:color w:val="000000"/>
      <w:sz w:val="20"/>
      <w:szCs w:val="20"/>
      <w:u w:val="none"/>
    </w:rPr>
  </w:style>
  <w:style w:type="paragraph" w:customStyle="1" w:styleId="160">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161">
    <w:name w:val="Table Text"/>
    <w:basedOn w:val="1"/>
    <w:qFormat/>
    <w:uiPriority w:val="0"/>
    <w:rPr>
      <w:rFonts w:ascii="宋体" w:hAnsi="宋体" w:cs="宋体"/>
      <w:sz w:val="24"/>
      <w:szCs w:val="24"/>
      <w:lang w:eastAsia="en-US"/>
    </w:rPr>
  </w:style>
  <w:style w:type="table" w:customStyle="1" w:styleId="162">
    <w:name w:val="Table Normal"/>
    <w:qFormat/>
    <w:uiPriority w:val="0"/>
    <w:tblPr>
      <w:tblCellMar>
        <w:top w:w="0" w:type="dxa"/>
        <w:left w:w="0" w:type="dxa"/>
        <w:bottom w:w="0" w:type="dxa"/>
        <w:right w:w="0" w:type="dxa"/>
      </w:tblCellMar>
    </w:tblPr>
  </w:style>
  <w:style w:type="paragraph" w:customStyle="1" w:styleId="163">
    <w:name w:val="null3"/>
    <w:qFormat/>
    <w:uiPriority w:val="0"/>
    <w:rPr>
      <w:rFonts w:hint="eastAsia" w:ascii="等线" w:hAnsi="等线" w:eastAsia="等线" w:cs="宋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73</Pages>
  <Words>20091</Words>
  <Characters>21338</Characters>
  <Lines>294</Lines>
  <Paragraphs>82</Paragraphs>
  <TotalTime>13</TotalTime>
  <ScaleCrop>false</ScaleCrop>
  <LinksUpToDate>false</LinksUpToDate>
  <CharactersWithSpaces>21771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2026-07-25T02:19:00Z</dcterms:created>
  <dc:creator>User</dc:creator>
  <cp:lastModifiedBy>阿繁</cp:lastModifiedBy>
  <cp:lastPrinted>2021-07-07T04:49:00Z</cp:lastPrinted>
  <dcterms:modified xsi:type="dcterms:W3CDTF">2026-07-30T02:16:10Z</dcterms:modified>
  <dc:title>政府采购货物和服务项目</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82C1403763D94702B38FA4FB9CA9B1CD_13</vt:lpwstr>
  </property>
  <property fmtid="{D5CDD505-2E9C-101B-9397-08002B2CF9AE}" pid="4" name="KSOTemplateDocerSaveRecord">
    <vt:lpwstr>eyJoZGlkIjoiYmIwN2Y4ZWUwZDNlYjEyYTcxZGU5NzA5MDFkOGFhYzUiLCJ1c2VySWQiOiI5NTMzNzEyMjAifQ==</vt:lpwstr>
  </property>
</Properties>
</file>