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版本号：ATZB-2026-061520260615001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镇巴县兴隆镇竹园村红岩通组路项目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ATZB-2026-0615</w:t>
      </w:r>
      <w:r>
        <w:br/>
      </w:r>
      <w:r>
        <w:br/>
      </w:r>
      <w:r>
        <w:br/>
      </w:r>
    </w:p>
    <w:p>
      <w:pPr>
        <w:pStyle w:val="null3"/>
        <w:jc w:val="center"/>
        <w:outlineLvl w:val="2"/>
      </w:pPr>
      <w:r>
        <w:rPr>
          <w:rFonts w:ascii="仿宋_GB2312" w:hAnsi="仿宋_GB2312" w:cs="仿宋_GB2312" w:eastAsia="仿宋_GB2312"/>
          <w:sz w:val="28"/>
          <w:b/>
        </w:rPr>
        <w:t>镇巴县兴隆镇人民政府</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镇巴县兴隆镇人民政府</w:t>
      </w:r>
      <w:r>
        <w:rPr>
          <w:rFonts w:ascii="仿宋_GB2312" w:hAnsi="仿宋_GB2312" w:cs="仿宋_GB2312" w:eastAsia="仿宋_GB2312"/>
        </w:rPr>
        <w:t>委托，拟对</w:t>
      </w:r>
      <w:r>
        <w:rPr>
          <w:rFonts w:ascii="仿宋_GB2312" w:hAnsi="仿宋_GB2312" w:cs="仿宋_GB2312" w:eastAsia="仿宋_GB2312"/>
        </w:rPr>
        <w:t>镇巴县兴隆镇竹园村红岩通组路项目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ATZB-2026-0615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镇巴县兴隆镇竹园村红岩通组路项目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起点位于田坝上，终点止于郑家院子，路线全长2.75公里，路基宽度4.5米，路面宽度3.5米。主要内容:路基挖方7606.02立方米;填方315.46立方米;M7.5浆砌片石214.35立方米;18cm水泥混凝土路面层10635.3平方米，16cm厚石灰稳定碎石基层11123平方米;土路肩1431平方米，硬路肩247.5立方米;C25砼浅蝶式水沟396立方米，1-1.0m钢筋混凝土圆管涵7道共103.7延米，1-2.0m钢筋混凝土盖板涵2道12.2米，1-3.0m钢筋混凝土盖板涵2道12.2米，1-4.0m钢筋混凝土盖板涵1道6.1米;标志牌3套;波形梁护栏1824米，端头15个。具体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采购包1（镇巴县兴隆镇竹园村红岩通组路项目）：属于专门面向中小企业采购。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供应商需在项目电子化交易系统中按要求上传相应证明文件并进行电子签章;</w:t>
      </w:r>
    </w:p>
    <w:p>
      <w:pPr>
        <w:pStyle w:val="null3"/>
      </w:pPr>
      <w:r>
        <w:rPr>
          <w:rFonts w:ascii="仿宋_GB2312" w:hAnsi="仿宋_GB2312" w:cs="仿宋_GB2312" w:eastAsia="仿宋_GB2312"/>
        </w:rPr>
        <w:t>3、供应商资质要求：供应商须具有行政主管部门颁发的公路工程施工总承包三级及以上资质，具有有效的安全生产许可证，供应商需在项目电子化交易系统中按要求上传相应证明文件并进行电子签章;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4、项目负责人资格：拟派项目负责人须具有公路工程专业注册建造师二级及以上资格和安全生产考核合格B证，且无在建项目。供应商需在项目电子化交易系统中按要求上传相应证明文件并进行电子签章;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提供汉中市政府采购供应商资格承诺函或相关证明文件：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6、联合体投标：本项目不接受联合体投标；单位负责人为同一人或者存在控股、管理关系的不同单位，不得参加同一项目的响应。供应商需在项目电子化交易系统中按要求上传相应证明文件并进行电子签章;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7、无拖欠农民工工资证明：申请人须提供项目所在地劳动监察部门出具的无拖欠农民工工资证明;供应商需在项目电子化交易系统中按要求上传相应证明文件并进行电子签章。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镇巴县兴隆镇人民政府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陕西省汉中市镇巴县兴隆镇水田坝社区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镇巴县兴隆镇人民政府经办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18829668868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陕西省汉中市汉台区竹园华府天玺中心11楼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采购包1：2,142,643.83元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镇巴县兴隆镇人民政府</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镇巴县兴隆镇人民政府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镇巴县兴隆镇人民政府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2,142,643.83</w:t>
      </w:r>
    </w:p>
    <w:p>
      <w:pPr>
        <w:pStyle w:val="null3"/>
      </w:pPr>
      <w:r>
        <w:rPr>
          <w:rFonts w:ascii="仿宋_GB2312" w:hAnsi="仿宋_GB2312" w:cs="仿宋_GB2312" w:eastAsia="仿宋_GB2312"/>
        </w:rPr>
        <w:t>采购包最高限价（元）: 2,142,643.83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镇巴县兴隆镇竹园村红岩通组路项目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2,142,643.83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标的名称：镇巴县兴隆镇竹园村红岩通组路项目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一、项目基本情况</w:t>
            </w:r>
          </w:p>
          <w:p>
            <w:pPr>
              <w:pStyle w:val="null3"/>
              <w:ind w:firstLine="560"/>
              <w:jc w:val="both"/>
            </w:pPr>
            <w:r>
              <w:rPr>
                <w:rFonts w:ascii="仿宋_GB2312" w:hAnsi="仿宋_GB2312" w:cs="仿宋_GB2312" w:eastAsia="仿宋_GB2312"/>
                <w:sz w:val="28"/>
              </w:rPr>
              <w:t>1、项目名称：</w:t>
            </w:r>
            <w:r>
              <w:rPr>
                <w:rFonts w:ascii="仿宋_GB2312" w:hAnsi="仿宋_GB2312" w:cs="仿宋_GB2312" w:eastAsia="仿宋_GB2312"/>
                <w:sz w:val="28"/>
              </w:rPr>
              <w:t>镇巴县兴隆镇竹园村红岩通组路项目</w:t>
            </w:r>
          </w:p>
          <w:p>
            <w:pPr>
              <w:pStyle w:val="null3"/>
              <w:ind w:firstLine="560"/>
              <w:jc w:val="both"/>
            </w:pPr>
            <w:r>
              <w:rPr>
                <w:rFonts w:ascii="仿宋_GB2312" w:hAnsi="仿宋_GB2312" w:cs="仿宋_GB2312" w:eastAsia="仿宋_GB2312"/>
                <w:sz w:val="28"/>
              </w:rPr>
              <w:t>2、项目地点：</w:t>
            </w:r>
            <w:r>
              <w:rPr>
                <w:rFonts w:ascii="仿宋_GB2312" w:hAnsi="仿宋_GB2312" w:cs="仿宋_GB2312" w:eastAsia="仿宋_GB2312"/>
                <w:sz w:val="28"/>
              </w:rPr>
              <w:t>镇巴县兴隆镇</w:t>
            </w:r>
            <w:r>
              <w:rPr>
                <w:rFonts w:ascii="仿宋_GB2312" w:hAnsi="仿宋_GB2312" w:cs="仿宋_GB2312" w:eastAsia="仿宋_GB2312"/>
                <w:sz w:val="28"/>
              </w:rPr>
              <w:t>竹园村</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 xml:space="preserve"> </w:t>
            </w:r>
            <w:r>
              <w:rPr>
                <w:rFonts w:ascii="仿宋_GB2312" w:hAnsi="仿宋_GB2312" w:cs="仿宋_GB2312" w:eastAsia="仿宋_GB2312"/>
                <w:sz w:val="28"/>
              </w:rPr>
              <w:t>采购预算</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2142643.83</w:t>
            </w:r>
            <w:r>
              <w:rPr>
                <w:rFonts w:ascii="仿宋_GB2312" w:hAnsi="仿宋_GB2312" w:cs="仿宋_GB2312" w:eastAsia="仿宋_GB2312"/>
                <w:sz w:val="28"/>
              </w:rPr>
              <w:t>元</w:t>
            </w:r>
          </w:p>
          <w:p>
            <w:pPr>
              <w:pStyle w:val="null3"/>
              <w:ind w:firstLine="560"/>
              <w:jc w:val="both"/>
            </w:pPr>
            <w:r>
              <w:rPr>
                <w:rFonts w:ascii="仿宋_GB2312" w:hAnsi="仿宋_GB2312" w:cs="仿宋_GB2312" w:eastAsia="仿宋_GB2312"/>
                <w:sz w:val="28"/>
              </w:rPr>
              <w:t>二、采购预算及形成方式</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镇巴县兴隆镇竹园村红岩通组路项目</w:t>
            </w:r>
            <w:r>
              <w:rPr>
                <w:rFonts w:ascii="仿宋_GB2312" w:hAnsi="仿宋_GB2312" w:cs="仿宋_GB2312" w:eastAsia="仿宋_GB2312"/>
                <w:sz w:val="28"/>
              </w:rPr>
              <w:t>施工图纸。</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 xml:space="preserve">.交通部《公路工程基本建设项目概算预算编制办法》（JTG </w:t>
            </w:r>
            <w:r>
              <w:rPr>
                <w:rFonts w:ascii="仿宋_GB2312" w:hAnsi="仿宋_GB2312" w:cs="仿宋_GB2312" w:eastAsia="仿宋_GB2312"/>
                <w:sz w:val="28"/>
              </w:rPr>
              <w:t>3830-2018</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交通部公告</w:t>
            </w:r>
            <w:r>
              <w:rPr>
                <w:rFonts w:ascii="仿宋_GB2312" w:hAnsi="仿宋_GB2312" w:cs="仿宋_GB2312" w:eastAsia="仿宋_GB2312"/>
                <w:sz w:val="28"/>
              </w:rPr>
              <w:t>2011年第8</w:t>
            </w:r>
            <w:r>
              <w:rPr>
                <w:rFonts w:ascii="仿宋_GB2312" w:hAnsi="仿宋_GB2312" w:cs="仿宋_GB2312" w:eastAsia="仿宋_GB2312"/>
                <w:sz w:val="28"/>
              </w:rPr>
              <w:t>3</w:t>
            </w:r>
            <w:r>
              <w:rPr>
                <w:rFonts w:ascii="仿宋_GB2312" w:hAnsi="仿宋_GB2312" w:cs="仿宋_GB2312" w:eastAsia="仿宋_GB2312"/>
                <w:sz w:val="28"/>
              </w:rPr>
              <w:t>号</w:t>
            </w:r>
            <w:r>
              <w:rPr>
                <w:rFonts w:ascii="仿宋_GB2312" w:hAnsi="仿宋_GB2312" w:cs="仿宋_GB2312" w:eastAsia="仿宋_GB2312"/>
                <w:sz w:val="28"/>
              </w:rPr>
              <w:t>“关于公布《公路工程基本建设项目概算预算编制办法局部修订》的公告”；</w:t>
            </w:r>
          </w:p>
          <w:p>
            <w:pPr>
              <w:pStyle w:val="null3"/>
              <w:ind w:firstLine="560"/>
              <w:jc w:val="both"/>
            </w:pPr>
            <w:r>
              <w:rPr>
                <w:rFonts w:ascii="仿宋_GB2312" w:hAnsi="仿宋_GB2312" w:cs="仿宋_GB2312" w:eastAsia="仿宋_GB2312"/>
                <w:sz w:val="28"/>
              </w:rPr>
              <w:t>4.陕交发[2019]93号文(</w:t>
            </w:r>
            <w:r>
              <w:rPr>
                <w:rFonts w:ascii="仿宋_GB2312" w:hAnsi="仿宋_GB2312" w:cs="仿宋_GB2312" w:eastAsia="仿宋_GB2312"/>
                <w:sz w:val="28"/>
              </w:rPr>
              <w:t>公路工程建设项目投资估算编制办法〉〈公路工程建设项目概算预算编制办法〉补充规定</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 xml:space="preserve">.《公路工程机械台班费用定额》JTG/T </w:t>
            </w:r>
            <w:r>
              <w:rPr>
                <w:rFonts w:ascii="仿宋_GB2312" w:hAnsi="仿宋_GB2312" w:cs="仿宋_GB2312" w:eastAsia="仿宋_GB2312"/>
                <w:sz w:val="28"/>
              </w:rPr>
              <w:t>3833-2018</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 xml:space="preserve">.《公路工程预算定额》JTG/T </w:t>
            </w:r>
            <w:r>
              <w:rPr>
                <w:rFonts w:ascii="仿宋_GB2312" w:hAnsi="仿宋_GB2312" w:cs="仿宋_GB2312" w:eastAsia="仿宋_GB2312"/>
                <w:sz w:val="28"/>
              </w:rPr>
              <w:t>3833-2018</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.《公路工程标准施工招标文件范本》(20</w:t>
            </w:r>
            <w:r>
              <w:rPr>
                <w:rFonts w:ascii="仿宋_GB2312" w:hAnsi="仿宋_GB2312" w:cs="仿宋_GB2312" w:eastAsia="仿宋_GB2312"/>
                <w:sz w:val="28"/>
              </w:rPr>
              <w:t>18</w:t>
            </w:r>
            <w:r>
              <w:rPr>
                <w:rFonts w:ascii="仿宋_GB2312" w:hAnsi="仿宋_GB2312" w:cs="仿宋_GB2312" w:eastAsia="仿宋_GB2312"/>
                <w:sz w:val="28"/>
              </w:rPr>
              <w:t>年版</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镇巴县兴隆镇黄河村店子至大坪通组路项目</w:t>
            </w:r>
            <w:r>
              <w:rPr>
                <w:rFonts w:ascii="仿宋_GB2312" w:hAnsi="仿宋_GB2312" w:cs="仿宋_GB2312" w:eastAsia="仿宋_GB2312"/>
                <w:sz w:val="28"/>
              </w:rPr>
              <w:t>施工图设计文件；</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.交通运输部办公厅关于《公路工程营业税改征增值税计价依据调整方案》</w:t>
            </w:r>
            <w:r>
              <w:rPr>
                <w:rFonts w:ascii="仿宋_GB2312" w:hAnsi="仿宋_GB2312" w:cs="仿宋_GB2312" w:eastAsia="仿宋_GB2312"/>
                <w:sz w:val="28"/>
              </w:rPr>
              <w:t>(陕交函[2016]475号文)</w:t>
            </w:r>
            <w:r>
              <w:rPr>
                <w:rFonts w:ascii="仿宋_GB2312" w:hAnsi="仿宋_GB2312" w:cs="仿宋_GB2312" w:eastAsia="仿宋_GB2312"/>
                <w:sz w:val="28"/>
              </w:rPr>
              <w:t>的通知。</w:t>
            </w:r>
          </w:p>
          <w:p>
            <w:pPr>
              <w:pStyle w:val="null3"/>
              <w:ind w:firstLine="560"/>
              <w:jc w:val="both"/>
            </w:pPr>
            <w:r>
              <w:rPr>
                <w:rFonts w:ascii="仿宋_GB2312" w:hAnsi="仿宋_GB2312" w:cs="仿宋_GB2312" w:eastAsia="仿宋_GB2312"/>
                <w:sz w:val="28"/>
              </w:rPr>
              <w:t>10.</w:t>
            </w:r>
            <w:r>
              <w:rPr>
                <w:rFonts w:ascii="仿宋_GB2312" w:hAnsi="仿宋_GB2312" w:cs="仿宋_GB2312" w:eastAsia="仿宋_GB2312"/>
                <w:sz w:val="28"/>
              </w:rPr>
              <w:t>《关于调整建筑业营改增建设工程计价依据通知单》（陕建发【</w:t>
            </w:r>
            <w:r>
              <w:rPr>
                <w:rFonts w:ascii="仿宋_GB2312" w:hAnsi="仿宋_GB2312" w:cs="仿宋_GB2312" w:eastAsia="仿宋_GB2312"/>
                <w:sz w:val="28"/>
              </w:rPr>
              <w:t>20</w:t>
            </w:r>
            <w:r>
              <w:rPr>
                <w:rFonts w:ascii="仿宋_GB2312" w:hAnsi="仿宋_GB2312" w:cs="仿宋_GB2312" w:eastAsia="仿宋_GB2312"/>
                <w:sz w:val="28"/>
              </w:rPr>
              <w:t>19</w:t>
            </w:r>
            <w:r>
              <w:rPr>
                <w:rFonts w:ascii="仿宋_GB2312" w:hAnsi="仿宋_GB2312" w:cs="仿宋_GB2312" w:eastAsia="仿宋_GB2312"/>
                <w:sz w:val="28"/>
              </w:rPr>
              <w:t>】</w:t>
            </w:r>
            <w:r>
              <w:rPr>
                <w:rFonts w:ascii="仿宋_GB2312" w:hAnsi="仿宋_GB2312" w:cs="仿宋_GB2312" w:eastAsia="仿宋_GB2312"/>
                <w:sz w:val="28"/>
              </w:rPr>
              <w:t>45</w:t>
            </w:r>
            <w:r>
              <w:rPr>
                <w:rFonts w:ascii="仿宋_GB2312" w:hAnsi="仿宋_GB2312" w:cs="仿宋_GB2312" w:eastAsia="仿宋_GB2312"/>
                <w:sz w:val="28"/>
              </w:rPr>
              <w:t>号）文件计算</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三、具体采购内容和技术规格要求</w:t>
            </w:r>
          </w:p>
          <w:p>
            <w:pPr>
              <w:pStyle w:val="null3"/>
              <w:ind w:firstLine="560"/>
              <w:jc w:val="both"/>
            </w:pPr>
            <w:r>
              <w:rPr>
                <w:rFonts w:ascii="仿宋_GB2312" w:hAnsi="仿宋_GB2312" w:cs="仿宋_GB2312" w:eastAsia="仿宋_GB2312"/>
                <w:sz w:val="28"/>
              </w:rPr>
              <w:t>该项目起点位于田坝上，终点止于郑家院子，路线全长</w:t>
            </w:r>
            <w:r>
              <w:rPr>
                <w:rFonts w:ascii="仿宋_GB2312" w:hAnsi="仿宋_GB2312" w:cs="仿宋_GB2312" w:eastAsia="仿宋_GB2312"/>
                <w:sz w:val="28"/>
              </w:rPr>
              <w:t>2.75公里，路基宽度4.5米，路面宽度3.5米。主要内容:路基挖方7606.02立方米;填方315.46立方米;M7.5浆砌片石214.35立方米;18cm水泥混凝土路面层10635.3平方米，16cm厚石灰稳定碎石基层11123平方米;土路肩1431平方米，硬路肩247.5立方米;C25砼浅蝶式水沟396立方米，1-1.0m钢筋混凝土圆管涵7道共103.7延米，1-2.0m钢筋混凝土盖板涵2道12.2米，1-3.0m钢筋混凝土盖板涵2道12.2米，1-4.0m钢筋混凝土盖板涵1道6.1米;标志牌3套;波形梁护栏1824米，端头15个。具体详见工程量清单及图纸。</w:t>
            </w:r>
          </w:p>
          <w:p>
            <w:pPr>
              <w:pStyle w:val="null3"/>
              <w:ind w:firstLine="560"/>
              <w:jc w:val="both"/>
            </w:pPr>
            <w:r>
              <w:rPr>
                <w:rFonts w:ascii="仿宋_GB2312" w:hAnsi="仿宋_GB2312" w:cs="仿宋_GB2312" w:eastAsia="仿宋_GB2312"/>
                <w:sz w:val="28"/>
              </w:rPr>
              <w:t>四、技术标准要求（依照标准、参照标准）</w:t>
            </w:r>
          </w:p>
          <w:p>
            <w:pPr>
              <w:pStyle w:val="null3"/>
              <w:ind w:firstLine="560"/>
              <w:jc w:val="both"/>
            </w:pPr>
            <w:r>
              <w:rPr>
                <w:rFonts w:ascii="仿宋_GB2312" w:hAnsi="仿宋_GB2312" w:cs="仿宋_GB2312" w:eastAsia="仿宋_GB2312"/>
                <w:sz w:val="28"/>
              </w:rPr>
              <w:t>1、中标人负责施工完毕后，中标人提交验收文件，采购方组织监理共同进行技术验收（中标人协助），验收以国家标准等相关技术规定或以合同文本中描述的有关技术要求为准。</w:t>
            </w:r>
          </w:p>
          <w:p>
            <w:pPr>
              <w:pStyle w:val="null3"/>
              <w:ind w:firstLine="560"/>
              <w:jc w:val="both"/>
            </w:pPr>
            <w:r>
              <w:rPr>
                <w:rFonts w:ascii="仿宋_GB2312" w:hAnsi="仿宋_GB2312" w:cs="仿宋_GB2312" w:eastAsia="仿宋_GB2312"/>
                <w:sz w:val="28"/>
              </w:rPr>
              <w:t>2、发包人给出的委托书或项目招标文件。</w:t>
            </w:r>
          </w:p>
          <w:p>
            <w:pPr>
              <w:pStyle w:val="null3"/>
              <w:ind w:firstLine="560"/>
              <w:jc w:val="both"/>
            </w:pPr>
            <w:r>
              <w:rPr>
                <w:rFonts w:ascii="仿宋_GB2312" w:hAnsi="仿宋_GB2312" w:cs="仿宋_GB2312" w:eastAsia="仿宋_GB2312"/>
                <w:sz w:val="28"/>
              </w:rPr>
              <w:t>3、发包人提供的基础资料。</w:t>
            </w:r>
          </w:p>
          <w:p>
            <w:pPr>
              <w:pStyle w:val="null3"/>
              <w:numPr>
                <w:ilvl w:val="0"/>
                <w:numId w:val="1"/>
              </w:numPr>
              <w:jc w:val="both"/>
            </w:pPr>
            <w:r>
              <w:rPr>
                <w:rFonts w:ascii="仿宋_GB2312" w:hAnsi="仿宋_GB2312" w:cs="仿宋_GB2312" w:eastAsia="仿宋_GB2312"/>
                <w:sz w:val="28"/>
              </w:rPr>
              <w:t>完成时间</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90天</w:t>
            </w:r>
            <w:r>
              <w:rPr>
                <w:rFonts w:ascii="仿宋_GB2312" w:hAnsi="仿宋_GB2312" w:cs="仿宋_GB2312" w:eastAsia="仿宋_GB2312"/>
                <w:sz w:val="28"/>
              </w:rPr>
              <w:t>（具体服务起止日期可随合同签订时间相应顺延）</w:t>
            </w:r>
          </w:p>
          <w:p>
            <w:pPr>
              <w:pStyle w:val="null3"/>
              <w:ind w:firstLine="560"/>
              <w:jc w:val="both"/>
            </w:pPr>
            <w:r>
              <w:rPr>
                <w:rFonts w:ascii="仿宋_GB2312" w:hAnsi="仿宋_GB2312" w:cs="仿宋_GB2312" w:eastAsia="仿宋_GB2312"/>
                <w:sz w:val="28"/>
              </w:rPr>
              <w:t>1.双方交流、沟通、成果上会等待确认、汇报、审查的时间及因发包人或不可抗力原因造成的延误时间不包含在本条约定的时间期限内。</w:t>
            </w:r>
          </w:p>
          <w:p>
            <w:pPr>
              <w:pStyle w:val="null3"/>
              <w:ind w:firstLine="560"/>
              <w:jc w:val="both"/>
            </w:pPr>
            <w:r>
              <w:rPr>
                <w:rFonts w:ascii="仿宋_GB2312" w:hAnsi="仿宋_GB2312" w:cs="仿宋_GB2312" w:eastAsia="仿宋_GB2312"/>
                <w:sz w:val="28"/>
              </w:rPr>
              <w:t>2.经发包人、承包人双方协商一致，以上工作时间可根据实际情况作必要调整，双方另行签订补充协议。</w:t>
            </w:r>
          </w:p>
          <w:p>
            <w:pPr>
              <w:pStyle w:val="null3"/>
              <w:ind w:firstLine="560"/>
            </w:pPr>
            <w:r>
              <w:rPr>
                <w:rFonts w:ascii="仿宋_GB2312" w:hAnsi="仿宋_GB2312" w:cs="仿宋_GB2312" w:eastAsia="仿宋_GB2312"/>
                <w:sz w:val="28"/>
              </w:rPr>
              <w:t>六、验收方法及标准</w:t>
            </w:r>
          </w:p>
          <w:p>
            <w:pPr>
              <w:pStyle w:val="null3"/>
              <w:ind w:firstLine="560"/>
              <w:jc w:val="both"/>
            </w:pPr>
            <w:r>
              <w:rPr>
                <w:rFonts w:ascii="仿宋_GB2312" w:hAnsi="仿宋_GB2312" w:cs="仿宋_GB2312" w:eastAsia="仿宋_GB2312"/>
                <w:sz w:val="28"/>
              </w:rPr>
              <w:t>成交供应商负责施工完毕后，成交供应商提交验收文件，采购方组织监理共同进行技术验收（成交供应商协助），验收以国家标准或以合同文本中描述的有关技术要求为准。</w:t>
            </w:r>
          </w:p>
          <w:p>
            <w:pPr>
              <w:pStyle w:val="null3"/>
              <w:ind w:firstLine="560"/>
              <w:jc w:val="both"/>
            </w:pPr>
            <w:r>
              <w:rPr>
                <w:rFonts w:ascii="仿宋_GB2312" w:hAnsi="仿宋_GB2312" w:cs="仿宋_GB2312" w:eastAsia="仿宋_GB2312"/>
                <w:sz w:val="28"/>
              </w:rPr>
              <w:t>七、付款方式</w:t>
            </w:r>
          </w:p>
          <w:p>
            <w:pPr>
              <w:pStyle w:val="null3"/>
              <w:jc w:val="left"/>
            </w:pPr>
            <w:r>
              <w:rPr>
                <w:rFonts w:ascii="仿宋_GB2312" w:hAnsi="仿宋_GB2312" w:cs="仿宋_GB2312" w:eastAsia="仿宋_GB2312"/>
                <w:sz w:val="28"/>
              </w:rPr>
              <w:t>按合同约定的方式支付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工期：90日历天；质量标准：合格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供应商须具有行政主管部门颁发的公路工程施工总承包三级及以上资质，具有有效的安全生产许可证，供应商需在项目电子化交易系统中按要求上传相应证明文件并进行电子签章;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拟派项目负责人须具有公路工程专业注册建造师二级及以上资格和安全生产考核合格B证，且无在建项目。供应商需在项目电子化交易系统中按要求上传相应证明文件并进行电子签章;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项目管理机构组成表 供应商应提交的相关资格证明材料.pdf 供应商认为需要提供的其他内容.pdf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提供汉中市政府采购供应商资格承诺函或相关证明文件</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申请人须提供项目所在地劳动监察部门出具的无拖欠农民工工资证明;供应商需在项目电子化交易系统中按要求上传相应证明文件并进行电子签章。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商务要求应答表.docx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商务要求应答表.docx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商务要求应答表.docx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供应商应提交的相关资格证明材料.pdf 响应函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响应文件（全份文件）须加盖供应商公章，同时由法定代表人（签字或盖章）或授权委托人（签字或盖章）签署；授权委托人签章时，配套有效授权委托书作为响应文件组成部分</w:t>
            </w:r>
          </w:p>
        </w:tc>
        <w:tc>
          <w:tcPr>
            <w:tcW w:type="dxa" w:w="1661"/>
          </w:tcPr>
          <w:p>
            <w:pPr>
              <w:pStyle w:val="null3"/>
            </w:pPr>
            <w:r>
              <w:rPr>
                <w:rFonts w:ascii="仿宋_GB2312" w:hAnsi="仿宋_GB2312" w:cs="仿宋_GB2312" w:eastAsia="仿宋_GB2312"/>
              </w:rPr>
              <w:t>已标价工程量清单 中小企业声明函 商务要求应答表.docx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根据本项目制定施工方案，施工方案包括：①项目整体实施计划；②项目实施重难点分析及解决措施；③对易发生质量通病，易出现安全问题，施工难度大，技术含量高的部分进行说明并给出施工保障措施和专项技术方案（含主要施工方法，组织措施，检验手段等）；④施工现场管理制度；⑤农民工工资保障；⑥合同及施工资料的管理。 2、评审标准： 以上内容专门针对本项目且阐述明晰、全面、合理得18分，每缺一项内容扣3分，若上述内容存在缺陷，每存在1处缺陷扣1分，扣完为止。未提供不得分。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确保工程质量的技术组织措施内容包括：①工程质量管理工作流程；②工程质量保障方案；③工程质量控制体系；④材料和构配件的质量控制；⑤施工检测及工序交验方案。 2、评审标准： 以上内容专门针对本项目且阐述明晰、全面、合理得 10分，每缺一项内容扣2分，若上述内容存在缺陷，每存在1处缺陷扣1分，扣完为止。未提供不得分。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确保安全生产的技术组织措施内容包括：①安全生产管理制度；②配置安全组织机构；③安全隐患排查、整改制度；④应急救援机制。 2、评审标准： 以上内容专门针对本项目且阐述明晰、全面、合理得 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确保文明施工的技术组织措施及环境保护措施内容包括：①文明及环境保护管理制度；②防尘降噪措施；③节能减排措施；④文明及环境保护施工监督检查机制。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1、评审内容： 工期的技术组织措施及进度保障措施，内容包含：①工期管理制度；②工期保证措施；③节点工期的控制措施；④进度保障措施。 2、评审标准： 以上内容专门针对本项目且阐述明晰、全面、合理得 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1、评审内容： 项目组织管理机构及人员施工组织安排内容至少包括：①项目管理机构图；②岗位安排及职责（至少需配备施工员、安全员、资料员、材料员、质量员等）；③人员管理制度； 2、评审标准： 以上内容专门针对本项目且阐述明晰、全面、合理得9 分，每缺一项内容扣3分，若上述内容存在缺陷，每存在1处缺陷扣1分，扣完为止。未提供不得分。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供应商针对本项目编制完善的服务承诺，内容包含：①针对本项目实际需求提供实质性服务承诺及保障措施；②针对本项目施工验收后期的质保承诺。 2、评审标准： 以上内容专门针对本项目且阐述明晰、全面、合理得 4分，每缺一项内容扣2分，若上述内容存在缺陷，每存在1处缺陷扣1分，扣完为止。未提供不得分。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成交通知书或合同协议书或完工证明或竣工验收证明或其他合法证明材料，否则不作为加分项。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