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CB834C">
      <w:pPr>
        <w:widowControl w:val="0"/>
        <w:tabs>
          <w:tab w:val="left" w:pos="5145"/>
        </w:tabs>
        <w:jc w:val="center"/>
        <w:rPr>
          <w:rFonts w:hint="eastAsia" w:ascii="宋体" w:hAnsi="宋体" w:eastAsia="宋体"/>
          <w:b/>
          <w:bCs/>
          <w:kern w:val="2"/>
          <w:sz w:val="44"/>
          <w:szCs w:val="44"/>
          <w:lang w:eastAsia="zh-CN"/>
        </w:rPr>
      </w:pPr>
      <w:r>
        <w:rPr>
          <w:rFonts w:hint="eastAsia" w:ascii="宋体" w:hAnsi="宋体" w:eastAsia="宋体"/>
          <w:b/>
          <w:bCs/>
          <w:kern w:val="2"/>
          <w:sz w:val="44"/>
          <w:szCs w:val="44"/>
          <w:lang w:eastAsia="zh-CN"/>
        </w:rPr>
        <w:drawing>
          <wp:inline distT="0" distB="0" distL="114300" distR="114300">
            <wp:extent cx="5648960" cy="8526145"/>
            <wp:effectExtent l="0" t="0" r="8890" b="8255"/>
            <wp:docPr id="2" name="图片 2" descr="bf02a0c0ce1718239f50709af8ee2b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f02a0c0ce1718239f50709af8ee2bb1"/>
                    <pic:cNvPicPr>
                      <a:picLocks noChangeAspect="1"/>
                    </pic:cNvPicPr>
                  </pic:nvPicPr>
                  <pic:blipFill>
                    <a:blip r:embed="rId13"/>
                    <a:stretch>
                      <a:fillRect/>
                    </a:stretch>
                  </pic:blipFill>
                  <pic:spPr>
                    <a:xfrm>
                      <a:off x="0" y="0"/>
                      <a:ext cx="5648960" cy="8526145"/>
                    </a:xfrm>
                    <a:prstGeom prst="rect">
                      <a:avLst/>
                    </a:prstGeom>
                  </pic:spPr>
                </pic:pic>
              </a:graphicData>
            </a:graphic>
          </wp:inline>
        </w:drawing>
      </w:r>
    </w:p>
    <w:p w14:paraId="229A6358">
      <w:pPr>
        <w:widowControl w:val="0"/>
        <w:tabs>
          <w:tab w:val="left" w:pos="5145"/>
        </w:tabs>
        <w:jc w:val="center"/>
        <w:rPr>
          <w:rFonts w:hint="eastAsia" w:ascii="宋体" w:hAnsi="宋体" w:eastAsia="宋体"/>
          <w:b/>
          <w:bCs/>
          <w:kern w:val="2"/>
          <w:sz w:val="44"/>
          <w:szCs w:val="44"/>
          <w:lang w:eastAsia="zh-CN"/>
        </w:rPr>
      </w:pPr>
    </w:p>
    <w:p w14:paraId="75C9B5E5">
      <w:pPr>
        <w:widowControl w:val="0"/>
        <w:tabs>
          <w:tab w:val="left" w:pos="5145"/>
        </w:tabs>
        <w:jc w:val="center"/>
        <w:rPr>
          <w:rFonts w:ascii="宋体" w:hAnsi="宋体" w:eastAsia="宋体"/>
          <w:b/>
          <w:bCs/>
          <w:kern w:val="2"/>
          <w:sz w:val="44"/>
          <w:szCs w:val="44"/>
        </w:rPr>
      </w:pPr>
    </w:p>
    <w:p w14:paraId="48948D39">
      <w:pPr>
        <w:widowControl w:val="0"/>
        <w:tabs>
          <w:tab w:val="left" w:pos="5145"/>
        </w:tabs>
        <w:jc w:val="center"/>
        <w:rPr>
          <w:rFonts w:ascii="宋体" w:hAnsi="宋体" w:eastAsia="宋体"/>
          <w:kern w:val="2"/>
          <w:sz w:val="21"/>
          <w:szCs w:val="21"/>
        </w:rPr>
      </w:pPr>
      <w:r>
        <w:rPr>
          <w:rFonts w:hint="eastAsia" w:ascii="宋体" w:hAnsi="宋体" w:eastAsia="宋体"/>
          <w:b/>
          <w:bCs/>
          <w:kern w:val="2"/>
          <w:sz w:val="52"/>
          <w:szCs w:val="52"/>
          <w:lang w:eastAsia="zh-CN"/>
        </w:rPr>
        <w:t>延川县城市管理执法局关于延川县建筑垃圾资源化综合处置建设工程设计的采购</w:t>
      </w:r>
    </w:p>
    <w:p w14:paraId="792144CF">
      <w:pPr>
        <w:widowControl w:val="0"/>
        <w:tabs>
          <w:tab w:val="left" w:pos="5145"/>
        </w:tabs>
        <w:jc w:val="center"/>
        <w:rPr>
          <w:rFonts w:ascii="宋体" w:hAnsi="宋体" w:eastAsia="宋体"/>
          <w:kern w:val="2"/>
          <w:sz w:val="21"/>
          <w:szCs w:val="21"/>
        </w:rPr>
      </w:pPr>
    </w:p>
    <w:p w14:paraId="06F21474">
      <w:pPr>
        <w:widowControl w:val="0"/>
        <w:tabs>
          <w:tab w:val="left" w:pos="5145"/>
        </w:tabs>
        <w:jc w:val="center"/>
        <w:rPr>
          <w:rFonts w:ascii="宋体" w:hAnsi="宋体" w:eastAsia="宋体"/>
          <w:kern w:val="2"/>
          <w:sz w:val="21"/>
          <w:szCs w:val="21"/>
        </w:rPr>
      </w:pPr>
    </w:p>
    <w:p w14:paraId="21E09BD5">
      <w:pPr>
        <w:widowControl w:val="0"/>
        <w:tabs>
          <w:tab w:val="left" w:pos="5145"/>
        </w:tabs>
        <w:jc w:val="center"/>
        <w:rPr>
          <w:rFonts w:ascii="宋体" w:hAnsi="宋体" w:eastAsia="宋体"/>
          <w:kern w:val="2"/>
          <w:sz w:val="21"/>
          <w:szCs w:val="21"/>
        </w:rPr>
      </w:pPr>
    </w:p>
    <w:p w14:paraId="006E3F75">
      <w:pPr>
        <w:pStyle w:val="20"/>
        <w:rPr>
          <w:rFonts w:hAnsi="宋体"/>
          <w:szCs w:val="21"/>
        </w:rPr>
      </w:pPr>
    </w:p>
    <w:p w14:paraId="3470D341">
      <w:pPr>
        <w:widowControl w:val="0"/>
        <w:tabs>
          <w:tab w:val="left" w:pos="5145"/>
        </w:tabs>
        <w:jc w:val="center"/>
        <w:rPr>
          <w:rFonts w:ascii="宋体" w:hAnsi="宋体" w:eastAsia="宋体"/>
          <w:b/>
          <w:kern w:val="2"/>
          <w:sz w:val="72"/>
          <w:szCs w:val="72"/>
        </w:rPr>
      </w:pPr>
      <w:r>
        <w:rPr>
          <w:rFonts w:hint="eastAsia" w:ascii="宋体" w:hAnsi="宋体" w:eastAsia="宋体"/>
          <w:b/>
          <w:kern w:val="2"/>
          <w:sz w:val="72"/>
          <w:szCs w:val="72"/>
        </w:rPr>
        <w:t>招 标 文 件</w:t>
      </w:r>
    </w:p>
    <w:p w14:paraId="28569304">
      <w:pPr>
        <w:widowControl w:val="0"/>
        <w:jc w:val="center"/>
        <w:rPr>
          <w:rFonts w:ascii="宋体" w:hAnsi="宋体" w:eastAsia="宋体"/>
          <w:b/>
          <w:kern w:val="2"/>
          <w:sz w:val="32"/>
          <w:szCs w:val="32"/>
        </w:rPr>
      </w:pPr>
    </w:p>
    <w:p w14:paraId="677C86BF">
      <w:pPr>
        <w:widowControl w:val="0"/>
        <w:jc w:val="center"/>
        <w:rPr>
          <w:rFonts w:ascii="宋体" w:hAnsi="宋体" w:eastAsia="宋体"/>
          <w:b/>
          <w:kern w:val="2"/>
          <w:sz w:val="21"/>
          <w:szCs w:val="21"/>
        </w:rPr>
      </w:pPr>
    </w:p>
    <w:p w14:paraId="6DFE7CDE">
      <w:pPr>
        <w:widowControl w:val="0"/>
        <w:jc w:val="center"/>
        <w:rPr>
          <w:rFonts w:ascii="宋体" w:hAnsi="宋体" w:eastAsia="宋体"/>
          <w:kern w:val="2"/>
          <w:sz w:val="21"/>
          <w:szCs w:val="21"/>
        </w:rPr>
      </w:pPr>
    </w:p>
    <w:p w14:paraId="2039F054">
      <w:pPr>
        <w:widowControl w:val="0"/>
        <w:jc w:val="both"/>
        <w:rPr>
          <w:rFonts w:ascii="宋体" w:hAnsi="宋体" w:eastAsia="宋体"/>
          <w:kern w:val="2"/>
          <w:sz w:val="21"/>
          <w:szCs w:val="21"/>
        </w:rPr>
      </w:pPr>
    </w:p>
    <w:p w14:paraId="0B3C5C2C">
      <w:pPr>
        <w:widowControl w:val="0"/>
        <w:jc w:val="center"/>
        <w:rPr>
          <w:rFonts w:ascii="宋体" w:hAnsi="宋体" w:eastAsia="宋体"/>
          <w:kern w:val="2"/>
          <w:sz w:val="21"/>
          <w:szCs w:val="21"/>
        </w:rPr>
      </w:pPr>
    </w:p>
    <w:p w14:paraId="7D2785D2">
      <w:pPr>
        <w:widowControl w:val="0"/>
        <w:jc w:val="center"/>
        <w:rPr>
          <w:rFonts w:ascii="宋体" w:hAnsi="宋体" w:eastAsia="宋体"/>
          <w:kern w:val="2"/>
          <w:sz w:val="21"/>
          <w:szCs w:val="21"/>
        </w:rPr>
      </w:pPr>
    </w:p>
    <w:p w14:paraId="1243685A">
      <w:pPr>
        <w:widowControl w:val="0"/>
        <w:jc w:val="center"/>
        <w:rPr>
          <w:rFonts w:ascii="宋体" w:hAnsi="宋体" w:eastAsia="宋体"/>
          <w:kern w:val="2"/>
          <w:sz w:val="21"/>
          <w:szCs w:val="21"/>
        </w:rPr>
      </w:pPr>
    </w:p>
    <w:p w14:paraId="754FFED1">
      <w:pPr>
        <w:widowControl w:val="0"/>
        <w:jc w:val="center"/>
        <w:rPr>
          <w:rFonts w:ascii="宋体" w:hAnsi="宋体" w:eastAsia="宋体"/>
          <w:kern w:val="2"/>
          <w:sz w:val="21"/>
          <w:szCs w:val="21"/>
        </w:rPr>
      </w:pPr>
    </w:p>
    <w:p w14:paraId="15F0680A">
      <w:pPr>
        <w:widowControl w:val="0"/>
        <w:tabs>
          <w:tab w:val="left" w:pos="936"/>
        </w:tabs>
        <w:spacing w:line="480" w:lineRule="auto"/>
        <w:ind w:firstLine="1677" w:firstLineChars="466"/>
        <w:jc w:val="both"/>
        <w:rPr>
          <w:rFonts w:hint="eastAsia" w:ascii="宋体" w:hAnsi="宋体" w:eastAsia="宋体" w:cs="宋体"/>
          <w:b/>
          <w:kern w:val="2"/>
          <w:sz w:val="36"/>
          <w:szCs w:val="36"/>
          <w:lang w:eastAsia="zh-CN"/>
        </w:rPr>
      </w:pPr>
      <w:r>
        <w:rPr>
          <w:rFonts w:hint="eastAsia" w:ascii="宋体" w:hAnsi="宋体" w:eastAsia="宋体" w:cs="宋体"/>
          <w:b/>
          <w:kern w:val="2"/>
          <w:sz w:val="36"/>
          <w:szCs w:val="36"/>
        </w:rPr>
        <w:t>招 标 人：</w:t>
      </w:r>
      <w:r>
        <w:rPr>
          <w:rFonts w:hint="eastAsia" w:ascii="宋体" w:hAnsi="宋体" w:eastAsia="宋体" w:cs="宋体"/>
          <w:b/>
          <w:kern w:val="2"/>
          <w:sz w:val="36"/>
          <w:szCs w:val="36"/>
          <w:lang w:eastAsia="zh-CN"/>
        </w:rPr>
        <w:t>延川县城市管理执法局</w:t>
      </w:r>
    </w:p>
    <w:p w14:paraId="3D50FB9B">
      <w:pPr>
        <w:widowControl w:val="0"/>
        <w:spacing w:line="480" w:lineRule="auto"/>
        <w:ind w:firstLine="1677" w:firstLineChars="466"/>
        <w:jc w:val="both"/>
        <w:rPr>
          <w:rFonts w:ascii="宋体" w:hAnsi="宋体" w:eastAsia="宋体" w:cs="宋体"/>
          <w:b/>
          <w:spacing w:val="-40"/>
          <w:kern w:val="2"/>
          <w:sz w:val="36"/>
          <w:szCs w:val="36"/>
          <w:u w:val="single"/>
        </w:rPr>
      </w:pPr>
      <w:r>
        <w:rPr>
          <w:rFonts w:hint="eastAsia" w:ascii="宋体" w:hAnsi="宋体" w:eastAsia="宋体" w:cs="宋体"/>
          <w:b/>
          <w:kern w:val="2"/>
          <w:sz w:val="36"/>
          <w:szCs w:val="36"/>
        </w:rPr>
        <w:t>代理机构：延川县政府采购中心</w:t>
      </w:r>
    </w:p>
    <w:p w14:paraId="397C26F7">
      <w:pPr>
        <w:pStyle w:val="41"/>
        <w:widowControl w:val="0"/>
        <w:tabs>
          <w:tab w:val="center" w:pos="3996"/>
        </w:tabs>
        <w:topLinePunct/>
        <w:spacing w:line="360" w:lineRule="auto"/>
        <w:ind w:firstLine="1677" w:firstLineChars="466"/>
        <w:jc w:val="both"/>
        <w:rPr>
          <w:rFonts w:hint="eastAsia" w:ascii="宋体" w:hAnsi="宋体" w:eastAsia="宋体" w:cs="宋体"/>
          <w:sz w:val="44"/>
          <w:szCs w:val="44"/>
          <w:lang w:eastAsia="zh-CN"/>
        </w:rPr>
        <w:sectPr>
          <w:headerReference r:id="rId3" w:type="default"/>
          <w:footerReference r:id="rId5" w:type="default"/>
          <w:headerReference r:id="rId4" w:type="even"/>
          <w:footerReference r:id="rId6" w:type="even"/>
          <w:pgSz w:w="11906" w:h="16838"/>
          <w:pgMar w:top="1418" w:right="1304" w:bottom="1418" w:left="1701" w:header="851" w:footer="992" w:gutter="0"/>
          <w:pgNumType w:fmt="decimal"/>
          <w:cols w:space="425" w:num="1"/>
          <w:docGrid w:type="linesAndChars" w:linePitch="420" w:charSpace="0"/>
        </w:sectPr>
      </w:pPr>
      <w:r>
        <w:rPr>
          <w:rFonts w:hint="eastAsia" w:ascii="宋体" w:hAnsi="宋体" w:eastAsia="宋体" w:cs="宋体"/>
          <w:b/>
          <w:kern w:val="2"/>
          <w:lang w:eastAsia="zh-CN"/>
        </w:rPr>
        <w:tab/>
      </w:r>
      <w:r>
        <w:rPr>
          <w:rFonts w:hint="eastAsia" w:ascii="宋体" w:hAnsi="宋体" w:eastAsia="宋体" w:cs="宋体"/>
          <w:b/>
          <w:kern w:val="2"/>
        </w:rPr>
        <w:t>日     期：二〇二</w:t>
      </w:r>
      <w:r>
        <w:rPr>
          <w:rFonts w:hint="eastAsia" w:ascii="宋体" w:hAnsi="宋体" w:eastAsia="宋体" w:cs="宋体"/>
          <w:b/>
          <w:kern w:val="2"/>
          <w:lang w:val="en-US" w:eastAsia="zh-CN"/>
        </w:rPr>
        <w:t>六</w:t>
      </w:r>
      <w:r>
        <w:rPr>
          <w:rFonts w:hint="eastAsia" w:ascii="宋体" w:hAnsi="宋体" w:eastAsia="宋体" w:cs="宋体"/>
          <w:b/>
          <w:kern w:val="2"/>
        </w:rPr>
        <w:t>年</w:t>
      </w:r>
      <w:r>
        <w:rPr>
          <w:rFonts w:hint="eastAsia" w:ascii="宋体" w:hAnsi="宋体" w:eastAsia="宋体" w:cs="宋体"/>
          <w:b/>
          <w:kern w:val="2"/>
          <w:lang w:val="en-US" w:eastAsia="zh-CN"/>
        </w:rPr>
        <w:t>七</w:t>
      </w:r>
      <w:r>
        <w:rPr>
          <w:rFonts w:hint="eastAsia" w:ascii="宋体" w:hAnsi="宋体" w:eastAsia="宋体" w:cs="宋体"/>
          <w:b/>
          <w:kern w:val="2"/>
        </w:rPr>
        <w:t>月</w:t>
      </w:r>
      <w:r>
        <w:rPr>
          <w:rFonts w:hint="eastAsia" w:ascii="宋体" w:hAnsi="宋体" w:eastAsia="宋体" w:cs="宋体"/>
          <w:sz w:val="44"/>
          <w:szCs w:val="44"/>
          <w:lang w:eastAsia="zh-CN"/>
        </w:rPr>
        <w:tab/>
      </w:r>
    </w:p>
    <w:p w14:paraId="12D6FAAC">
      <w:pPr>
        <w:widowControl w:val="0"/>
        <w:spacing w:line="480" w:lineRule="auto"/>
        <w:jc w:val="center"/>
        <w:rPr>
          <w:rFonts w:ascii="宋体" w:hAnsi="宋体" w:eastAsia="宋体" w:cs="宋体"/>
          <w:b/>
          <w:bCs/>
          <w:kern w:val="2"/>
          <w:sz w:val="36"/>
          <w:szCs w:val="36"/>
        </w:rPr>
      </w:pPr>
      <w:r>
        <w:rPr>
          <w:rFonts w:hint="eastAsia" w:ascii="宋体" w:hAnsi="宋体" w:eastAsia="宋体" w:cs="宋体"/>
          <w:b/>
          <w:bCs/>
          <w:kern w:val="2"/>
          <w:sz w:val="36"/>
          <w:szCs w:val="36"/>
        </w:rPr>
        <w:t>温馨提示</w:t>
      </w:r>
    </w:p>
    <w:p w14:paraId="40380B83">
      <w:pPr>
        <w:widowControl w:val="0"/>
        <w:spacing w:line="360" w:lineRule="auto"/>
        <w:ind w:firstLine="560" w:firstLineChars="200"/>
        <w:rPr>
          <w:rFonts w:ascii="宋体" w:hAnsi="宋体" w:eastAsia="宋体" w:cs="宋体"/>
          <w:kern w:val="2"/>
          <w:sz w:val="28"/>
          <w:szCs w:val="28"/>
        </w:rPr>
      </w:pPr>
      <w:r>
        <w:rPr>
          <w:rFonts w:hint="eastAsia" w:ascii="宋体" w:hAnsi="宋体" w:eastAsia="宋体" w:cs="宋体"/>
          <w:kern w:val="2"/>
          <w:sz w:val="28"/>
          <w:szCs w:val="28"/>
        </w:rPr>
        <w:t>1.领取招标文件后，请仔细阅读，如有疑问，请来电咨询。电话：0911-8331531。</w:t>
      </w:r>
    </w:p>
    <w:p w14:paraId="2D795012">
      <w:pPr>
        <w:widowControl w:val="0"/>
        <w:spacing w:line="360" w:lineRule="auto"/>
        <w:ind w:firstLine="560" w:firstLineChars="200"/>
        <w:rPr>
          <w:rFonts w:ascii="宋体" w:hAnsi="宋体" w:eastAsia="宋体" w:cs="宋体"/>
          <w:kern w:val="2"/>
          <w:sz w:val="28"/>
          <w:szCs w:val="28"/>
        </w:rPr>
      </w:pPr>
      <w:r>
        <w:rPr>
          <w:rFonts w:hint="eastAsia" w:ascii="宋体" w:hAnsi="宋体" w:eastAsia="宋体" w:cs="宋体"/>
          <w:kern w:val="2"/>
          <w:sz w:val="28"/>
          <w:szCs w:val="28"/>
        </w:rPr>
        <w:t>2.本次无招标代理服务费，免费领取招标文件。</w:t>
      </w:r>
    </w:p>
    <w:p w14:paraId="7FF76706">
      <w:pPr>
        <w:pStyle w:val="22"/>
        <w:spacing w:line="360" w:lineRule="auto"/>
        <w:ind w:firstLine="560" w:firstLineChars="200"/>
        <w:rPr>
          <w:rFonts w:ascii="宋体" w:hAnsi="宋体" w:eastAsia="宋体" w:cs="宋体"/>
          <w:sz w:val="28"/>
          <w:szCs w:val="28"/>
        </w:rPr>
      </w:pPr>
      <w:r>
        <w:rPr>
          <w:rFonts w:hint="eastAsia" w:ascii="宋体" w:hAnsi="宋体" w:eastAsia="宋体" w:cs="宋体"/>
          <w:kern w:val="2"/>
          <w:sz w:val="28"/>
          <w:szCs w:val="28"/>
        </w:rPr>
        <w:t>3.属于延安市（含区县）政府采购项目的，获取招标文件的潜在投标人，如决定不参加投标，应当在投标截止日前1日以书面形式通知采购代理机构；否则，采购代理机构将向监管部门反映，在全市范围内累计达到3次以上的，将被财政部门列入失信名单。</w:t>
      </w:r>
    </w:p>
    <w:p w14:paraId="099C69EA">
      <w:pPr>
        <w:rPr>
          <w:rFonts w:ascii="宋体" w:hAnsi="宋体" w:eastAsia="宋体" w:cs="宋体"/>
          <w:sz w:val="44"/>
          <w:szCs w:val="44"/>
        </w:rPr>
      </w:pPr>
      <w:r>
        <w:rPr>
          <w:rFonts w:hint="eastAsia" w:ascii="宋体" w:hAnsi="宋体" w:eastAsia="宋体" w:cs="宋体"/>
          <w:sz w:val="44"/>
          <w:szCs w:val="44"/>
        </w:rPr>
        <w:br w:type="page"/>
      </w:r>
    </w:p>
    <w:p w14:paraId="0DF49C1E">
      <w:pPr>
        <w:widowControl w:val="0"/>
        <w:topLinePunct/>
        <w:jc w:val="center"/>
        <w:rPr>
          <w:rFonts w:ascii="宋体" w:hAnsi="宋体" w:eastAsia="宋体" w:cs="宋体"/>
          <w:sz w:val="44"/>
          <w:szCs w:val="44"/>
        </w:rPr>
      </w:pPr>
      <w:r>
        <w:rPr>
          <w:rFonts w:hint="eastAsia" w:ascii="宋体" w:hAnsi="宋体" w:eastAsia="宋体" w:cs="宋体"/>
          <w:sz w:val="44"/>
          <w:szCs w:val="44"/>
        </w:rPr>
        <w:t>目　　录</w:t>
      </w:r>
    </w:p>
    <w:p w14:paraId="3B3CBC09">
      <w:pPr>
        <w:widowControl w:val="0"/>
        <w:topLinePunct/>
        <w:jc w:val="center"/>
        <w:rPr>
          <w:rFonts w:ascii="宋体" w:hAnsi="宋体" w:eastAsia="宋体" w:cs="宋体"/>
          <w:sz w:val="44"/>
          <w:szCs w:val="44"/>
        </w:rPr>
      </w:pPr>
    </w:p>
    <w:p w14:paraId="58C975D9">
      <w:pPr>
        <w:pStyle w:val="24"/>
        <w:tabs>
          <w:tab w:val="right" w:leader="dot" w:pos="8890"/>
        </w:tabs>
        <w:spacing w:before="420" w:after="420"/>
        <w:rPr>
          <w:rFonts w:ascii="宋体" w:hAnsi="宋体" w:cs="宋体"/>
          <w:kern w:val="2"/>
          <w:sz w:val="21"/>
          <w:szCs w:val="22"/>
        </w:rPr>
      </w:pPr>
      <w:r>
        <w:rPr>
          <w:rFonts w:hint="eastAsia" w:ascii="宋体" w:hAnsi="宋体" w:cs="宋体"/>
          <w:szCs w:val="30"/>
        </w:rPr>
        <w:fldChar w:fldCharType="begin"/>
      </w:r>
      <w:r>
        <w:rPr>
          <w:rFonts w:hint="eastAsia" w:ascii="宋体" w:hAnsi="宋体" w:cs="宋体"/>
          <w:szCs w:val="30"/>
        </w:rPr>
        <w:instrText xml:space="preserve"> TOC \o "1-1" \h \z \u </w:instrText>
      </w:r>
      <w:r>
        <w:rPr>
          <w:rFonts w:hint="eastAsia" w:ascii="宋体" w:hAnsi="宋体" w:cs="宋体"/>
          <w:szCs w:val="30"/>
        </w:rPr>
        <w:fldChar w:fldCharType="separate"/>
      </w:r>
      <w:r>
        <w:fldChar w:fldCharType="begin"/>
      </w:r>
      <w:r>
        <w:instrText xml:space="preserve"> HYPERLINK \l "_Toc100219612" </w:instrText>
      </w:r>
      <w:r>
        <w:fldChar w:fldCharType="separate"/>
      </w:r>
      <w:r>
        <w:rPr>
          <w:rStyle w:val="37"/>
          <w:rFonts w:hint="eastAsia" w:ascii="宋体" w:hAnsi="宋体" w:cs="宋体"/>
        </w:rPr>
        <w:t>第一章　招标公告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_Toc100219612 \h </w:instrText>
      </w:r>
      <w:r>
        <w:rPr>
          <w:rFonts w:hint="eastAsia" w:ascii="宋体" w:hAnsi="宋体" w:cs="宋体"/>
        </w:rPr>
        <w:fldChar w:fldCharType="separate"/>
      </w:r>
      <w:r>
        <w:rPr>
          <w:rFonts w:hint="eastAsia" w:ascii="宋体" w:hAnsi="宋体" w:cs="宋体"/>
        </w:rPr>
        <w:t>3</w:t>
      </w:r>
      <w:r>
        <w:rPr>
          <w:rFonts w:hint="eastAsia" w:ascii="宋体" w:hAnsi="宋体" w:cs="宋体"/>
        </w:rPr>
        <w:fldChar w:fldCharType="end"/>
      </w:r>
      <w:r>
        <w:rPr>
          <w:rFonts w:hint="eastAsia" w:ascii="宋体" w:hAnsi="宋体" w:cs="宋体"/>
        </w:rPr>
        <w:fldChar w:fldCharType="end"/>
      </w:r>
    </w:p>
    <w:p w14:paraId="5A043DFC">
      <w:pPr>
        <w:pStyle w:val="24"/>
        <w:tabs>
          <w:tab w:val="right" w:leader="dot" w:pos="8890"/>
        </w:tabs>
        <w:spacing w:before="420" w:after="420"/>
        <w:rPr>
          <w:rFonts w:ascii="宋体" w:hAnsi="宋体" w:cs="宋体"/>
          <w:kern w:val="2"/>
          <w:sz w:val="21"/>
          <w:szCs w:val="22"/>
        </w:rPr>
      </w:pPr>
      <w:r>
        <w:fldChar w:fldCharType="begin"/>
      </w:r>
      <w:r>
        <w:instrText xml:space="preserve"> HYPERLINK \l "_Toc100219613" </w:instrText>
      </w:r>
      <w:r>
        <w:fldChar w:fldCharType="separate"/>
      </w:r>
      <w:r>
        <w:rPr>
          <w:rStyle w:val="37"/>
          <w:rFonts w:hint="eastAsia" w:ascii="宋体" w:hAnsi="宋体" w:cs="宋体"/>
        </w:rPr>
        <w:t>第二章　投标人须知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_Toc100219613 \h </w:instrText>
      </w:r>
      <w:r>
        <w:rPr>
          <w:rFonts w:hint="eastAsia" w:ascii="宋体" w:hAnsi="宋体" w:cs="宋体"/>
        </w:rPr>
        <w:fldChar w:fldCharType="separate"/>
      </w:r>
      <w:r>
        <w:rPr>
          <w:rFonts w:hint="eastAsia" w:ascii="宋体" w:hAnsi="宋体" w:cs="宋体"/>
        </w:rPr>
        <w:t>7</w:t>
      </w:r>
      <w:r>
        <w:rPr>
          <w:rFonts w:hint="eastAsia" w:ascii="宋体" w:hAnsi="宋体" w:cs="宋体"/>
        </w:rPr>
        <w:fldChar w:fldCharType="end"/>
      </w:r>
      <w:r>
        <w:rPr>
          <w:rFonts w:hint="eastAsia" w:ascii="宋体" w:hAnsi="宋体" w:cs="宋体"/>
        </w:rPr>
        <w:fldChar w:fldCharType="end"/>
      </w:r>
    </w:p>
    <w:p w14:paraId="7BFFB2FB">
      <w:pPr>
        <w:pStyle w:val="24"/>
        <w:tabs>
          <w:tab w:val="right" w:leader="dot" w:pos="8890"/>
        </w:tabs>
        <w:spacing w:before="420" w:after="420"/>
        <w:rPr>
          <w:rFonts w:ascii="宋体" w:hAnsi="宋体" w:cs="宋体"/>
          <w:kern w:val="2"/>
          <w:sz w:val="21"/>
          <w:szCs w:val="22"/>
        </w:rPr>
      </w:pPr>
      <w:r>
        <w:fldChar w:fldCharType="begin"/>
      </w:r>
      <w:r>
        <w:instrText xml:space="preserve"> HYPERLINK \l "_Toc100219614" </w:instrText>
      </w:r>
      <w:r>
        <w:fldChar w:fldCharType="separate"/>
      </w:r>
      <w:r>
        <w:rPr>
          <w:rStyle w:val="37"/>
          <w:rFonts w:hint="eastAsia" w:ascii="宋体" w:hAnsi="宋体" w:cs="宋体"/>
        </w:rPr>
        <w:t>第三章　招标内容及要求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_Toc100219614 \h </w:instrText>
      </w:r>
      <w:r>
        <w:rPr>
          <w:rFonts w:hint="eastAsia" w:ascii="宋体" w:hAnsi="宋体" w:cs="宋体"/>
        </w:rPr>
        <w:fldChar w:fldCharType="separate"/>
      </w:r>
      <w:r>
        <w:rPr>
          <w:rFonts w:hint="eastAsia" w:ascii="宋体" w:hAnsi="宋体" w:cs="宋体"/>
        </w:rPr>
        <w:t>43</w:t>
      </w:r>
      <w:r>
        <w:rPr>
          <w:rFonts w:hint="eastAsia" w:ascii="宋体" w:hAnsi="宋体" w:cs="宋体"/>
        </w:rPr>
        <w:fldChar w:fldCharType="end"/>
      </w:r>
      <w:r>
        <w:rPr>
          <w:rFonts w:hint="eastAsia" w:ascii="宋体" w:hAnsi="宋体" w:cs="宋体"/>
        </w:rPr>
        <w:fldChar w:fldCharType="end"/>
      </w:r>
    </w:p>
    <w:p w14:paraId="5EB5286F">
      <w:pPr>
        <w:pStyle w:val="24"/>
        <w:tabs>
          <w:tab w:val="right" w:leader="dot" w:pos="8890"/>
        </w:tabs>
        <w:spacing w:before="420" w:after="420"/>
        <w:rPr>
          <w:rFonts w:ascii="宋体" w:hAnsi="宋体" w:cs="宋体"/>
          <w:kern w:val="2"/>
          <w:sz w:val="21"/>
          <w:szCs w:val="22"/>
        </w:rPr>
      </w:pPr>
      <w:r>
        <w:fldChar w:fldCharType="begin"/>
      </w:r>
      <w:r>
        <w:instrText xml:space="preserve"> HYPERLINK \l "_Toc100219615" </w:instrText>
      </w:r>
      <w:r>
        <w:fldChar w:fldCharType="separate"/>
      </w:r>
      <w:r>
        <w:rPr>
          <w:rStyle w:val="37"/>
          <w:rFonts w:hint="eastAsia" w:ascii="宋体" w:hAnsi="宋体" w:cs="宋体"/>
        </w:rPr>
        <w:t>第四章　合同文本</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_Toc100219615 \h </w:instrText>
      </w:r>
      <w:r>
        <w:rPr>
          <w:rFonts w:hint="eastAsia" w:ascii="宋体" w:hAnsi="宋体" w:cs="宋体"/>
        </w:rPr>
        <w:fldChar w:fldCharType="separate"/>
      </w:r>
      <w:r>
        <w:rPr>
          <w:rFonts w:hint="eastAsia" w:ascii="宋体" w:hAnsi="宋体" w:cs="宋体"/>
        </w:rPr>
        <w:t>43</w:t>
      </w:r>
      <w:r>
        <w:rPr>
          <w:rFonts w:hint="eastAsia" w:ascii="宋体" w:hAnsi="宋体" w:cs="宋体"/>
        </w:rPr>
        <w:fldChar w:fldCharType="end"/>
      </w:r>
      <w:r>
        <w:rPr>
          <w:rFonts w:hint="eastAsia" w:ascii="宋体" w:hAnsi="宋体" w:cs="宋体"/>
        </w:rPr>
        <w:fldChar w:fldCharType="end"/>
      </w:r>
    </w:p>
    <w:p w14:paraId="05BAD92D">
      <w:pPr>
        <w:pStyle w:val="24"/>
        <w:tabs>
          <w:tab w:val="right" w:leader="dot" w:pos="8890"/>
        </w:tabs>
        <w:spacing w:before="420" w:after="420"/>
        <w:rPr>
          <w:rFonts w:ascii="宋体" w:hAnsi="宋体" w:cs="宋体"/>
          <w:sz w:val="36"/>
          <w:szCs w:val="36"/>
        </w:rPr>
      </w:pPr>
      <w:r>
        <w:fldChar w:fldCharType="begin"/>
      </w:r>
      <w:r>
        <w:instrText xml:space="preserve"> HYPERLINK \l "_Toc100219616" </w:instrText>
      </w:r>
      <w:r>
        <w:fldChar w:fldCharType="separate"/>
      </w:r>
      <w:r>
        <w:rPr>
          <w:rStyle w:val="37"/>
          <w:rFonts w:hint="eastAsia" w:ascii="宋体" w:hAnsi="宋体" w:cs="宋体"/>
        </w:rPr>
        <w:t>第五章　投标文件构成及格式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_Toc100219616 \h </w:instrText>
      </w:r>
      <w:r>
        <w:rPr>
          <w:rFonts w:hint="eastAsia" w:ascii="宋体" w:hAnsi="宋体" w:cs="宋体"/>
        </w:rPr>
        <w:fldChar w:fldCharType="separate"/>
      </w:r>
      <w:r>
        <w:rPr>
          <w:rFonts w:hint="eastAsia" w:ascii="宋体" w:hAnsi="宋体" w:cs="宋体"/>
        </w:rPr>
        <w:t>51</w:t>
      </w:r>
      <w:r>
        <w:rPr>
          <w:rFonts w:hint="eastAsia" w:ascii="宋体" w:hAnsi="宋体" w:cs="宋体"/>
        </w:rPr>
        <w:fldChar w:fldCharType="end"/>
      </w:r>
      <w:r>
        <w:rPr>
          <w:rFonts w:hint="eastAsia" w:ascii="宋体" w:hAnsi="宋体" w:cs="宋体"/>
        </w:rPr>
        <w:fldChar w:fldCharType="end"/>
      </w:r>
      <w:r>
        <w:rPr>
          <w:rFonts w:hint="eastAsia" w:ascii="宋体" w:hAnsi="宋体" w:cs="宋体"/>
          <w:szCs w:val="30"/>
        </w:rPr>
        <w:fldChar w:fldCharType="end"/>
      </w:r>
    </w:p>
    <w:p w14:paraId="04FECD72">
      <w:pPr>
        <w:pStyle w:val="2"/>
        <w:spacing w:beforeLines="0" w:afterLines="0"/>
        <w:rPr>
          <w:rFonts w:ascii="宋体" w:hAnsi="宋体" w:eastAsia="宋体" w:cs="宋体"/>
        </w:rPr>
      </w:pPr>
      <w:bookmarkStart w:id="0" w:name="_Toc100219612"/>
    </w:p>
    <w:p w14:paraId="32D5E013">
      <w:pPr>
        <w:widowControl w:val="0"/>
        <w:adjustRightInd w:val="0"/>
        <w:spacing w:line="360" w:lineRule="auto"/>
        <w:ind w:firstLine="480" w:firstLineChars="200"/>
        <w:jc w:val="both"/>
        <w:rPr>
          <w:rFonts w:ascii="宋体" w:hAnsi="宋体" w:eastAsia="宋体" w:cs="宋体"/>
          <w:color w:val="000000"/>
        </w:rPr>
        <w:sectPr>
          <w:footerReference r:id="rId7" w:type="default"/>
          <w:pgSz w:w="11906" w:h="16838"/>
          <w:pgMar w:top="1418" w:right="1304" w:bottom="1418" w:left="1701" w:header="851" w:footer="992" w:gutter="0"/>
          <w:pgNumType w:fmt="decimal" w:start="1"/>
          <w:cols w:space="425" w:num="1"/>
          <w:docGrid w:type="linesAndChars" w:linePitch="420" w:charSpace="0"/>
        </w:sectPr>
      </w:pPr>
    </w:p>
    <w:p w14:paraId="0FCDCDD1">
      <w:pPr>
        <w:pStyle w:val="2"/>
        <w:spacing w:beforeLines="0" w:afterLines="0"/>
        <w:rPr>
          <w:rFonts w:ascii="宋体" w:hAnsi="宋体" w:eastAsia="宋体" w:cs="宋体"/>
        </w:rPr>
      </w:pPr>
      <w:r>
        <w:rPr>
          <w:rFonts w:hint="eastAsia" w:ascii="宋体" w:hAnsi="宋体" w:eastAsia="宋体" w:cs="宋体"/>
        </w:rPr>
        <w:t>第一章　</w:t>
      </w:r>
      <w:bookmarkEnd w:id="0"/>
      <w:r>
        <w:rPr>
          <w:rFonts w:hint="eastAsia" w:ascii="宋体" w:hAnsi="宋体" w:eastAsia="宋体" w:cs="宋体"/>
        </w:rPr>
        <w:t>招标公告</w:t>
      </w:r>
    </w:p>
    <w:p w14:paraId="53857182"/>
    <w:p w14:paraId="0B0C19B2">
      <w:pPr>
        <w:jc w:val="center"/>
        <w:rPr>
          <w:b/>
          <w:bCs/>
          <w:sz w:val="36"/>
          <w:szCs w:val="36"/>
        </w:rPr>
      </w:pPr>
      <w:r>
        <w:rPr>
          <w:rFonts w:hint="eastAsia"/>
          <w:b/>
          <w:bCs/>
          <w:sz w:val="36"/>
          <w:szCs w:val="36"/>
          <w:lang w:val="en-US" w:eastAsia="zh-CN"/>
        </w:rPr>
        <w:t>延川县城市管理执法局关于延川县建筑垃圾资源化综合处置建设工程设计的采购招标公告</w:t>
      </w:r>
    </w:p>
    <w:p w14:paraId="2C341A66">
      <w:r>
        <w:t>项目概况</w:t>
      </w:r>
    </w:p>
    <w:p w14:paraId="51B8B5B2">
      <w:r>
        <w:t>关于延川县建筑垃圾资源化综合处置建设工程设计的采购</w:t>
      </w:r>
      <w:r>
        <w:rPr>
          <w:rFonts w:hint="eastAsia"/>
        </w:rPr>
        <w:t>招标项目的潜在投标人应在全国公共资源交易平台(陕西省·延安市)获取招标文件，并于 2026年08月04日 10时00分 （北京时间）前递交投标文件。</w:t>
      </w:r>
    </w:p>
    <w:p w14:paraId="309AB3B4">
      <w:r>
        <w:t>一、项目基本情况</w:t>
      </w:r>
    </w:p>
    <w:p w14:paraId="40314575">
      <w:r>
        <w:rPr>
          <w:rFonts w:hint="eastAsia"/>
        </w:rPr>
        <w:t>项目编号：政采-延川县-2026-00096</w:t>
      </w:r>
    </w:p>
    <w:p w14:paraId="66781469">
      <w:r>
        <w:rPr>
          <w:rFonts w:hint="eastAsia"/>
        </w:rPr>
        <w:t>项目名称：关于延川县建筑垃圾资源化综合处置建设工程设计的采购</w:t>
      </w:r>
    </w:p>
    <w:p w14:paraId="3B0A26CC">
      <w:r>
        <w:rPr>
          <w:rFonts w:hint="eastAsia"/>
        </w:rPr>
        <w:t>采购方式：公开招标</w:t>
      </w:r>
    </w:p>
    <w:p w14:paraId="2DE527F1">
      <w:r>
        <w:rPr>
          <w:rFonts w:hint="eastAsia"/>
        </w:rPr>
        <w:t>预算金额：1,207,600.00元</w:t>
      </w:r>
    </w:p>
    <w:p w14:paraId="0D888AF3">
      <w:r>
        <w:rPr>
          <w:rFonts w:hint="eastAsia"/>
        </w:rPr>
        <w:t>采购需求：</w:t>
      </w:r>
    </w:p>
    <w:p w14:paraId="1E626270">
      <w:r>
        <w:rPr>
          <w:rFonts w:hint="eastAsia"/>
        </w:rPr>
        <w:t>合同包1(延川县城市管理执法局关于延川县建筑垃圾资源化综合处置建设工程设计的采购):</w:t>
      </w:r>
    </w:p>
    <w:p w14:paraId="31132555">
      <w:r>
        <w:rPr>
          <w:rFonts w:hint="eastAsia"/>
        </w:rPr>
        <w:t>合同包预算金额：1,207,600.00元</w:t>
      </w:r>
    </w:p>
    <w:p w14:paraId="00A5494B">
      <w:r>
        <w:rPr>
          <w:rFonts w:hint="eastAsia"/>
        </w:rPr>
        <w:t>合同包最高限价：999,800.00元</w:t>
      </w:r>
    </w:p>
    <w:tbl>
      <w:tblPr>
        <w:tblStyle w:val="30"/>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66"/>
        <w:gridCol w:w="1399"/>
        <w:gridCol w:w="1399"/>
        <w:gridCol w:w="1462"/>
        <w:gridCol w:w="2191"/>
        <w:gridCol w:w="1570"/>
      </w:tblGrid>
      <w:tr w14:paraId="23B749A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17A3C6">
            <w:r>
              <w:rPr>
                <w:lang w:val="en-US" w:eastAsia="zh-CN"/>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71F2AD">
            <w:r>
              <w:rPr>
                <w:lang w:val="en-US" w:eastAsia="zh-CN"/>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6F3155">
            <w:r>
              <w:rPr>
                <w:lang w:val="en-US" w:eastAsia="zh-CN"/>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C0685F">
            <w:r>
              <w:rPr>
                <w:lang w:val="en-US" w:eastAsia="zh-CN"/>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2E63F5">
            <w:r>
              <w:rPr>
                <w:lang w:val="en-US" w:eastAsia="zh-CN"/>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0A3D0B">
            <w:r>
              <w:rPr>
                <w:lang w:val="en-US" w:eastAsia="zh-CN"/>
              </w:rPr>
              <w:t>品目预算(元)</w:t>
            </w:r>
          </w:p>
        </w:tc>
      </w:tr>
      <w:tr w14:paraId="00B7C4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D0D870">
            <w:r>
              <w:rPr>
                <w:lang w:val="en-US" w:eastAsia="zh-CN"/>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DF312B">
            <w:r>
              <w:rPr>
                <w:lang w:val="en-US" w:eastAsia="zh-CN"/>
              </w:rPr>
              <w:t>工程设计服务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1B4F34">
            <w:r>
              <w:rPr>
                <w:lang w:val="en-US" w:eastAsia="zh-CN"/>
              </w:rPr>
              <w:t>工程设计服务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B07711">
            <w:r>
              <w:rPr>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067EF7">
            <w:r>
              <w:rPr>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ED6CF8">
            <w:r>
              <w:rPr>
                <w:lang w:val="en-US" w:eastAsia="zh-CN"/>
              </w:rPr>
              <w:t>1,207,600.00</w:t>
            </w:r>
          </w:p>
        </w:tc>
      </w:tr>
    </w:tbl>
    <w:p w14:paraId="7D0773AC">
      <w:r>
        <w:rPr>
          <w:rFonts w:hint="eastAsia"/>
        </w:rPr>
        <w:t>本合同包不接受联合体投标</w:t>
      </w:r>
    </w:p>
    <w:p w14:paraId="481B5B29">
      <w:r>
        <w:rPr>
          <w:rFonts w:hint="eastAsia"/>
        </w:rPr>
        <w:t>合同履行期限：自合同签订之日起45个日历日</w:t>
      </w:r>
    </w:p>
    <w:p w14:paraId="7D844F30">
      <w:r>
        <w:t>二、申请人的资格要求：</w:t>
      </w:r>
    </w:p>
    <w:p w14:paraId="6AC54E9F">
      <w:r>
        <w:rPr>
          <w:rFonts w:hint="eastAsia"/>
        </w:rPr>
        <w:t>1.满足《中华人民共和国政府采购法》第二十二条规定;</w:t>
      </w:r>
    </w:p>
    <w:p w14:paraId="264CFD96">
      <w:r>
        <w:rPr>
          <w:rFonts w:hint="eastAsia"/>
        </w:rPr>
        <w:t>2.落实政府采购政策需满足的资格要求：</w:t>
      </w:r>
    </w:p>
    <w:p w14:paraId="3264D61F">
      <w:r>
        <w:rPr>
          <w:rFonts w:hint="eastAsia"/>
        </w:rPr>
        <w:t>合同包1(延川县城市管理执法局关于延川县建筑垃圾资源化综合处置建设工程设计的采购)落实政府采购政策需满足的资格要求如下:</w:t>
      </w:r>
    </w:p>
    <w:p w14:paraId="3FDE0B5A">
      <w:r>
        <w:rPr>
          <w:rFonts w:hint="eastAsia"/>
        </w:rPr>
        <w:t>（1）《政府采购促进中小企业发展管理办法》（财库〔2020〕46号）、《陕西省财政厅关于进一步加大政府采购支持中小企业力度的通知》（陕财办采〔2022〕5号）</w:t>
      </w:r>
      <w:r>
        <w:rPr>
          <w:rFonts w:hint="eastAsia"/>
        </w:rPr>
        <w:br w:type="textWrapping"/>
      </w:r>
      <w:r>
        <w:rPr>
          <w:rFonts w:hint="eastAsia"/>
        </w:rPr>
        <w:t>（2）《财政部 司法部关于政府采购支持监狱企业发展有关问题的通知》（财库〔2014〕68号）</w:t>
      </w:r>
      <w:r>
        <w:rPr>
          <w:rFonts w:hint="eastAsia"/>
        </w:rPr>
        <w:br w:type="textWrapping"/>
      </w:r>
      <w:r>
        <w:rPr>
          <w:rFonts w:hint="eastAsia"/>
        </w:rPr>
        <w:t>（3）《财政部 发展改革委 生态环境部 市场监管总局关于调整优化节能产品 环境标志产品政府采购执行机制的通知》（财库〔2019〕9号）</w:t>
      </w:r>
      <w:r>
        <w:rPr>
          <w:rFonts w:hint="eastAsia"/>
        </w:rPr>
        <w:br w:type="textWrapping"/>
      </w:r>
      <w:r>
        <w:rPr>
          <w:rFonts w:hint="eastAsia"/>
        </w:rPr>
        <w:t>（4）《关于印发节能产品政府采购品目清单的通知》（财库〔2019〕19号）</w:t>
      </w:r>
      <w:r>
        <w:rPr>
          <w:rFonts w:hint="eastAsia"/>
        </w:rPr>
        <w:br w:type="textWrapping"/>
      </w:r>
      <w:r>
        <w:rPr>
          <w:rFonts w:hint="eastAsia"/>
        </w:rPr>
        <w:t>（5）《关于印发环境标志产品政府采购品目清单的通知》（财库〔2019〕18号）</w:t>
      </w:r>
      <w:r>
        <w:rPr>
          <w:rFonts w:hint="eastAsia"/>
        </w:rPr>
        <w:br w:type="textWrapping"/>
      </w:r>
      <w:r>
        <w:rPr>
          <w:rFonts w:hint="eastAsia"/>
        </w:rPr>
        <w:t>（6）《关于促进残疾人就业政府采购政策的通知》（财库〔2017〕141号）</w:t>
      </w:r>
      <w:r>
        <w:rPr>
          <w:rFonts w:hint="eastAsia"/>
        </w:rPr>
        <w:br w:type="textWrapping"/>
      </w:r>
      <w:r>
        <w:rPr>
          <w:rFonts w:hint="eastAsia"/>
        </w:rPr>
        <w:t>（7）《陕西省财政厅关于加快推进我省中小企业政府采购信用融资工作的通知》（陕财办采〔2020〕15 号）</w:t>
      </w:r>
      <w:r>
        <w:rPr>
          <w:rFonts w:hint="eastAsia"/>
        </w:rPr>
        <w:br w:type="textWrapping"/>
      </w:r>
      <w:r>
        <w:rPr>
          <w:rFonts w:hint="eastAsia"/>
        </w:rPr>
        <w:t>（8）《陕西省中小企业政府采购信用融资办法》（陕财办采〔2018〕23号）</w:t>
      </w:r>
      <w:r>
        <w:rPr>
          <w:rFonts w:hint="eastAsia"/>
        </w:rPr>
        <w:br w:type="textWrapping"/>
      </w:r>
      <w:r>
        <w:rPr>
          <w:rFonts w:hint="eastAsia"/>
        </w:rPr>
        <w:t>（9）《财政部 农业农村部 国家乡村振兴局关于运用政府采购政策支持乡村产业振兴的通知》（财库〔2021〕19号）</w:t>
      </w:r>
      <w:r>
        <w:rPr>
          <w:rFonts w:hint="eastAsia"/>
        </w:rPr>
        <w:br w:type="textWrapping"/>
      </w:r>
      <w:r>
        <w:rPr>
          <w:rFonts w:hint="eastAsia"/>
        </w:rPr>
        <w:t>（10）如有最新颁布的政府采购政策，按最新的文件执行</w:t>
      </w:r>
    </w:p>
    <w:p w14:paraId="1D755BCF">
      <w:r>
        <w:rPr>
          <w:rFonts w:hint="eastAsia"/>
        </w:rPr>
        <w:t>3.本项目的特定资格要求：</w:t>
      </w:r>
    </w:p>
    <w:p w14:paraId="413FD300">
      <w:r>
        <w:rPr>
          <w:rFonts w:hint="eastAsia"/>
        </w:rPr>
        <w:t>合同包1(延川县城市管理执法局关于延川县建筑垃圾资源化综合处置建设工程设计的采购)特定资格要求如下:</w:t>
      </w:r>
    </w:p>
    <w:p w14:paraId="7CE9DE2F">
      <w:r>
        <w:rPr>
          <w:rFonts w:hint="eastAsia"/>
        </w:rPr>
        <w:t>1、具有独立承担民事责任的法人、其他组织或自然人，提供有效的营业执照等相应证明文件，非法人单位参照执行；</w:t>
      </w:r>
      <w:r>
        <w:rPr>
          <w:rFonts w:hint="eastAsia"/>
        </w:rPr>
        <w:br w:type="textWrapping"/>
      </w:r>
      <w:r>
        <w:rPr>
          <w:rFonts w:hint="eastAsia"/>
        </w:rPr>
        <w:t>2、法定代表人授权书及被授权人身份证（法定代表人直接参加投标只须提供法定代表人身份证）；</w:t>
      </w:r>
      <w:r>
        <w:rPr>
          <w:rFonts w:hint="eastAsia"/>
        </w:rPr>
        <w:br w:type="textWrapping"/>
      </w:r>
      <w:r>
        <w:rPr>
          <w:rFonts w:hint="eastAsia"/>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rPr>
        <w:br w:type="textWrapping"/>
      </w:r>
      <w:r>
        <w:rPr>
          <w:rFonts w:hint="eastAsia"/>
        </w:rPr>
        <w:t>4、提供参加本次政府采购活动前三年内在经营活动中没有重大违法记录的书面声明；</w:t>
      </w:r>
      <w:r>
        <w:rPr>
          <w:rFonts w:hint="eastAsia"/>
        </w:rPr>
        <w:br w:type="textWrapping"/>
      </w:r>
      <w:r>
        <w:rPr>
          <w:rFonts w:hint="eastAsia"/>
        </w:rPr>
        <w:t>5、财务状况报告：提供2025年度（或2024年度）经审计的财务会计报告，或其开标前三个月内基本开户银行出具的资信证明，或信用担保机构出具的投标担保函。（以上三种形式的资料提供任何一种即可）；</w:t>
      </w:r>
      <w:r>
        <w:rPr>
          <w:rFonts w:hint="eastAsia"/>
        </w:rPr>
        <w:br w:type="textWrapping"/>
      </w:r>
      <w:r>
        <w:rPr>
          <w:rFonts w:hint="eastAsia"/>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rPr>
        <w:br w:type="textWrapping"/>
      </w:r>
      <w:r>
        <w:rPr>
          <w:rFonts w:hint="eastAsia"/>
        </w:rPr>
        <w:t>7、税收缴纳证明：供应商提供投标文件截止之日前一年内任意一个月的纳税证明或完税证明，依法免税的单位应提供相关证明材料；</w:t>
      </w:r>
      <w:r>
        <w:rPr>
          <w:rFonts w:hint="eastAsia"/>
        </w:rPr>
        <w:br w:type="textWrapping"/>
      </w:r>
      <w:r>
        <w:rPr>
          <w:rFonts w:hint="eastAsia"/>
        </w:rPr>
        <w:t>8、供应商须具备建设行政主管部门核发的工程设计市政行业（</w:t>
      </w:r>
      <w:r>
        <w:rPr>
          <w:rFonts w:hint="eastAsia"/>
          <w:lang w:eastAsia="zh-CN"/>
        </w:rPr>
        <w:t>燃气工程、轨道交通工程</w:t>
      </w:r>
      <w:bookmarkStart w:id="49" w:name="_GoBack"/>
      <w:r>
        <w:rPr>
          <w:rFonts w:hint="eastAsia"/>
          <w:lang w:eastAsia="zh-CN"/>
        </w:rPr>
        <w:t>除外</w:t>
      </w:r>
      <w:bookmarkEnd w:id="49"/>
      <w:r>
        <w:rPr>
          <w:rFonts w:hint="eastAsia"/>
        </w:rPr>
        <w:t>）甲级及以上或者环境工程（固体废物处理处置工程）专项甲级及以上资质；；</w:t>
      </w:r>
      <w:r>
        <w:rPr>
          <w:rFonts w:hint="eastAsia"/>
        </w:rPr>
        <w:br w:type="textWrapping"/>
      </w:r>
      <w:r>
        <w:rPr>
          <w:rFonts w:hint="eastAsia"/>
        </w:rPr>
        <w:t>9、本项目非专门面向中小企业。</w:t>
      </w:r>
    </w:p>
    <w:p w14:paraId="14D72F96">
      <w:r>
        <w:t>三、获取招标文件</w:t>
      </w:r>
    </w:p>
    <w:p w14:paraId="5080885A">
      <w:r>
        <w:rPr>
          <w:rFonts w:hint="eastAsia"/>
        </w:rPr>
        <w:t>时间： 2026年07月13日 至 2026年07月17日 ，每天上午 08:00:00 至 12:00:00 ，下午 12:00:00 至 18:00:00 （北京时间）</w:t>
      </w:r>
    </w:p>
    <w:p w14:paraId="40DD3D32">
      <w:r>
        <w:rPr>
          <w:rFonts w:hint="eastAsia"/>
        </w:rPr>
        <w:t>途径：全国公共资源交易平台(陕西省·延安市)</w:t>
      </w:r>
    </w:p>
    <w:p w14:paraId="4C99F7F8">
      <w:r>
        <w:rPr>
          <w:rFonts w:hint="eastAsia"/>
        </w:rPr>
        <w:t>方式：在线获取</w:t>
      </w:r>
    </w:p>
    <w:p w14:paraId="0E4F4FC6">
      <w:r>
        <w:rPr>
          <w:rFonts w:hint="eastAsia"/>
        </w:rPr>
        <w:t>售价： 0元</w:t>
      </w:r>
    </w:p>
    <w:p w14:paraId="586280AB">
      <w:r>
        <w:t>四、提交投标文件截止时间、开标时间和地点</w:t>
      </w:r>
    </w:p>
    <w:p w14:paraId="5A98F6B3">
      <w:r>
        <w:rPr>
          <w:rFonts w:hint="eastAsia"/>
        </w:rPr>
        <w:t>时间： 2026年08月04日 10时00分00秒 （北京时间）</w:t>
      </w:r>
    </w:p>
    <w:p w14:paraId="14B5B9CD">
      <w:r>
        <w:rPr>
          <w:rFonts w:hint="eastAsia"/>
        </w:rPr>
        <w:t>提交投标文件地点：延安市公共资源交易中心开标6室</w:t>
      </w:r>
    </w:p>
    <w:p w14:paraId="19B4A2EA">
      <w:r>
        <w:rPr>
          <w:rFonts w:hint="eastAsia"/>
        </w:rPr>
        <w:t>开标地点：延安市公共资源交易中心开标6室</w:t>
      </w:r>
    </w:p>
    <w:p w14:paraId="40DBF003">
      <w:r>
        <w:t>五、公告期限</w:t>
      </w:r>
    </w:p>
    <w:p w14:paraId="315B9CB8">
      <w:r>
        <w:rPr>
          <w:rFonts w:hint="eastAsia"/>
        </w:rPr>
        <w:t>自本公告发布之日起5个工作日。</w:t>
      </w:r>
    </w:p>
    <w:p w14:paraId="03191B21">
      <w:r>
        <w:t>六、其他补充事宜</w:t>
      </w:r>
    </w:p>
    <w:p w14:paraId="53E2E374">
      <w:r>
        <w:rPr>
          <w:rFonts w:hint="eastAsia"/>
        </w:rPr>
        <w:t>6.1凡有意参与的投标人于报名期间使用CA锁在全国公共资源交易平台（陕西省·延安市）网上报名,报名成功后在《全国公共资源交易平台（陕西省·延安市）》免费下载,</w:t>
      </w:r>
    </w:p>
    <w:p w14:paraId="3E713D5D">
      <w:r>
        <w:rPr>
          <w:rFonts w:hint="eastAsia"/>
        </w:rPr>
        <w:t>6.2请投标人按照陕西省财政厅关于政府采购供应商注册登记有关事项的通知中的要求，通过陕西省政府采购网注册登记加入陕西省政府采购供应商库。</w:t>
      </w:r>
    </w:p>
    <w:p w14:paraId="7161BD41">
      <w:r>
        <w:t>6.3</w:t>
      </w:r>
      <w:r>
        <w:rPr>
          <w:rFonts w:hint="eastAsia"/>
        </w:rPr>
        <w:t>监督单位：延川县财政局</w:t>
      </w:r>
      <w:r>
        <w:rPr>
          <w:rFonts w:hint="default"/>
        </w:rPr>
        <w:t>       </w:t>
      </w:r>
      <w:r>
        <w:rPr>
          <w:rFonts w:hint="eastAsia"/>
        </w:rPr>
        <w:t>监督电话：</w:t>
      </w:r>
      <w:r>
        <w:rPr>
          <w:rFonts w:hint="default"/>
        </w:rPr>
        <w:t>0911-8331508</w:t>
      </w:r>
    </w:p>
    <w:p w14:paraId="6650AD22">
      <w:r>
        <w:t>七、对本次招标提出询问，请按以下方式联系。</w:t>
      </w:r>
    </w:p>
    <w:p w14:paraId="58465149">
      <w:r>
        <w:t>1.采购人信息</w:t>
      </w:r>
    </w:p>
    <w:p w14:paraId="6E090C1B">
      <w:r>
        <w:rPr>
          <w:rFonts w:hint="eastAsia"/>
        </w:rPr>
        <w:t>名称：延川县城市管理执法局</w:t>
      </w:r>
    </w:p>
    <w:p w14:paraId="09958371">
      <w:r>
        <w:rPr>
          <w:rFonts w:hint="eastAsia"/>
        </w:rPr>
        <w:t>地址：延川县城</w:t>
      </w:r>
    </w:p>
    <w:p w14:paraId="55B1917D">
      <w:r>
        <w:rPr>
          <w:rFonts w:hint="eastAsia"/>
        </w:rPr>
        <w:t>联系方式：13309111061</w:t>
      </w:r>
    </w:p>
    <w:p w14:paraId="79EBAA5B">
      <w:r>
        <w:t>2.采购代理机构信息</w:t>
      </w:r>
    </w:p>
    <w:p w14:paraId="5C6A224E">
      <w:r>
        <w:rPr>
          <w:rFonts w:hint="eastAsia"/>
        </w:rPr>
        <w:t>名称：延川县政府采购中心</w:t>
      </w:r>
    </w:p>
    <w:p w14:paraId="27FB3B93">
      <w:r>
        <w:rPr>
          <w:rFonts w:hint="eastAsia"/>
        </w:rPr>
        <w:t>地址：陕西省延安市延川县延川县河东财政办公大楼（延川县财政局1楼）</w:t>
      </w:r>
    </w:p>
    <w:p w14:paraId="1C55BBD1">
      <w:r>
        <w:rPr>
          <w:rFonts w:hint="eastAsia"/>
        </w:rPr>
        <w:t>联系方式：8331531</w:t>
      </w:r>
    </w:p>
    <w:p w14:paraId="5E6072F6">
      <w:r>
        <w:t>3.项目联系方式</w:t>
      </w:r>
    </w:p>
    <w:p w14:paraId="3BE012BB">
      <w:r>
        <w:rPr>
          <w:rFonts w:hint="eastAsia"/>
        </w:rPr>
        <w:t>项目联系人：孙工</w:t>
      </w:r>
    </w:p>
    <w:p w14:paraId="027A160D">
      <w:r>
        <w:rPr>
          <w:rFonts w:hint="eastAsia"/>
        </w:rPr>
        <w:t>电话：8331531</w:t>
      </w:r>
    </w:p>
    <w:p w14:paraId="410F486C"/>
    <w:p w14:paraId="10CA96FB"/>
    <w:p w14:paraId="4EE97DE0"/>
    <w:p w14:paraId="280C3751"/>
    <w:p w14:paraId="266F5EA7"/>
    <w:p w14:paraId="46A6F6AA"/>
    <w:p w14:paraId="1108FBF5"/>
    <w:p w14:paraId="18867B36"/>
    <w:p w14:paraId="631B9F96"/>
    <w:p w14:paraId="336D3B73"/>
    <w:p w14:paraId="4D5B9FA8"/>
    <w:p w14:paraId="56C5399E"/>
    <w:p w14:paraId="1E69A556"/>
    <w:p w14:paraId="14F63841"/>
    <w:p w14:paraId="4DF6C34C"/>
    <w:p w14:paraId="29D96D4C"/>
    <w:p w14:paraId="7DC6A2DD"/>
    <w:p w14:paraId="4A955CAF"/>
    <w:p w14:paraId="5BA4D107"/>
    <w:p w14:paraId="6BD68B20"/>
    <w:p w14:paraId="27C6A223"/>
    <w:p w14:paraId="22BCE296"/>
    <w:p w14:paraId="53208A6F"/>
    <w:p w14:paraId="70340DD9"/>
    <w:p w14:paraId="09E6F3FE"/>
    <w:p w14:paraId="4DE245E0"/>
    <w:p w14:paraId="117444DF"/>
    <w:p w14:paraId="65804FFA"/>
    <w:p w14:paraId="33EDC193"/>
    <w:p w14:paraId="7EB317F5"/>
    <w:p w14:paraId="681BF4CC">
      <w:pPr>
        <w:pStyle w:val="2"/>
        <w:spacing w:before="210" w:after="210"/>
        <w:rPr>
          <w:rFonts w:ascii="宋体" w:hAnsi="宋体" w:eastAsia="宋体" w:cs="宋体"/>
        </w:rPr>
      </w:pPr>
      <w:bookmarkStart w:id="1" w:name="_Toc534656409"/>
      <w:bookmarkStart w:id="2" w:name="_Toc534656414"/>
      <w:bookmarkStart w:id="3" w:name="_Toc533363235"/>
      <w:bookmarkStart w:id="4" w:name="_Toc445407251"/>
      <w:bookmarkStart w:id="5" w:name="_Toc97563329"/>
      <w:bookmarkStart w:id="6" w:name="_Toc533363262"/>
      <w:bookmarkStart w:id="7" w:name="_Toc100219613"/>
      <w:bookmarkStart w:id="8" w:name="_Toc498349068"/>
      <w:r>
        <w:rPr>
          <w:rFonts w:hint="eastAsia" w:ascii="宋体" w:hAnsi="宋体" w:eastAsia="宋体" w:cs="宋体"/>
        </w:rPr>
        <w:t>第二章　投标人须知</w:t>
      </w:r>
      <w:bookmarkEnd w:id="1"/>
      <w:bookmarkEnd w:id="2"/>
      <w:bookmarkEnd w:id="3"/>
      <w:bookmarkEnd w:id="4"/>
      <w:bookmarkEnd w:id="5"/>
      <w:bookmarkEnd w:id="6"/>
      <w:bookmarkEnd w:id="7"/>
      <w:bookmarkEnd w:id="8"/>
    </w:p>
    <w:p w14:paraId="5B8FFDD2">
      <w:pPr>
        <w:jc w:val="center"/>
        <w:outlineLvl w:val="1"/>
        <w:rPr>
          <w:rFonts w:ascii="宋体" w:hAnsi="宋体" w:eastAsia="宋体" w:cs="宋体"/>
        </w:rPr>
      </w:pPr>
      <w:r>
        <w:rPr>
          <w:rFonts w:hint="eastAsia" w:ascii="宋体" w:hAnsi="宋体" w:eastAsia="宋体" w:cs="宋体"/>
          <w:sz w:val="32"/>
          <w:szCs w:val="32"/>
        </w:rPr>
        <w:t>前附表</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242"/>
        <w:gridCol w:w="5934"/>
      </w:tblGrid>
      <w:tr w14:paraId="388447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0A78CE80">
            <w:pPr>
              <w:spacing w:line="360" w:lineRule="auto"/>
              <w:jc w:val="center"/>
              <w:rPr>
                <w:rFonts w:ascii="宋体" w:hAnsi="宋体" w:eastAsia="宋体" w:cs="宋体"/>
                <w:b/>
                <w:sz w:val="21"/>
              </w:rPr>
            </w:pPr>
            <w:r>
              <w:rPr>
                <w:rFonts w:hint="eastAsia" w:ascii="宋体" w:hAnsi="宋体" w:eastAsia="宋体" w:cs="宋体"/>
                <w:b/>
                <w:sz w:val="21"/>
              </w:rPr>
              <w:t>序号</w:t>
            </w:r>
          </w:p>
        </w:tc>
        <w:tc>
          <w:tcPr>
            <w:tcW w:w="2242" w:type="dxa"/>
            <w:tcBorders>
              <w:top w:val="single" w:color="auto" w:sz="12" w:space="0"/>
              <w:bottom w:val="single" w:color="auto" w:sz="2" w:space="0"/>
            </w:tcBorders>
            <w:shd w:val="clear" w:color="auto" w:fill="F1F1F1" w:themeFill="background1" w:themeFillShade="F2"/>
            <w:vAlign w:val="center"/>
          </w:tcPr>
          <w:p w14:paraId="7D893FCA">
            <w:pPr>
              <w:spacing w:line="360" w:lineRule="auto"/>
              <w:jc w:val="center"/>
              <w:rPr>
                <w:rFonts w:ascii="宋体" w:hAnsi="宋体" w:eastAsia="宋体" w:cs="宋体"/>
                <w:b/>
                <w:sz w:val="21"/>
              </w:rPr>
            </w:pPr>
            <w:r>
              <w:rPr>
                <w:rFonts w:hint="eastAsia" w:ascii="宋体" w:hAnsi="宋体" w:eastAsia="宋体" w:cs="宋体"/>
                <w:b/>
                <w:sz w:val="21"/>
              </w:rPr>
              <w:t>内容</w:t>
            </w:r>
          </w:p>
        </w:tc>
        <w:tc>
          <w:tcPr>
            <w:tcW w:w="5934" w:type="dxa"/>
            <w:tcBorders>
              <w:top w:val="single" w:color="auto" w:sz="12" w:space="0"/>
              <w:bottom w:val="single" w:color="auto" w:sz="2" w:space="0"/>
            </w:tcBorders>
            <w:shd w:val="clear" w:color="auto" w:fill="F1F1F1" w:themeFill="background1" w:themeFillShade="F2"/>
            <w:vAlign w:val="center"/>
          </w:tcPr>
          <w:p w14:paraId="1D50D5F0">
            <w:pPr>
              <w:spacing w:line="360" w:lineRule="auto"/>
              <w:jc w:val="center"/>
              <w:rPr>
                <w:rFonts w:ascii="宋体" w:hAnsi="宋体" w:eastAsia="宋体" w:cs="宋体"/>
                <w:b/>
                <w:sz w:val="21"/>
              </w:rPr>
            </w:pPr>
            <w:r>
              <w:rPr>
                <w:rFonts w:hint="eastAsia" w:ascii="宋体" w:hAnsi="宋体" w:eastAsia="宋体" w:cs="宋体"/>
                <w:b/>
                <w:sz w:val="21"/>
              </w:rPr>
              <w:t>说明和要求</w:t>
            </w:r>
          </w:p>
        </w:tc>
      </w:tr>
      <w:tr w14:paraId="0874D0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tcBorders>
              <w:top w:val="single" w:color="auto" w:sz="2" w:space="0"/>
            </w:tcBorders>
            <w:shd w:val="clear" w:color="auto" w:fill="auto"/>
            <w:vAlign w:val="center"/>
          </w:tcPr>
          <w:p w14:paraId="39A007E4">
            <w:pPr>
              <w:pStyle w:val="75"/>
              <w:spacing w:line="360" w:lineRule="auto"/>
              <w:ind w:left="240" w:leftChars="100"/>
              <w:rPr>
                <w:rFonts w:ascii="宋体" w:hAnsi="宋体" w:eastAsia="宋体" w:cs="宋体"/>
                <w:sz w:val="21"/>
              </w:rPr>
            </w:pPr>
            <w:r>
              <w:rPr>
                <w:rFonts w:hint="eastAsia" w:ascii="宋体" w:hAnsi="宋体" w:eastAsia="宋体" w:cs="宋体"/>
                <w:sz w:val="21"/>
              </w:rPr>
              <w:t>1</w:t>
            </w:r>
          </w:p>
        </w:tc>
        <w:tc>
          <w:tcPr>
            <w:tcW w:w="2242" w:type="dxa"/>
            <w:tcBorders>
              <w:top w:val="single" w:color="auto" w:sz="2" w:space="0"/>
            </w:tcBorders>
            <w:shd w:val="clear" w:color="auto" w:fill="auto"/>
            <w:vAlign w:val="center"/>
          </w:tcPr>
          <w:p w14:paraId="1A079D9B">
            <w:pPr>
              <w:spacing w:line="360" w:lineRule="auto"/>
              <w:rPr>
                <w:rFonts w:ascii="宋体" w:hAnsi="宋体" w:eastAsia="宋体" w:cs="宋体"/>
                <w:sz w:val="21"/>
              </w:rPr>
            </w:pPr>
            <w:r>
              <w:rPr>
                <w:rFonts w:hint="eastAsia" w:ascii="宋体" w:hAnsi="宋体" w:eastAsia="宋体" w:cs="宋体"/>
                <w:sz w:val="21"/>
              </w:rPr>
              <w:t>项目名称</w:t>
            </w:r>
          </w:p>
        </w:tc>
        <w:tc>
          <w:tcPr>
            <w:tcW w:w="5934" w:type="dxa"/>
            <w:tcBorders>
              <w:top w:val="single" w:color="auto" w:sz="2" w:space="0"/>
            </w:tcBorders>
            <w:shd w:val="clear" w:color="auto" w:fill="auto"/>
            <w:vAlign w:val="center"/>
          </w:tcPr>
          <w:p w14:paraId="6CBC5752">
            <w:pPr>
              <w:spacing w:line="360" w:lineRule="auto"/>
              <w:rPr>
                <w:rFonts w:hint="eastAsia" w:ascii="宋体" w:hAnsi="宋体" w:eastAsia="宋体" w:cs="宋体"/>
                <w:sz w:val="21"/>
                <w:lang w:eastAsia="zh-CN"/>
              </w:rPr>
            </w:pPr>
            <w:r>
              <w:rPr>
                <w:rFonts w:hint="eastAsia" w:ascii="宋体" w:hAnsi="宋体" w:eastAsia="宋体" w:cs="宋体"/>
                <w:sz w:val="21"/>
                <w:lang w:eastAsia="zh-CN"/>
              </w:rPr>
              <w:t>延川县城市管理执法局关于延川县建筑垃圾资源化综合处置建设工程设计的采购</w:t>
            </w:r>
          </w:p>
        </w:tc>
      </w:tr>
      <w:tr w14:paraId="6B07ECC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54DCE077">
            <w:pPr>
              <w:pStyle w:val="75"/>
              <w:spacing w:line="360" w:lineRule="auto"/>
              <w:ind w:left="240" w:leftChars="100"/>
              <w:rPr>
                <w:rFonts w:ascii="宋体" w:hAnsi="宋体" w:eastAsia="宋体" w:cs="宋体"/>
                <w:sz w:val="21"/>
              </w:rPr>
            </w:pPr>
            <w:r>
              <w:rPr>
                <w:rFonts w:hint="eastAsia" w:ascii="宋体" w:hAnsi="宋体" w:eastAsia="宋体" w:cs="宋体"/>
                <w:sz w:val="21"/>
              </w:rPr>
              <w:t>2</w:t>
            </w:r>
          </w:p>
        </w:tc>
        <w:tc>
          <w:tcPr>
            <w:tcW w:w="2242" w:type="dxa"/>
            <w:shd w:val="clear" w:color="auto" w:fill="auto"/>
            <w:vAlign w:val="center"/>
          </w:tcPr>
          <w:p w14:paraId="05AE8CCB">
            <w:pPr>
              <w:spacing w:line="360" w:lineRule="auto"/>
              <w:rPr>
                <w:rFonts w:ascii="宋体" w:hAnsi="宋体" w:eastAsia="宋体" w:cs="宋体"/>
                <w:sz w:val="21"/>
              </w:rPr>
            </w:pPr>
            <w:r>
              <w:rPr>
                <w:rFonts w:hint="eastAsia" w:ascii="宋体" w:hAnsi="宋体" w:eastAsia="宋体" w:cs="宋体"/>
                <w:sz w:val="21"/>
              </w:rPr>
              <w:t>项目编号</w:t>
            </w:r>
          </w:p>
        </w:tc>
        <w:tc>
          <w:tcPr>
            <w:tcW w:w="5934" w:type="dxa"/>
            <w:shd w:val="clear" w:color="auto" w:fill="auto"/>
            <w:vAlign w:val="center"/>
          </w:tcPr>
          <w:p w14:paraId="1C165EC8">
            <w:pPr>
              <w:spacing w:line="360" w:lineRule="auto"/>
              <w:rPr>
                <w:rFonts w:hint="eastAsia" w:ascii="宋体" w:hAnsi="宋体" w:eastAsia="宋体" w:cs="宋体"/>
                <w:sz w:val="21"/>
                <w:lang w:eastAsia="zh-CN"/>
              </w:rPr>
            </w:pPr>
            <w:r>
              <w:rPr>
                <w:rFonts w:hint="eastAsia" w:ascii="宋体" w:hAnsi="宋体" w:eastAsia="宋体" w:cs="宋体"/>
                <w:sz w:val="21"/>
                <w:lang w:eastAsia="zh-CN"/>
              </w:rPr>
              <w:t>政采-延川县-2026-00096</w:t>
            </w:r>
          </w:p>
        </w:tc>
      </w:tr>
      <w:tr w14:paraId="12A0AD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23EA4DCE">
            <w:pPr>
              <w:pStyle w:val="75"/>
              <w:spacing w:line="360" w:lineRule="auto"/>
              <w:ind w:left="240" w:leftChars="100"/>
              <w:rPr>
                <w:rFonts w:ascii="宋体" w:hAnsi="宋体" w:eastAsia="宋体" w:cs="宋体"/>
                <w:sz w:val="21"/>
              </w:rPr>
            </w:pPr>
            <w:r>
              <w:rPr>
                <w:rFonts w:hint="eastAsia" w:ascii="宋体" w:hAnsi="宋体" w:eastAsia="宋体" w:cs="宋体"/>
                <w:sz w:val="21"/>
              </w:rPr>
              <w:t>3</w:t>
            </w:r>
          </w:p>
        </w:tc>
        <w:tc>
          <w:tcPr>
            <w:tcW w:w="2242" w:type="dxa"/>
            <w:shd w:val="clear" w:color="auto" w:fill="auto"/>
            <w:vAlign w:val="center"/>
          </w:tcPr>
          <w:p w14:paraId="40FC7CBC">
            <w:pPr>
              <w:spacing w:line="360" w:lineRule="auto"/>
              <w:rPr>
                <w:rFonts w:ascii="宋体" w:hAnsi="宋体" w:eastAsia="宋体" w:cs="宋体"/>
                <w:sz w:val="21"/>
              </w:rPr>
            </w:pPr>
            <w:r>
              <w:rPr>
                <w:rFonts w:hint="eastAsia" w:ascii="宋体" w:hAnsi="宋体" w:eastAsia="宋体" w:cs="宋体"/>
                <w:sz w:val="21"/>
              </w:rPr>
              <w:t>预算执行书编号</w:t>
            </w:r>
          </w:p>
        </w:tc>
        <w:tc>
          <w:tcPr>
            <w:tcW w:w="5934" w:type="dxa"/>
            <w:shd w:val="clear" w:color="auto" w:fill="auto"/>
            <w:vAlign w:val="center"/>
          </w:tcPr>
          <w:p w14:paraId="1C9AED7E">
            <w:pPr>
              <w:spacing w:line="360" w:lineRule="auto"/>
              <w:rPr>
                <w:rFonts w:hint="default" w:ascii="宋体" w:hAnsi="宋体" w:eastAsia="宋体" w:cs="宋体"/>
                <w:sz w:val="21"/>
                <w:lang w:val="en-US" w:eastAsia="zh-CN"/>
              </w:rPr>
            </w:pPr>
            <w:r>
              <w:rPr>
                <w:rFonts w:hint="eastAsia" w:ascii="宋体" w:hAnsi="宋体" w:eastAsia="宋体" w:cs="宋体"/>
                <w:sz w:val="21"/>
                <w:lang w:val="en-US" w:eastAsia="zh-CN"/>
              </w:rPr>
              <w:t>/</w:t>
            </w:r>
          </w:p>
        </w:tc>
      </w:tr>
      <w:tr w14:paraId="3EE9AD6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2AF48E0">
            <w:pPr>
              <w:pStyle w:val="75"/>
              <w:spacing w:line="360" w:lineRule="auto"/>
              <w:ind w:left="240" w:leftChars="100"/>
              <w:rPr>
                <w:rFonts w:ascii="宋体" w:hAnsi="宋体" w:eastAsia="宋体" w:cs="宋体"/>
                <w:sz w:val="21"/>
              </w:rPr>
            </w:pPr>
            <w:r>
              <w:rPr>
                <w:rFonts w:hint="eastAsia" w:ascii="宋体" w:hAnsi="宋体" w:eastAsia="宋体" w:cs="宋体"/>
                <w:sz w:val="21"/>
              </w:rPr>
              <w:t>4</w:t>
            </w:r>
          </w:p>
        </w:tc>
        <w:tc>
          <w:tcPr>
            <w:tcW w:w="2242" w:type="dxa"/>
            <w:shd w:val="clear" w:color="auto" w:fill="auto"/>
            <w:vAlign w:val="center"/>
          </w:tcPr>
          <w:p w14:paraId="395809C9">
            <w:pPr>
              <w:spacing w:line="360" w:lineRule="auto"/>
              <w:rPr>
                <w:rFonts w:ascii="宋体" w:hAnsi="宋体" w:eastAsia="宋体" w:cs="宋体"/>
                <w:sz w:val="21"/>
              </w:rPr>
            </w:pPr>
            <w:r>
              <w:rPr>
                <w:rFonts w:hint="eastAsia" w:ascii="宋体" w:hAnsi="宋体" w:eastAsia="宋体" w:cs="宋体"/>
                <w:sz w:val="21"/>
              </w:rPr>
              <w:t>是否预留份额专门面向中小企业采购</w:t>
            </w:r>
          </w:p>
        </w:tc>
        <w:tc>
          <w:tcPr>
            <w:tcW w:w="5934" w:type="dxa"/>
            <w:shd w:val="clear" w:color="auto" w:fill="auto"/>
            <w:vAlign w:val="center"/>
          </w:tcPr>
          <w:p w14:paraId="25B02C51">
            <w:pPr>
              <w:spacing w:line="360" w:lineRule="auto"/>
              <w:rPr>
                <w:rFonts w:ascii="宋体" w:hAnsi="宋体" w:eastAsia="宋体" w:cs="宋体"/>
                <w:sz w:val="21"/>
              </w:rPr>
            </w:pPr>
            <w:sdt>
              <w:sdtPr>
                <w:rPr>
                  <w:rFonts w:hint="eastAsia" w:ascii="宋体" w:hAnsi="宋体" w:eastAsia="宋体" w:cs="宋体"/>
                  <w:sz w:val="21"/>
                </w:rPr>
                <w:id w:val="2139916130"/>
                <w14:checkbox>
                  <w14:checked w14:val="0"/>
                  <w14:checkedState w14:val="2611" w14:font="MS Gothic"/>
                  <w14:uncheckedState w14:val="2610" w14:font="MS Gothic"/>
                </w14:checkbox>
              </w:sdtPr>
              <w:sdtEndPr>
                <w:rPr>
                  <w:rFonts w:hint="eastAsia" w:ascii="宋体" w:hAnsi="宋体" w:eastAsia="宋体" w:cs="宋体"/>
                  <w:sz w:val="21"/>
                </w:rPr>
              </w:sdtEndPr>
              <w:sdtContent>
                <w:r>
                  <w:rPr>
                    <w:rFonts w:hint="eastAsia" w:ascii="MS Gothic" w:hAnsi="MS Gothic" w:eastAsia="MS Gothic" w:cs="宋体"/>
                    <w:sz w:val="21"/>
                    <w:szCs w:val="24"/>
                    <w:lang w:val="en-US" w:eastAsia="zh-CN" w:bidi="ar-SA"/>
                  </w:rPr>
                  <w:t>☐</w:t>
                </w:r>
              </w:sdtContent>
            </w:sdt>
            <w:r>
              <w:rPr>
                <w:rFonts w:hint="eastAsia" w:ascii="宋体" w:hAnsi="宋体" w:eastAsia="宋体" w:cs="宋体"/>
                <w:sz w:val="21"/>
              </w:rPr>
              <w:t xml:space="preserve">是  </w:t>
            </w:r>
            <w:sdt>
              <w:sdtPr>
                <w:rPr>
                  <w:rFonts w:hint="eastAsia" w:ascii="宋体" w:hAnsi="宋体" w:eastAsia="宋体" w:cs="宋体"/>
                  <w:sz w:val="21"/>
                </w:rPr>
                <w:id w:val="-2072024220"/>
                <w14:checkbox>
                  <w14:checked w14:val="1"/>
                  <w14:checkedState w14:val="2611" w14:font="MS Gothic"/>
                  <w14:uncheckedState w14:val="2610" w14:font="MS Gothic"/>
                </w14:checkbox>
              </w:sdtPr>
              <w:sdtEndPr>
                <w:rPr>
                  <w:rFonts w:hint="eastAsia" w:ascii="宋体" w:hAnsi="宋体" w:eastAsia="宋体" w:cs="宋体"/>
                  <w:sz w:val="21"/>
                </w:rPr>
              </w:sdtEndPr>
              <w:sdtContent>
                <w:r>
                  <w:rPr>
                    <w:rFonts w:hint="eastAsia" w:ascii="MS Gothic" w:hAnsi="MS Gothic" w:eastAsia="MS Gothic" w:cs="宋体"/>
                    <w:sz w:val="21"/>
                    <w:szCs w:val="24"/>
                    <w:lang w:val="en-US" w:eastAsia="zh-CN" w:bidi="ar-SA"/>
                  </w:rPr>
                  <w:t>☑</w:t>
                </w:r>
              </w:sdtContent>
            </w:sdt>
            <w:r>
              <w:rPr>
                <w:rFonts w:hint="eastAsia" w:ascii="宋体" w:hAnsi="宋体" w:eastAsia="宋体" w:cs="宋体"/>
                <w:sz w:val="21"/>
              </w:rPr>
              <w:t>否</w:t>
            </w:r>
          </w:p>
        </w:tc>
      </w:tr>
      <w:tr w14:paraId="5565F6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694" w:type="dxa"/>
            <w:vMerge w:val="restart"/>
            <w:shd w:val="clear" w:color="auto" w:fill="auto"/>
            <w:vAlign w:val="center"/>
          </w:tcPr>
          <w:p w14:paraId="02317835">
            <w:pPr>
              <w:pStyle w:val="75"/>
              <w:spacing w:line="360" w:lineRule="auto"/>
              <w:ind w:left="240" w:leftChars="100"/>
              <w:rPr>
                <w:rFonts w:ascii="宋体" w:hAnsi="宋体" w:eastAsia="宋体" w:cs="宋体"/>
                <w:sz w:val="21"/>
              </w:rPr>
            </w:pPr>
            <w:r>
              <w:rPr>
                <w:rFonts w:hint="eastAsia" w:ascii="宋体" w:hAnsi="宋体" w:eastAsia="宋体" w:cs="宋体"/>
                <w:sz w:val="21"/>
              </w:rPr>
              <w:t>5</w:t>
            </w:r>
          </w:p>
        </w:tc>
        <w:tc>
          <w:tcPr>
            <w:tcW w:w="2242" w:type="dxa"/>
            <w:shd w:val="clear" w:color="auto" w:fill="auto"/>
            <w:vAlign w:val="center"/>
          </w:tcPr>
          <w:p w14:paraId="26E94CBF">
            <w:pPr>
              <w:spacing w:line="360" w:lineRule="auto"/>
              <w:rPr>
                <w:rFonts w:ascii="宋体" w:hAnsi="宋体" w:eastAsia="宋体" w:cs="宋体"/>
                <w:sz w:val="21"/>
              </w:rPr>
            </w:pPr>
            <w:r>
              <w:rPr>
                <w:rFonts w:hint="eastAsia" w:ascii="宋体" w:hAnsi="宋体" w:eastAsia="宋体" w:cs="宋体"/>
                <w:sz w:val="21"/>
              </w:rPr>
              <w:t>预算金额</w:t>
            </w:r>
          </w:p>
        </w:tc>
        <w:tc>
          <w:tcPr>
            <w:tcW w:w="5934" w:type="dxa"/>
            <w:shd w:val="clear" w:color="auto" w:fill="auto"/>
            <w:vAlign w:val="center"/>
          </w:tcPr>
          <w:p w14:paraId="799967AE">
            <w:pPr>
              <w:spacing w:line="360" w:lineRule="auto"/>
              <w:jc w:val="both"/>
              <w:rPr>
                <w:rFonts w:ascii="宋体" w:hAnsi="宋体" w:eastAsia="宋体" w:cs="宋体"/>
                <w:sz w:val="21"/>
                <w:highlight w:val="none"/>
              </w:rPr>
            </w:pPr>
            <w:r>
              <w:rPr>
                <w:rFonts w:hint="eastAsia" w:ascii="微软雅黑" w:hAnsi="微软雅黑" w:eastAsia="微软雅黑" w:cs="微软雅黑"/>
                <w:i w:val="0"/>
                <w:iCs w:val="0"/>
                <w:caps w:val="0"/>
                <w:color w:val="auto"/>
                <w:spacing w:val="0"/>
                <w:sz w:val="21"/>
                <w:szCs w:val="21"/>
                <w:shd w:val="clear" w:fill="FFFFFF"/>
              </w:rPr>
              <w:t>1,207,600.00元</w:t>
            </w:r>
          </w:p>
        </w:tc>
      </w:tr>
      <w:tr w14:paraId="4CCFDD3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vMerge w:val="continue"/>
            <w:shd w:val="clear" w:color="auto" w:fill="auto"/>
            <w:vAlign w:val="center"/>
          </w:tcPr>
          <w:p w14:paraId="71A344F3">
            <w:pPr>
              <w:pStyle w:val="75"/>
              <w:numPr>
                <w:ilvl w:val="0"/>
                <w:numId w:val="2"/>
              </w:numPr>
              <w:spacing w:line="360" w:lineRule="auto"/>
              <w:ind w:left="0" w:firstLine="210" w:firstLineChars="100"/>
              <w:rPr>
                <w:rFonts w:ascii="宋体" w:hAnsi="宋体" w:eastAsia="宋体" w:cs="宋体"/>
                <w:sz w:val="21"/>
              </w:rPr>
            </w:pPr>
          </w:p>
        </w:tc>
        <w:tc>
          <w:tcPr>
            <w:tcW w:w="2242" w:type="dxa"/>
            <w:shd w:val="clear" w:color="auto" w:fill="auto"/>
            <w:vAlign w:val="center"/>
          </w:tcPr>
          <w:p w14:paraId="78D54F79">
            <w:pPr>
              <w:spacing w:line="360" w:lineRule="auto"/>
              <w:rPr>
                <w:rFonts w:ascii="宋体" w:hAnsi="宋体" w:eastAsia="宋体" w:cs="宋体"/>
                <w:sz w:val="21"/>
              </w:rPr>
            </w:pPr>
            <w:r>
              <w:rPr>
                <w:rFonts w:hint="eastAsia" w:ascii="宋体" w:hAnsi="宋体" w:eastAsia="宋体" w:cs="宋体"/>
                <w:sz w:val="21"/>
              </w:rPr>
              <w:t>最高限价</w:t>
            </w:r>
          </w:p>
        </w:tc>
        <w:tc>
          <w:tcPr>
            <w:tcW w:w="5934" w:type="dxa"/>
            <w:shd w:val="clear" w:color="auto" w:fill="auto"/>
            <w:vAlign w:val="center"/>
          </w:tcPr>
          <w:p w14:paraId="436AF186">
            <w:pPr>
              <w:pStyle w:val="29"/>
              <w:spacing w:line="360" w:lineRule="auto"/>
              <w:ind w:firstLine="0"/>
              <w:jc w:val="both"/>
              <w:rPr>
                <w:rFonts w:hint="eastAsia" w:ascii="宋体" w:hAnsi="宋体" w:eastAsia="微软雅黑" w:cs="宋体"/>
                <w:color w:val="auto"/>
                <w:sz w:val="21"/>
                <w:highlight w:val="none"/>
                <w:lang w:eastAsia="zh-CN"/>
              </w:rPr>
            </w:pPr>
            <w:r>
              <w:rPr>
                <w:rFonts w:hint="eastAsia" w:ascii="微软雅黑" w:hAnsi="微软雅黑" w:eastAsia="微软雅黑" w:cs="微软雅黑"/>
                <w:i w:val="0"/>
                <w:iCs w:val="0"/>
                <w:caps w:val="0"/>
                <w:color w:val="auto"/>
                <w:spacing w:val="0"/>
                <w:sz w:val="21"/>
                <w:szCs w:val="21"/>
                <w:shd w:val="clear" w:fill="FFFFFF"/>
              </w:rPr>
              <w:t>999,800.00元</w:t>
            </w:r>
          </w:p>
        </w:tc>
      </w:tr>
      <w:tr w14:paraId="51F5788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284FB875">
            <w:pPr>
              <w:pStyle w:val="75"/>
              <w:spacing w:line="360" w:lineRule="auto"/>
              <w:ind w:left="240" w:leftChars="100"/>
              <w:rPr>
                <w:rFonts w:ascii="宋体" w:hAnsi="宋体" w:eastAsia="宋体" w:cs="宋体"/>
                <w:sz w:val="21"/>
              </w:rPr>
            </w:pPr>
            <w:r>
              <w:rPr>
                <w:rFonts w:hint="eastAsia" w:ascii="宋体" w:hAnsi="宋体" w:eastAsia="宋体" w:cs="宋体"/>
                <w:sz w:val="21"/>
              </w:rPr>
              <w:t>6</w:t>
            </w:r>
          </w:p>
        </w:tc>
        <w:tc>
          <w:tcPr>
            <w:tcW w:w="2242" w:type="dxa"/>
            <w:shd w:val="clear" w:color="auto" w:fill="auto"/>
            <w:vAlign w:val="center"/>
          </w:tcPr>
          <w:p w14:paraId="0C6C066C">
            <w:pPr>
              <w:spacing w:line="360" w:lineRule="auto"/>
              <w:rPr>
                <w:rFonts w:ascii="宋体" w:hAnsi="宋体" w:eastAsia="宋体" w:cs="宋体"/>
                <w:sz w:val="21"/>
              </w:rPr>
            </w:pPr>
            <w:r>
              <w:rPr>
                <w:rFonts w:hint="eastAsia" w:ascii="宋体" w:hAnsi="宋体" w:eastAsia="宋体" w:cs="宋体"/>
                <w:sz w:val="21"/>
              </w:rPr>
              <w:t>是否接受联合体</w:t>
            </w:r>
          </w:p>
        </w:tc>
        <w:tc>
          <w:tcPr>
            <w:tcW w:w="5934" w:type="dxa"/>
            <w:shd w:val="clear" w:color="auto" w:fill="auto"/>
            <w:vAlign w:val="center"/>
          </w:tcPr>
          <w:p w14:paraId="4DEB84A3">
            <w:pPr>
              <w:spacing w:line="360" w:lineRule="auto"/>
              <w:rPr>
                <w:rFonts w:ascii="宋体" w:hAnsi="宋体" w:eastAsia="宋体" w:cs="宋体"/>
                <w:sz w:val="21"/>
              </w:rPr>
            </w:pPr>
            <w:sdt>
              <w:sdtPr>
                <w:rPr>
                  <w:rFonts w:hint="eastAsia" w:ascii="宋体" w:hAnsi="宋体" w:eastAsia="宋体" w:cs="宋体"/>
                  <w:sz w:val="21"/>
                </w:rPr>
                <w:id w:val="608160193"/>
                <w14:checkbox>
                  <w14:checked w14:val="0"/>
                  <w14:checkedState w14:val="2611" w14:font="MS Gothic"/>
                  <w14:uncheckedState w14:val="2610" w14:font="MS Gothic"/>
                </w14:checkbox>
              </w:sdtPr>
              <w:sdtEndPr>
                <w:rPr>
                  <w:rFonts w:hint="eastAsia" w:ascii="宋体" w:hAnsi="宋体" w:eastAsia="宋体" w:cs="宋体"/>
                  <w:sz w:val="21"/>
                </w:rPr>
              </w:sdtEndPr>
              <w:sdtContent>
                <w:r>
                  <w:rPr>
                    <w:rFonts w:hint="eastAsia" w:ascii="宋体" w:hAnsi="宋体" w:eastAsia="宋体" w:cs="宋体"/>
                    <w:sz w:val="21"/>
                  </w:rPr>
                  <w:t>☐</w:t>
                </w:r>
              </w:sdtContent>
            </w:sdt>
            <w:r>
              <w:rPr>
                <w:rFonts w:hint="eastAsia" w:ascii="宋体" w:hAnsi="宋体" w:eastAsia="宋体" w:cs="宋体"/>
                <w:sz w:val="21"/>
              </w:rPr>
              <w:t xml:space="preserve">是  </w:t>
            </w:r>
            <w:sdt>
              <w:sdtPr>
                <w:rPr>
                  <w:rFonts w:hint="eastAsia" w:ascii="宋体" w:hAnsi="宋体" w:eastAsia="宋体" w:cs="宋体"/>
                  <w:sz w:val="21"/>
                </w:rPr>
                <w:id w:val="1317929335"/>
                <w14:checkbox>
                  <w14:checked w14:val="1"/>
                  <w14:checkedState w14:val="2611" w14:font="MS Gothic"/>
                  <w14:uncheckedState w14:val="2610" w14:font="MS Gothic"/>
                </w14:checkbox>
              </w:sdtPr>
              <w:sdtEndPr>
                <w:rPr>
                  <w:rFonts w:hint="eastAsia" w:ascii="宋体" w:hAnsi="宋体" w:eastAsia="宋体" w:cs="宋体"/>
                  <w:sz w:val="21"/>
                </w:rPr>
              </w:sdtEndPr>
              <w:sdtContent>
                <w:r>
                  <w:rPr>
                    <w:rFonts w:hint="eastAsia" w:ascii="MS Gothic" w:hAnsi="MS Gothic" w:eastAsia="宋体" w:cs="宋体"/>
                    <w:sz w:val="21"/>
                  </w:rPr>
                  <w:t>☑</w:t>
                </w:r>
              </w:sdtContent>
            </w:sdt>
            <w:r>
              <w:rPr>
                <w:rFonts w:hint="eastAsia" w:ascii="宋体" w:hAnsi="宋体" w:eastAsia="宋体" w:cs="宋体"/>
                <w:sz w:val="21"/>
              </w:rPr>
              <w:t>否</w:t>
            </w:r>
          </w:p>
        </w:tc>
      </w:tr>
      <w:tr w14:paraId="0E5D16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475A0D4F">
            <w:pPr>
              <w:pStyle w:val="75"/>
              <w:spacing w:line="360" w:lineRule="auto"/>
              <w:ind w:left="240" w:leftChars="100"/>
              <w:rPr>
                <w:rFonts w:ascii="宋体" w:hAnsi="宋体" w:eastAsia="宋体" w:cs="宋体"/>
                <w:sz w:val="21"/>
              </w:rPr>
            </w:pPr>
            <w:r>
              <w:rPr>
                <w:rFonts w:hint="eastAsia" w:ascii="宋体" w:hAnsi="宋体" w:eastAsia="宋体" w:cs="宋体"/>
                <w:sz w:val="21"/>
              </w:rPr>
              <w:t>7</w:t>
            </w:r>
          </w:p>
        </w:tc>
        <w:tc>
          <w:tcPr>
            <w:tcW w:w="2242" w:type="dxa"/>
            <w:shd w:val="clear" w:color="auto" w:fill="auto"/>
            <w:vAlign w:val="center"/>
          </w:tcPr>
          <w:p w14:paraId="01EBA471">
            <w:pPr>
              <w:spacing w:line="360" w:lineRule="auto"/>
              <w:rPr>
                <w:rFonts w:ascii="宋体" w:hAnsi="宋体" w:eastAsia="宋体" w:cs="宋体"/>
                <w:sz w:val="21"/>
              </w:rPr>
            </w:pPr>
            <w:r>
              <w:rPr>
                <w:rFonts w:hint="eastAsia" w:ascii="宋体" w:hAnsi="宋体" w:eastAsia="宋体" w:cs="宋体"/>
                <w:sz w:val="21"/>
              </w:rPr>
              <w:t>是否允许进口产品</w:t>
            </w:r>
          </w:p>
        </w:tc>
        <w:tc>
          <w:tcPr>
            <w:tcW w:w="5934" w:type="dxa"/>
            <w:shd w:val="clear" w:color="auto" w:fill="auto"/>
            <w:vAlign w:val="center"/>
          </w:tcPr>
          <w:p w14:paraId="50659686">
            <w:pPr>
              <w:spacing w:line="360" w:lineRule="auto"/>
              <w:rPr>
                <w:rFonts w:ascii="宋体" w:hAnsi="宋体" w:eastAsia="宋体" w:cs="宋体"/>
                <w:sz w:val="21"/>
              </w:rPr>
            </w:pPr>
            <w:sdt>
              <w:sdtPr>
                <w:rPr>
                  <w:rFonts w:hint="eastAsia" w:ascii="宋体" w:hAnsi="宋体" w:eastAsia="宋体" w:cs="宋体"/>
                  <w:sz w:val="21"/>
                </w:rPr>
                <w:id w:val="148570254"/>
                <w14:checkbox>
                  <w14:checked w14:val="0"/>
                  <w14:checkedState w14:val="2611" w14:font="MS Gothic"/>
                  <w14:uncheckedState w14:val="2610" w14:font="MS Gothic"/>
                </w14:checkbox>
              </w:sdtPr>
              <w:sdtEndPr>
                <w:rPr>
                  <w:rFonts w:hint="eastAsia" w:ascii="宋体" w:hAnsi="宋体" w:eastAsia="宋体" w:cs="宋体"/>
                  <w:sz w:val="21"/>
                </w:rPr>
              </w:sdtEndPr>
              <w:sdtContent>
                <w:r>
                  <w:rPr>
                    <w:rFonts w:hint="eastAsia" w:ascii="宋体" w:hAnsi="宋体" w:eastAsia="宋体" w:cs="宋体"/>
                    <w:sz w:val="21"/>
                  </w:rPr>
                  <w:t>☐</w:t>
                </w:r>
              </w:sdtContent>
            </w:sdt>
            <w:r>
              <w:rPr>
                <w:rFonts w:hint="eastAsia" w:ascii="宋体" w:hAnsi="宋体" w:eastAsia="宋体" w:cs="宋体"/>
                <w:sz w:val="21"/>
              </w:rPr>
              <w:t xml:space="preserve">是  </w:t>
            </w:r>
            <w:sdt>
              <w:sdtPr>
                <w:rPr>
                  <w:rFonts w:hint="eastAsia" w:ascii="宋体" w:hAnsi="宋体" w:eastAsia="宋体" w:cs="宋体"/>
                  <w:sz w:val="21"/>
                </w:rPr>
                <w:id w:val="-1689594843"/>
                <w14:checkbox>
                  <w14:checked w14:val="1"/>
                  <w14:checkedState w14:val="2611" w14:font="MS Gothic"/>
                  <w14:uncheckedState w14:val="2610" w14:font="MS Gothic"/>
                </w14:checkbox>
              </w:sdtPr>
              <w:sdtEndPr>
                <w:rPr>
                  <w:rFonts w:hint="eastAsia" w:ascii="宋体" w:hAnsi="宋体" w:eastAsia="宋体" w:cs="宋体"/>
                  <w:sz w:val="21"/>
                </w:rPr>
              </w:sdtEndPr>
              <w:sdtContent>
                <w:r>
                  <w:rPr>
                    <w:rFonts w:hint="eastAsia" w:ascii="MS Gothic" w:hAnsi="MS Gothic" w:eastAsia="宋体" w:cs="宋体"/>
                    <w:sz w:val="21"/>
                  </w:rPr>
                  <w:t>☑</w:t>
                </w:r>
              </w:sdtContent>
            </w:sdt>
            <w:r>
              <w:rPr>
                <w:rFonts w:hint="eastAsia" w:ascii="宋体" w:hAnsi="宋体" w:eastAsia="宋体" w:cs="宋体"/>
                <w:sz w:val="21"/>
              </w:rPr>
              <w:t>否</w:t>
            </w:r>
          </w:p>
        </w:tc>
      </w:tr>
      <w:tr w14:paraId="243C55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68446FBB">
            <w:pPr>
              <w:pStyle w:val="75"/>
              <w:spacing w:line="360" w:lineRule="auto"/>
              <w:ind w:left="240" w:leftChars="100"/>
              <w:rPr>
                <w:rFonts w:ascii="宋体" w:hAnsi="宋体" w:eastAsia="宋体" w:cs="宋体"/>
                <w:sz w:val="21"/>
              </w:rPr>
            </w:pPr>
            <w:r>
              <w:rPr>
                <w:rFonts w:hint="eastAsia" w:ascii="宋体" w:hAnsi="宋体" w:eastAsia="宋体" w:cs="宋体"/>
                <w:sz w:val="21"/>
              </w:rPr>
              <w:t>8</w:t>
            </w:r>
          </w:p>
        </w:tc>
        <w:tc>
          <w:tcPr>
            <w:tcW w:w="2242" w:type="dxa"/>
            <w:shd w:val="clear" w:color="auto" w:fill="auto"/>
            <w:vAlign w:val="center"/>
          </w:tcPr>
          <w:p w14:paraId="0DCFE81A">
            <w:pPr>
              <w:spacing w:line="360" w:lineRule="auto"/>
              <w:rPr>
                <w:rFonts w:ascii="宋体" w:hAnsi="宋体" w:eastAsia="宋体" w:cs="宋体"/>
                <w:sz w:val="21"/>
              </w:rPr>
            </w:pPr>
            <w:r>
              <w:rPr>
                <w:rFonts w:hint="eastAsia" w:ascii="宋体" w:hAnsi="宋体" w:eastAsia="宋体" w:cs="宋体"/>
                <w:sz w:val="21"/>
              </w:rPr>
              <w:t>投标保证金</w:t>
            </w:r>
          </w:p>
        </w:tc>
        <w:tc>
          <w:tcPr>
            <w:tcW w:w="5934" w:type="dxa"/>
            <w:shd w:val="clear" w:color="auto" w:fill="auto"/>
            <w:vAlign w:val="center"/>
          </w:tcPr>
          <w:p w14:paraId="584D5164">
            <w:pPr>
              <w:spacing w:line="360" w:lineRule="auto"/>
              <w:rPr>
                <w:rFonts w:ascii="宋体" w:hAnsi="宋体" w:eastAsia="宋体" w:cs="宋体"/>
                <w:sz w:val="21"/>
              </w:rPr>
            </w:pPr>
            <w:r>
              <w:rPr>
                <w:rFonts w:hint="eastAsia" w:ascii="宋体" w:hAnsi="宋体" w:eastAsia="宋体" w:cs="宋体"/>
                <w:sz w:val="21"/>
              </w:rPr>
              <w:t>免交</w:t>
            </w:r>
          </w:p>
        </w:tc>
      </w:tr>
      <w:tr w14:paraId="485A5E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84CAC17">
            <w:pPr>
              <w:pStyle w:val="75"/>
              <w:spacing w:line="360" w:lineRule="auto"/>
              <w:ind w:left="240" w:leftChars="100"/>
              <w:rPr>
                <w:rFonts w:ascii="宋体" w:hAnsi="宋体" w:eastAsia="宋体" w:cs="宋体"/>
                <w:sz w:val="21"/>
              </w:rPr>
            </w:pPr>
            <w:r>
              <w:rPr>
                <w:rFonts w:hint="eastAsia" w:ascii="宋体" w:hAnsi="宋体" w:eastAsia="宋体" w:cs="宋体"/>
                <w:sz w:val="21"/>
              </w:rPr>
              <w:t>9</w:t>
            </w:r>
          </w:p>
        </w:tc>
        <w:tc>
          <w:tcPr>
            <w:tcW w:w="2242" w:type="dxa"/>
            <w:shd w:val="clear" w:color="auto" w:fill="auto"/>
            <w:vAlign w:val="center"/>
          </w:tcPr>
          <w:p w14:paraId="4A0CC14B">
            <w:pPr>
              <w:spacing w:line="360" w:lineRule="auto"/>
              <w:rPr>
                <w:rFonts w:ascii="宋体" w:hAnsi="宋体" w:eastAsia="宋体" w:cs="宋体"/>
                <w:sz w:val="21"/>
              </w:rPr>
            </w:pPr>
            <w:r>
              <w:rPr>
                <w:rFonts w:hint="eastAsia" w:ascii="宋体" w:hAnsi="宋体" w:eastAsia="宋体" w:cs="宋体"/>
                <w:sz w:val="21"/>
              </w:rPr>
              <w:t>履约保证金</w:t>
            </w:r>
          </w:p>
        </w:tc>
        <w:tc>
          <w:tcPr>
            <w:tcW w:w="5934" w:type="dxa"/>
            <w:shd w:val="clear" w:color="auto" w:fill="auto"/>
            <w:vAlign w:val="center"/>
          </w:tcPr>
          <w:p w14:paraId="71348ED6">
            <w:pPr>
              <w:spacing w:line="360" w:lineRule="auto"/>
              <w:rPr>
                <w:rFonts w:ascii="宋体" w:hAnsi="宋体" w:eastAsia="宋体" w:cs="宋体"/>
                <w:sz w:val="21"/>
              </w:rPr>
            </w:pPr>
            <w:r>
              <w:rPr>
                <w:rFonts w:hint="eastAsia" w:ascii="宋体" w:hAnsi="宋体" w:eastAsia="宋体" w:cs="宋体"/>
                <w:sz w:val="21"/>
              </w:rPr>
              <w:t>免交</w:t>
            </w:r>
          </w:p>
        </w:tc>
      </w:tr>
      <w:tr w14:paraId="40428E1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ABB9680">
            <w:pPr>
              <w:pStyle w:val="75"/>
              <w:spacing w:line="360" w:lineRule="auto"/>
              <w:ind w:left="240" w:leftChars="100"/>
              <w:rPr>
                <w:rFonts w:ascii="宋体" w:hAnsi="宋体" w:eastAsia="宋体" w:cs="宋体"/>
                <w:sz w:val="21"/>
              </w:rPr>
            </w:pPr>
            <w:r>
              <w:rPr>
                <w:rFonts w:hint="eastAsia" w:ascii="宋体" w:hAnsi="宋体" w:eastAsia="宋体" w:cs="宋体"/>
                <w:sz w:val="21"/>
              </w:rPr>
              <w:t>10</w:t>
            </w:r>
          </w:p>
        </w:tc>
        <w:tc>
          <w:tcPr>
            <w:tcW w:w="2242" w:type="dxa"/>
            <w:shd w:val="clear" w:color="auto" w:fill="auto"/>
            <w:vAlign w:val="center"/>
          </w:tcPr>
          <w:p w14:paraId="001979F9">
            <w:pPr>
              <w:spacing w:line="360" w:lineRule="auto"/>
              <w:rPr>
                <w:rFonts w:ascii="宋体" w:hAnsi="宋体" w:eastAsia="宋体" w:cs="宋体"/>
                <w:sz w:val="21"/>
              </w:rPr>
            </w:pPr>
            <w:r>
              <w:rPr>
                <w:rFonts w:hint="eastAsia" w:ascii="宋体" w:hAnsi="宋体" w:eastAsia="宋体" w:cs="宋体"/>
                <w:sz w:val="21"/>
              </w:rPr>
              <w:t>投标文件份数</w:t>
            </w:r>
          </w:p>
        </w:tc>
        <w:tc>
          <w:tcPr>
            <w:tcW w:w="5934" w:type="dxa"/>
            <w:shd w:val="clear" w:color="auto" w:fill="auto"/>
            <w:vAlign w:val="center"/>
          </w:tcPr>
          <w:p w14:paraId="78C75A93">
            <w:pPr>
              <w:pStyle w:val="2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宋体" w:hAnsi="宋体" w:eastAsia="宋体" w:cs="宋体"/>
                <w:sz w:val="21"/>
              </w:rPr>
            </w:pPr>
            <w:r>
              <w:rPr>
                <w:rFonts w:hint="eastAsia" w:ascii="宋体" w:hAnsi="宋体" w:eastAsia="宋体" w:cs="宋体"/>
                <w:sz w:val="21"/>
              </w:rPr>
              <w:t>投标人需提供投标文件正本一份，副本一份，电子版文件（U盘）一份。（U盘中含投标文件word版及签字盖章后的pdf版）</w:t>
            </w:r>
            <w:r>
              <w:rPr>
                <w:rFonts w:hint="eastAsia" w:asciiTheme="majorEastAsia" w:hAnsiTheme="majorEastAsia" w:eastAsiaTheme="majorEastAsia" w:cstheme="majorEastAsia"/>
                <w:b/>
                <w:bCs/>
                <w:color w:val="FF0000"/>
                <w:sz w:val="28"/>
                <w:szCs w:val="28"/>
                <w:lang w:val="en-US" w:eastAsia="zh-CN"/>
              </w:rPr>
              <w:t>注;本项目为电子网投项目，上述所需纸质版仅做代理机构及采购人备案留存，但各投标供应商必须按照要求提交纸质版资料（提交投标文件地点：延安市公共资源交易中心开标6室； 2026年08月04日 10时00分 00秒 （北京时间））。请各供应商严格按照网投要求做好相关投标工作。</w:t>
            </w:r>
          </w:p>
        </w:tc>
      </w:tr>
      <w:tr w14:paraId="6864D6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FE53FF">
            <w:pPr>
              <w:pStyle w:val="75"/>
              <w:spacing w:line="360" w:lineRule="auto"/>
              <w:ind w:left="240" w:leftChars="100"/>
              <w:rPr>
                <w:rFonts w:ascii="宋体" w:hAnsi="宋体" w:eastAsia="宋体" w:cs="宋体"/>
                <w:sz w:val="21"/>
              </w:rPr>
            </w:pPr>
            <w:r>
              <w:rPr>
                <w:rFonts w:hint="eastAsia" w:ascii="宋体" w:hAnsi="宋体" w:eastAsia="宋体" w:cs="宋体"/>
                <w:sz w:val="21"/>
              </w:rPr>
              <w:t>11</w:t>
            </w:r>
          </w:p>
        </w:tc>
        <w:tc>
          <w:tcPr>
            <w:tcW w:w="2242" w:type="dxa"/>
            <w:shd w:val="clear" w:color="auto" w:fill="auto"/>
            <w:vAlign w:val="center"/>
          </w:tcPr>
          <w:p w14:paraId="018B393B">
            <w:pPr>
              <w:spacing w:line="360" w:lineRule="auto"/>
              <w:rPr>
                <w:rFonts w:ascii="宋体" w:hAnsi="宋体" w:eastAsia="宋体" w:cs="宋体"/>
                <w:sz w:val="21"/>
              </w:rPr>
            </w:pPr>
            <w:r>
              <w:rPr>
                <w:rFonts w:hint="eastAsia" w:ascii="宋体" w:hAnsi="宋体" w:eastAsia="宋体" w:cs="宋体"/>
                <w:sz w:val="21"/>
              </w:rPr>
              <w:t>投标有效期</w:t>
            </w:r>
          </w:p>
        </w:tc>
        <w:tc>
          <w:tcPr>
            <w:tcW w:w="5934" w:type="dxa"/>
            <w:shd w:val="clear" w:color="auto" w:fill="auto"/>
            <w:vAlign w:val="center"/>
          </w:tcPr>
          <w:p w14:paraId="13D6465A">
            <w:pPr>
              <w:spacing w:line="360" w:lineRule="auto"/>
              <w:rPr>
                <w:rFonts w:ascii="宋体" w:hAnsi="宋体" w:eastAsia="宋体" w:cs="宋体"/>
                <w:sz w:val="21"/>
              </w:rPr>
            </w:pPr>
            <w:r>
              <w:rPr>
                <w:rFonts w:hint="eastAsia" w:ascii="宋体" w:hAnsi="宋体" w:eastAsia="宋体" w:cs="宋体"/>
                <w:sz w:val="21"/>
              </w:rPr>
              <w:t>90日历天（自投标截止之日算起）</w:t>
            </w:r>
          </w:p>
        </w:tc>
      </w:tr>
      <w:tr w14:paraId="2AE0E3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728DAA8A">
            <w:pPr>
              <w:pStyle w:val="75"/>
              <w:spacing w:line="360" w:lineRule="auto"/>
              <w:ind w:left="240" w:leftChars="100"/>
              <w:rPr>
                <w:rFonts w:ascii="宋体" w:hAnsi="宋体" w:eastAsia="宋体" w:cs="宋体"/>
                <w:sz w:val="21"/>
              </w:rPr>
            </w:pPr>
            <w:r>
              <w:rPr>
                <w:rFonts w:hint="eastAsia" w:ascii="宋体" w:hAnsi="宋体" w:eastAsia="宋体" w:cs="宋体"/>
                <w:sz w:val="21"/>
              </w:rPr>
              <w:t>12</w:t>
            </w:r>
          </w:p>
        </w:tc>
        <w:tc>
          <w:tcPr>
            <w:tcW w:w="2242" w:type="dxa"/>
            <w:shd w:val="clear" w:color="auto" w:fill="auto"/>
            <w:vAlign w:val="center"/>
          </w:tcPr>
          <w:p w14:paraId="30FD2484">
            <w:pPr>
              <w:spacing w:line="360" w:lineRule="auto"/>
              <w:rPr>
                <w:rFonts w:ascii="宋体" w:hAnsi="宋体" w:eastAsia="宋体" w:cs="宋体"/>
                <w:sz w:val="21"/>
              </w:rPr>
            </w:pPr>
            <w:r>
              <w:rPr>
                <w:rFonts w:hint="eastAsia" w:ascii="宋体" w:hAnsi="宋体" w:eastAsia="宋体" w:cs="宋体"/>
                <w:sz w:val="21"/>
              </w:rPr>
              <w:t>现场踏勘和集中答疑</w:t>
            </w:r>
          </w:p>
        </w:tc>
        <w:tc>
          <w:tcPr>
            <w:tcW w:w="5934" w:type="dxa"/>
            <w:shd w:val="clear" w:color="auto" w:fill="auto"/>
            <w:vAlign w:val="center"/>
          </w:tcPr>
          <w:p w14:paraId="150A6F3A">
            <w:pPr>
              <w:spacing w:line="360" w:lineRule="auto"/>
              <w:rPr>
                <w:rFonts w:ascii="宋体" w:hAnsi="宋体" w:eastAsia="宋体" w:cs="宋体"/>
                <w:sz w:val="21"/>
              </w:rPr>
            </w:pPr>
            <w:r>
              <w:rPr>
                <w:rFonts w:hint="eastAsia" w:ascii="宋体" w:hAnsi="宋体" w:eastAsia="宋体" w:cs="宋体"/>
                <w:sz w:val="21"/>
              </w:rPr>
              <w:t>不组织</w:t>
            </w:r>
          </w:p>
        </w:tc>
      </w:tr>
      <w:tr w14:paraId="2DE3ED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424BD40E">
            <w:pPr>
              <w:pStyle w:val="75"/>
              <w:spacing w:line="360" w:lineRule="auto"/>
              <w:ind w:left="240" w:leftChars="100"/>
              <w:rPr>
                <w:rFonts w:ascii="宋体" w:hAnsi="宋体" w:eastAsia="宋体" w:cs="宋体"/>
                <w:sz w:val="21"/>
              </w:rPr>
            </w:pPr>
            <w:r>
              <w:rPr>
                <w:rFonts w:hint="eastAsia" w:ascii="宋体" w:hAnsi="宋体" w:eastAsia="宋体" w:cs="宋体"/>
                <w:sz w:val="21"/>
              </w:rPr>
              <w:t>13</w:t>
            </w:r>
          </w:p>
        </w:tc>
        <w:tc>
          <w:tcPr>
            <w:tcW w:w="2242" w:type="dxa"/>
            <w:shd w:val="clear" w:color="auto" w:fill="auto"/>
            <w:vAlign w:val="center"/>
          </w:tcPr>
          <w:p w14:paraId="4E4FDE70">
            <w:pPr>
              <w:spacing w:line="360" w:lineRule="auto"/>
              <w:rPr>
                <w:rFonts w:ascii="宋体" w:hAnsi="宋体" w:eastAsia="宋体" w:cs="宋体"/>
                <w:sz w:val="21"/>
              </w:rPr>
            </w:pPr>
            <w:r>
              <w:rPr>
                <w:rFonts w:hint="eastAsia" w:ascii="宋体" w:hAnsi="宋体" w:eastAsia="宋体" w:cs="宋体"/>
                <w:sz w:val="21"/>
              </w:rPr>
              <w:t>查看定制产品原样</w:t>
            </w:r>
          </w:p>
        </w:tc>
        <w:tc>
          <w:tcPr>
            <w:tcW w:w="5934" w:type="dxa"/>
            <w:shd w:val="clear" w:color="auto" w:fill="auto"/>
            <w:vAlign w:val="center"/>
          </w:tcPr>
          <w:p w14:paraId="16B6D4EC">
            <w:pPr>
              <w:spacing w:line="360" w:lineRule="auto"/>
              <w:rPr>
                <w:rFonts w:ascii="宋体" w:hAnsi="宋体" w:eastAsia="宋体" w:cs="宋体"/>
                <w:sz w:val="21"/>
              </w:rPr>
            </w:pPr>
            <w:r>
              <w:rPr>
                <w:rFonts w:hint="eastAsia" w:ascii="宋体" w:hAnsi="宋体" w:eastAsia="宋体" w:cs="宋体"/>
                <w:sz w:val="21"/>
              </w:rPr>
              <w:t>不要求</w:t>
            </w:r>
          </w:p>
        </w:tc>
      </w:tr>
      <w:tr w14:paraId="7E2406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1E1BB5AA">
            <w:pPr>
              <w:pStyle w:val="75"/>
              <w:spacing w:line="360" w:lineRule="auto"/>
              <w:ind w:left="240" w:leftChars="100"/>
              <w:rPr>
                <w:rFonts w:ascii="宋体" w:hAnsi="宋体" w:eastAsia="宋体" w:cs="宋体"/>
                <w:sz w:val="21"/>
              </w:rPr>
            </w:pPr>
            <w:r>
              <w:rPr>
                <w:rFonts w:hint="eastAsia" w:ascii="宋体" w:hAnsi="宋体" w:eastAsia="宋体" w:cs="宋体"/>
                <w:sz w:val="21"/>
              </w:rPr>
              <w:t>14</w:t>
            </w:r>
          </w:p>
        </w:tc>
        <w:tc>
          <w:tcPr>
            <w:tcW w:w="2242" w:type="dxa"/>
            <w:shd w:val="clear" w:color="auto" w:fill="auto"/>
            <w:vAlign w:val="center"/>
          </w:tcPr>
          <w:p w14:paraId="406374CC">
            <w:pPr>
              <w:spacing w:line="360" w:lineRule="auto"/>
              <w:rPr>
                <w:rFonts w:ascii="宋体" w:hAnsi="宋体" w:eastAsia="宋体" w:cs="宋体"/>
                <w:sz w:val="21"/>
              </w:rPr>
            </w:pPr>
            <w:r>
              <w:rPr>
                <w:rFonts w:hint="eastAsia" w:ascii="宋体" w:hAnsi="宋体" w:eastAsia="宋体" w:cs="宋体"/>
                <w:sz w:val="21"/>
              </w:rPr>
              <w:t>提交投标样品</w:t>
            </w:r>
          </w:p>
        </w:tc>
        <w:tc>
          <w:tcPr>
            <w:tcW w:w="5934" w:type="dxa"/>
            <w:shd w:val="clear" w:color="auto" w:fill="auto"/>
            <w:vAlign w:val="center"/>
          </w:tcPr>
          <w:p w14:paraId="79BCE007">
            <w:pPr>
              <w:spacing w:line="360" w:lineRule="auto"/>
              <w:rPr>
                <w:rFonts w:ascii="宋体" w:hAnsi="宋体" w:eastAsia="宋体" w:cs="宋体"/>
                <w:sz w:val="21"/>
              </w:rPr>
            </w:pPr>
            <w:r>
              <w:rPr>
                <w:rFonts w:hint="eastAsia" w:ascii="宋体" w:hAnsi="宋体" w:eastAsia="宋体" w:cs="宋体"/>
                <w:sz w:val="21"/>
              </w:rPr>
              <w:t>不提交</w:t>
            </w:r>
          </w:p>
        </w:tc>
      </w:tr>
      <w:tr w14:paraId="181545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B4EBD6">
            <w:pPr>
              <w:pStyle w:val="75"/>
              <w:spacing w:line="360" w:lineRule="auto"/>
              <w:ind w:left="240" w:leftChars="100"/>
              <w:rPr>
                <w:rFonts w:ascii="宋体" w:hAnsi="宋体" w:eastAsia="宋体" w:cs="宋体"/>
                <w:sz w:val="21"/>
              </w:rPr>
            </w:pPr>
            <w:r>
              <w:rPr>
                <w:rFonts w:hint="eastAsia" w:ascii="宋体" w:hAnsi="宋体" w:eastAsia="宋体" w:cs="宋体"/>
                <w:sz w:val="21"/>
              </w:rPr>
              <w:t>15</w:t>
            </w:r>
          </w:p>
        </w:tc>
        <w:tc>
          <w:tcPr>
            <w:tcW w:w="2242" w:type="dxa"/>
            <w:shd w:val="clear" w:color="auto" w:fill="auto"/>
            <w:vAlign w:val="center"/>
          </w:tcPr>
          <w:p w14:paraId="4F72E6F9">
            <w:pPr>
              <w:spacing w:line="360" w:lineRule="auto"/>
              <w:rPr>
                <w:rFonts w:ascii="宋体" w:hAnsi="宋体" w:eastAsia="宋体" w:cs="宋体"/>
                <w:sz w:val="21"/>
              </w:rPr>
            </w:pPr>
            <w:r>
              <w:rPr>
                <w:rFonts w:hint="eastAsia" w:ascii="宋体" w:hAnsi="宋体" w:eastAsia="宋体" w:cs="宋体"/>
                <w:sz w:val="21"/>
              </w:rPr>
              <w:t>标前测试</w:t>
            </w:r>
          </w:p>
        </w:tc>
        <w:tc>
          <w:tcPr>
            <w:tcW w:w="5934" w:type="dxa"/>
            <w:shd w:val="clear" w:color="auto" w:fill="auto"/>
            <w:vAlign w:val="center"/>
          </w:tcPr>
          <w:p w14:paraId="66B6738F">
            <w:pPr>
              <w:spacing w:line="360" w:lineRule="auto"/>
              <w:rPr>
                <w:rFonts w:ascii="宋体" w:hAnsi="宋体" w:eastAsia="宋体" w:cs="宋体"/>
                <w:sz w:val="21"/>
              </w:rPr>
            </w:pPr>
            <w:r>
              <w:rPr>
                <w:rFonts w:hint="eastAsia" w:ascii="宋体" w:hAnsi="宋体" w:eastAsia="宋体" w:cs="宋体"/>
                <w:sz w:val="21"/>
              </w:rPr>
              <w:t>/</w:t>
            </w:r>
          </w:p>
        </w:tc>
      </w:tr>
      <w:tr w14:paraId="4399AEE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C0E6E59">
            <w:pPr>
              <w:pStyle w:val="75"/>
              <w:spacing w:line="360" w:lineRule="auto"/>
              <w:ind w:left="240" w:leftChars="100"/>
              <w:rPr>
                <w:rFonts w:ascii="宋体" w:hAnsi="宋体" w:eastAsia="宋体" w:cs="宋体"/>
                <w:sz w:val="21"/>
              </w:rPr>
            </w:pPr>
            <w:r>
              <w:rPr>
                <w:rFonts w:hint="eastAsia" w:ascii="宋体" w:hAnsi="宋体" w:eastAsia="宋体" w:cs="宋体"/>
                <w:sz w:val="21"/>
              </w:rPr>
              <w:t>17</w:t>
            </w:r>
          </w:p>
        </w:tc>
        <w:tc>
          <w:tcPr>
            <w:tcW w:w="2242" w:type="dxa"/>
            <w:shd w:val="clear" w:color="auto" w:fill="auto"/>
            <w:vAlign w:val="center"/>
          </w:tcPr>
          <w:p w14:paraId="285E0464">
            <w:pPr>
              <w:spacing w:line="360" w:lineRule="auto"/>
              <w:rPr>
                <w:rFonts w:ascii="宋体" w:hAnsi="宋体" w:eastAsia="宋体" w:cs="宋体"/>
                <w:sz w:val="21"/>
              </w:rPr>
            </w:pPr>
            <w:r>
              <w:rPr>
                <w:rFonts w:hint="eastAsia" w:ascii="宋体" w:hAnsi="宋体" w:eastAsia="宋体" w:cs="宋体"/>
                <w:sz w:val="21"/>
              </w:rPr>
              <w:t>政府采购信息发布媒体（采购公告、采购结果公告、变更公告）</w:t>
            </w:r>
          </w:p>
        </w:tc>
        <w:tc>
          <w:tcPr>
            <w:tcW w:w="5934" w:type="dxa"/>
            <w:shd w:val="clear" w:color="auto" w:fill="auto"/>
            <w:vAlign w:val="center"/>
          </w:tcPr>
          <w:p w14:paraId="458E3F8E">
            <w:pPr>
              <w:spacing w:line="360" w:lineRule="auto"/>
              <w:rPr>
                <w:rFonts w:ascii="宋体" w:hAnsi="宋体" w:eastAsia="宋体" w:cs="宋体"/>
                <w:sz w:val="21"/>
              </w:rPr>
            </w:pPr>
            <w:r>
              <w:rPr>
                <w:rFonts w:hint="eastAsia" w:ascii="宋体" w:hAnsi="宋体" w:eastAsia="宋体" w:cs="宋体"/>
                <w:sz w:val="21"/>
              </w:rPr>
              <w:t>1．陕西省政府采购网：仅提供项目公告，官网地址：http://ccgp-shaanxi.gov.cn/。</w:t>
            </w:r>
          </w:p>
          <w:p w14:paraId="6A7D0422">
            <w:pPr>
              <w:spacing w:line="360" w:lineRule="auto"/>
              <w:rPr>
                <w:rFonts w:ascii="宋体" w:hAnsi="宋体" w:eastAsia="宋体" w:cs="宋体"/>
                <w:sz w:val="21"/>
              </w:rPr>
            </w:pPr>
            <w:r>
              <w:rPr>
                <w:rFonts w:hint="eastAsia" w:ascii="宋体" w:hAnsi="宋体" w:eastAsia="宋体" w:cs="宋体"/>
                <w:sz w:val="21"/>
              </w:rPr>
              <w:t>2．全国公共资源交易平台（陕西省·延安市）：即延安市公共资源交易平台，提供项目公告和采购文件下载。官网地址：http://sxggzyjy.xa.gov.cn/</w:t>
            </w:r>
          </w:p>
        </w:tc>
      </w:tr>
      <w:tr w14:paraId="7799D2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6F952E04">
            <w:pPr>
              <w:pStyle w:val="75"/>
              <w:spacing w:line="360" w:lineRule="auto"/>
              <w:ind w:left="240" w:leftChars="100"/>
              <w:rPr>
                <w:rFonts w:ascii="宋体" w:hAnsi="宋体" w:eastAsia="宋体" w:cs="宋体"/>
                <w:sz w:val="21"/>
              </w:rPr>
            </w:pPr>
            <w:r>
              <w:rPr>
                <w:rFonts w:hint="eastAsia" w:ascii="宋体" w:hAnsi="宋体" w:eastAsia="宋体" w:cs="宋体"/>
                <w:sz w:val="21"/>
              </w:rPr>
              <w:t>18</w:t>
            </w:r>
          </w:p>
        </w:tc>
        <w:tc>
          <w:tcPr>
            <w:tcW w:w="2242" w:type="dxa"/>
            <w:shd w:val="clear" w:color="auto" w:fill="auto"/>
            <w:vAlign w:val="center"/>
          </w:tcPr>
          <w:p w14:paraId="53A7096B">
            <w:pPr>
              <w:spacing w:line="360" w:lineRule="auto"/>
              <w:rPr>
                <w:rFonts w:ascii="宋体" w:hAnsi="宋体" w:eastAsia="宋体" w:cs="宋体"/>
                <w:sz w:val="21"/>
              </w:rPr>
            </w:pPr>
            <w:r>
              <w:rPr>
                <w:rFonts w:hint="eastAsia" w:ascii="宋体" w:hAnsi="宋体" w:eastAsia="宋体" w:cs="宋体"/>
                <w:sz w:val="21"/>
              </w:rPr>
              <w:t>询问和质疑</w:t>
            </w:r>
          </w:p>
        </w:tc>
        <w:tc>
          <w:tcPr>
            <w:tcW w:w="5934" w:type="dxa"/>
            <w:shd w:val="clear" w:color="auto" w:fill="auto"/>
            <w:vAlign w:val="center"/>
          </w:tcPr>
          <w:p w14:paraId="3A1C57D8">
            <w:pPr>
              <w:spacing w:line="360" w:lineRule="auto"/>
              <w:rPr>
                <w:rFonts w:ascii="宋体" w:hAnsi="宋体" w:eastAsia="宋体" w:cs="宋体"/>
                <w:sz w:val="21"/>
              </w:rPr>
            </w:pPr>
            <w:r>
              <w:rPr>
                <w:rFonts w:hint="eastAsia" w:ascii="宋体" w:hAnsi="宋体" w:eastAsia="宋体" w:cs="宋体"/>
                <w:sz w:val="21"/>
              </w:rPr>
              <w:t>见招标公告中的“联系方式”</w:t>
            </w:r>
          </w:p>
        </w:tc>
      </w:tr>
      <w:tr w14:paraId="0253DB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407E533">
            <w:pPr>
              <w:pStyle w:val="75"/>
              <w:spacing w:line="360" w:lineRule="auto"/>
              <w:ind w:left="240" w:leftChars="100"/>
              <w:rPr>
                <w:rFonts w:ascii="宋体" w:hAnsi="宋体" w:eastAsia="宋体" w:cs="宋体"/>
                <w:sz w:val="21"/>
              </w:rPr>
            </w:pPr>
            <w:r>
              <w:rPr>
                <w:rFonts w:hint="eastAsia" w:ascii="宋体" w:hAnsi="宋体" w:eastAsia="宋体" w:cs="宋体"/>
                <w:sz w:val="21"/>
              </w:rPr>
              <w:t>19</w:t>
            </w:r>
          </w:p>
        </w:tc>
        <w:tc>
          <w:tcPr>
            <w:tcW w:w="2242" w:type="dxa"/>
            <w:shd w:val="clear" w:color="auto" w:fill="auto"/>
            <w:vAlign w:val="center"/>
          </w:tcPr>
          <w:p w14:paraId="36CD3F83">
            <w:pPr>
              <w:spacing w:line="360" w:lineRule="auto"/>
              <w:rPr>
                <w:rFonts w:ascii="宋体" w:hAnsi="宋体" w:eastAsia="宋体" w:cs="宋体"/>
                <w:sz w:val="21"/>
              </w:rPr>
            </w:pPr>
            <w:r>
              <w:rPr>
                <w:rFonts w:hint="eastAsia" w:ascii="宋体" w:hAnsi="宋体" w:eastAsia="宋体" w:cs="宋体"/>
                <w:sz w:val="21"/>
              </w:rPr>
              <w:t>投诉受理</w:t>
            </w:r>
          </w:p>
        </w:tc>
        <w:tc>
          <w:tcPr>
            <w:tcW w:w="5934" w:type="dxa"/>
            <w:shd w:val="clear" w:color="auto" w:fill="auto"/>
            <w:vAlign w:val="center"/>
          </w:tcPr>
          <w:p w14:paraId="3C16B65A">
            <w:pPr>
              <w:numPr>
                <w:ilvl w:val="0"/>
                <w:numId w:val="3"/>
              </w:numPr>
              <w:spacing w:line="360" w:lineRule="auto"/>
              <w:rPr>
                <w:rFonts w:ascii="宋体" w:hAnsi="宋体" w:eastAsia="宋体" w:cs="宋体"/>
                <w:sz w:val="21"/>
                <w:highlight w:val="none"/>
              </w:rPr>
            </w:pPr>
            <w:r>
              <w:rPr>
                <w:rFonts w:hint="eastAsia" w:ascii="宋体" w:hAnsi="宋体" w:eastAsia="宋体" w:cs="宋体"/>
                <w:sz w:val="21"/>
                <w:highlight w:val="none"/>
              </w:rPr>
              <w:t>受理单位：延川县政府采购中心</w:t>
            </w:r>
          </w:p>
          <w:p w14:paraId="697C98CC">
            <w:pPr>
              <w:spacing w:line="360" w:lineRule="auto"/>
              <w:rPr>
                <w:rFonts w:ascii="宋体" w:hAnsi="宋体" w:eastAsia="宋体" w:cs="宋体"/>
                <w:sz w:val="21"/>
                <w:highlight w:val="none"/>
              </w:rPr>
            </w:pPr>
            <w:r>
              <w:rPr>
                <w:rFonts w:hint="eastAsia" w:ascii="宋体" w:hAnsi="宋体" w:eastAsia="宋体" w:cs="宋体"/>
                <w:sz w:val="21"/>
                <w:highlight w:val="none"/>
              </w:rPr>
              <w:t>2．联系电话：0911-8331531</w:t>
            </w:r>
          </w:p>
          <w:p w14:paraId="316F74CE">
            <w:pPr>
              <w:spacing w:line="360" w:lineRule="auto"/>
              <w:rPr>
                <w:rFonts w:ascii="宋体" w:hAnsi="宋体" w:eastAsia="宋体" w:cs="宋体"/>
                <w:sz w:val="21"/>
                <w:highlight w:val="none"/>
              </w:rPr>
            </w:pPr>
            <w:r>
              <w:rPr>
                <w:rFonts w:hint="eastAsia" w:ascii="宋体" w:hAnsi="宋体" w:eastAsia="宋体" w:cs="宋体"/>
                <w:sz w:val="21"/>
                <w:highlight w:val="none"/>
              </w:rPr>
              <w:t>3．地址：延川县财政大楼一楼101室</w:t>
            </w:r>
          </w:p>
        </w:tc>
      </w:tr>
      <w:tr w14:paraId="54CF5E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0D3193FA">
            <w:pPr>
              <w:pStyle w:val="75"/>
              <w:spacing w:line="360" w:lineRule="auto"/>
              <w:ind w:left="240" w:leftChars="100"/>
              <w:rPr>
                <w:rFonts w:ascii="宋体" w:hAnsi="宋体" w:eastAsia="宋体" w:cs="宋体"/>
                <w:sz w:val="21"/>
              </w:rPr>
            </w:pPr>
            <w:r>
              <w:rPr>
                <w:rFonts w:hint="eastAsia" w:ascii="宋体" w:hAnsi="宋体" w:eastAsia="宋体" w:cs="宋体"/>
                <w:sz w:val="21"/>
              </w:rPr>
              <w:t>20</w:t>
            </w:r>
          </w:p>
        </w:tc>
        <w:tc>
          <w:tcPr>
            <w:tcW w:w="2242" w:type="dxa"/>
            <w:shd w:val="clear" w:color="auto" w:fill="auto"/>
            <w:vAlign w:val="center"/>
          </w:tcPr>
          <w:p w14:paraId="73981AC4">
            <w:pPr>
              <w:spacing w:line="360" w:lineRule="auto"/>
              <w:rPr>
                <w:rFonts w:ascii="宋体" w:hAnsi="宋体" w:eastAsia="宋体" w:cs="宋体"/>
                <w:sz w:val="21"/>
              </w:rPr>
            </w:pPr>
            <w:r>
              <w:rPr>
                <w:rFonts w:hint="eastAsia" w:ascii="宋体" w:hAnsi="宋体" w:eastAsia="宋体" w:cs="宋体"/>
                <w:sz w:val="21"/>
              </w:rPr>
              <w:t>资格前审</w:t>
            </w:r>
          </w:p>
        </w:tc>
        <w:tc>
          <w:tcPr>
            <w:tcW w:w="5934" w:type="dxa"/>
            <w:shd w:val="clear" w:color="auto" w:fill="auto"/>
            <w:vAlign w:val="center"/>
          </w:tcPr>
          <w:p w14:paraId="7B63EEB4">
            <w:pPr>
              <w:spacing w:line="360" w:lineRule="auto"/>
              <w:rPr>
                <w:rFonts w:ascii="宋体" w:hAnsi="宋体" w:eastAsia="宋体" w:cs="宋体"/>
                <w:sz w:val="21"/>
              </w:rPr>
            </w:pPr>
            <w:r>
              <w:rPr>
                <w:rFonts w:hint="eastAsia" w:ascii="宋体" w:hAnsi="宋体" w:eastAsia="宋体" w:cs="宋体"/>
                <w:sz w:val="21"/>
              </w:rPr>
              <w:t>/</w:t>
            </w:r>
          </w:p>
        </w:tc>
      </w:tr>
      <w:tr w14:paraId="7E19C1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0E12AB18">
            <w:pPr>
              <w:pStyle w:val="75"/>
              <w:spacing w:line="360" w:lineRule="auto"/>
              <w:ind w:left="240" w:leftChars="100"/>
              <w:rPr>
                <w:rFonts w:ascii="宋体" w:hAnsi="宋体" w:eastAsia="宋体" w:cs="宋体"/>
                <w:sz w:val="21"/>
              </w:rPr>
            </w:pPr>
            <w:r>
              <w:rPr>
                <w:rFonts w:hint="eastAsia" w:ascii="宋体" w:hAnsi="宋体" w:eastAsia="宋体" w:cs="宋体"/>
                <w:sz w:val="21"/>
              </w:rPr>
              <w:t>21</w:t>
            </w:r>
          </w:p>
        </w:tc>
        <w:tc>
          <w:tcPr>
            <w:tcW w:w="2242" w:type="dxa"/>
            <w:shd w:val="clear" w:color="auto" w:fill="auto"/>
            <w:vAlign w:val="center"/>
          </w:tcPr>
          <w:p w14:paraId="0766DC18">
            <w:pPr>
              <w:spacing w:line="360" w:lineRule="auto"/>
              <w:rPr>
                <w:rFonts w:ascii="宋体" w:hAnsi="宋体" w:eastAsia="宋体" w:cs="宋体"/>
                <w:sz w:val="21"/>
              </w:rPr>
            </w:pPr>
            <w:r>
              <w:rPr>
                <w:rFonts w:hint="eastAsia" w:ascii="宋体" w:hAnsi="宋体" w:eastAsia="宋体" w:cs="宋体"/>
                <w:sz w:val="21"/>
              </w:rPr>
              <w:t>信用信息查询截至时点</w:t>
            </w:r>
          </w:p>
        </w:tc>
        <w:tc>
          <w:tcPr>
            <w:tcW w:w="5934" w:type="dxa"/>
            <w:shd w:val="clear" w:color="auto" w:fill="auto"/>
            <w:vAlign w:val="center"/>
          </w:tcPr>
          <w:p w14:paraId="5B4A27DC">
            <w:pPr>
              <w:spacing w:line="360" w:lineRule="auto"/>
              <w:rPr>
                <w:rFonts w:ascii="宋体" w:hAnsi="宋体" w:eastAsia="宋体" w:cs="宋体"/>
                <w:sz w:val="21"/>
              </w:rPr>
            </w:pPr>
            <w:r>
              <w:rPr>
                <w:rFonts w:hint="eastAsia" w:ascii="宋体" w:hAnsi="宋体" w:eastAsia="宋体" w:cs="宋体"/>
                <w:sz w:val="21"/>
              </w:rPr>
              <w:t>同提交投标文件截止时间</w:t>
            </w:r>
          </w:p>
        </w:tc>
      </w:tr>
      <w:tr w14:paraId="4F9A15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FBAB65">
            <w:pPr>
              <w:pStyle w:val="75"/>
              <w:spacing w:line="360" w:lineRule="auto"/>
              <w:ind w:left="240" w:leftChars="100"/>
              <w:rPr>
                <w:rFonts w:ascii="宋体" w:hAnsi="宋体" w:eastAsia="宋体" w:cs="宋体"/>
                <w:sz w:val="21"/>
              </w:rPr>
            </w:pPr>
            <w:r>
              <w:rPr>
                <w:rFonts w:hint="eastAsia" w:ascii="宋体" w:hAnsi="宋体" w:eastAsia="宋体" w:cs="宋体"/>
                <w:sz w:val="21"/>
              </w:rPr>
              <w:t>22</w:t>
            </w:r>
          </w:p>
        </w:tc>
        <w:tc>
          <w:tcPr>
            <w:tcW w:w="2242" w:type="dxa"/>
            <w:shd w:val="clear" w:color="auto" w:fill="auto"/>
            <w:vAlign w:val="center"/>
          </w:tcPr>
          <w:p w14:paraId="164B43D6">
            <w:pPr>
              <w:spacing w:line="360" w:lineRule="auto"/>
              <w:rPr>
                <w:rFonts w:ascii="宋体" w:hAnsi="宋体" w:eastAsia="宋体" w:cs="宋体"/>
                <w:sz w:val="21"/>
              </w:rPr>
            </w:pPr>
            <w:r>
              <w:rPr>
                <w:rFonts w:hint="eastAsia" w:ascii="宋体" w:hAnsi="宋体" w:eastAsia="宋体" w:cs="宋体"/>
                <w:sz w:val="21"/>
              </w:rPr>
              <w:t>开标形式</w:t>
            </w:r>
          </w:p>
        </w:tc>
        <w:tc>
          <w:tcPr>
            <w:tcW w:w="5934" w:type="dxa"/>
            <w:shd w:val="clear" w:color="auto" w:fill="auto"/>
            <w:vAlign w:val="center"/>
          </w:tcPr>
          <w:p w14:paraId="16BB773B">
            <w:pPr>
              <w:spacing w:line="360" w:lineRule="auto"/>
              <w:rPr>
                <w:rFonts w:ascii="宋体" w:hAnsi="宋体" w:eastAsia="宋体" w:cs="宋体"/>
                <w:sz w:val="21"/>
              </w:rPr>
            </w:pPr>
            <w:sdt>
              <w:sdtPr>
                <w:rPr>
                  <w:rFonts w:hint="eastAsia" w:ascii="宋体" w:hAnsi="宋体" w:eastAsia="宋体" w:cs="宋体"/>
                  <w:sz w:val="21"/>
                </w:rPr>
                <w:id w:val="1077786224"/>
                <w14:checkbox>
                  <w14:checked w14:val="0"/>
                  <w14:checkedState w14:val="2611" w14:font="MS Gothic"/>
                  <w14:uncheckedState w14:val="2610" w14:font="MS Gothic"/>
                </w14:checkbox>
              </w:sdtPr>
              <w:sdtEndPr>
                <w:rPr>
                  <w:rFonts w:hint="eastAsia" w:ascii="宋体" w:hAnsi="宋体" w:eastAsia="宋体" w:cs="宋体"/>
                  <w:sz w:val="21"/>
                </w:rPr>
              </w:sdtEndPr>
              <w:sdtContent>
                <w:r>
                  <w:rPr>
                    <w:rFonts w:hint="eastAsia" w:ascii="MS Gothic" w:hAnsi="MS Gothic" w:eastAsia="宋体" w:cs="宋体"/>
                    <w:sz w:val="21"/>
                    <w:szCs w:val="24"/>
                    <w:lang w:val="en-US" w:eastAsia="zh-CN" w:bidi="ar-SA"/>
                  </w:rPr>
                  <w:t>☐</w:t>
                </w:r>
              </w:sdtContent>
            </w:sdt>
            <w:r>
              <w:rPr>
                <w:rFonts w:hint="eastAsia" w:ascii="宋体" w:hAnsi="宋体" w:eastAsia="宋体" w:cs="宋体"/>
                <w:sz w:val="21"/>
              </w:rPr>
              <w:t xml:space="preserve">见面开标  </w:t>
            </w:r>
            <w:sdt>
              <w:sdtPr>
                <w:rPr>
                  <w:rFonts w:hint="eastAsia" w:ascii="宋体" w:hAnsi="宋体" w:eastAsia="宋体" w:cs="宋体"/>
                  <w:sz w:val="21"/>
                </w:rPr>
                <w:id w:val="1553575034"/>
                <w14:checkbox>
                  <w14:checked w14:val="1"/>
                  <w14:checkedState w14:val="2611" w14:font="MS Gothic"/>
                  <w14:uncheckedState w14:val="2610" w14:font="MS Gothic"/>
                </w14:checkbox>
              </w:sdtPr>
              <w:sdtEndPr>
                <w:rPr>
                  <w:rFonts w:hint="eastAsia" w:ascii="宋体" w:hAnsi="宋体" w:eastAsia="宋体" w:cs="宋体"/>
                  <w:sz w:val="21"/>
                </w:rPr>
              </w:sdtEndPr>
              <w:sdtContent>
                <w:r>
                  <w:rPr>
                    <w:rFonts w:hint="eastAsia" w:ascii="MS Gothic" w:hAnsi="MS Gothic" w:eastAsia="宋体" w:cs="宋体"/>
                    <w:sz w:val="21"/>
                    <w:szCs w:val="24"/>
                    <w:lang w:val="en-US" w:eastAsia="zh-CN" w:bidi="ar-SA"/>
                  </w:rPr>
                  <w:t>☑</w:t>
                </w:r>
              </w:sdtContent>
            </w:sdt>
            <w:r>
              <w:rPr>
                <w:rFonts w:hint="eastAsia" w:ascii="宋体" w:hAnsi="宋体" w:eastAsia="宋体" w:cs="宋体"/>
                <w:sz w:val="21"/>
              </w:rPr>
              <w:t>不见面开标</w:t>
            </w:r>
          </w:p>
          <w:p w14:paraId="26A9BFB2">
            <w:pPr>
              <w:spacing w:line="360" w:lineRule="auto"/>
              <w:rPr>
                <w:rFonts w:ascii="宋体" w:hAnsi="宋体" w:eastAsia="宋体" w:cs="宋体"/>
                <w:sz w:val="21"/>
              </w:rPr>
            </w:pPr>
            <w:r>
              <w:rPr>
                <w:rFonts w:hint="eastAsia" w:ascii="宋体" w:hAnsi="宋体" w:eastAsia="宋体" w:cs="宋体"/>
                <w:sz w:val="21"/>
              </w:rPr>
              <w:t>详见本章“开标程序”有关内容。</w:t>
            </w:r>
          </w:p>
        </w:tc>
      </w:tr>
      <w:tr w14:paraId="41CAF3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F64FDB6">
            <w:pPr>
              <w:pStyle w:val="75"/>
              <w:spacing w:line="360" w:lineRule="auto"/>
              <w:ind w:left="240" w:leftChars="100"/>
              <w:rPr>
                <w:rFonts w:ascii="宋体" w:hAnsi="宋体" w:eastAsia="宋体" w:cs="宋体"/>
                <w:sz w:val="21"/>
              </w:rPr>
            </w:pPr>
            <w:r>
              <w:rPr>
                <w:rFonts w:hint="eastAsia" w:ascii="宋体" w:hAnsi="宋体" w:eastAsia="宋体" w:cs="宋体"/>
                <w:sz w:val="21"/>
              </w:rPr>
              <w:t>23</w:t>
            </w:r>
          </w:p>
        </w:tc>
        <w:tc>
          <w:tcPr>
            <w:tcW w:w="2242" w:type="dxa"/>
            <w:shd w:val="clear" w:color="auto" w:fill="auto"/>
            <w:vAlign w:val="center"/>
          </w:tcPr>
          <w:p w14:paraId="7BE6A36D">
            <w:pPr>
              <w:spacing w:line="360" w:lineRule="auto"/>
              <w:rPr>
                <w:rFonts w:ascii="宋体" w:hAnsi="宋体" w:eastAsia="宋体" w:cs="宋体"/>
                <w:sz w:val="21"/>
              </w:rPr>
            </w:pPr>
            <w:r>
              <w:rPr>
                <w:rFonts w:hint="eastAsia" w:ascii="宋体" w:hAnsi="宋体" w:eastAsia="宋体" w:cs="宋体"/>
                <w:sz w:val="21"/>
              </w:rPr>
              <w:t>是否允许递交多个备选投标方案</w:t>
            </w:r>
          </w:p>
        </w:tc>
        <w:tc>
          <w:tcPr>
            <w:tcW w:w="5934" w:type="dxa"/>
            <w:shd w:val="clear" w:color="auto" w:fill="auto"/>
            <w:vAlign w:val="center"/>
          </w:tcPr>
          <w:p w14:paraId="7A36D632">
            <w:pPr>
              <w:spacing w:line="360" w:lineRule="auto"/>
              <w:rPr>
                <w:rFonts w:ascii="宋体" w:hAnsi="宋体" w:eastAsia="宋体" w:cs="宋体"/>
                <w:sz w:val="21"/>
              </w:rPr>
            </w:pPr>
            <w:sdt>
              <w:sdtPr>
                <w:rPr>
                  <w:rFonts w:hint="eastAsia" w:ascii="宋体" w:hAnsi="宋体" w:eastAsia="宋体" w:cs="宋体"/>
                  <w:sz w:val="21"/>
                </w:rPr>
                <w:id w:val="1608857843"/>
                <w14:checkbox>
                  <w14:checked w14:val="0"/>
                  <w14:checkedState w14:val="2611" w14:font="MS Gothic"/>
                  <w14:uncheckedState w14:val="2610" w14:font="MS Gothic"/>
                </w14:checkbox>
              </w:sdtPr>
              <w:sdtEndPr>
                <w:rPr>
                  <w:rFonts w:hint="eastAsia" w:ascii="宋体" w:hAnsi="宋体" w:eastAsia="宋体" w:cs="宋体"/>
                  <w:sz w:val="21"/>
                </w:rPr>
              </w:sdtEndPr>
              <w:sdtContent>
                <w:r>
                  <w:rPr>
                    <w:rFonts w:hint="eastAsia" w:ascii="宋体" w:hAnsi="宋体" w:eastAsia="宋体" w:cs="宋体"/>
                    <w:sz w:val="21"/>
                  </w:rPr>
                  <w:t>☐</w:t>
                </w:r>
              </w:sdtContent>
            </w:sdt>
            <w:r>
              <w:rPr>
                <w:rFonts w:hint="eastAsia" w:ascii="宋体" w:hAnsi="宋体" w:eastAsia="宋体" w:cs="宋体"/>
                <w:sz w:val="21"/>
              </w:rPr>
              <w:t xml:space="preserve">是  </w:t>
            </w:r>
            <w:sdt>
              <w:sdtPr>
                <w:rPr>
                  <w:rFonts w:hint="eastAsia" w:ascii="宋体" w:hAnsi="宋体" w:eastAsia="宋体" w:cs="宋体"/>
                  <w:sz w:val="21"/>
                </w:rPr>
                <w:id w:val="618331253"/>
                <w14:checkbox>
                  <w14:checked w14:val="1"/>
                  <w14:checkedState w14:val="2611" w14:font="MS Gothic"/>
                  <w14:uncheckedState w14:val="2610" w14:font="MS Gothic"/>
                </w14:checkbox>
              </w:sdtPr>
              <w:sdtEndPr>
                <w:rPr>
                  <w:rFonts w:hint="eastAsia" w:ascii="宋体" w:hAnsi="宋体" w:eastAsia="宋体" w:cs="宋体"/>
                  <w:sz w:val="21"/>
                </w:rPr>
              </w:sdtEndPr>
              <w:sdtContent>
                <w:r>
                  <w:rPr>
                    <w:rFonts w:hint="eastAsia" w:ascii="MS Gothic" w:hAnsi="MS Gothic" w:eastAsia="宋体" w:cs="宋体"/>
                    <w:sz w:val="21"/>
                  </w:rPr>
                  <w:t>☑</w:t>
                </w:r>
              </w:sdtContent>
            </w:sdt>
            <w:r>
              <w:rPr>
                <w:rFonts w:hint="eastAsia" w:ascii="宋体" w:hAnsi="宋体" w:eastAsia="宋体" w:cs="宋体"/>
                <w:sz w:val="21"/>
              </w:rPr>
              <w:t>否</w:t>
            </w:r>
          </w:p>
        </w:tc>
      </w:tr>
      <w:tr w14:paraId="777435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5C209F">
            <w:pPr>
              <w:pStyle w:val="75"/>
              <w:spacing w:line="360" w:lineRule="auto"/>
              <w:ind w:left="240" w:leftChars="100"/>
              <w:rPr>
                <w:rFonts w:ascii="宋体" w:hAnsi="宋体" w:eastAsia="宋体" w:cs="宋体"/>
                <w:sz w:val="21"/>
              </w:rPr>
            </w:pPr>
            <w:r>
              <w:rPr>
                <w:rFonts w:hint="eastAsia" w:ascii="宋体" w:hAnsi="宋体" w:eastAsia="宋体" w:cs="宋体"/>
                <w:sz w:val="21"/>
              </w:rPr>
              <w:t>24</w:t>
            </w:r>
          </w:p>
        </w:tc>
        <w:tc>
          <w:tcPr>
            <w:tcW w:w="2242" w:type="dxa"/>
            <w:shd w:val="clear" w:color="auto" w:fill="auto"/>
            <w:vAlign w:val="center"/>
          </w:tcPr>
          <w:p w14:paraId="441FA290">
            <w:pPr>
              <w:spacing w:line="360" w:lineRule="auto"/>
              <w:rPr>
                <w:rFonts w:ascii="宋体" w:hAnsi="宋体" w:eastAsia="宋体" w:cs="宋体"/>
                <w:sz w:val="21"/>
              </w:rPr>
            </w:pPr>
            <w:r>
              <w:rPr>
                <w:rFonts w:hint="eastAsia" w:ascii="宋体" w:hAnsi="宋体" w:eastAsia="宋体" w:cs="宋体"/>
                <w:sz w:val="21"/>
              </w:rPr>
              <w:t>中标通知书</w:t>
            </w:r>
          </w:p>
        </w:tc>
        <w:tc>
          <w:tcPr>
            <w:tcW w:w="5934" w:type="dxa"/>
            <w:shd w:val="clear" w:color="auto" w:fill="auto"/>
            <w:vAlign w:val="center"/>
          </w:tcPr>
          <w:p w14:paraId="2A2B5F73">
            <w:pPr>
              <w:spacing w:line="360" w:lineRule="auto"/>
              <w:rPr>
                <w:rFonts w:ascii="宋体" w:hAnsi="宋体" w:eastAsia="宋体" w:cs="宋体"/>
                <w:sz w:val="21"/>
                <w:highlight w:val="none"/>
              </w:rPr>
            </w:pPr>
            <w:r>
              <w:rPr>
                <w:rFonts w:hint="eastAsia" w:ascii="宋体" w:hAnsi="宋体" w:eastAsia="宋体" w:cs="宋体"/>
                <w:sz w:val="21"/>
                <w:highlight w:val="none"/>
              </w:rPr>
              <w:t>1．领取地点：</w:t>
            </w:r>
            <w:r>
              <w:rPr>
                <w:rFonts w:hint="eastAsia" w:ascii="宋体" w:hAnsi="宋体" w:eastAsia="宋体" w:cs="宋体"/>
                <w:highlight w:val="none"/>
              </w:rPr>
              <w:t>延川县财政大楼一楼101</w:t>
            </w:r>
            <w:r>
              <w:rPr>
                <w:rFonts w:hint="eastAsia" w:ascii="宋体" w:hAnsi="宋体" w:eastAsia="宋体" w:cs="宋体"/>
                <w:sz w:val="21"/>
                <w:highlight w:val="none"/>
              </w:rPr>
              <w:t>室</w:t>
            </w:r>
          </w:p>
          <w:p w14:paraId="4716BBA7">
            <w:pPr>
              <w:spacing w:line="360" w:lineRule="auto"/>
              <w:rPr>
                <w:rFonts w:ascii="宋体" w:hAnsi="宋体" w:eastAsia="宋体" w:cs="宋体"/>
                <w:sz w:val="21"/>
                <w:highlight w:val="none"/>
              </w:rPr>
            </w:pPr>
            <w:r>
              <w:rPr>
                <w:rFonts w:hint="eastAsia" w:ascii="宋体" w:hAnsi="宋体" w:eastAsia="宋体" w:cs="宋体"/>
                <w:sz w:val="21"/>
                <w:highlight w:val="none"/>
              </w:rPr>
              <w:t>2．联系电话：0911-8331531</w:t>
            </w:r>
          </w:p>
          <w:p w14:paraId="0E8B2F61">
            <w:pPr>
              <w:spacing w:line="360" w:lineRule="auto"/>
              <w:rPr>
                <w:rFonts w:ascii="宋体" w:hAnsi="宋体" w:eastAsia="宋体" w:cs="宋体"/>
                <w:sz w:val="21"/>
                <w:highlight w:val="none"/>
              </w:rPr>
            </w:pPr>
            <w:r>
              <w:rPr>
                <w:rFonts w:hint="eastAsia" w:ascii="宋体" w:hAnsi="宋体" w:eastAsia="宋体" w:cs="宋体"/>
                <w:sz w:val="21"/>
                <w:highlight w:val="none"/>
              </w:rPr>
              <w:t xml:space="preserve">3．联系人：    </w:t>
            </w:r>
            <w:r>
              <w:rPr>
                <w:rFonts w:hint="eastAsia" w:ascii="宋体" w:hAnsi="宋体" w:eastAsia="宋体" w:cs="宋体"/>
                <w:sz w:val="21"/>
                <w:highlight w:val="none"/>
                <w:lang w:val="en-US" w:eastAsia="zh-CN"/>
              </w:rPr>
              <w:t>孙工</w:t>
            </w:r>
            <w:r>
              <w:rPr>
                <w:rFonts w:hint="eastAsia" w:ascii="宋体" w:hAnsi="宋体" w:eastAsia="宋体" w:cs="宋体"/>
                <w:sz w:val="21"/>
                <w:highlight w:val="none"/>
              </w:rPr>
              <w:t xml:space="preserve"> </w:t>
            </w:r>
          </w:p>
        </w:tc>
      </w:tr>
      <w:tr w14:paraId="4DA611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F9BFD7A">
            <w:pPr>
              <w:pStyle w:val="75"/>
              <w:spacing w:line="360" w:lineRule="auto"/>
              <w:ind w:left="240" w:leftChars="100"/>
              <w:rPr>
                <w:rFonts w:ascii="宋体" w:hAnsi="宋体" w:eastAsia="宋体" w:cs="宋体"/>
                <w:sz w:val="21"/>
              </w:rPr>
            </w:pPr>
            <w:r>
              <w:rPr>
                <w:rFonts w:hint="eastAsia" w:ascii="宋体" w:hAnsi="宋体" w:eastAsia="宋体" w:cs="宋体"/>
                <w:sz w:val="21"/>
              </w:rPr>
              <w:t>25</w:t>
            </w:r>
          </w:p>
        </w:tc>
        <w:tc>
          <w:tcPr>
            <w:tcW w:w="2242" w:type="dxa"/>
            <w:shd w:val="clear" w:color="auto" w:fill="auto"/>
            <w:vAlign w:val="center"/>
          </w:tcPr>
          <w:p w14:paraId="7828F3E4">
            <w:pPr>
              <w:spacing w:line="360" w:lineRule="auto"/>
              <w:rPr>
                <w:rFonts w:ascii="宋体" w:hAnsi="宋体" w:eastAsia="宋体" w:cs="宋体"/>
                <w:sz w:val="21"/>
              </w:rPr>
            </w:pPr>
            <w:r>
              <w:rPr>
                <w:rFonts w:hint="eastAsia" w:ascii="宋体" w:hAnsi="宋体" w:eastAsia="宋体" w:cs="宋体"/>
                <w:sz w:val="21"/>
              </w:rPr>
              <w:t>投标报价</w:t>
            </w:r>
          </w:p>
        </w:tc>
        <w:tc>
          <w:tcPr>
            <w:tcW w:w="5934" w:type="dxa"/>
            <w:shd w:val="clear" w:color="auto" w:fill="auto"/>
            <w:vAlign w:val="center"/>
          </w:tcPr>
          <w:p w14:paraId="22E0B019">
            <w:pPr>
              <w:spacing w:line="360" w:lineRule="auto"/>
              <w:rPr>
                <w:rFonts w:ascii="宋体" w:hAnsi="宋体" w:eastAsia="宋体" w:cs="宋体"/>
                <w:sz w:val="21"/>
              </w:rPr>
            </w:pPr>
            <w:r>
              <w:rPr>
                <w:rFonts w:hint="eastAsia" w:ascii="宋体" w:hAnsi="宋体" w:eastAsia="宋体" w:cs="宋体"/>
                <w:sz w:val="21"/>
              </w:rPr>
              <w:t>投标报价是供应商为完成本项目要求的全部服务（含为完成服务提供的货物）内容最终价格的体现。</w:t>
            </w:r>
          </w:p>
          <w:p w14:paraId="01774A80">
            <w:pPr>
              <w:spacing w:line="360" w:lineRule="auto"/>
              <w:rPr>
                <w:rFonts w:ascii="宋体" w:hAnsi="宋体" w:eastAsia="宋体" w:cs="宋体"/>
                <w:sz w:val="21"/>
              </w:rPr>
            </w:pPr>
            <w:r>
              <w:rPr>
                <w:rFonts w:hint="eastAsia" w:ascii="宋体" w:hAnsi="宋体" w:eastAsia="宋体" w:cs="宋体"/>
                <w:sz w:val="21"/>
              </w:rPr>
              <w:t>供应商所报的价格应考虑到可能发生的所有与完成本项目相关服务及履行合同义务有关的一切费用，任何有选择的报价将不予接受，按无效投标处理。</w:t>
            </w:r>
          </w:p>
          <w:p w14:paraId="73F91EB6">
            <w:pPr>
              <w:spacing w:line="360" w:lineRule="auto"/>
              <w:rPr>
                <w:rFonts w:ascii="宋体" w:hAnsi="宋体" w:eastAsia="宋体" w:cs="宋体"/>
                <w:sz w:val="21"/>
              </w:rPr>
            </w:pPr>
            <w:r>
              <w:rPr>
                <w:rFonts w:hint="eastAsia" w:ascii="宋体" w:hAnsi="宋体" w:eastAsia="宋体" w:cs="宋体"/>
                <w:sz w:val="21"/>
              </w:rPr>
              <w:t>1、包括但不限于费用包括人员工资、食宿、办公、社保、意外险等一切费用。服务期内采购人不再增加任何费用。投标报价包含国家现行税率征收的一切税费。</w:t>
            </w:r>
          </w:p>
        </w:tc>
      </w:tr>
      <w:tr w14:paraId="474222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5C0EBAF">
            <w:pPr>
              <w:pStyle w:val="75"/>
              <w:spacing w:line="360" w:lineRule="auto"/>
              <w:ind w:left="240" w:leftChars="100"/>
              <w:rPr>
                <w:rFonts w:ascii="宋体" w:hAnsi="宋体" w:eastAsia="宋体" w:cs="宋体"/>
                <w:sz w:val="21"/>
              </w:rPr>
            </w:pPr>
            <w:r>
              <w:rPr>
                <w:rFonts w:hint="eastAsia" w:ascii="宋体" w:hAnsi="宋体" w:eastAsia="宋体" w:cs="宋体"/>
                <w:sz w:val="21"/>
              </w:rPr>
              <w:t>26</w:t>
            </w:r>
          </w:p>
        </w:tc>
        <w:tc>
          <w:tcPr>
            <w:tcW w:w="2242" w:type="dxa"/>
            <w:shd w:val="clear" w:color="auto" w:fill="auto"/>
            <w:vAlign w:val="center"/>
          </w:tcPr>
          <w:p w14:paraId="01AF8DD0">
            <w:pPr>
              <w:spacing w:line="360" w:lineRule="auto"/>
              <w:rPr>
                <w:rFonts w:ascii="宋体" w:hAnsi="宋体" w:eastAsia="宋体" w:cs="宋体"/>
                <w:sz w:val="21"/>
              </w:rPr>
            </w:pPr>
            <w:r>
              <w:rPr>
                <w:rFonts w:hint="eastAsia" w:ascii="宋体" w:hAnsi="宋体" w:eastAsia="宋体" w:cs="宋体"/>
                <w:sz w:val="21"/>
              </w:rPr>
              <w:t>项目服务的地点、期限</w:t>
            </w:r>
          </w:p>
        </w:tc>
        <w:tc>
          <w:tcPr>
            <w:tcW w:w="5934" w:type="dxa"/>
            <w:shd w:val="clear" w:color="auto" w:fill="auto"/>
            <w:vAlign w:val="center"/>
          </w:tcPr>
          <w:p w14:paraId="2AD4ED51">
            <w:pPr>
              <w:spacing w:line="360" w:lineRule="auto"/>
              <w:rPr>
                <w:rFonts w:ascii="宋体" w:hAnsi="宋体" w:eastAsia="宋体" w:cs="宋体"/>
                <w:sz w:val="21"/>
              </w:rPr>
            </w:pPr>
            <w:r>
              <w:rPr>
                <w:rFonts w:hint="eastAsia" w:ascii="宋体" w:hAnsi="宋体" w:eastAsia="宋体" w:cs="宋体"/>
                <w:sz w:val="21"/>
              </w:rPr>
              <w:t>1、服务地点：采购人指定地点</w:t>
            </w:r>
          </w:p>
          <w:p w14:paraId="23146120">
            <w:pPr>
              <w:spacing w:line="360" w:lineRule="auto"/>
            </w:pPr>
            <w:r>
              <w:rPr>
                <w:rFonts w:hint="eastAsia" w:ascii="宋体" w:hAnsi="宋体" w:eastAsia="宋体" w:cs="宋体"/>
                <w:sz w:val="21"/>
              </w:rPr>
              <w:t>2、服务期限：自合同签订之日起</w:t>
            </w:r>
            <w:r>
              <w:rPr>
                <w:rFonts w:hint="eastAsia" w:ascii="宋体" w:hAnsi="宋体" w:eastAsia="宋体" w:cs="宋体"/>
                <w:sz w:val="21"/>
                <w:lang w:val="en-US" w:eastAsia="zh-CN"/>
              </w:rPr>
              <w:t>45个日历日</w:t>
            </w:r>
          </w:p>
        </w:tc>
      </w:tr>
      <w:tr w14:paraId="724F11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5318737">
            <w:pPr>
              <w:pStyle w:val="75"/>
              <w:spacing w:line="360" w:lineRule="auto"/>
              <w:ind w:left="240" w:leftChars="100"/>
              <w:rPr>
                <w:rFonts w:ascii="宋体" w:hAnsi="宋体" w:eastAsia="宋体" w:cs="宋体"/>
                <w:sz w:val="21"/>
              </w:rPr>
            </w:pPr>
            <w:r>
              <w:rPr>
                <w:rFonts w:hint="eastAsia" w:ascii="宋体" w:hAnsi="宋体" w:eastAsia="宋体" w:cs="宋体"/>
                <w:sz w:val="21"/>
              </w:rPr>
              <w:t>27</w:t>
            </w:r>
          </w:p>
        </w:tc>
        <w:tc>
          <w:tcPr>
            <w:tcW w:w="2242" w:type="dxa"/>
            <w:shd w:val="clear" w:color="auto" w:fill="auto"/>
            <w:vAlign w:val="center"/>
          </w:tcPr>
          <w:p w14:paraId="60FA6850">
            <w:pPr>
              <w:spacing w:line="360" w:lineRule="auto"/>
              <w:rPr>
                <w:rFonts w:ascii="宋体" w:hAnsi="宋体" w:eastAsia="宋体" w:cs="宋体"/>
                <w:sz w:val="21"/>
              </w:rPr>
            </w:pPr>
            <w:r>
              <w:rPr>
                <w:rFonts w:hint="eastAsia" w:ascii="宋体" w:hAnsi="宋体" w:eastAsia="宋体" w:cs="宋体"/>
                <w:sz w:val="21"/>
              </w:rPr>
              <w:t>付款方式</w:t>
            </w:r>
          </w:p>
        </w:tc>
        <w:tc>
          <w:tcPr>
            <w:tcW w:w="5934" w:type="dxa"/>
            <w:shd w:val="clear" w:color="auto" w:fill="auto"/>
            <w:vAlign w:val="center"/>
          </w:tcPr>
          <w:p w14:paraId="7DF8985F">
            <w:pPr>
              <w:spacing w:line="360" w:lineRule="auto"/>
              <w:rPr>
                <w:rFonts w:ascii="宋体" w:hAnsi="宋体" w:eastAsia="宋体" w:cs="宋体"/>
                <w:sz w:val="21"/>
              </w:rPr>
            </w:pPr>
            <w:r>
              <w:rPr>
                <w:rFonts w:hint="eastAsia" w:ascii="宋体" w:hAnsi="宋体" w:eastAsia="宋体" w:cs="宋体"/>
                <w:sz w:val="21"/>
              </w:rPr>
              <w:t>1、结算单位：采购人结算。</w:t>
            </w:r>
          </w:p>
          <w:p w14:paraId="49B1BE77">
            <w:pPr>
              <w:spacing w:line="360" w:lineRule="auto"/>
              <w:rPr>
                <w:rFonts w:ascii="宋体" w:hAnsi="宋体" w:eastAsia="宋体" w:cs="宋体"/>
                <w:sz w:val="21"/>
              </w:rPr>
            </w:pPr>
            <w:r>
              <w:rPr>
                <w:rFonts w:hint="eastAsia" w:ascii="宋体" w:hAnsi="宋体" w:eastAsia="宋体" w:cs="宋体"/>
                <w:sz w:val="21"/>
              </w:rPr>
              <w:t>2、结算方式：服务期内无任何问题且经甲方考核后结算；采取银行转账方式支付。</w:t>
            </w:r>
          </w:p>
        </w:tc>
      </w:tr>
      <w:tr w14:paraId="08CB607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B40F4F3">
            <w:pPr>
              <w:pStyle w:val="75"/>
              <w:spacing w:line="360" w:lineRule="auto"/>
              <w:ind w:left="240" w:leftChars="100"/>
              <w:rPr>
                <w:rFonts w:ascii="宋体" w:hAnsi="宋体" w:eastAsia="宋体" w:cs="宋体"/>
                <w:sz w:val="21"/>
              </w:rPr>
            </w:pPr>
            <w:r>
              <w:rPr>
                <w:rFonts w:hint="eastAsia" w:ascii="宋体" w:hAnsi="宋体" w:eastAsia="宋体" w:cs="宋体"/>
                <w:sz w:val="21"/>
              </w:rPr>
              <w:t>28</w:t>
            </w:r>
          </w:p>
        </w:tc>
        <w:tc>
          <w:tcPr>
            <w:tcW w:w="2242" w:type="dxa"/>
            <w:shd w:val="clear" w:color="auto" w:fill="auto"/>
            <w:vAlign w:val="center"/>
          </w:tcPr>
          <w:p w14:paraId="6DAF227A">
            <w:pPr>
              <w:spacing w:line="360" w:lineRule="auto"/>
              <w:rPr>
                <w:rFonts w:ascii="宋体" w:hAnsi="宋体" w:eastAsia="宋体" w:cs="宋体"/>
                <w:sz w:val="21"/>
              </w:rPr>
            </w:pPr>
            <w:r>
              <w:rPr>
                <w:rFonts w:ascii="宋体" w:hAnsi="宋体" w:eastAsia="宋体" w:cs="宋体"/>
                <w:sz w:val="21"/>
              </w:rPr>
              <w:t>特殊情况处理</w:t>
            </w:r>
          </w:p>
        </w:tc>
        <w:tc>
          <w:tcPr>
            <w:tcW w:w="5934" w:type="dxa"/>
            <w:shd w:val="clear" w:color="auto" w:fill="auto"/>
            <w:vAlign w:val="center"/>
          </w:tcPr>
          <w:p w14:paraId="0467F326">
            <w:pPr>
              <w:spacing w:line="360" w:lineRule="auto"/>
              <w:rPr>
                <w:rFonts w:ascii="宋体" w:hAnsi="宋体" w:eastAsia="宋体" w:cs="宋体"/>
                <w:sz w:val="21"/>
              </w:rPr>
            </w:pPr>
            <w:r>
              <w:rPr>
                <w:rFonts w:ascii="宋体" w:hAnsi="宋体" w:eastAsia="宋体" w:cs="宋体"/>
                <w:sz w:val="21"/>
              </w:rPr>
              <w:t>当</w:t>
            </w:r>
            <w:r>
              <w:rPr>
                <w:rFonts w:hint="eastAsia" w:ascii="宋体" w:hAnsi="宋体" w:eastAsia="宋体" w:cs="宋体"/>
                <w:sz w:val="21"/>
              </w:rPr>
              <w:t>投标人</w:t>
            </w:r>
            <w:r>
              <w:rPr>
                <w:rFonts w:ascii="宋体" w:hAnsi="宋体" w:eastAsia="宋体" w:cs="宋体"/>
                <w:sz w:val="21"/>
              </w:rPr>
              <w:t>不足 3 家时，按照相关法律、法规及有关规定执行。</w:t>
            </w:r>
          </w:p>
        </w:tc>
      </w:tr>
      <w:tr w14:paraId="2973616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4397A63">
            <w:pPr>
              <w:pStyle w:val="75"/>
              <w:spacing w:line="360" w:lineRule="auto"/>
              <w:ind w:left="240" w:leftChars="100"/>
              <w:rPr>
                <w:rFonts w:ascii="宋体" w:hAnsi="宋体" w:eastAsia="宋体" w:cs="宋体"/>
                <w:sz w:val="21"/>
              </w:rPr>
            </w:pPr>
          </w:p>
        </w:tc>
        <w:tc>
          <w:tcPr>
            <w:tcW w:w="2242" w:type="dxa"/>
            <w:shd w:val="clear" w:color="auto" w:fill="auto"/>
            <w:vAlign w:val="center"/>
          </w:tcPr>
          <w:p w14:paraId="327F8B78">
            <w:pPr>
              <w:spacing w:line="360" w:lineRule="auto"/>
              <w:rPr>
                <w:rFonts w:ascii="宋体" w:hAnsi="宋体" w:eastAsia="宋体" w:cs="宋体"/>
                <w:sz w:val="21"/>
              </w:rPr>
            </w:pPr>
            <w:r>
              <w:rPr>
                <w:rFonts w:hint="eastAsia" w:ascii="宋体" w:hAnsi="宋体" w:eastAsia="宋体" w:cs="宋体"/>
                <w:sz w:val="21"/>
              </w:rPr>
              <w:t>其它补充说明</w:t>
            </w:r>
          </w:p>
        </w:tc>
        <w:tc>
          <w:tcPr>
            <w:tcW w:w="5934" w:type="dxa"/>
            <w:shd w:val="clear" w:color="auto" w:fill="auto"/>
            <w:vAlign w:val="center"/>
          </w:tcPr>
          <w:p w14:paraId="6C12FFF7">
            <w:pPr>
              <w:pStyle w:val="103"/>
              <w:keepNext w:val="0"/>
              <w:keepLines w:val="0"/>
              <w:pageBreakBefore w:val="0"/>
              <w:kinsoku/>
              <w:overflowPunct/>
              <w:topLinePunct w:val="0"/>
              <w:bidi w:val="0"/>
              <w:spacing w:before="175" w:line="411" w:lineRule="auto"/>
              <w:ind w:left="36" w:firstLine="1"/>
            </w:pPr>
            <w:r>
              <w:rPr>
                <w:spacing w:val="-4"/>
                <w14:textOutline w14:w="5103" w14:cap="sq" w14:cmpd="sng">
                  <w14:solidFill>
                    <w14:srgbClr w14:val="000000"/>
                  </w14:solidFill>
                  <w14:prstDash w14:val="solid"/>
                  <w14:bevel/>
                </w14:textOutline>
              </w:rPr>
              <w:t>纸质版：</w:t>
            </w:r>
            <w:r>
              <w:rPr>
                <w:spacing w:val="-4"/>
              </w:rPr>
              <w:t>投标文件正本一份、副本</w:t>
            </w:r>
            <w:r>
              <w:rPr>
                <w:rFonts w:hint="eastAsia"/>
                <w:spacing w:val="-4"/>
                <w:lang w:val="en-US" w:eastAsia="zh-CN"/>
              </w:rPr>
              <w:t>一</w:t>
            </w:r>
            <w:r>
              <w:rPr>
                <w:spacing w:val="-4"/>
              </w:rPr>
              <w:t>份，分别胶装装订成册，且封</w:t>
            </w:r>
            <w:r>
              <w:rPr>
                <w:spacing w:val="13"/>
              </w:rPr>
              <w:t xml:space="preserve"> </w:t>
            </w:r>
            <w:r>
              <w:rPr>
                <w:spacing w:val="-30"/>
              </w:rPr>
              <w:t>面须清楚地标明“正本</w:t>
            </w:r>
            <w:r>
              <w:rPr>
                <w:spacing w:val="-106"/>
              </w:rPr>
              <w:t xml:space="preserve"> </w:t>
            </w:r>
            <w:r>
              <w:rPr>
                <w:spacing w:val="-30"/>
              </w:rPr>
              <w:t>”、“副本</w:t>
            </w:r>
            <w:r>
              <w:rPr>
                <w:spacing w:val="-105"/>
              </w:rPr>
              <w:t xml:space="preserve"> </w:t>
            </w:r>
            <w:r>
              <w:rPr>
                <w:spacing w:val="-30"/>
              </w:rPr>
              <w:t>”、“电子</w:t>
            </w:r>
            <w:r>
              <w:rPr>
                <w:spacing w:val="-31"/>
              </w:rPr>
              <w:t>版</w:t>
            </w:r>
            <w:r>
              <w:rPr>
                <w:spacing w:val="-103"/>
              </w:rPr>
              <w:t xml:space="preserve"> </w:t>
            </w:r>
            <w:r>
              <w:rPr>
                <w:spacing w:val="-31"/>
              </w:rPr>
              <w:t>”；若正本和副本不符，</w:t>
            </w:r>
            <w:r>
              <w:t xml:space="preserve"> </w:t>
            </w:r>
            <w:r>
              <w:rPr>
                <w:spacing w:val="-11"/>
              </w:rPr>
              <w:t>以正本书面文件为准；同时提供与正本内容一致的电子版（U</w:t>
            </w:r>
            <w:r>
              <w:rPr>
                <w:spacing w:val="-52"/>
              </w:rPr>
              <w:t xml:space="preserve"> </w:t>
            </w:r>
            <w:r>
              <w:rPr>
                <w:spacing w:val="-11"/>
              </w:rPr>
              <w:t>盘《电</w:t>
            </w:r>
            <w:r>
              <w:rPr>
                <w:spacing w:val="-15"/>
              </w:rPr>
              <w:t>子文档应为</w:t>
            </w:r>
            <w:r>
              <w:rPr>
                <w:spacing w:val="-65"/>
              </w:rPr>
              <w:t xml:space="preserve"> </w:t>
            </w:r>
            <w:r>
              <w:rPr>
                <w:spacing w:val="-15"/>
              </w:rPr>
              <w:t>PDF</w:t>
            </w:r>
            <w:r>
              <w:rPr>
                <w:spacing w:val="-54"/>
              </w:rPr>
              <w:t xml:space="preserve"> </w:t>
            </w:r>
            <w:r>
              <w:rPr>
                <w:spacing w:val="-15"/>
              </w:rPr>
              <w:t>与</w:t>
            </w:r>
            <w:r>
              <w:rPr>
                <w:spacing w:val="-71"/>
              </w:rPr>
              <w:t xml:space="preserve"> </w:t>
            </w:r>
            <w:r>
              <w:rPr>
                <w:spacing w:val="-15"/>
              </w:rPr>
              <w:t>WORD</w:t>
            </w:r>
            <w:r>
              <w:rPr>
                <w:spacing w:val="-59"/>
              </w:rPr>
              <w:t xml:space="preserve"> </w:t>
            </w:r>
            <w:r>
              <w:rPr>
                <w:spacing w:val="-15"/>
              </w:rPr>
              <w:t>格式各</w:t>
            </w:r>
            <w:r>
              <w:rPr>
                <w:rFonts w:hint="eastAsia"/>
                <w:spacing w:val="-15"/>
                <w:lang w:val="en-US" w:eastAsia="zh-CN"/>
              </w:rPr>
              <w:t>二</w:t>
            </w:r>
            <w:r>
              <w:rPr>
                <w:spacing w:val="-15"/>
              </w:rPr>
              <w:t>份》）</w:t>
            </w:r>
            <w:r>
              <w:rPr>
                <w:rFonts w:ascii="宋体" w:hAnsi="宋体" w:eastAsia="宋体" w:cs="宋体"/>
                <w:snapToGrid w:val="0"/>
                <w:color w:val="FF0000"/>
                <w:spacing w:val="-4"/>
                <w:kern w:val="0"/>
                <w:sz w:val="28"/>
                <w:szCs w:val="28"/>
                <w:lang w:val="en-US" w:eastAsia="en-US" w:bidi="ar-SA"/>
              </w:rPr>
              <w:t>。</w:t>
            </w:r>
            <w:r>
              <w:rPr>
                <w:rFonts w:hint="eastAsia" w:ascii="宋体" w:hAnsi="宋体" w:eastAsia="宋体" w:cs="宋体"/>
                <w:snapToGrid w:val="0"/>
                <w:color w:val="FF0000"/>
                <w:spacing w:val="-4"/>
                <w:kern w:val="0"/>
                <w:sz w:val="28"/>
                <w:szCs w:val="28"/>
                <w:lang w:val="en-US" w:eastAsia="zh-CN" w:bidi="ar-SA"/>
              </w:rPr>
              <w:t>纸质版档案资料自行送至延安市公共资源交易中心开标6室。</w:t>
            </w:r>
          </w:p>
          <w:p w14:paraId="56297009">
            <w:pPr>
              <w:pStyle w:val="103"/>
              <w:keepNext w:val="0"/>
              <w:keepLines w:val="0"/>
              <w:pageBreakBefore w:val="0"/>
              <w:kinsoku/>
              <w:overflowPunct/>
              <w:topLinePunct w:val="0"/>
              <w:bidi w:val="0"/>
              <w:spacing w:before="290" w:line="624" w:lineRule="exact"/>
              <w:ind w:left="35"/>
            </w:pPr>
            <w:r>
              <w:rPr>
                <w:spacing w:val="-1"/>
                <w:position w:val="26"/>
                <w14:textOutline w14:w="5103" w14:cap="sq" w14:cmpd="sng">
                  <w14:solidFill>
                    <w14:srgbClr w14:val="000000"/>
                  </w14:solidFill>
                  <w14:prstDash w14:val="solid"/>
                  <w14:bevel/>
                </w14:textOutline>
              </w:rPr>
              <w:t>加密电子版</w:t>
            </w:r>
            <w:r>
              <w:rPr>
                <w:spacing w:val="-1"/>
                <w:position w:val="26"/>
              </w:rPr>
              <w:t>：加密电子版（SXSTF</w:t>
            </w:r>
            <w:r>
              <w:rPr>
                <w:spacing w:val="-45"/>
                <w:position w:val="26"/>
              </w:rPr>
              <w:t xml:space="preserve"> </w:t>
            </w:r>
            <w:r>
              <w:rPr>
                <w:spacing w:val="-1"/>
                <w:position w:val="26"/>
              </w:rPr>
              <w:t>格式）上传至全国公共资源交易</w:t>
            </w:r>
          </w:p>
          <w:p w14:paraId="593BF16F">
            <w:pPr>
              <w:pStyle w:val="103"/>
              <w:keepNext w:val="0"/>
              <w:keepLines w:val="0"/>
              <w:pageBreakBefore w:val="0"/>
              <w:kinsoku/>
              <w:overflowPunct/>
              <w:topLinePunct w:val="0"/>
              <w:bidi w:val="0"/>
              <w:spacing w:before="1" w:line="219" w:lineRule="auto"/>
              <w:ind w:left="34"/>
            </w:pPr>
            <w:r>
              <w:rPr>
                <w:spacing w:val="-10"/>
              </w:rPr>
              <w:t>平台（陕西省.延安市）。</w:t>
            </w:r>
          </w:p>
          <w:p w14:paraId="7909C1D1">
            <w:pPr>
              <w:pStyle w:val="102"/>
              <w:keepNext w:val="0"/>
              <w:keepLines w:val="0"/>
              <w:pageBreakBefore w:val="0"/>
              <w:numPr>
                <w:ilvl w:val="0"/>
                <w:numId w:val="0"/>
              </w:numPr>
              <w:kinsoku/>
              <w:overflowPunct/>
              <w:topLinePunct w:val="0"/>
              <w:bidi w:val="0"/>
              <w:rPr>
                <w:rFonts w:hint="eastAsia" w:ascii="微软雅黑" w:hAnsi="微软雅黑" w:eastAsia="微软雅黑" w:cs="微软雅黑"/>
                <w:b/>
                <w:bCs/>
                <w:i w:val="0"/>
                <w:iCs w:val="0"/>
                <w:caps w:val="0"/>
                <w:color w:val="FF0000"/>
                <w:spacing w:val="0"/>
                <w:sz w:val="28"/>
                <w:szCs w:val="28"/>
                <w:shd w:val="clear" w:color="auto" w:fill="FFFFFF"/>
                <w:lang w:eastAsia="zh-CN"/>
              </w:rPr>
            </w:pPr>
            <w:r>
              <w:rPr>
                <w:color w:val="FF0000"/>
                <w:spacing w:val="-2"/>
              </w:rPr>
              <w:t>注：</w:t>
            </w:r>
            <w:r>
              <w:rPr>
                <w:rFonts w:hint="eastAsia" w:eastAsia="宋体"/>
                <w:color w:val="FF0000"/>
                <w:spacing w:val="-2"/>
                <w:lang w:val="en-US" w:eastAsia="zh-CN"/>
              </w:rPr>
              <w:t>1.</w:t>
            </w:r>
            <w:r>
              <w:rPr>
                <w:rFonts w:hint="eastAsia" w:ascii="微软雅黑" w:hAnsi="微软雅黑" w:eastAsia="微软雅黑" w:cs="微软雅黑"/>
                <w:b/>
                <w:bCs/>
                <w:i w:val="0"/>
                <w:iCs w:val="0"/>
                <w:caps w:val="0"/>
                <w:color w:val="FF0000"/>
                <w:spacing w:val="0"/>
                <w:sz w:val="28"/>
                <w:szCs w:val="28"/>
                <w:shd w:val="clear" w:color="auto" w:fill="FFFFFF"/>
                <w:lang w:val="en-US" w:eastAsia="zh-CN"/>
              </w:rPr>
              <w:t>本项目为网投项目，各供应商请自行在指定地点办理相关</w:t>
            </w:r>
            <w:r>
              <w:rPr>
                <w:rFonts w:hint="eastAsia" w:ascii="微软雅黑" w:hAnsi="微软雅黑" w:eastAsia="微软雅黑" w:cs="微软雅黑"/>
                <w:b/>
                <w:bCs/>
                <w:i w:val="0"/>
                <w:iCs w:val="0"/>
                <w:caps w:val="0"/>
                <w:color w:val="FF0000"/>
                <w:spacing w:val="0"/>
                <w:sz w:val="28"/>
                <w:szCs w:val="28"/>
                <w:shd w:val="clear" w:color="auto" w:fill="FFFFFF"/>
              </w:rPr>
              <w:t>数字认证证书（CA锁）</w:t>
            </w:r>
            <w:r>
              <w:rPr>
                <w:rFonts w:hint="eastAsia" w:ascii="微软雅黑" w:hAnsi="微软雅黑" w:eastAsia="微软雅黑" w:cs="微软雅黑"/>
                <w:b/>
                <w:bCs/>
                <w:i w:val="0"/>
                <w:iCs w:val="0"/>
                <w:caps w:val="0"/>
                <w:color w:val="FF0000"/>
                <w:spacing w:val="0"/>
                <w:sz w:val="28"/>
                <w:szCs w:val="28"/>
                <w:shd w:val="clear" w:color="auto" w:fill="FFFFFF"/>
                <w:lang w:eastAsia="zh-CN"/>
              </w:rPr>
              <w:t>，并在全国公共资源交易平台（陕西省）陕西省公共资源交易中心（http://www.sxggzyjy.cn/）网站，服务指南模块中下载专区内下载《政府采购投标单位操作手册》等相关操作手册，按照操作手册完成相关投标、开标活动，其他技术问题可咨询相关网站服务热线或技术支持电话。</w:t>
            </w:r>
          </w:p>
          <w:p w14:paraId="533D4471">
            <w:pPr>
              <w:rPr>
                <w:rFonts w:hint="eastAsia" w:ascii="微软雅黑" w:hAnsi="微软雅黑" w:eastAsia="微软雅黑" w:cs="微软雅黑"/>
                <w:b/>
                <w:bCs/>
                <w:i w:val="0"/>
                <w:iCs w:val="0"/>
                <w:caps w:val="0"/>
                <w:color w:val="FF0000"/>
                <w:spacing w:val="0"/>
                <w:sz w:val="28"/>
                <w:szCs w:val="28"/>
                <w:shd w:val="clear" w:color="auto" w:fill="FFFFFF"/>
                <w:lang w:eastAsia="zh-CN"/>
              </w:rPr>
            </w:pPr>
            <w:r>
              <w:rPr>
                <w:rFonts w:hint="eastAsia" w:ascii="微软雅黑" w:hAnsi="微软雅黑" w:eastAsia="微软雅黑" w:cs="微软雅黑"/>
                <w:b/>
                <w:bCs/>
                <w:i w:val="0"/>
                <w:iCs w:val="0"/>
                <w:caps w:val="0"/>
                <w:color w:val="FF0000"/>
                <w:spacing w:val="0"/>
                <w:sz w:val="28"/>
                <w:szCs w:val="28"/>
                <w:shd w:val="clear" w:color="auto" w:fill="FFFFFF"/>
                <w:lang w:val="en-US" w:eastAsia="zh-CN"/>
              </w:rPr>
              <w:t>2.</w:t>
            </w:r>
            <w:r>
              <w:rPr>
                <w:rFonts w:hint="eastAsia" w:ascii="微软雅黑" w:hAnsi="微软雅黑" w:eastAsia="微软雅黑" w:cs="微软雅黑"/>
                <w:b/>
                <w:bCs/>
                <w:i w:val="0"/>
                <w:iCs w:val="0"/>
                <w:caps w:val="0"/>
                <w:snapToGrid w:val="0"/>
                <w:color w:val="FF0000"/>
                <w:spacing w:val="0"/>
                <w:kern w:val="0"/>
                <w:sz w:val="28"/>
                <w:szCs w:val="28"/>
                <w:shd w:val="clear" w:color="auto" w:fill="FFFFFF"/>
                <w:lang w:val="en-US" w:eastAsia="zh-CN" w:bidi="ar-SA"/>
              </w:rPr>
              <w:t>2-1、采购代理机构按招标文件规定的时间在全国公共资源交易平台（陕西省•延安市）电子招投标系统线上开启开标会议，所有供应商进入不见面开标系统线上参加。2-2、所有参会人员应线上签到，并按系统提示对投标文件进行解密。投标人法定代表人或授权代表未参加开标的，视同认可开标结果。 2-3、合格供应商按规定提交合格的投标文件后到投标截止时间前如中途要求撤回时，则该投标文件不予开封，摄像留存后，将投标文件退还供应商（包含纸质及电子版）。2-4、不合格供应商按规定提交的投标文件，未开封的投标文件摄像留存后，将投标文件退还供应商（包含纸质及电子版）；已开封的投标文件不予退还（包含纸质及电子版）。2-5、开标程序： （1）</w:t>
            </w:r>
            <w:r>
              <w:rPr>
                <w:rFonts w:hint="eastAsia" w:ascii="微软雅黑" w:hAnsi="微软雅黑" w:eastAsia="微软雅黑" w:cs="微软雅黑"/>
                <w:b/>
                <w:bCs/>
                <w:i w:val="0"/>
                <w:iCs w:val="0"/>
                <w:caps w:val="0"/>
                <w:snapToGrid w:val="0"/>
                <w:color w:val="FF0000"/>
                <w:spacing w:val="0"/>
                <w:kern w:val="0"/>
                <w:sz w:val="36"/>
                <w:szCs w:val="36"/>
                <w:shd w:val="clear" w:color="auto" w:fill="FFFFFF"/>
                <w:lang w:val="en-US" w:eastAsia="zh-CN" w:bidi="ar-SA"/>
              </w:rPr>
              <w:t>本项目为不见面线上开标</w:t>
            </w:r>
            <w:r>
              <w:rPr>
                <w:rFonts w:hint="eastAsia" w:ascii="微软雅黑" w:hAnsi="微软雅黑" w:eastAsia="微软雅黑" w:cs="微软雅黑"/>
                <w:b/>
                <w:bCs/>
                <w:i w:val="0"/>
                <w:iCs w:val="0"/>
                <w:caps w:val="0"/>
                <w:snapToGrid w:val="0"/>
                <w:color w:val="FF0000"/>
                <w:spacing w:val="0"/>
                <w:kern w:val="0"/>
                <w:sz w:val="28"/>
                <w:szCs w:val="28"/>
                <w:shd w:val="clear" w:color="auto" w:fill="FFFFFF"/>
                <w:lang w:val="en-US" w:eastAsia="zh-CN" w:bidi="ar-SA"/>
              </w:rPr>
              <w:t>，请各投标人提前进入不见面开标大厅。（2）在线签到并根据系统提示按时解密。 （3）系统宣布开标会议结束，所有供应商在线等待。</w:t>
            </w:r>
          </w:p>
          <w:p w14:paraId="4D064AC8">
            <w:pPr>
              <w:pStyle w:val="102"/>
              <w:keepNext w:val="0"/>
              <w:keepLines w:val="0"/>
              <w:pageBreakBefore w:val="0"/>
              <w:numPr>
                <w:ilvl w:val="0"/>
                <w:numId w:val="0"/>
              </w:numPr>
              <w:kinsoku/>
              <w:overflowPunct/>
              <w:topLinePunct w:val="0"/>
              <w:bidi w:val="0"/>
              <w:rPr>
                <w:rFonts w:hint="eastAsia" w:ascii="微软雅黑" w:hAnsi="微软雅黑" w:eastAsia="微软雅黑" w:cs="微软雅黑"/>
                <w:b/>
                <w:bCs/>
                <w:i w:val="0"/>
                <w:iCs w:val="0"/>
                <w:caps w:val="0"/>
                <w:color w:val="FF0000"/>
                <w:spacing w:val="0"/>
                <w:sz w:val="28"/>
                <w:szCs w:val="28"/>
                <w:shd w:val="clear" w:color="auto" w:fill="FFFFFF"/>
                <w:lang w:val="en-US" w:eastAsia="zh-CN"/>
              </w:rPr>
            </w:pPr>
            <w:r>
              <w:rPr>
                <w:rFonts w:hint="eastAsia" w:ascii="微软雅黑" w:hAnsi="微软雅黑" w:eastAsia="微软雅黑" w:cs="微软雅黑"/>
                <w:b/>
                <w:bCs/>
                <w:i w:val="0"/>
                <w:iCs w:val="0"/>
                <w:caps w:val="0"/>
                <w:color w:val="FF0000"/>
                <w:spacing w:val="0"/>
                <w:sz w:val="28"/>
                <w:szCs w:val="28"/>
                <w:shd w:val="clear" w:color="auto" w:fill="FFFFFF"/>
                <w:lang w:val="en-US" w:eastAsia="zh-CN"/>
              </w:rPr>
              <w:t>3.因采购人需要留存档案资料，故供应商需按要求提交纸质版档案资料。纸质版档案资料自行送至延安市公共资源交易中心开标6室。</w:t>
            </w:r>
          </w:p>
          <w:p w14:paraId="23A04FFF">
            <w:pPr>
              <w:spacing w:line="360" w:lineRule="auto"/>
              <w:ind w:firstLine="420" w:firstLineChars="200"/>
              <w:rPr>
                <w:rFonts w:ascii="宋体" w:hAnsi="宋体" w:eastAsia="宋体" w:cs="宋体"/>
                <w:b/>
                <w:bCs/>
                <w:sz w:val="21"/>
              </w:rPr>
            </w:pPr>
          </w:p>
        </w:tc>
      </w:tr>
    </w:tbl>
    <w:p w14:paraId="70AC8EEE">
      <w:pPr>
        <w:rPr>
          <w:rFonts w:ascii="宋体" w:hAnsi="宋体" w:eastAsia="宋体" w:cs="宋体"/>
        </w:rPr>
      </w:pPr>
      <w:r>
        <w:rPr>
          <w:rFonts w:hint="eastAsia" w:ascii="宋体" w:hAnsi="宋体" w:eastAsia="宋体" w:cs="宋体"/>
        </w:rPr>
        <w:br w:type="page"/>
      </w:r>
    </w:p>
    <w:p w14:paraId="71244DE1">
      <w:pPr>
        <w:pStyle w:val="3"/>
        <w:spacing w:line="360" w:lineRule="auto"/>
        <w:jc w:val="both"/>
        <w:rPr>
          <w:rFonts w:ascii="宋体" w:hAnsi="宋体" w:eastAsia="宋体" w:cs="宋体"/>
        </w:rPr>
      </w:pPr>
      <w:r>
        <w:rPr>
          <w:rFonts w:hint="eastAsia" w:ascii="宋体" w:hAnsi="宋体" w:eastAsia="宋体" w:cs="宋体"/>
        </w:rPr>
        <w:t>一、有关定义</w:t>
      </w:r>
    </w:p>
    <w:p w14:paraId="632EA418">
      <w:pPr>
        <w:spacing w:line="360" w:lineRule="auto"/>
        <w:ind w:firstLine="480" w:firstLineChars="200"/>
        <w:jc w:val="both"/>
        <w:rPr>
          <w:rFonts w:ascii="宋体" w:hAnsi="宋体" w:eastAsia="宋体" w:cs="宋体"/>
        </w:rPr>
      </w:pPr>
      <w:r>
        <w:rPr>
          <w:rFonts w:hint="eastAsia" w:ascii="宋体" w:hAnsi="宋体" w:eastAsia="宋体" w:cs="宋体"/>
        </w:rPr>
        <w:t>1．采购人：</w:t>
      </w:r>
      <w:r>
        <w:rPr>
          <w:rFonts w:hint="eastAsia" w:ascii="宋体" w:hAnsi="宋体" w:eastAsia="宋体" w:cs="宋体"/>
          <w:lang w:val="en-US" w:eastAsia="zh-CN"/>
        </w:rPr>
        <w:t>延川县城市管理执法局</w:t>
      </w:r>
      <w:r>
        <w:rPr>
          <w:rFonts w:hint="eastAsia" w:ascii="宋体" w:hAnsi="宋体" w:eastAsia="宋体" w:cs="宋体"/>
        </w:rPr>
        <w:t>。</w:t>
      </w:r>
    </w:p>
    <w:p w14:paraId="6DA64452">
      <w:pPr>
        <w:spacing w:line="360" w:lineRule="auto"/>
        <w:ind w:firstLine="480" w:firstLineChars="200"/>
        <w:jc w:val="both"/>
        <w:rPr>
          <w:rFonts w:ascii="宋体" w:hAnsi="宋体" w:eastAsia="宋体" w:cs="宋体"/>
        </w:rPr>
      </w:pPr>
      <w:r>
        <w:rPr>
          <w:rFonts w:hint="eastAsia" w:ascii="宋体" w:hAnsi="宋体" w:eastAsia="宋体" w:cs="宋体"/>
        </w:rPr>
        <w:t>2．投标人：指向采购人提供货物、工程或者服务的法人、其他组织或者自然人。</w:t>
      </w:r>
    </w:p>
    <w:p w14:paraId="7B3F8B18">
      <w:pPr>
        <w:spacing w:line="360" w:lineRule="auto"/>
        <w:ind w:firstLine="480" w:firstLineChars="200"/>
        <w:jc w:val="both"/>
        <w:rPr>
          <w:rFonts w:ascii="宋体" w:hAnsi="宋体" w:eastAsia="宋体" w:cs="宋体"/>
        </w:rPr>
      </w:pPr>
      <w:r>
        <w:rPr>
          <w:rFonts w:hint="eastAsia" w:ascii="宋体" w:hAnsi="宋体" w:eastAsia="宋体" w:cs="宋体"/>
        </w:rPr>
        <w:t>3．同级政府采购监管部门：</w:t>
      </w:r>
      <w:r>
        <w:rPr>
          <w:rFonts w:hint="eastAsia" w:ascii="宋体" w:hAnsi="宋体" w:eastAsia="宋体" w:cs="宋体"/>
          <w:lang w:val="en-US" w:eastAsia="zh-CN"/>
        </w:rPr>
        <w:t>延川县</w:t>
      </w:r>
      <w:r>
        <w:rPr>
          <w:rFonts w:hint="eastAsia" w:ascii="宋体" w:hAnsi="宋体" w:eastAsia="宋体" w:cs="宋体"/>
        </w:rPr>
        <w:t>财政局政府采购管理处。</w:t>
      </w:r>
    </w:p>
    <w:p w14:paraId="02B2A351">
      <w:pPr>
        <w:spacing w:line="360" w:lineRule="auto"/>
        <w:ind w:firstLine="480" w:firstLineChars="200"/>
        <w:jc w:val="both"/>
        <w:rPr>
          <w:rFonts w:ascii="宋体" w:hAnsi="宋体" w:eastAsia="宋体" w:cs="宋体"/>
        </w:rPr>
      </w:pPr>
      <w:r>
        <w:rPr>
          <w:rFonts w:hint="eastAsia" w:ascii="宋体" w:hAnsi="宋体" w:eastAsia="宋体" w:cs="宋体"/>
        </w:rPr>
        <w:t>4．延安市公共资源交易平台：即【全国公共资源交易平台（陕西省·延安市）】的简称，官网地址</w:t>
      </w:r>
      <w:r>
        <w:fldChar w:fldCharType="begin"/>
      </w:r>
      <w:r>
        <w:instrText xml:space="preserve"> HYPERLINK "http://sxggzyjy.xa.gov.cn/" </w:instrText>
      </w:r>
      <w:r>
        <w:fldChar w:fldCharType="separate"/>
      </w:r>
      <w:r>
        <w:rPr>
          <w:rStyle w:val="37"/>
          <w:rFonts w:hint="eastAsia" w:ascii="宋体" w:hAnsi="宋体" w:eastAsia="宋体" w:cs="宋体"/>
        </w:rPr>
        <w:t>http://sxggzyjy.xa.gov.cn/</w:t>
      </w:r>
      <w:r>
        <w:rPr>
          <w:rStyle w:val="37"/>
          <w:rFonts w:hint="eastAsia" w:ascii="宋体" w:hAnsi="宋体" w:eastAsia="宋体" w:cs="宋体"/>
        </w:rPr>
        <w:fldChar w:fldCharType="end"/>
      </w:r>
      <w:r>
        <w:rPr>
          <w:rFonts w:hint="eastAsia" w:ascii="宋体" w:hAnsi="宋体" w:eastAsia="宋体" w:cs="宋体"/>
        </w:rPr>
        <w:t>。</w:t>
      </w:r>
    </w:p>
    <w:p w14:paraId="06F3B340">
      <w:pPr>
        <w:wordWrap w:val="0"/>
        <w:spacing w:line="360" w:lineRule="auto"/>
        <w:ind w:firstLine="480" w:firstLineChars="200"/>
        <w:jc w:val="both"/>
        <w:rPr>
          <w:rFonts w:ascii="宋体" w:hAnsi="宋体" w:eastAsia="宋体" w:cs="宋体"/>
        </w:rPr>
      </w:pPr>
      <w:r>
        <w:rPr>
          <w:rFonts w:hint="eastAsia" w:ascii="宋体" w:hAnsi="宋体" w:eastAsia="宋体" w:cs="宋体"/>
        </w:rPr>
        <w:t>5．企业端：指延安市公共资源交易平台〖首页〉电子交易平台〉陕西政府采购交易系统〉企业端〗，快捷登录网址</w:t>
      </w:r>
      <w:r>
        <w:fldChar w:fldCharType="begin"/>
      </w:r>
      <w:r>
        <w:instrText xml:space="preserve"> HYPERLINK "http://www.sxggzyjy.cn:9002/TPBidder/memberLogin" </w:instrText>
      </w:r>
      <w:r>
        <w:fldChar w:fldCharType="separate"/>
      </w:r>
      <w:r>
        <w:rPr>
          <w:rStyle w:val="37"/>
          <w:rFonts w:hint="eastAsia" w:ascii="宋体" w:hAnsi="宋体" w:eastAsia="宋体" w:cs="宋体"/>
        </w:rPr>
        <w:t>http://www.sxggzyjy.cn:9002/TPBidder/memberLogin</w:t>
      </w:r>
      <w:r>
        <w:rPr>
          <w:rStyle w:val="37"/>
          <w:rFonts w:hint="eastAsia" w:ascii="宋体" w:hAnsi="宋体" w:eastAsia="宋体" w:cs="宋体"/>
        </w:rPr>
        <w:fldChar w:fldCharType="end"/>
      </w:r>
      <w:r>
        <w:rPr>
          <w:rFonts w:hint="eastAsia" w:ascii="宋体" w:hAnsi="宋体" w:eastAsia="宋体" w:cs="宋体"/>
        </w:rPr>
        <w:t>。</w:t>
      </w:r>
    </w:p>
    <w:p w14:paraId="54E4D2DF">
      <w:pPr>
        <w:pStyle w:val="3"/>
        <w:spacing w:line="360" w:lineRule="auto"/>
        <w:jc w:val="both"/>
        <w:rPr>
          <w:rFonts w:ascii="宋体" w:hAnsi="宋体" w:eastAsia="宋体" w:cs="宋体"/>
        </w:rPr>
      </w:pPr>
      <w:r>
        <w:rPr>
          <w:rFonts w:hint="eastAsia" w:ascii="宋体" w:hAnsi="宋体" w:eastAsia="宋体" w:cs="宋体"/>
        </w:rPr>
        <w:t>二、投标人注意事项</w:t>
      </w:r>
    </w:p>
    <w:p w14:paraId="2DCAD058">
      <w:pPr>
        <w:pStyle w:val="4"/>
        <w:spacing w:line="360" w:lineRule="auto"/>
        <w:ind w:firstLine="482"/>
        <w:jc w:val="both"/>
        <w:rPr>
          <w:rFonts w:ascii="宋体" w:hAnsi="宋体" w:cs="宋体"/>
        </w:rPr>
      </w:pPr>
      <w:r>
        <w:rPr>
          <w:rFonts w:hint="eastAsia" w:ascii="宋体" w:hAnsi="宋体" w:cs="宋体"/>
        </w:rPr>
        <w:t>（一）投标人投</w:t>
      </w:r>
      <w:r>
        <w:rPr>
          <w:rFonts w:hint="eastAsia" w:ascii="宋体" w:hAnsi="宋体" w:cs="宋体"/>
          <w:w w:val="1"/>
        </w:rPr>
        <w:t xml:space="preserve"> </w:t>
      </w:r>
      <w:r>
        <w:rPr>
          <w:rFonts w:hint="eastAsia" w:ascii="宋体" w:hAnsi="宋体" w:cs="宋体"/>
        </w:rPr>
        <w:t>标流程</w:t>
      </w:r>
    </w:p>
    <w:p w14:paraId="229CC58E">
      <w:pPr>
        <w:spacing w:line="360" w:lineRule="auto"/>
        <w:ind w:firstLine="480" w:firstLineChars="200"/>
        <w:jc w:val="both"/>
        <w:rPr>
          <w:rFonts w:ascii="宋体" w:hAnsi="宋体" w:eastAsia="宋体" w:cs="宋体"/>
        </w:rPr>
      </w:pPr>
      <w:r>
        <w:rPr>
          <w:rFonts w:hint="eastAsia" w:ascii="宋体" w:hAnsi="宋体" w:eastAsia="宋体" w:cs="宋体"/>
        </w:rPr>
        <w:t>使用电子交易系统的采购项目（即线上项目），将同时提供WORD\PDF格式（仅用于预览）和SXSZF格式（用于制作电子投标文件）两个版本，文件内容一致。</w:t>
      </w:r>
    </w:p>
    <w:p w14:paraId="1338875A">
      <w:pPr>
        <w:spacing w:line="360" w:lineRule="auto"/>
        <w:ind w:firstLine="480" w:firstLineChars="200"/>
        <w:jc w:val="both"/>
        <w:rPr>
          <w:rFonts w:ascii="宋体" w:hAnsi="宋体" w:eastAsia="宋体" w:cs="宋体"/>
        </w:rPr>
      </w:pPr>
      <w:r>
        <w:rPr>
          <w:rFonts w:hint="eastAsia" w:ascii="宋体" w:hAnsi="宋体" w:eastAsia="宋体" w:cs="宋体"/>
        </w:rPr>
        <w:t>1．预览采购文件：打开延安市公共资源交易平台〖首页〉交易大厅〉政府采购〗栏目，下载和阅读本项目采购文件的预览版本（WORD\PDF格式）；</w:t>
      </w:r>
    </w:p>
    <w:p w14:paraId="3F73764F">
      <w:pPr>
        <w:spacing w:line="360" w:lineRule="auto"/>
        <w:ind w:firstLine="480" w:firstLineChars="200"/>
        <w:jc w:val="both"/>
        <w:rPr>
          <w:rFonts w:ascii="宋体" w:hAnsi="宋体" w:eastAsia="宋体" w:cs="宋体"/>
        </w:rPr>
      </w:pPr>
      <w:r>
        <w:rPr>
          <w:rFonts w:hint="eastAsia" w:ascii="宋体" w:hAnsi="宋体" w:eastAsia="宋体" w:cs="宋体"/>
        </w:rPr>
        <w:t>2．办理注册登记（针对初次使用电子交易系统的用户）：</w:t>
      </w:r>
    </w:p>
    <w:p w14:paraId="49761832">
      <w:pPr>
        <w:spacing w:line="360" w:lineRule="auto"/>
        <w:ind w:firstLine="480" w:firstLineChars="200"/>
        <w:jc w:val="both"/>
        <w:rPr>
          <w:rFonts w:ascii="宋体" w:hAnsi="宋体" w:eastAsia="宋体" w:cs="宋体"/>
        </w:rPr>
      </w:pPr>
      <w:r>
        <w:rPr>
          <w:rFonts w:hint="eastAsia" w:ascii="宋体" w:hAnsi="宋体" w:eastAsia="宋体" w:cs="宋体"/>
        </w:rPr>
        <w:t>（1）办理诚信入库注册：在决定参加本项目采购活动后，投标人应先在延安市公共资源交易平台上完成“诚信入库登记”；</w:t>
      </w:r>
    </w:p>
    <w:p w14:paraId="20854DC6">
      <w:pPr>
        <w:spacing w:line="360" w:lineRule="auto"/>
        <w:ind w:firstLine="480" w:firstLineChars="200"/>
        <w:jc w:val="both"/>
        <w:rPr>
          <w:rFonts w:ascii="宋体" w:hAnsi="宋体" w:eastAsia="宋体" w:cs="宋体"/>
        </w:rPr>
      </w:pPr>
      <w:r>
        <w:rPr>
          <w:rFonts w:hint="eastAsia" w:ascii="宋体" w:hAnsi="宋体" w:eastAsia="宋体" w:cs="宋体"/>
        </w:rPr>
        <w:t>（2）办理数字认证（CA锁）：一般分为法人锁（必选）、企业锁主锁（必选）及副锁（可选）。CA锁将用于对电子投标文件进行签章、加密、递交及开标时解密等相关操作。CA办理及售后服务统一由第三方机构（陕西省数字证书认证中心股份有限公司）负责。</w:t>
      </w:r>
    </w:p>
    <w:p w14:paraId="588894EE">
      <w:pPr>
        <w:spacing w:line="360" w:lineRule="auto"/>
        <w:ind w:firstLine="480" w:firstLineChars="200"/>
        <w:jc w:val="both"/>
        <w:rPr>
          <w:rFonts w:ascii="宋体" w:hAnsi="宋体" w:eastAsia="宋体" w:cs="宋体"/>
        </w:rPr>
      </w:pPr>
      <w:r>
        <w:rPr>
          <w:rFonts w:hint="eastAsia" w:ascii="宋体" w:hAnsi="宋体" w:eastAsia="宋体" w:cs="宋体"/>
        </w:rPr>
        <w:t>办理须知：http://</w:t>
      </w:r>
      <w:r>
        <w:fldChar w:fldCharType="begin"/>
      </w:r>
      <w:r>
        <w:instrText xml:space="preserve"> HYPERLINK "http://www.snca.com.cn/channel/show/27.html" </w:instrText>
      </w:r>
      <w:r>
        <w:fldChar w:fldCharType="separate"/>
      </w:r>
      <w:r>
        <w:rPr>
          <w:rStyle w:val="37"/>
          <w:rFonts w:hint="eastAsia" w:ascii="宋体" w:hAnsi="宋体" w:eastAsia="宋体" w:cs="宋体"/>
          <w:color w:val="auto"/>
        </w:rPr>
        <w:t>www.snca.com.cn/channel/show/27.html</w:t>
      </w:r>
      <w:r>
        <w:rPr>
          <w:rStyle w:val="37"/>
          <w:rFonts w:hint="eastAsia" w:ascii="宋体" w:hAnsi="宋体" w:eastAsia="宋体" w:cs="宋体"/>
          <w:color w:val="auto"/>
        </w:rPr>
        <w:fldChar w:fldCharType="end"/>
      </w:r>
    </w:p>
    <w:p w14:paraId="59FAAFCB">
      <w:pPr>
        <w:spacing w:line="360" w:lineRule="auto"/>
        <w:ind w:firstLine="480" w:firstLineChars="200"/>
        <w:jc w:val="both"/>
        <w:rPr>
          <w:rFonts w:ascii="宋体" w:hAnsi="宋体" w:eastAsia="宋体" w:cs="宋体"/>
        </w:rPr>
      </w:pPr>
      <w:r>
        <w:rPr>
          <w:rFonts w:hint="eastAsia" w:ascii="宋体" w:hAnsi="宋体" w:eastAsia="宋体" w:cs="宋体"/>
        </w:rPr>
        <w:t>（3）绑定和激活CA：将数字证书与诚信库中的投标人账户进行绑定。</w:t>
      </w:r>
    </w:p>
    <w:p w14:paraId="7B677505">
      <w:pPr>
        <w:spacing w:line="360" w:lineRule="auto"/>
        <w:ind w:firstLine="480" w:firstLineChars="200"/>
        <w:jc w:val="both"/>
        <w:rPr>
          <w:rFonts w:ascii="宋体" w:hAnsi="宋体" w:eastAsia="宋体" w:cs="宋体"/>
        </w:rPr>
      </w:pPr>
      <w:r>
        <w:rPr>
          <w:rFonts w:hint="eastAsia" w:ascii="宋体" w:hAnsi="宋体" w:eastAsia="宋体" w:cs="宋体"/>
        </w:rPr>
        <w:t>3．下载电子招标文件：投标人应登录延安市公共资源交易平台〖首页〉电子交易平台〉陕西政府采购交易系统〉企业端〗，在〖招</w:t>
      </w:r>
      <w:r>
        <w:rPr>
          <w:rFonts w:hint="eastAsia" w:ascii="宋体" w:hAnsi="宋体" w:eastAsia="宋体" w:cs="宋体"/>
          <w:w w:val="1"/>
        </w:rPr>
        <w:t xml:space="preserve"> </w:t>
      </w:r>
      <w:r>
        <w:rPr>
          <w:rFonts w:hint="eastAsia" w:ascii="宋体" w:hAnsi="宋体" w:eastAsia="宋体" w:cs="宋体"/>
        </w:rPr>
        <w:t>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无法再下载！</w:t>
      </w:r>
    </w:p>
    <w:p w14:paraId="560577A5">
      <w:pPr>
        <w:spacing w:line="360" w:lineRule="auto"/>
        <w:ind w:firstLine="480" w:firstLineChars="200"/>
        <w:jc w:val="both"/>
        <w:rPr>
          <w:rFonts w:ascii="宋体" w:hAnsi="宋体" w:eastAsia="宋体" w:cs="宋体"/>
        </w:rPr>
      </w:pPr>
      <w:r>
        <w:rPr>
          <w:rFonts w:hint="eastAsia" w:ascii="宋体" w:hAnsi="宋体" w:eastAsia="宋体" w:cs="宋体"/>
        </w:rPr>
        <w:t>4．制作电子投标文件：需要使用专用制作软件“新点投</w:t>
      </w:r>
      <w:r>
        <w:rPr>
          <w:rFonts w:hint="eastAsia" w:ascii="宋体" w:hAnsi="宋体" w:eastAsia="宋体" w:cs="宋体"/>
          <w:w w:val="1"/>
        </w:rPr>
        <w:t xml:space="preserve"> </w:t>
      </w:r>
      <w:r>
        <w:rPr>
          <w:rFonts w:hint="eastAsia" w:ascii="宋体" w:hAnsi="宋体" w:eastAsia="宋体" w:cs="宋体"/>
        </w:rPr>
        <w:t>标文件制作软件（陕西公共资源）”进行编制，编制完成后使用CA锁对电子投标文件进行签章、加密。详见本章中的“投标文件”相关内容。</w:t>
      </w:r>
    </w:p>
    <w:p w14:paraId="5A5FCAAA">
      <w:pPr>
        <w:spacing w:line="360" w:lineRule="auto"/>
        <w:ind w:firstLine="480" w:firstLineChars="200"/>
        <w:jc w:val="both"/>
        <w:rPr>
          <w:rFonts w:ascii="宋体" w:hAnsi="宋体" w:eastAsia="宋体" w:cs="宋体"/>
        </w:rPr>
      </w:pPr>
      <w:r>
        <w:rPr>
          <w:rFonts w:hint="eastAsia" w:ascii="宋体" w:hAnsi="宋体" w:eastAsia="宋体" w:cs="宋体"/>
        </w:rPr>
        <w:t>5．提交电子投标文件：在提交投标文件截止时间前及时提交加密后电子投标文件，逾期提交的，系统将会拒收；</w:t>
      </w:r>
    </w:p>
    <w:p w14:paraId="65C672DC">
      <w:pPr>
        <w:spacing w:line="360" w:lineRule="auto"/>
        <w:ind w:firstLine="480" w:firstLineChars="200"/>
        <w:jc w:val="both"/>
        <w:rPr>
          <w:rFonts w:ascii="宋体" w:hAnsi="宋体" w:eastAsia="宋体" w:cs="宋体"/>
        </w:rPr>
      </w:pPr>
      <w:r>
        <w:rPr>
          <w:rFonts w:hint="eastAsia" w:ascii="宋体" w:hAnsi="宋体" w:eastAsia="宋体" w:cs="宋体"/>
        </w:rPr>
        <w:t>6．在线参加开标大会：开标当日，投标人法定代表人或其授权代表需提前登录“</w:t>
      </w:r>
      <w:r>
        <w:rPr>
          <w:rFonts w:hint="eastAsia" w:ascii="宋体" w:hAnsi="宋体" w:eastAsia="宋体" w:cs="宋体"/>
          <w:lang w:val="en-US" w:eastAsia="zh-CN"/>
        </w:rPr>
        <w:t>不</w:t>
      </w:r>
      <w:r>
        <w:rPr>
          <w:rFonts w:hint="eastAsia" w:ascii="宋体" w:hAnsi="宋体" w:eastAsia="宋体" w:cs="宋体"/>
        </w:rPr>
        <w:t>见面开</w:t>
      </w:r>
      <w:r>
        <w:rPr>
          <w:rFonts w:hint="eastAsia" w:ascii="宋体" w:hAnsi="宋体" w:eastAsia="宋体" w:cs="宋体"/>
          <w:w w:val="1"/>
        </w:rPr>
        <w:t xml:space="preserve"> </w:t>
      </w:r>
      <w:r>
        <w:rPr>
          <w:rFonts w:hint="eastAsia" w:ascii="宋体" w:hAnsi="宋体" w:eastAsia="宋体" w:cs="宋体"/>
        </w:rPr>
        <w:t>标”系统，收到主持人“开始解密”指令后，使用CA锁（必须与加密文件时的CA锁为同一把锁）在线对电子投标文件进行解密。采用“</w:t>
      </w:r>
      <w:r>
        <w:rPr>
          <w:rFonts w:hint="eastAsia" w:ascii="宋体" w:hAnsi="宋体" w:eastAsia="宋体" w:cs="宋体"/>
          <w:lang w:val="en-US" w:eastAsia="zh-CN"/>
        </w:rPr>
        <w:t>不</w:t>
      </w:r>
      <w:r>
        <w:rPr>
          <w:rFonts w:hint="eastAsia" w:ascii="宋体" w:hAnsi="宋体" w:eastAsia="宋体" w:cs="宋体"/>
        </w:rPr>
        <w:t>见面开</w:t>
      </w:r>
      <w:r>
        <w:rPr>
          <w:rFonts w:hint="eastAsia" w:ascii="宋体" w:hAnsi="宋体" w:eastAsia="宋体" w:cs="宋体"/>
          <w:w w:val="1"/>
        </w:rPr>
        <w:t xml:space="preserve"> </w:t>
      </w:r>
      <w:r>
        <w:rPr>
          <w:rFonts w:hint="eastAsia" w:ascii="宋体" w:hAnsi="宋体" w:eastAsia="宋体" w:cs="宋体"/>
        </w:rPr>
        <w:t>标”系统后，投标人无需到达开标现场，即可在线参与整个开标过程。</w:t>
      </w:r>
      <w:r>
        <w:rPr>
          <w:rFonts w:hint="eastAsia" w:ascii="宋体" w:hAnsi="宋体" w:eastAsia="宋体" w:cs="宋体"/>
          <w:lang w:eastAsia="zh-CN"/>
        </w:rPr>
        <w:t>（</w:t>
      </w:r>
      <w:r>
        <w:rPr>
          <w:rFonts w:hint="eastAsia" w:ascii="宋体" w:hAnsi="宋体" w:eastAsia="宋体" w:cs="宋体"/>
          <w:lang w:val="en-US" w:eastAsia="zh-CN"/>
        </w:rPr>
        <w:t>如要求为见面开标，则所有投标供应商需携带</w:t>
      </w:r>
      <w:r>
        <w:rPr>
          <w:rFonts w:hint="eastAsia" w:ascii="宋体" w:hAnsi="宋体" w:eastAsia="宋体" w:cs="宋体"/>
        </w:rPr>
        <w:t>CA锁</w:t>
      </w:r>
      <w:r>
        <w:rPr>
          <w:rFonts w:hint="eastAsia" w:ascii="宋体" w:hAnsi="宋体" w:eastAsia="宋体" w:cs="宋体"/>
          <w:lang w:val="en-US" w:eastAsia="zh-CN"/>
        </w:rPr>
        <w:t>到达现场开标大厅参加招标活动</w:t>
      </w:r>
      <w:r>
        <w:rPr>
          <w:rFonts w:hint="eastAsia" w:ascii="宋体" w:hAnsi="宋体" w:eastAsia="宋体" w:cs="宋体"/>
          <w:lang w:eastAsia="zh-CN"/>
        </w:rPr>
        <w:t>）</w:t>
      </w:r>
      <w:r>
        <w:rPr>
          <w:rFonts w:hint="eastAsia" w:ascii="宋体" w:hAnsi="宋体" w:eastAsia="宋体" w:cs="宋体"/>
        </w:rPr>
        <w:t>相关技术问题，请咨询软件开发商。</w:t>
      </w:r>
    </w:p>
    <w:p w14:paraId="2F5C6EAF">
      <w:pPr>
        <w:spacing w:line="360" w:lineRule="auto"/>
        <w:ind w:firstLine="480" w:firstLineChars="200"/>
        <w:jc w:val="both"/>
        <w:rPr>
          <w:rFonts w:ascii="宋体" w:hAnsi="宋体" w:eastAsia="宋体" w:cs="宋体"/>
        </w:rPr>
      </w:pPr>
      <w:r>
        <w:rPr>
          <w:rFonts w:hint="eastAsia" w:ascii="宋体" w:hAnsi="宋体" w:eastAsia="宋体" w:cs="宋体"/>
        </w:rPr>
        <w:t>7．等待专家评审：评审期间，可能需要对评审专家提出的问题进行澄清或答复。在主持人宣布评审结束前，投标人请勿擅自离席，否则由此造成的不利后果，由投标人自行承担。</w:t>
      </w:r>
    </w:p>
    <w:p w14:paraId="56193B2D">
      <w:pPr>
        <w:spacing w:line="360" w:lineRule="auto"/>
        <w:ind w:firstLine="480" w:firstLineChars="200"/>
        <w:jc w:val="both"/>
        <w:rPr>
          <w:rFonts w:ascii="宋体" w:hAnsi="宋体" w:eastAsia="宋体" w:cs="宋体"/>
        </w:rPr>
      </w:pPr>
      <w:r>
        <w:rPr>
          <w:rFonts w:hint="eastAsia" w:ascii="宋体" w:hAnsi="宋体" w:eastAsia="宋体" w:cs="宋体"/>
        </w:rPr>
        <w:t>8．中标投标人注册：按照陕西省政府采购监管部门的要求，采购代理机构在发布中标公告前，应由中标投标人在陕西省政府采购网上完成注册。</w:t>
      </w:r>
    </w:p>
    <w:p w14:paraId="5D02361B">
      <w:pPr>
        <w:pStyle w:val="4"/>
        <w:spacing w:line="360" w:lineRule="auto"/>
        <w:ind w:firstLine="482"/>
        <w:jc w:val="both"/>
        <w:rPr>
          <w:rFonts w:ascii="宋体" w:hAnsi="宋体" w:cs="宋体"/>
        </w:rPr>
      </w:pPr>
      <w:r>
        <w:rPr>
          <w:rFonts w:hint="eastAsia" w:ascii="宋体" w:hAnsi="宋体" w:cs="宋体"/>
        </w:rPr>
        <w:t>（二）关于询问、质疑和投诉</w:t>
      </w:r>
    </w:p>
    <w:p w14:paraId="31DA1422">
      <w:pPr>
        <w:spacing w:line="360" w:lineRule="auto"/>
        <w:ind w:firstLine="480" w:firstLineChars="200"/>
        <w:jc w:val="both"/>
        <w:rPr>
          <w:rFonts w:ascii="宋体" w:hAnsi="宋体" w:eastAsia="宋体" w:cs="宋体"/>
          <w:b/>
        </w:rPr>
      </w:pPr>
      <w:r>
        <w:rPr>
          <w:rFonts w:hint="eastAsia" w:ascii="宋体" w:hAnsi="宋体" w:eastAsia="宋体" w:cs="宋体"/>
          <w:b/>
        </w:rPr>
        <w:t>1</w:t>
      </w:r>
      <w:r>
        <w:rPr>
          <w:rFonts w:hint="eastAsia" w:ascii="宋体" w:hAnsi="宋体" w:eastAsia="宋体" w:cs="宋体"/>
        </w:rPr>
        <w:t>．</w:t>
      </w:r>
      <w:r>
        <w:rPr>
          <w:rFonts w:hint="eastAsia" w:ascii="宋体" w:hAnsi="宋体" w:eastAsia="宋体" w:cs="宋体"/>
          <w:b/>
        </w:rPr>
        <w:t>询问</w:t>
      </w:r>
    </w:p>
    <w:p w14:paraId="08E1389D">
      <w:pPr>
        <w:spacing w:line="360" w:lineRule="auto"/>
        <w:ind w:firstLine="480" w:firstLineChars="200"/>
        <w:jc w:val="both"/>
        <w:rPr>
          <w:rFonts w:ascii="宋体" w:hAnsi="宋体" w:eastAsia="宋体" w:cs="宋体"/>
        </w:rPr>
      </w:pPr>
      <w:r>
        <w:rPr>
          <w:rFonts w:hint="eastAsia" w:ascii="宋体" w:hAnsi="宋体" w:eastAsia="宋体" w:cs="宋体"/>
        </w:rPr>
        <w:t>投标人对政府采购活动事项有疑问的，可以向采购人或采购代理机构提出询问。采购人或采购代理机构将在3个工作日内对投标人依法提出的询问作出答复。</w:t>
      </w:r>
    </w:p>
    <w:p w14:paraId="41C3B112">
      <w:pPr>
        <w:spacing w:line="360" w:lineRule="auto"/>
        <w:ind w:firstLine="480" w:firstLineChars="200"/>
        <w:jc w:val="both"/>
        <w:rPr>
          <w:rFonts w:ascii="宋体" w:hAnsi="宋体" w:eastAsia="宋体" w:cs="宋体"/>
        </w:rPr>
      </w:pPr>
      <w:r>
        <w:rPr>
          <w:rFonts w:hint="eastAsia" w:ascii="宋体" w:hAnsi="宋体" w:eastAsia="宋体" w:cs="宋体"/>
        </w:rPr>
        <w:t>根据采购人和采购代理机构签订的《政府采购委托代理协议》，针对采购需求（包括采购内容、技术或服务要求、商务要求、合同条款、投标人资格条件、评审要素及分值一览表）的询问请向采购人提出。</w:t>
      </w:r>
    </w:p>
    <w:p w14:paraId="2AEEB6EF">
      <w:pPr>
        <w:spacing w:line="360" w:lineRule="auto"/>
        <w:ind w:firstLine="480" w:firstLineChars="200"/>
        <w:jc w:val="both"/>
        <w:rPr>
          <w:rFonts w:ascii="宋体" w:hAnsi="宋体" w:eastAsia="宋体" w:cs="宋体"/>
          <w:b/>
        </w:rPr>
      </w:pPr>
      <w:r>
        <w:rPr>
          <w:rFonts w:hint="eastAsia" w:ascii="宋体" w:hAnsi="宋体" w:eastAsia="宋体" w:cs="宋体"/>
          <w:b/>
        </w:rPr>
        <w:t>2</w:t>
      </w:r>
      <w:r>
        <w:rPr>
          <w:rFonts w:hint="eastAsia" w:ascii="宋体" w:hAnsi="宋体" w:eastAsia="宋体" w:cs="宋体"/>
        </w:rPr>
        <w:t>．</w:t>
      </w:r>
      <w:r>
        <w:rPr>
          <w:rFonts w:hint="eastAsia" w:ascii="宋体" w:hAnsi="宋体" w:eastAsia="宋体" w:cs="宋体"/>
          <w:b/>
        </w:rPr>
        <w:t>质疑</w:t>
      </w:r>
    </w:p>
    <w:p w14:paraId="73C06D5D">
      <w:pPr>
        <w:spacing w:line="360" w:lineRule="auto"/>
        <w:ind w:firstLine="480" w:firstLineChars="200"/>
        <w:jc w:val="both"/>
        <w:rPr>
          <w:rFonts w:ascii="宋体" w:hAnsi="宋体" w:eastAsia="宋体" w:cs="宋体"/>
        </w:rPr>
      </w:pPr>
      <w:r>
        <w:rPr>
          <w:rFonts w:hint="eastAsia" w:ascii="宋体" w:hAnsi="宋体" w:eastAsia="宋体" w:cs="宋体"/>
        </w:rPr>
        <w:t>（1）投标人认为采购文件、采购过程、成交结果使自己的权益受到损害的，可以在知道或应知其权益受到损害之日起7个工作日内以书面形式向采购人、采购代理机构提出。</w:t>
      </w:r>
    </w:p>
    <w:p w14:paraId="17933189">
      <w:pPr>
        <w:spacing w:line="360" w:lineRule="auto"/>
        <w:ind w:firstLine="480" w:firstLineChars="200"/>
        <w:jc w:val="both"/>
        <w:rPr>
          <w:rFonts w:ascii="宋体" w:hAnsi="宋体" w:eastAsia="宋体" w:cs="宋体"/>
        </w:rPr>
      </w:pPr>
      <w:r>
        <w:rPr>
          <w:rFonts w:hint="eastAsia" w:ascii="宋体" w:hAnsi="宋体" w:eastAsia="宋体" w:cs="宋体"/>
        </w:rPr>
        <w:t>（2）质疑方式：</w:t>
      </w:r>
    </w:p>
    <w:p w14:paraId="6DD21DC1">
      <w:pPr>
        <w:spacing w:line="360" w:lineRule="auto"/>
        <w:ind w:firstLine="480" w:firstLineChars="200"/>
        <w:jc w:val="both"/>
        <w:rPr>
          <w:rFonts w:ascii="宋体" w:hAnsi="宋体" w:eastAsia="宋体" w:cs="宋体"/>
        </w:rPr>
      </w:pPr>
      <w:r>
        <w:rPr>
          <w:rFonts w:hint="eastAsia" w:ascii="宋体" w:hAnsi="宋体" w:eastAsia="宋体" w:cs="宋体"/>
        </w:rPr>
        <w:t>①在线质疑：</w:t>
      </w:r>
    </w:p>
    <w:p w14:paraId="78BA3D5D">
      <w:pPr>
        <w:spacing w:line="360" w:lineRule="auto"/>
        <w:ind w:firstLine="480" w:firstLineChars="200"/>
        <w:jc w:val="both"/>
        <w:rPr>
          <w:rFonts w:ascii="宋体" w:hAnsi="宋体" w:eastAsia="宋体" w:cs="宋体"/>
        </w:rPr>
      </w:pPr>
      <w:r>
        <w:rPr>
          <w:rFonts w:hint="eastAsia" w:ascii="宋体" w:hAnsi="宋体" w:eastAsia="宋体" w:cs="宋体"/>
        </w:rPr>
        <w:t>登录延安市公共资源交易平台〖首页〉电子交易平台〉企业端〗，在〖我的项目〗中点击“项目流程〉提出质疑”，填写表单并提交质疑。</w:t>
      </w:r>
    </w:p>
    <w:p w14:paraId="3D996A71">
      <w:pPr>
        <w:spacing w:line="360" w:lineRule="auto"/>
        <w:ind w:firstLine="480" w:firstLineChars="200"/>
        <w:jc w:val="both"/>
        <w:rPr>
          <w:rFonts w:ascii="宋体" w:hAnsi="宋体" w:eastAsia="宋体" w:cs="宋体"/>
        </w:rPr>
      </w:pPr>
      <w:r>
        <w:rPr>
          <w:rFonts w:hint="eastAsia" w:ascii="宋体" w:hAnsi="宋体" w:eastAsia="宋体" w:cs="宋体"/>
        </w:rPr>
        <w:t>②书面质疑：</w:t>
      </w:r>
    </w:p>
    <w:p w14:paraId="10E3A5F0">
      <w:pPr>
        <w:spacing w:line="360" w:lineRule="auto"/>
        <w:ind w:firstLine="480" w:firstLineChars="200"/>
        <w:jc w:val="both"/>
        <w:rPr>
          <w:rFonts w:ascii="宋体" w:hAnsi="宋体" w:eastAsia="宋体" w:cs="宋体"/>
        </w:rPr>
      </w:pPr>
      <w:r>
        <w:rPr>
          <w:rFonts w:hint="eastAsia" w:ascii="宋体" w:hAnsi="宋体" w:eastAsia="宋体" w:cs="宋体"/>
        </w:rPr>
        <w:t>书面质疑函应按照财政部国库司制定的《政府采购供</w:t>
      </w:r>
      <w:r>
        <w:rPr>
          <w:rFonts w:hint="eastAsia" w:ascii="宋体" w:hAnsi="宋体" w:eastAsia="宋体" w:cs="宋体"/>
          <w:w w:val="1"/>
        </w:rPr>
        <w:t xml:space="preserve"> </w:t>
      </w:r>
      <w:r>
        <w:rPr>
          <w:rFonts w:hint="eastAsia" w:ascii="宋体" w:hAnsi="宋体" w:eastAsia="宋体" w:cs="宋体"/>
        </w:rPr>
        <w:t>应</w:t>
      </w:r>
      <w:r>
        <w:rPr>
          <w:rFonts w:hint="eastAsia" w:ascii="宋体" w:hAnsi="宋体" w:eastAsia="宋体" w:cs="宋体"/>
          <w:w w:val="1"/>
        </w:rPr>
        <w:t xml:space="preserve"> </w:t>
      </w:r>
      <w:r>
        <w:rPr>
          <w:rFonts w:hint="eastAsia" w:ascii="宋体" w:hAnsi="宋体" w:eastAsia="宋体" w:cs="宋体"/>
        </w:rPr>
        <w:t>商质疑函范本》（见下方链接）进行填写，签字、盖章后提交至采购人、采购代理机构。</w:t>
      </w:r>
    </w:p>
    <w:p w14:paraId="0197A826">
      <w:pPr>
        <w:wordWrap w:val="0"/>
        <w:spacing w:line="360" w:lineRule="auto"/>
        <w:ind w:firstLine="480" w:firstLineChars="200"/>
        <w:jc w:val="both"/>
        <w:rPr>
          <w:rFonts w:ascii="宋体" w:hAnsi="宋体" w:eastAsia="宋体" w:cs="宋体"/>
        </w:rPr>
      </w:pPr>
      <w:r>
        <w:rPr>
          <w:rFonts w:hint="eastAsia" w:ascii="宋体" w:hAnsi="宋体" w:eastAsia="宋体" w:cs="宋体"/>
        </w:rPr>
        <w:t>质疑函范本地址：</w:t>
      </w:r>
      <w:r>
        <w:fldChar w:fldCharType="begin"/>
      </w:r>
      <w:r>
        <w:instrText xml:space="preserve"> HYPERLINK "http://download.ccgp.gov.cn/2018/zhiyihanfanben.zip" </w:instrText>
      </w:r>
      <w:r>
        <w:fldChar w:fldCharType="separate"/>
      </w:r>
      <w:r>
        <w:rPr>
          <w:rStyle w:val="37"/>
          <w:rFonts w:hint="eastAsia" w:ascii="宋体" w:hAnsi="宋体" w:eastAsia="宋体" w:cs="宋体"/>
          <w:color w:val="auto"/>
        </w:rPr>
        <w:t>http://download.ccgp.gov.cn/2018/zhiyihanfanben.zip</w:t>
      </w:r>
      <w:r>
        <w:rPr>
          <w:rStyle w:val="37"/>
          <w:rFonts w:hint="eastAsia" w:ascii="宋体" w:hAnsi="宋体" w:eastAsia="宋体" w:cs="宋体"/>
          <w:color w:val="auto"/>
        </w:rPr>
        <w:fldChar w:fldCharType="end"/>
      </w:r>
    </w:p>
    <w:p w14:paraId="4AB5BEFA">
      <w:pPr>
        <w:spacing w:line="360" w:lineRule="auto"/>
        <w:ind w:firstLine="480" w:firstLineChars="200"/>
        <w:jc w:val="both"/>
        <w:rPr>
          <w:rFonts w:ascii="宋体" w:hAnsi="宋体" w:eastAsia="宋体" w:cs="宋体"/>
        </w:rPr>
      </w:pPr>
      <w:r>
        <w:rPr>
          <w:rFonts w:hint="eastAsia" w:ascii="宋体" w:hAnsi="宋体" w:eastAsia="宋体" w:cs="宋体"/>
        </w:rPr>
        <w:t>（3）投标人为自然人的，应当由本人签字；投标人为法人或者其他组织的，应当由法定代表人、主要负责人，或者其授权代表签字或者盖章，并加盖单位公章，公章不得以合同章或其他印章代替。投标人委托代理人提出质疑的，应当同时提交投标人签署的授权委托书。</w:t>
      </w:r>
    </w:p>
    <w:p w14:paraId="3DD701D1">
      <w:pPr>
        <w:spacing w:line="360" w:lineRule="auto"/>
        <w:ind w:firstLine="480" w:firstLineChars="200"/>
        <w:jc w:val="both"/>
        <w:rPr>
          <w:rFonts w:ascii="宋体" w:hAnsi="宋体" w:eastAsia="宋体" w:cs="宋体"/>
        </w:rPr>
      </w:pPr>
      <w:r>
        <w:rPr>
          <w:rFonts w:hint="eastAsia" w:ascii="宋体" w:hAnsi="宋体" w:eastAsia="宋体" w:cs="宋体"/>
        </w:rPr>
        <w:t>（4）在法定质疑期内，针对同一采购程序环节的质疑应当一次性提出。采购人、采购代理机构将在收到书面质疑后7个工作日内做出答复，并以书面形式通知质疑人和其他有关投标人。</w:t>
      </w:r>
    </w:p>
    <w:p w14:paraId="71D1714F">
      <w:pPr>
        <w:spacing w:line="360" w:lineRule="auto"/>
        <w:ind w:firstLine="480" w:firstLineChars="200"/>
        <w:jc w:val="both"/>
        <w:rPr>
          <w:rFonts w:ascii="宋体" w:hAnsi="宋体" w:eastAsia="宋体" w:cs="宋体"/>
        </w:rPr>
      </w:pPr>
      <w:r>
        <w:rPr>
          <w:rFonts w:hint="eastAsia" w:ascii="宋体" w:hAnsi="宋体" w:eastAsia="宋体" w:cs="宋体"/>
        </w:rPr>
        <w:t>（5）有下列情形之一的，属于无效质疑：</w:t>
      </w:r>
    </w:p>
    <w:p w14:paraId="264B7E44">
      <w:pPr>
        <w:spacing w:line="360" w:lineRule="auto"/>
        <w:ind w:firstLine="480" w:firstLineChars="200"/>
        <w:jc w:val="both"/>
        <w:rPr>
          <w:rFonts w:ascii="宋体" w:hAnsi="宋体" w:eastAsia="宋体" w:cs="宋体"/>
        </w:rPr>
      </w:pPr>
      <w:r>
        <w:rPr>
          <w:rFonts w:hint="eastAsia" w:ascii="宋体" w:hAnsi="宋体" w:eastAsia="宋体" w:cs="宋体"/>
        </w:rPr>
        <w:t>①对采购文件提出质疑的质疑人不是依法获取采购文件的潜在投标人；对采购过程、中标结果提出质疑的质疑人不是参与本次政府采购项目的投标人；</w:t>
      </w:r>
    </w:p>
    <w:p w14:paraId="089C4BAF">
      <w:pPr>
        <w:spacing w:line="360" w:lineRule="auto"/>
        <w:ind w:firstLine="480" w:firstLineChars="200"/>
        <w:jc w:val="both"/>
        <w:rPr>
          <w:rFonts w:ascii="宋体" w:hAnsi="宋体" w:eastAsia="宋体" w:cs="宋体"/>
        </w:rPr>
      </w:pPr>
      <w:r>
        <w:rPr>
          <w:rFonts w:hint="eastAsia" w:ascii="宋体" w:hAnsi="宋体" w:eastAsia="宋体" w:cs="宋体"/>
        </w:rPr>
        <w:t>②超过法定期限或未以书面形式提出的；</w:t>
      </w:r>
    </w:p>
    <w:p w14:paraId="58915FB5">
      <w:pPr>
        <w:spacing w:line="360" w:lineRule="auto"/>
        <w:ind w:firstLine="480" w:firstLineChars="200"/>
        <w:jc w:val="both"/>
        <w:rPr>
          <w:rFonts w:ascii="宋体" w:hAnsi="宋体" w:eastAsia="宋体" w:cs="宋体"/>
        </w:rPr>
      </w:pPr>
      <w:r>
        <w:rPr>
          <w:rFonts w:hint="eastAsia" w:ascii="宋体" w:hAnsi="宋体" w:eastAsia="宋体" w:cs="宋体"/>
        </w:rPr>
        <w:t>③缺乏必要的证明材料，或捏造事实、提供虚假材料，或以非法手段取得证明材料的；</w:t>
      </w:r>
    </w:p>
    <w:p w14:paraId="60B6F014">
      <w:pPr>
        <w:spacing w:line="360" w:lineRule="auto"/>
        <w:ind w:firstLine="480" w:firstLineChars="200"/>
        <w:jc w:val="both"/>
        <w:rPr>
          <w:rFonts w:ascii="宋体" w:hAnsi="宋体" w:eastAsia="宋体" w:cs="宋体"/>
        </w:rPr>
      </w:pPr>
      <w:r>
        <w:rPr>
          <w:rFonts w:hint="eastAsia" w:ascii="宋体" w:hAnsi="宋体" w:eastAsia="宋体" w:cs="宋体"/>
        </w:rPr>
        <w:t>④质疑函没有合法有效的签字、盖章或委托授权书的（代理人提出质疑和投诉，应当提交投标人签署的授权委托书）；</w:t>
      </w:r>
    </w:p>
    <w:p w14:paraId="1986A7FB">
      <w:pPr>
        <w:spacing w:line="360" w:lineRule="auto"/>
        <w:ind w:firstLine="480" w:firstLineChars="200"/>
        <w:jc w:val="both"/>
        <w:rPr>
          <w:rFonts w:ascii="宋体" w:hAnsi="宋体" w:eastAsia="宋体" w:cs="宋体"/>
        </w:rPr>
      </w:pPr>
      <w:r>
        <w:rPr>
          <w:rFonts w:hint="eastAsia" w:ascii="宋体" w:hAnsi="宋体" w:eastAsia="宋体" w:cs="宋体"/>
        </w:rPr>
        <w:t>⑤针对同一采购程序环节又提出其他质疑事项的，或质疑答复后就同一事项再次提出质疑的；</w:t>
      </w:r>
    </w:p>
    <w:p w14:paraId="669E83C9">
      <w:pPr>
        <w:spacing w:line="360" w:lineRule="auto"/>
        <w:ind w:firstLine="480" w:firstLineChars="200"/>
        <w:jc w:val="both"/>
        <w:rPr>
          <w:rFonts w:ascii="宋体" w:hAnsi="宋体" w:eastAsia="宋体" w:cs="宋体"/>
        </w:rPr>
      </w:pPr>
      <w:r>
        <w:rPr>
          <w:rFonts w:hint="eastAsia" w:ascii="宋体" w:hAnsi="宋体" w:eastAsia="宋体" w:cs="宋体"/>
        </w:rPr>
        <w:t>⑥不符合法律、法规、规章和政府采购监管机构规定的其他条件的。</w:t>
      </w:r>
    </w:p>
    <w:p w14:paraId="06137D91">
      <w:pPr>
        <w:spacing w:line="360" w:lineRule="auto"/>
        <w:ind w:firstLine="480" w:firstLineChars="200"/>
        <w:jc w:val="both"/>
        <w:rPr>
          <w:rFonts w:ascii="宋体" w:hAnsi="宋体" w:eastAsia="宋体" w:cs="宋体"/>
          <w:b/>
        </w:rPr>
      </w:pPr>
      <w:r>
        <w:rPr>
          <w:rFonts w:hint="eastAsia" w:ascii="宋体" w:hAnsi="宋体" w:eastAsia="宋体" w:cs="宋体"/>
          <w:b/>
        </w:rPr>
        <w:t>3</w:t>
      </w:r>
      <w:r>
        <w:rPr>
          <w:rFonts w:hint="eastAsia" w:ascii="宋体" w:hAnsi="宋体" w:eastAsia="宋体" w:cs="宋体"/>
        </w:rPr>
        <w:t>．</w:t>
      </w:r>
      <w:r>
        <w:rPr>
          <w:rFonts w:hint="eastAsia" w:ascii="宋体" w:hAnsi="宋体" w:eastAsia="宋体" w:cs="宋体"/>
          <w:b/>
        </w:rPr>
        <w:t>投诉</w:t>
      </w:r>
    </w:p>
    <w:p w14:paraId="215D713C">
      <w:pPr>
        <w:spacing w:line="360" w:lineRule="auto"/>
        <w:ind w:firstLine="480" w:firstLineChars="200"/>
        <w:jc w:val="both"/>
        <w:rPr>
          <w:rFonts w:ascii="宋体" w:hAnsi="宋体" w:eastAsia="宋体" w:cs="宋体"/>
        </w:rPr>
      </w:pPr>
      <w:r>
        <w:rPr>
          <w:rFonts w:hint="eastAsia" w:ascii="宋体" w:hAnsi="宋体" w:eastAsia="宋体" w:cs="宋体"/>
        </w:rPr>
        <w:t>（1）质疑投标人对采购人、采购代理机构的答复不满意，或者采购人、采购代理机构未在规定的时间内做出答复的，可以在答复期满后15个工作日内按照《政府采购质疑和投诉办法》（财政部94号令）相关规定向延安市财政局政府采购管理处提出投诉。</w:t>
      </w:r>
    </w:p>
    <w:p w14:paraId="1BF21B5F">
      <w:pPr>
        <w:spacing w:line="360" w:lineRule="auto"/>
        <w:ind w:firstLine="480" w:firstLineChars="200"/>
        <w:jc w:val="both"/>
        <w:rPr>
          <w:rFonts w:ascii="宋体" w:hAnsi="宋体" w:eastAsia="宋体" w:cs="宋体"/>
        </w:rPr>
      </w:pPr>
      <w:r>
        <w:rPr>
          <w:rFonts w:hint="eastAsia" w:ascii="宋体" w:hAnsi="宋体" w:eastAsia="宋体" w:cs="宋体"/>
        </w:rPr>
        <w:t>（2）投标人投诉的事项不得超出已质疑事项的范围。投标人提出投诉时，应当提交投诉书和必要的证明材料，并按财政部《投诉书范本》给定的格式进行填写。</w:t>
      </w:r>
    </w:p>
    <w:p w14:paraId="382BCD38">
      <w:pPr>
        <w:spacing w:line="360" w:lineRule="auto"/>
        <w:ind w:firstLine="480" w:firstLineChars="200"/>
        <w:jc w:val="both"/>
        <w:rPr>
          <w:rFonts w:ascii="宋体" w:hAnsi="宋体" w:eastAsia="宋体" w:cs="宋体"/>
        </w:rPr>
      </w:pPr>
      <w:r>
        <w:rPr>
          <w:rFonts w:hint="eastAsia" w:ascii="宋体" w:hAnsi="宋体" w:eastAsia="宋体" w:cs="宋体"/>
        </w:rPr>
        <w:t>投诉书范本地址：</w:t>
      </w:r>
      <w:r>
        <w:fldChar w:fldCharType="begin"/>
      </w:r>
      <w:r>
        <w:instrText xml:space="preserve"> HYPERLINK "http://download.ccgp.gov.cn/2018/tousushufanben.zip" </w:instrText>
      </w:r>
      <w:r>
        <w:fldChar w:fldCharType="separate"/>
      </w:r>
      <w:r>
        <w:rPr>
          <w:rStyle w:val="37"/>
          <w:rFonts w:hint="eastAsia" w:ascii="宋体" w:hAnsi="宋体" w:eastAsia="宋体" w:cs="宋体"/>
          <w:color w:val="auto"/>
        </w:rPr>
        <w:t>http://download.ccgp.gov.cn/2018/tousushufanben.zip</w:t>
      </w:r>
      <w:r>
        <w:rPr>
          <w:rStyle w:val="37"/>
          <w:rFonts w:hint="eastAsia" w:ascii="宋体" w:hAnsi="宋体" w:eastAsia="宋体" w:cs="宋体"/>
          <w:color w:val="auto"/>
        </w:rPr>
        <w:fldChar w:fldCharType="end"/>
      </w:r>
    </w:p>
    <w:p w14:paraId="41817489">
      <w:pPr>
        <w:spacing w:line="360" w:lineRule="auto"/>
        <w:ind w:firstLine="480" w:firstLineChars="200"/>
        <w:jc w:val="both"/>
        <w:rPr>
          <w:rFonts w:ascii="宋体" w:hAnsi="宋体" w:eastAsia="宋体" w:cs="宋体"/>
          <w:b/>
        </w:rPr>
      </w:pPr>
      <w:r>
        <w:rPr>
          <w:rFonts w:hint="eastAsia" w:ascii="宋体" w:hAnsi="宋体" w:eastAsia="宋体" w:cs="宋体"/>
          <w:b/>
        </w:rPr>
        <w:t>4</w:t>
      </w:r>
      <w:r>
        <w:rPr>
          <w:rFonts w:hint="eastAsia" w:ascii="宋体" w:hAnsi="宋体" w:eastAsia="宋体" w:cs="宋体"/>
        </w:rPr>
        <w:t>．</w:t>
      </w:r>
      <w:r>
        <w:rPr>
          <w:rFonts w:hint="eastAsia" w:ascii="宋体" w:hAnsi="宋体" w:eastAsia="宋体" w:cs="宋体"/>
          <w:b/>
        </w:rPr>
        <w:t>恶意质疑、投诉的法律后果</w:t>
      </w:r>
    </w:p>
    <w:p w14:paraId="4FCC5A43">
      <w:pPr>
        <w:spacing w:line="360" w:lineRule="auto"/>
        <w:ind w:firstLine="480" w:firstLineChars="200"/>
        <w:jc w:val="both"/>
        <w:rPr>
          <w:rFonts w:ascii="宋体" w:hAnsi="宋体" w:eastAsia="宋体" w:cs="宋体"/>
        </w:rPr>
      </w:pPr>
      <w:r>
        <w:rPr>
          <w:rFonts w:hint="eastAsia" w:ascii="宋体" w:hAnsi="宋体" w:eastAsia="宋体" w:cs="宋体"/>
        </w:rPr>
        <w:t>（1）对捏造事实、提供虚假材料进行质疑、投诉的行为予以严肃处理：</w:t>
      </w:r>
    </w:p>
    <w:p w14:paraId="459DFB9D">
      <w:pPr>
        <w:spacing w:line="360" w:lineRule="auto"/>
        <w:ind w:firstLine="480" w:firstLineChars="200"/>
        <w:jc w:val="both"/>
        <w:rPr>
          <w:rFonts w:ascii="宋体" w:hAnsi="宋体" w:eastAsia="宋体" w:cs="宋体"/>
        </w:rPr>
      </w:pPr>
      <w:r>
        <w:rPr>
          <w:rFonts w:hint="eastAsia" w:ascii="宋体" w:hAnsi="宋体" w:eastAsia="宋体" w:cs="宋体"/>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1AD8FDDF">
      <w:pPr>
        <w:spacing w:line="360" w:lineRule="auto"/>
        <w:ind w:firstLine="480" w:firstLineChars="200"/>
        <w:jc w:val="both"/>
        <w:rPr>
          <w:rFonts w:ascii="宋体" w:hAnsi="宋体" w:eastAsia="宋体" w:cs="宋体"/>
        </w:rPr>
      </w:pPr>
      <w:r>
        <w:rPr>
          <w:rFonts w:hint="eastAsia" w:ascii="宋体" w:hAnsi="宋体" w:eastAsia="宋体" w:cs="宋体"/>
        </w:rPr>
        <w:t>（2）对捏造事实诬告陷害他人、诽谤他人的法律适用：</w:t>
      </w:r>
    </w:p>
    <w:p w14:paraId="1FDB0BEE">
      <w:pPr>
        <w:spacing w:line="360" w:lineRule="auto"/>
        <w:ind w:firstLine="480" w:firstLineChars="200"/>
        <w:jc w:val="both"/>
        <w:rPr>
          <w:rFonts w:ascii="宋体" w:hAnsi="宋体" w:eastAsia="宋体" w:cs="宋体"/>
        </w:rPr>
      </w:pPr>
      <w:r>
        <w:rPr>
          <w:rFonts w:hint="eastAsia" w:ascii="宋体" w:hAnsi="宋体" w:eastAsia="宋体" w:cs="宋体"/>
        </w:rPr>
        <w:t>《中华人民共和国刑法》第243条【诬告陷害罪】捏造事实诬告陷害他人，意图使他人受刑事追究，情节严重的，处三年以下有期徒刑、拘役或者管制；造成严重后果的，处三年以上十年以下有期徒刑。</w:t>
      </w:r>
    </w:p>
    <w:p w14:paraId="17B6E09B">
      <w:pPr>
        <w:spacing w:line="360" w:lineRule="auto"/>
        <w:ind w:firstLine="480" w:firstLineChars="200"/>
        <w:jc w:val="both"/>
        <w:rPr>
          <w:rFonts w:ascii="宋体" w:hAnsi="宋体" w:eastAsia="宋体" w:cs="宋体"/>
        </w:rPr>
      </w:pPr>
      <w:r>
        <w:rPr>
          <w:rFonts w:hint="eastAsia" w:ascii="宋体" w:hAnsi="宋体" w:eastAsia="宋体" w:cs="宋体"/>
        </w:rPr>
        <w:t>《中华人民共和国刑法》第246条【侮辱罪、诽谤罪】以暴力或者其他方法公然侮辱他人或者捏造事实诽谤他人，情节严重的，处三年以下有期徒刑、拘役、管制或者剥夺政治权利。</w:t>
      </w:r>
    </w:p>
    <w:p w14:paraId="54F209F1">
      <w:pPr>
        <w:pStyle w:val="4"/>
        <w:spacing w:line="360" w:lineRule="auto"/>
        <w:ind w:firstLine="482"/>
        <w:rPr>
          <w:rFonts w:ascii="宋体" w:hAnsi="宋体" w:cs="宋体"/>
        </w:rPr>
      </w:pPr>
      <w:r>
        <w:rPr>
          <w:rFonts w:hint="eastAsia" w:ascii="宋体" w:hAnsi="宋体" w:cs="宋体"/>
        </w:rPr>
        <w:t>（三）关于联合体</w:t>
      </w:r>
    </w:p>
    <w:p w14:paraId="7F4A4FA1">
      <w:pPr>
        <w:spacing w:line="360" w:lineRule="auto"/>
        <w:ind w:firstLine="480" w:firstLineChars="200"/>
        <w:jc w:val="both"/>
        <w:rPr>
          <w:rFonts w:ascii="宋体" w:hAnsi="宋体" w:eastAsia="宋体" w:cs="宋体"/>
        </w:rPr>
      </w:pPr>
      <w:r>
        <w:rPr>
          <w:rFonts w:hint="eastAsia" w:ascii="宋体" w:hAnsi="宋体" w:eastAsia="宋体" w:cs="宋体"/>
        </w:rPr>
        <w:t>本项目不接受联合体投标</w:t>
      </w:r>
    </w:p>
    <w:p w14:paraId="01CE3FA1">
      <w:pPr>
        <w:pStyle w:val="4"/>
        <w:spacing w:line="360" w:lineRule="auto"/>
        <w:ind w:firstLine="482"/>
        <w:rPr>
          <w:rFonts w:ascii="宋体" w:hAnsi="宋体" w:cs="宋体"/>
        </w:rPr>
      </w:pPr>
      <w:r>
        <w:rPr>
          <w:rFonts w:hint="eastAsia" w:ascii="宋体" w:hAnsi="宋体" w:cs="宋体"/>
        </w:rPr>
        <w:t>（四）关于进口产品</w:t>
      </w:r>
    </w:p>
    <w:p w14:paraId="47B584B4">
      <w:pPr>
        <w:ind w:firstLine="480" w:firstLineChars="200"/>
      </w:pPr>
      <w:r>
        <w:rPr>
          <w:rFonts w:hint="eastAsia"/>
        </w:rPr>
        <w:t>本项目不接受进口产品</w:t>
      </w:r>
    </w:p>
    <w:p w14:paraId="163F33CF">
      <w:pPr>
        <w:pStyle w:val="4"/>
        <w:spacing w:line="360" w:lineRule="auto"/>
        <w:ind w:firstLine="482"/>
        <w:rPr>
          <w:rFonts w:ascii="宋体" w:hAnsi="宋体" w:cs="宋体"/>
        </w:rPr>
      </w:pPr>
      <w:r>
        <w:rPr>
          <w:rFonts w:hint="eastAsia" w:ascii="宋体" w:hAnsi="宋体" w:cs="宋体"/>
        </w:rPr>
        <w:t>（五）关于政府采购政策</w:t>
      </w:r>
    </w:p>
    <w:p w14:paraId="3944CFFA">
      <w:pPr>
        <w:spacing w:line="360" w:lineRule="auto"/>
        <w:ind w:firstLine="480" w:firstLineChars="200"/>
        <w:jc w:val="both"/>
        <w:rPr>
          <w:rFonts w:ascii="宋体" w:hAnsi="宋体" w:eastAsia="宋体" w:cs="宋体"/>
          <w:b/>
        </w:rPr>
      </w:pPr>
      <w:r>
        <w:rPr>
          <w:rFonts w:hint="eastAsia" w:ascii="宋体" w:hAnsi="宋体" w:eastAsia="宋体" w:cs="宋体"/>
          <w:b/>
        </w:rPr>
        <w:t>1</w:t>
      </w:r>
      <w:r>
        <w:rPr>
          <w:rFonts w:hint="eastAsia" w:ascii="宋体" w:hAnsi="宋体" w:eastAsia="宋体" w:cs="宋体"/>
        </w:rPr>
        <w:t>．</w:t>
      </w:r>
      <w:r>
        <w:rPr>
          <w:rFonts w:hint="eastAsia" w:ascii="宋体" w:hAnsi="宋体" w:eastAsia="宋体" w:cs="宋体"/>
          <w:b/>
        </w:rPr>
        <w:t>对监狱企业、残疾人福利性单位的优惠政策</w:t>
      </w:r>
    </w:p>
    <w:p w14:paraId="20A1612A">
      <w:pPr>
        <w:spacing w:line="360" w:lineRule="auto"/>
        <w:ind w:firstLine="480" w:firstLineChars="200"/>
        <w:jc w:val="both"/>
        <w:rPr>
          <w:rFonts w:ascii="宋体" w:hAnsi="宋体" w:eastAsia="宋体" w:cs="宋体"/>
        </w:rPr>
      </w:pPr>
      <w:r>
        <w:rPr>
          <w:rFonts w:hint="eastAsia" w:ascii="宋体" w:hAnsi="宋体" w:eastAsia="宋体" w:cs="宋体"/>
        </w:rPr>
        <w:t>（1）根据财政部、司法部联合下发的《关于政府采购支持监狱企业发展有关问题的通知》（财库〔2014〕68号）的规定，监狱企业视同小型、微型企业。</w:t>
      </w:r>
    </w:p>
    <w:p w14:paraId="09277FB6">
      <w:pPr>
        <w:spacing w:line="360" w:lineRule="auto"/>
        <w:ind w:firstLine="480" w:firstLineChars="200"/>
        <w:jc w:val="both"/>
        <w:rPr>
          <w:rFonts w:ascii="宋体" w:hAnsi="宋体" w:eastAsia="宋体" w:cs="宋体"/>
        </w:rPr>
      </w:pPr>
      <w:r>
        <w:rPr>
          <w:rFonts w:hint="eastAsia" w:ascii="宋体" w:hAnsi="宋体" w:eastAsia="宋体" w:cs="宋体"/>
        </w:rPr>
        <w:t>（2）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A91F188">
      <w:pPr>
        <w:spacing w:line="360" w:lineRule="auto"/>
        <w:ind w:firstLine="480" w:firstLineChars="200"/>
        <w:jc w:val="both"/>
        <w:rPr>
          <w:rFonts w:ascii="宋体" w:hAnsi="宋体" w:eastAsia="宋体" w:cs="宋体"/>
        </w:rPr>
      </w:pPr>
      <w:r>
        <w:rPr>
          <w:rFonts w:hint="eastAsia" w:ascii="宋体" w:hAnsi="宋体" w:eastAsia="宋体" w:cs="宋体"/>
        </w:rPr>
        <w:t>（3）参加政府采购活动的监狱企业、残疾人福利性单位应根据企业性质分别提供《监狱企业证明函》\《残疾人福利性单位声明函》。其中，《监狱企业证明函》应由省级以上监狱管理局、戒毒管理局（含新疆生产建设兵团）出具。未提供上述声明函\证明函的，不能享受招标文件规定的价格扣除，但不影响投标文件的有效性。</w:t>
      </w:r>
    </w:p>
    <w:p w14:paraId="4D3F566F">
      <w:pPr>
        <w:spacing w:line="360" w:lineRule="auto"/>
        <w:ind w:firstLine="480" w:firstLineChars="200"/>
        <w:jc w:val="both"/>
        <w:rPr>
          <w:rFonts w:ascii="宋体" w:hAnsi="宋体" w:eastAsia="宋体" w:cs="宋体"/>
          <w:b/>
        </w:rPr>
      </w:pPr>
      <w:r>
        <w:rPr>
          <w:rFonts w:hint="eastAsia" w:ascii="宋体" w:hAnsi="宋体" w:eastAsia="宋体" w:cs="宋体"/>
          <w:b/>
        </w:rPr>
        <w:t>2</w:t>
      </w:r>
      <w:r>
        <w:rPr>
          <w:rFonts w:hint="eastAsia" w:ascii="宋体" w:hAnsi="宋体" w:eastAsia="宋体" w:cs="宋体"/>
        </w:rPr>
        <w:t>．</w:t>
      </w:r>
      <w:r>
        <w:rPr>
          <w:rFonts w:hint="eastAsia" w:ascii="宋体" w:hAnsi="宋体" w:eastAsia="宋体" w:cs="宋体"/>
          <w:b/>
        </w:rPr>
        <w:t>节能、环保产品采购政策</w:t>
      </w:r>
    </w:p>
    <w:p w14:paraId="7A62204E">
      <w:pPr>
        <w:spacing w:line="360" w:lineRule="auto"/>
        <w:ind w:firstLine="480" w:firstLineChars="200"/>
        <w:jc w:val="both"/>
        <w:rPr>
          <w:rFonts w:ascii="宋体" w:hAnsi="宋体" w:eastAsia="宋体" w:cs="宋体"/>
        </w:rPr>
      </w:pPr>
      <w:r>
        <w:rPr>
          <w:rFonts w:hint="eastAsia" w:ascii="宋体" w:hAnsi="宋体" w:eastAsia="宋体" w:cs="宋体"/>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2E32981B">
      <w:pPr>
        <w:spacing w:line="360" w:lineRule="auto"/>
        <w:ind w:firstLine="480" w:firstLineChars="200"/>
        <w:jc w:val="both"/>
        <w:rPr>
          <w:rFonts w:ascii="宋体" w:hAnsi="宋体" w:eastAsia="宋体" w:cs="宋体"/>
        </w:rPr>
      </w:pPr>
      <w:r>
        <w:rPr>
          <w:rFonts w:hint="eastAsia" w:ascii="宋体" w:hAnsi="宋体" w:eastAsia="宋体" w:cs="宋体"/>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33099D68">
      <w:pPr>
        <w:spacing w:line="360" w:lineRule="auto"/>
        <w:ind w:firstLine="480" w:firstLineChars="200"/>
        <w:jc w:val="both"/>
        <w:rPr>
          <w:rFonts w:ascii="宋体" w:hAnsi="宋体" w:eastAsia="宋体" w:cs="宋体"/>
        </w:rPr>
      </w:pPr>
      <w:r>
        <w:rPr>
          <w:rFonts w:hint="eastAsia" w:ascii="宋体" w:hAnsi="宋体" w:eastAsia="宋体" w:cs="宋体"/>
        </w:rPr>
        <w:t>（3）《节能产品政府采购品目清单》见财政部、发展改革委《关于印发节能产品政府采购品目清单的通知》（财库〔2019〕19号）附件。</w:t>
      </w:r>
    </w:p>
    <w:p w14:paraId="622F823C">
      <w:pPr>
        <w:spacing w:line="360" w:lineRule="auto"/>
        <w:ind w:firstLine="480" w:firstLineChars="200"/>
        <w:jc w:val="both"/>
        <w:rPr>
          <w:rFonts w:ascii="宋体" w:hAnsi="宋体" w:eastAsia="宋体" w:cs="宋体"/>
        </w:rPr>
      </w:pPr>
      <w:r>
        <w:rPr>
          <w:rFonts w:hint="eastAsia" w:ascii="宋体" w:hAnsi="宋体" w:eastAsia="宋体" w:cs="宋体"/>
        </w:rPr>
        <w:t>（4）《环境标志产品政府采购品目清单》见财政部、生态环境部《关于印发环境标志产品政府采购品目清单的通知》（财库〔2019〕18号）附件。</w:t>
      </w:r>
    </w:p>
    <w:p w14:paraId="19C1C307">
      <w:pPr>
        <w:spacing w:line="360" w:lineRule="auto"/>
        <w:ind w:firstLine="480" w:firstLineChars="200"/>
        <w:jc w:val="both"/>
        <w:rPr>
          <w:rFonts w:ascii="宋体" w:hAnsi="宋体" w:eastAsia="宋体" w:cs="宋体"/>
        </w:rPr>
      </w:pPr>
      <w:r>
        <w:rPr>
          <w:rFonts w:hint="eastAsia" w:ascii="宋体" w:hAnsi="宋体" w:eastAsia="宋体" w:cs="宋体"/>
        </w:rPr>
        <w:t>（5）“国家确定的认证机构”名单见市场监管总局《关于发布参与实施政府采购节能产品、环境标志产品认证机构名录的公告》（2019年第16号）。</w:t>
      </w:r>
    </w:p>
    <w:p w14:paraId="5108C73E">
      <w:pPr>
        <w:spacing w:line="360" w:lineRule="auto"/>
        <w:ind w:firstLine="480" w:firstLineChars="200"/>
        <w:jc w:val="both"/>
        <w:rPr>
          <w:rFonts w:ascii="宋体" w:hAnsi="宋体" w:eastAsia="宋体" w:cs="宋体"/>
          <w:b/>
        </w:rPr>
      </w:pPr>
      <w:r>
        <w:rPr>
          <w:rFonts w:hint="eastAsia" w:ascii="宋体" w:hAnsi="宋体" w:eastAsia="宋体" w:cs="宋体"/>
          <w:b/>
        </w:rPr>
        <w:t>3</w:t>
      </w:r>
      <w:r>
        <w:rPr>
          <w:rFonts w:hint="eastAsia" w:ascii="宋体" w:hAnsi="宋体" w:eastAsia="宋体" w:cs="宋体"/>
        </w:rPr>
        <w:t>．</w:t>
      </w:r>
      <w:r>
        <w:rPr>
          <w:rFonts w:hint="eastAsia" w:ascii="宋体" w:hAnsi="宋体" w:eastAsia="宋体" w:cs="宋体"/>
          <w:b/>
        </w:rPr>
        <w:t>陕西省中小企业政府采购信用融资办法</w:t>
      </w:r>
    </w:p>
    <w:p w14:paraId="69FBC8A4">
      <w:pPr>
        <w:wordWrap w:val="0"/>
        <w:spacing w:line="360" w:lineRule="auto"/>
        <w:ind w:firstLine="480" w:firstLineChars="200"/>
        <w:jc w:val="both"/>
        <w:rPr>
          <w:rFonts w:ascii="宋体" w:hAnsi="宋体" w:eastAsia="宋体" w:cs="宋体"/>
        </w:rPr>
      </w:pPr>
      <w:r>
        <w:rPr>
          <w:rFonts w:hint="eastAsia" w:ascii="宋体" w:hAnsi="宋体" w:eastAsia="宋体" w:cs="宋体"/>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560DC2DD">
      <w:pPr>
        <w:wordWrap w:val="0"/>
        <w:spacing w:line="360" w:lineRule="auto"/>
        <w:ind w:firstLine="480" w:firstLineChars="200"/>
        <w:jc w:val="both"/>
        <w:rPr>
          <w:rFonts w:ascii="宋体" w:hAnsi="宋体" w:eastAsia="宋体" w:cs="宋体"/>
        </w:rPr>
      </w:pPr>
      <w:r>
        <w:rPr>
          <w:rFonts w:hint="eastAsia" w:ascii="宋体" w:hAnsi="宋体" w:eastAsia="宋体" w:cs="宋体"/>
        </w:rPr>
        <w:t>链接地址：</w:t>
      </w:r>
      <w:r>
        <w:fldChar w:fldCharType="begin"/>
      </w:r>
      <w:r>
        <w:instrText xml:space="preserve"> HYPERLINK "http://www.ccgp-shaanxi.gov.cn/zcdservice/zcd/shanxi/article/zcdt/1390497710741917696" </w:instrText>
      </w:r>
      <w:r>
        <w:fldChar w:fldCharType="separate"/>
      </w:r>
      <w:r>
        <w:rPr>
          <w:rStyle w:val="37"/>
          <w:rFonts w:hint="eastAsia" w:ascii="宋体" w:hAnsi="宋体" w:eastAsia="宋体" w:cs="宋体"/>
          <w:color w:val="auto"/>
        </w:rPr>
        <w:t>http://www.ccgp-shaanxi.gov.cn/zcdservice/zcd/shanxi/article/zcdt/1390497710741917696</w:t>
      </w:r>
      <w:r>
        <w:rPr>
          <w:rStyle w:val="37"/>
          <w:rFonts w:hint="eastAsia" w:ascii="宋体" w:hAnsi="宋体" w:eastAsia="宋体" w:cs="宋体"/>
          <w:color w:val="auto"/>
        </w:rPr>
        <w:fldChar w:fldCharType="end"/>
      </w:r>
    </w:p>
    <w:p w14:paraId="232E0487">
      <w:pPr>
        <w:pStyle w:val="4"/>
        <w:spacing w:line="360" w:lineRule="auto"/>
        <w:ind w:firstLine="482"/>
        <w:rPr>
          <w:rFonts w:ascii="宋体" w:hAnsi="宋体" w:cs="宋体"/>
        </w:rPr>
      </w:pPr>
      <w:r>
        <w:rPr>
          <w:rFonts w:hint="eastAsia" w:ascii="宋体" w:hAnsi="宋体" w:cs="宋体"/>
        </w:rPr>
        <w:t>（七）关于现场踏勘和集中答疑</w:t>
      </w:r>
    </w:p>
    <w:p w14:paraId="0E559B67">
      <w:pPr>
        <w:spacing w:line="360" w:lineRule="auto"/>
        <w:ind w:firstLine="480" w:firstLineChars="200"/>
        <w:jc w:val="both"/>
        <w:rPr>
          <w:rFonts w:ascii="宋体" w:hAnsi="宋体" w:eastAsia="宋体" w:cs="宋体"/>
        </w:rPr>
      </w:pPr>
      <w:r>
        <w:rPr>
          <w:rFonts w:hint="eastAsia" w:ascii="宋体" w:hAnsi="宋体" w:eastAsia="宋体" w:cs="宋体"/>
        </w:rPr>
        <w:t>采购人可以根据项目实际情况决定是否组织现场踏勘\标前集中答疑。招标公告中明确载明安排上述活动的，各投标人应派出技术、预算等相关人员，在招标文件约定的时间、地点参加现场踏勘\标前集中答疑。</w:t>
      </w:r>
    </w:p>
    <w:p w14:paraId="4724DBAD">
      <w:pPr>
        <w:spacing w:line="360" w:lineRule="auto"/>
        <w:ind w:firstLine="480" w:firstLineChars="200"/>
        <w:jc w:val="both"/>
        <w:rPr>
          <w:rFonts w:ascii="宋体" w:hAnsi="宋体" w:eastAsia="宋体" w:cs="宋体"/>
        </w:rPr>
      </w:pPr>
      <w:r>
        <w:rPr>
          <w:rFonts w:hint="eastAsia" w:ascii="宋体" w:hAnsi="宋体" w:eastAsia="宋体" w:cs="宋体"/>
        </w:rPr>
        <w:t>投标人代表可在采购人指引下就采购内容相关数据进行实地测量，需要采购人或采购代理机构解答的问题可以以口头或书面形式做出。口头问题，口头答复；书面问题，将由采购人和采购代理机构整理后，在“政府采购信息发布媒体”上发布《答疑纪要》。答疑纪要是招标文件的组成部分，与招标文件中表述不一致的内容，以答疑纪要为准。</w:t>
      </w:r>
    </w:p>
    <w:p w14:paraId="5A47ADDA">
      <w:pPr>
        <w:spacing w:line="360" w:lineRule="auto"/>
        <w:ind w:firstLine="480" w:firstLineChars="200"/>
        <w:jc w:val="both"/>
        <w:rPr>
          <w:rFonts w:ascii="宋体" w:hAnsi="宋体" w:eastAsia="宋体" w:cs="宋体"/>
        </w:rPr>
      </w:pPr>
      <w:r>
        <w:rPr>
          <w:rFonts w:hint="eastAsia" w:ascii="宋体" w:hAnsi="宋体" w:eastAsia="宋体" w:cs="宋体"/>
        </w:rPr>
        <w:t>凡未参加现场踏勘和集中答疑的投标人，由此带来的不利后果由该投标人自行承担。</w:t>
      </w:r>
    </w:p>
    <w:p w14:paraId="34C4D3DC">
      <w:pPr>
        <w:pStyle w:val="4"/>
        <w:spacing w:line="360" w:lineRule="auto"/>
        <w:ind w:firstLine="482"/>
        <w:rPr>
          <w:rFonts w:ascii="宋体" w:hAnsi="宋体" w:cs="宋体"/>
        </w:rPr>
      </w:pPr>
      <w:r>
        <w:rPr>
          <w:rFonts w:hint="eastAsia" w:ascii="宋体" w:hAnsi="宋体" w:cs="宋体"/>
        </w:rPr>
        <w:t>（八）关于同一品牌产品的处理</w:t>
      </w:r>
    </w:p>
    <w:p w14:paraId="06A84F9A">
      <w:pPr>
        <w:wordWrap w:val="0"/>
        <w:spacing w:line="360" w:lineRule="auto"/>
        <w:ind w:firstLine="480" w:firstLineChars="200"/>
        <w:jc w:val="both"/>
        <w:rPr>
          <w:rFonts w:ascii="宋体" w:hAnsi="宋体" w:eastAsia="宋体" w:cs="宋体"/>
        </w:rPr>
      </w:pPr>
      <w:r>
        <w:rPr>
          <w:rFonts w:hint="eastAsia" w:ascii="宋体" w:hAnsi="宋体" w:eastAsia="宋体" w:cs="宋体"/>
        </w:rPr>
        <w:t>1．采用最低评标价法的采购项目，提供相同品牌产品的不同投标人参加同一合同项下投标的，以其中通过资格审查、符合性审查且报价最低的参加评标；报价相同的，由采购人或者采购人委托评审委员会按照采购文件规定的方式确定一个参加评标的投标人，采购文件未规定的采取随机抽取方式确定，其他投标无效。</w:t>
      </w:r>
    </w:p>
    <w:p w14:paraId="53F44537">
      <w:pPr>
        <w:wordWrap w:val="0"/>
        <w:spacing w:line="360" w:lineRule="auto"/>
        <w:ind w:firstLine="480" w:firstLineChars="200"/>
        <w:jc w:val="both"/>
        <w:rPr>
          <w:rFonts w:ascii="宋体" w:hAnsi="宋体" w:eastAsia="宋体" w:cs="宋体"/>
        </w:rPr>
      </w:pPr>
      <w:r>
        <w:rPr>
          <w:rFonts w:hint="eastAsia" w:ascii="宋体" w:hAnsi="宋体" w:eastAsia="宋体" w:cs="宋体"/>
        </w:rPr>
        <w:t>2．使用综合评分法的采购项目，提供相同品牌产品且通过资格审查、符合性审查的不同投标人参加同一合同项下投标的，按一家投标人计算，评审后得分最高的同品牌投标人获得中标投标人推荐资格；评审得分相同的，由采购人或者采购人委托评审委员会按照采购文件规定的方式确定一个投标人获得中标投标人推荐资格，采购文件未规定的采取随机抽取方式确定，其他同品牌投标人不作为中标候选人。</w:t>
      </w:r>
    </w:p>
    <w:p w14:paraId="1EDEF308">
      <w:pPr>
        <w:wordWrap w:val="0"/>
        <w:spacing w:line="360" w:lineRule="auto"/>
        <w:ind w:firstLine="480" w:firstLineChars="200"/>
        <w:jc w:val="both"/>
        <w:rPr>
          <w:rFonts w:ascii="宋体" w:hAnsi="宋体" w:eastAsia="宋体" w:cs="宋体"/>
        </w:rPr>
      </w:pPr>
      <w:r>
        <w:rPr>
          <w:rFonts w:hint="eastAsia" w:ascii="宋体" w:hAnsi="宋体" w:eastAsia="宋体" w:cs="宋体"/>
        </w:rPr>
        <w:t>3．非单一产品采购项目，采购人将根据采购项目技术构成、产品价格比重等因素确定核心产品（可能不止一种），并在采购文件中载明。多家投标人提供的核心产品有部分采用或全部采用相同品牌的，按一家投标人计算。</w:t>
      </w:r>
    </w:p>
    <w:p w14:paraId="4287D1ED">
      <w:pPr>
        <w:pStyle w:val="4"/>
        <w:spacing w:line="360" w:lineRule="auto"/>
        <w:ind w:firstLine="482"/>
        <w:rPr>
          <w:rFonts w:ascii="宋体" w:hAnsi="宋体" w:cs="宋体"/>
        </w:rPr>
      </w:pPr>
      <w:r>
        <w:rPr>
          <w:rFonts w:hint="eastAsia" w:ascii="宋体" w:hAnsi="宋体" w:cs="宋体"/>
        </w:rPr>
        <w:t>（九）关于知识产权和保密事项</w:t>
      </w:r>
    </w:p>
    <w:p w14:paraId="6F0B42EC">
      <w:pPr>
        <w:wordWrap w:val="0"/>
        <w:spacing w:line="360" w:lineRule="auto"/>
        <w:ind w:firstLine="480" w:firstLineChars="200"/>
        <w:jc w:val="both"/>
        <w:rPr>
          <w:rFonts w:ascii="宋体" w:hAnsi="宋体" w:eastAsia="宋体" w:cs="宋体"/>
        </w:rPr>
      </w:pPr>
      <w:r>
        <w:rPr>
          <w:rFonts w:hint="eastAsia" w:ascii="宋体" w:hAnsi="宋体" w:eastAsia="宋体" w:cs="宋体"/>
        </w:rPr>
        <w:t>1．所有涉及知识产权的产品及设计，投标人必须确保委托人、采购人拥有其合法的、不受限制的无偿使用权，并免受任何侵权诉讼或索偿；否则，由此产生的一切经济损失和法律责任由投标人承担。</w:t>
      </w:r>
    </w:p>
    <w:p w14:paraId="75FDF01D">
      <w:pPr>
        <w:wordWrap w:val="0"/>
        <w:spacing w:line="360" w:lineRule="auto"/>
        <w:ind w:firstLine="480" w:firstLineChars="200"/>
        <w:jc w:val="both"/>
        <w:rPr>
          <w:rFonts w:ascii="宋体" w:hAnsi="宋体" w:eastAsia="宋体" w:cs="宋体"/>
        </w:rPr>
      </w:pPr>
      <w:r>
        <w:rPr>
          <w:rFonts w:hint="eastAsia" w:ascii="宋体" w:hAnsi="宋体" w:eastAsia="宋体" w:cs="宋体"/>
        </w:rPr>
        <w:t>2．由采购人向投标人提供的用户需求书、图纸、样品、模型、模件和所有资料，投标人获得后，应对其保密。除非采购人同意，投标人不得向第三方透露或将其用于本次投</w:t>
      </w:r>
      <w:r>
        <w:rPr>
          <w:rFonts w:hint="eastAsia" w:ascii="宋体" w:hAnsi="宋体" w:eastAsia="宋体" w:cs="宋体"/>
          <w:w w:val="1"/>
        </w:rPr>
        <w:t xml:space="preserve"> </w:t>
      </w:r>
      <w:r>
        <w:rPr>
          <w:rFonts w:hint="eastAsia" w:ascii="宋体" w:hAnsi="宋体" w:eastAsia="宋体" w:cs="宋体"/>
        </w:rPr>
        <w:t>标以外的任何用途。开标后，若采购人有要求，投标人人须归还采购人认为需保密的文件和资料，并销毁所有相应的备份文件及资料。</w:t>
      </w:r>
    </w:p>
    <w:p w14:paraId="5E6124BE">
      <w:pPr>
        <w:pStyle w:val="4"/>
        <w:spacing w:line="360" w:lineRule="auto"/>
        <w:ind w:firstLine="482"/>
        <w:rPr>
          <w:rFonts w:ascii="宋体" w:hAnsi="宋体" w:cs="宋体"/>
        </w:rPr>
      </w:pPr>
      <w:r>
        <w:rPr>
          <w:rFonts w:hint="eastAsia" w:ascii="宋体" w:hAnsi="宋体" w:cs="宋体"/>
        </w:rPr>
        <w:t>（十）关于信用记录的查询和使用</w:t>
      </w:r>
    </w:p>
    <w:p w14:paraId="4AB8B3AE">
      <w:pPr>
        <w:wordWrap w:val="0"/>
        <w:spacing w:line="360" w:lineRule="auto"/>
        <w:ind w:firstLine="480" w:firstLineChars="200"/>
        <w:jc w:val="both"/>
        <w:rPr>
          <w:rFonts w:ascii="宋体" w:hAnsi="宋体" w:eastAsia="宋体" w:cs="宋体"/>
        </w:rPr>
      </w:pPr>
      <w:r>
        <w:rPr>
          <w:rFonts w:hint="eastAsia" w:ascii="宋体" w:hAnsi="宋体" w:eastAsia="宋体" w:cs="宋体"/>
        </w:rPr>
        <w:t>1．根据财政部《关于在政府采购活动中查询及使用信用记录有关问题的通知》（财库〔2016〕125号）第二条有关要求，采购人将在资格审查阶段通过【信用中国】（</w:t>
      </w:r>
      <w:r>
        <w:fldChar w:fldCharType="begin"/>
      </w:r>
      <w:r>
        <w:instrText xml:space="preserve"> HYPERLINK "https://www.creditchina.gov.cn" </w:instrText>
      </w:r>
      <w:r>
        <w:fldChar w:fldCharType="separate"/>
      </w:r>
      <w:r>
        <w:rPr>
          <w:rStyle w:val="37"/>
          <w:rFonts w:hint="eastAsia" w:ascii="宋体" w:hAnsi="宋体" w:eastAsia="宋体" w:cs="宋体"/>
          <w:color w:val="auto"/>
        </w:rPr>
        <w:t>https://www.creditchina.gov.cn</w:t>
      </w:r>
      <w:r>
        <w:rPr>
          <w:rStyle w:val="37"/>
          <w:rFonts w:hint="eastAsia" w:ascii="宋体" w:hAnsi="宋体" w:eastAsia="宋体" w:cs="宋体"/>
          <w:color w:val="auto"/>
        </w:rPr>
        <w:fldChar w:fldCharType="end"/>
      </w:r>
      <w:r>
        <w:rPr>
          <w:rFonts w:hint="eastAsia" w:ascii="宋体" w:hAnsi="宋体" w:eastAsia="宋体" w:cs="宋体"/>
        </w:rPr>
        <w:t>/）和【中国政府采购网】（</w:t>
      </w:r>
      <w:r>
        <w:fldChar w:fldCharType="begin"/>
      </w:r>
      <w:r>
        <w:instrText xml:space="preserve"> HYPERLINK "http://www.ccgp.gov.cn/" </w:instrText>
      </w:r>
      <w:r>
        <w:fldChar w:fldCharType="separate"/>
      </w:r>
      <w:r>
        <w:rPr>
          <w:rStyle w:val="37"/>
          <w:rFonts w:hint="eastAsia" w:ascii="宋体" w:hAnsi="宋体" w:eastAsia="宋体" w:cs="宋体"/>
          <w:color w:val="auto"/>
        </w:rPr>
        <w:t>http://www.ccgp.gov.cn/）</w:t>
      </w:r>
      <w:r>
        <w:rPr>
          <w:rStyle w:val="37"/>
          <w:rFonts w:hint="eastAsia" w:ascii="宋体" w:hAnsi="宋体" w:eastAsia="宋体" w:cs="宋体"/>
          <w:color w:val="auto"/>
        </w:rPr>
        <w:fldChar w:fldCharType="end"/>
      </w:r>
      <w:r>
        <w:rPr>
          <w:rFonts w:hint="eastAsia" w:ascii="宋体" w:hAnsi="宋体" w:eastAsia="宋体" w:cs="宋体"/>
        </w:rPr>
        <w:t>对投标人的信用情况进行甄别。</w:t>
      </w:r>
    </w:p>
    <w:p w14:paraId="350E7D26">
      <w:pPr>
        <w:wordWrap w:val="0"/>
        <w:spacing w:line="360" w:lineRule="auto"/>
        <w:ind w:firstLine="480" w:firstLineChars="200"/>
        <w:jc w:val="both"/>
        <w:rPr>
          <w:rFonts w:ascii="宋体" w:hAnsi="宋体" w:eastAsia="宋体" w:cs="宋体"/>
        </w:rPr>
      </w:pPr>
      <w:r>
        <w:rPr>
          <w:rFonts w:hint="eastAsia" w:ascii="宋体" w:hAnsi="宋体" w:eastAsia="宋体" w:cs="宋体"/>
        </w:rPr>
        <w:t>2．对列入失信被执行人、重大税收违法案件当事人名单、政府采购严重违法失信行为记录名单及其他不符合《中华人民共和国政府采购法》第二十二条规定条件的投标人，将拒绝其参与政府采购活动。</w:t>
      </w:r>
    </w:p>
    <w:p w14:paraId="264F23A7">
      <w:pPr>
        <w:spacing w:line="360" w:lineRule="auto"/>
        <w:ind w:firstLine="480" w:firstLineChars="200"/>
        <w:jc w:val="both"/>
        <w:rPr>
          <w:rFonts w:ascii="宋体" w:hAnsi="宋体" w:eastAsia="宋体" w:cs="宋体"/>
        </w:rPr>
      </w:pPr>
      <w:r>
        <w:rPr>
          <w:rFonts w:hint="eastAsia" w:ascii="宋体" w:hAnsi="宋体" w:eastAsia="宋体" w:cs="宋体"/>
        </w:rPr>
        <w:t>3．投标人在参加政府采购活动前3年内因违法经营被禁止在一定期限内参加政府采购活动，期限届满的，可以参加政府采购活动的，但投标人应提供相关证明材料。</w:t>
      </w:r>
    </w:p>
    <w:p w14:paraId="41823892">
      <w:pPr>
        <w:spacing w:line="360" w:lineRule="auto"/>
        <w:ind w:firstLine="480" w:firstLineChars="200"/>
        <w:jc w:val="both"/>
        <w:rPr>
          <w:rFonts w:ascii="宋体" w:hAnsi="宋体" w:eastAsia="宋体" w:cs="宋体"/>
        </w:rPr>
      </w:pPr>
      <w:r>
        <w:rPr>
          <w:rFonts w:hint="eastAsia" w:ascii="宋体" w:hAnsi="宋体" w:eastAsia="宋体" w:cs="宋体"/>
        </w:rPr>
        <w:t>4．信用记录查询结果打印后，将与其他采购文件一并保存。</w:t>
      </w:r>
    </w:p>
    <w:p w14:paraId="5D9E24DD">
      <w:pPr>
        <w:pStyle w:val="4"/>
        <w:spacing w:line="360" w:lineRule="auto"/>
        <w:ind w:firstLine="482"/>
        <w:rPr>
          <w:rFonts w:ascii="宋体" w:hAnsi="宋体" w:cs="宋体"/>
        </w:rPr>
      </w:pPr>
      <w:r>
        <w:rPr>
          <w:rFonts w:hint="eastAsia" w:ascii="宋体" w:hAnsi="宋体" w:cs="宋体"/>
        </w:rPr>
        <w:t>（十一）其他重要事项</w:t>
      </w:r>
    </w:p>
    <w:p w14:paraId="650B2767">
      <w:pPr>
        <w:wordWrap w:val="0"/>
        <w:spacing w:line="360" w:lineRule="auto"/>
        <w:ind w:firstLine="480" w:firstLineChars="200"/>
        <w:jc w:val="both"/>
        <w:rPr>
          <w:rFonts w:ascii="宋体" w:hAnsi="宋体" w:eastAsia="宋体" w:cs="宋体"/>
        </w:rPr>
      </w:pPr>
      <w:r>
        <w:rPr>
          <w:rFonts w:hint="eastAsia" w:ascii="宋体" w:hAnsi="宋体" w:eastAsia="宋体" w:cs="宋体"/>
        </w:rPr>
        <w:t>1．招标文件内所附网络链接仅供参考，不保证其长期有效性。</w:t>
      </w:r>
    </w:p>
    <w:p w14:paraId="4F14A0AE">
      <w:pPr>
        <w:wordWrap w:val="0"/>
        <w:spacing w:line="360" w:lineRule="auto"/>
        <w:ind w:firstLine="480" w:firstLineChars="200"/>
        <w:jc w:val="both"/>
        <w:rPr>
          <w:rFonts w:ascii="宋体" w:hAnsi="宋体" w:eastAsia="宋体" w:cs="宋体"/>
        </w:rPr>
      </w:pPr>
      <w:r>
        <w:rPr>
          <w:rFonts w:hint="eastAsia" w:ascii="宋体" w:hAnsi="宋体" w:eastAsia="宋体" w:cs="宋体"/>
        </w:rPr>
        <w:t>2．投标人的投标费用自理。</w:t>
      </w:r>
    </w:p>
    <w:p w14:paraId="1252BE72">
      <w:pPr>
        <w:pStyle w:val="3"/>
        <w:spacing w:before="210" w:beforeLines="50" w:line="360" w:lineRule="auto"/>
        <w:jc w:val="both"/>
        <w:rPr>
          <w:rFonts w:ascii="宋体" w:hAnsi="宋体" w:eastAsia="宋体" w:cs="宋体"/>
        </w:rPr>
      </w:pPr>
      <w:r>
        <w:rPr>
          <w:rFonts w:hint="eastAsia" w:ascii="宋体" w:hAnsi="宋体" w:eastAsia="宋体" w:cs="宋体"/>
        </w:rPr>
        <w:t>三、招标文件</w:t>
      </w:r>
    </w:p>
    <w:p w14:paraId="44B4B1CD">
      <w:pPr>
        <w:pStyle w:val="4"/>
        <w:spacing w:line="360" w:lineRule="auto"/>
        <w:ind w:firstLine="482"/>
        <w:rPr>
          <w:rFonts w:ascii="宋体" w:hAnsi="宋体" w:cs="宋体"/>
        </w:rPr>
      </w:pPr>
      <w:r>
        <w:rPr>
          <w:rFonts w:hint="eastAsia" w:ascii="宋体" w:hAnsi="宋体" w:cs="宋体"/>
        </w:rPr>
        <w:t>（一）招标文件的解释权</w:t>
      </w:r>
    </w:p>
    <w:p w14:paraId="0FEFEFE3">
      <w:pPr>
        <w:spacing w:line="360" w:lineRule="auto"/>
        <w:ind w:firstLine="480" w:firstLineChars="200"/>
        <w:jc w:val="both"/>
        <w:rPr>
          <w:rFonts w:ascii="宋体" w:hAnsi="宋体" w:eastAsia="宋体" w:cs="宋体"/>
        </w:rPr>
      </w:pPr>
      <w:r>
        <w:rPr>
          <w:rFonts w:hint="eastAsia" w:ascii="宋体" w:hAnsi="宋体" w:eastAsia="宋体" w:cs="宋体"/>
        </w:rPr>
        <w:t>本项目招标文件的解释权归采购代理机构，评标委员会成员应根据政府采购法律法规和招标文件所载明的评审方法、标准进行评审。</w:t>
      </w:r>
    </w:p>
    <w:p w14:paraId="2C5A0F4E">
      <w:pPr>
        <w:pStyle w:val="4"/>
        <w:spacing w:line="360" w:lineRule="auto"/>
        <w:ind w:firstLine="482"/>
        <w:rPr>
          <w:rFonts w:ascii="宋体" w:hAnsi="宋体" w:cs="宋体"/>
        </w:rPr>
      </w:pPr>
      <w:r>
        <w:rPr>
          <w:rFonts w:hint="eastAsia" w:ascii="宋体" w:hAnsi="宋体" w:cs="宋体"/>
        </w:rPr>
        <w:t>（二）招标文件主要内容</w:t>
      </w:r>
    </w:p>
    <w:p w14:paraId="12D748BB">
      <w:pPr>
        <w:spacing w:line="360" w:lineRule="auto"/>
        <w:ind w:firstLine="480" w:firstLineChars="200"/>
        <w:jc w:val="both"/>
        <w:rPr>
          <w:rFonts w:ascii="宋体" w:hAnsi="宋体" w:eastAsia="宋体" w:cs="宋体"/>
        </w:rPr>
      </w:pPr>
      <w:r>
        <w:rPr>
          <w:rFonts w:hint="eastAsia" w:ascii="宋体" w:hAnsi="宋体" w:eastAsia="宋体" w:cs="宋体"/>
        </w:rPr>
        <w:t>第</w:t>
      </w:r>
      <w:r>
        <w:rPr>
          <w:rFonts w:hint="eastAsia" w:ascii="宋体" w:hAnsi="宋体" w:eastAsia="宋体" w:cs="宋体"/>
          <w:b/>
        </w:rPr>
        <w:t>1</w:t>
      </w:r>
      <w:r>
        <w:rPr>
          <w:rFonts w:hint="eastAsia" w:ascii="宋体" w:hAnsi="宋体" w:eastAsia="宋体" w:cs="宋体"/>
        </w:rPr>
        <w:t>章　招标公告</w:t>
      </w:r>
    </w:p>
    <w:p w14:paraId="58B3DA0C">
      <w:pPr>
        <w:spacing w:line="360" w:lineRule="auto"/>
        <w:ind w:firstLine="480" w:firstLineChars="200"/>
        <w:jc w:val="both"/>
        <w:rPr>
          <w:rFonts w:ascii="宋体" w:hAnsi="宋体" w:eastAsia="宋体" w:cs="宋体"/>
        </w:rPr>
      </w:pPr>
      <w:r>
        <w:rPr>
          <w:rFonts w:hint="eastAsia" w:ascii="宋体" w:hAnsi="宋体" w:eastAsia="宋体" w:cs="宋体"/>
        </w:rPr>
        <w:t>第</w:t>
      </w:r>
      <w:r>
        <w:rPr>
          <w:rFonts w:hint="eastAsia" w:ascii="宋体" w:hAnsi="宋体" w:eastAsia="宋体" w:cs="宋体"/>
          <w:b/>
        </w:rPr>
        <w:t>2</w:t>
      </w:r>
      <w:r>
        <w:rPr>
          <w:rFonts w:hint="eastAsia" w:ascii="宋体" w:hAnsi="宋体" w:eastAsia="宋体" w:cs="宋体"/>
        </w:rPr>
        <w:t>章　投标人须知</w:t>
      </w:r>
    </w:p>
    <w:p w14:paraId="00EAB512">
      <w:pPr>
        <w:spacing w:line="360" w:lineRule="auto"/>
        <w:ind w:firstLine="480" w:firstLineChars="200"/>
        <w:jc w:val="both"/>
        <w:rPr>
          <w:rFonts w:ascii="宋体" w:hAnsi="宋体" w:eastAsia="宋体" w:cs="宋体"/>
        </w:rPr>
      </w:pPr>
      <w:r>
        <w:rPr>
          <w:rFonts w:hint="eastAsia" w:ascii="宋体" w:hAnsi="宋体" w:eastAsia="宋体" w:cs="宋体"/>
        </w:rPr>
        <w:t>第</w:t>
      </w:r>
      <w:r>
        <w:rPr>
          <w:rFonts w:hint="eastAsia" w:ascii="宋体" w:hAnsi="宋体" w:eastAsia="宋体" w:cs="宋体"/>
          <w:b/>
        </w:rPr>
        <w:t>3</w:t>
      </w:r>
      <w:r>
        <w:rPr>
          <w:rFonts w:hint="eastAsia" w:ascii="宋体" w:hAnsi="宋体" w:eastAsia="宋体" w:cs="宋体"/>
        </w:rPr>
        <w:t>章　招标内容及要求</w:t>
      </w:r>
    </w:p>
    <w:p w14:paraId="012308AF">
      <w:pPr>
        <w:spacing w:line="360" w:lineRule="auto"/>
        <w:ind w:firstLine="480" w:firstLineChars="200"/>
        <w:jc w:val="both"/>
        <w:rPr>
          <w:rFonts w:ascii="宋体" w:hAnsi="宋体" w:eastAsia="宋体" w:cs="宋体"/>
        </w:rPr>
      </w:pPr>
      <w:r>
        <w:rPr>
          <w:rFonts w:hint="eastAsia" w:ascii="宋体" w:hAnsi="宋体" w:eastAsia="宋体" w:cs="宋体"/>
        </w:rPr>
        <w:t>第</w:t>
      </w:r>
      <w:r>
        <w:rPr>
          <w:rFonts w:hint="eastAsia" w:ascii="宋体" w:hAnsi="宋体" w:eastAsia="宋体" w:cs="宋体"/>
          <w:b/>
        </w:rPr>
        <w:t>4</w:t>
      </w:r>
      <w:r>
        <w:rPr>
          <w:rFonts w:hint="eastAsia" w:ascii="宋体" w:hAnsi="宋体" w:eastAsia="宋体" w:cs="宋体"/>
        </w:rPr>
        <w:t>章　合同文本</w:t>
      </w:r>
    </w:p>
    <w:p w14:paraId="772AE2A8">
      <w:pPr>
        <w:spacing w:line="360" w:lineRule="auto"/>
        <w:ind w:firstLine="480" w:firstLineChars="200"/>
        <w:jc w:val="both"/>
        <w:rPr>
          <w:rFonts w:ascii="宋体" w:hAnsi="宋体" w:eastAsia="宋体" w:cs="宋体"/>
        </w:rPr>
      </w:pPr>
      <w:r>
        <w:rPr>
          <w:rFonts w:hint="eastAsia" w:ascii="宋体" w:hAnsi="宋体" w:eastAsia="宋体" w:cs="宋体"/>
        </w:rPr>
        <w:t>第</w:t>
      </w:r>
      <w:r>
        <w:rPr>
          <w:rFonts w:hint="eastAsia" w:ascii="宋体" w:hAnsi="宋体" w:eastAsia="宋体" w:cs="宋体"/>
          <w:b/>
        </w:rPr>
        <w:t>5</w:t>
      </w:r>
      <w:r>
        <w:rPr>
          <w:rFonts w:hint="eastAsia" w:ascii="宋体" w:hAnsi="宋体" w:eastAsia="宋体" w:cs="宋体"/>
        </w:rPr>
        <w:t>章　投标文件构成及格式</w:t>
      </w:r>
    </w:p>
    <w:p w14:paraId="6B0DEC24">
      <w:pPr>
        <w:pStyle w:val="4"/>
        <w:spacing w:line="360" w:lineRule="auto"/>
        <w:ind w:firstLine="482"/>
        <w:rPr>
          <w:rFonts w:ascii="宋体" w:hAnsi="宋体" w:cs="宋体"/>
        </w:rPr>
      </w:pPr>
      <w:r>
        <w:rPr>
          <w:rFonts w:hint="eastAsia" w:ascii="宋体" w:hAnsi="宋体" w:cs="宋体"/>
        </w:rPr>
        <w:t>（三）招标文件的检查及阅读</w:t>
      </w:r>
    </w:p>
    <w:p w14:paraId="38453AA7">
      <w:pPr>
        <w:spacing w:line="360" w:lineRule="auto"/>
        <w:ind w:firstLine="480" w:firstLineChars="200"/>
        <w:jc w:val="both"/>
        <w:rPr>
          <w:rFonts w:ascii="宋体" w:hAnsi="宋体" w:eastAsia="宋体" w:cs="宋体"/>
        </w:rPr>
      </w:pPr>
      <w:r>
        <w:rPr>
          <w:rFonts w:hint="eastAsia" w:ascii="宋体" w:hAnsi="宋体" w:eastAsia="宋体" w:cs="宋体"/>
        </w:rPr>
        <w:t>投标人应认真阅读和充分理解招标文件中所有的事项、格式条款和规范要求，在投标文件中对招标文件做出全面响</w:t>
      </w:r>
      <w:r>
        <w:rPr>
          <w:rFonts w:hint="eastAsia" w:ascii="宋体" w:hAnsi="宋体" w:eastAsia="宋体" w:cs="宋体"/>
          <w:w w:val="1"/>
        </w:rPr>
        <w:t xml:space="preserve"> </w:t>
      </w:r>
      <w:r>
        <w:rPr>
          <w:rFonts w:hint="eastAsia" w:ascii="宋体" w:hAnsi="宋体" w:eastAsia="宋体" w:cs="宋体"/>
        </w:rPr>
        <w:t>应，并按招标文件的要求提交全部资料。</w:t>
      </w:r>
    </w:p>
    <w:p w14:paraId="72594BF5">
      <w:pPr>
        <w:spacing w:line="360" w:lineRule="auto"/>
        <w:ind w:firstLine="480" w:firstLineChars="200"/>
        <w:jc w:val="both"/>
        <w:rPr>
          <w:rFonts w:ascii="宋体" w:hAnsi="宋体" w:eastAsia="宋体" w:cs="宋体"/>
        </w:rPr>
      </w:pPr>
      <w:r>
        <w:rPr>
          <w:rFonts w:hint="eastAsia" w:ascii="宋体" w:hAnsi="宋体" w:eastAsia="宋体" w:cs="宋体"/>
        </w:rPr>
        <w:t>项目废标后重新组织招标的，采购代理机构将重新编制、发布新版招标文件，投标人应按新版招标文件重新编制投标文件。原招标文件及投标文件失效。</w:t>
      </w:r>
    </w:p>
    <w:p w14:paraId="6EB14E1A">
      <w:pPr>
        <w:pStyle w:val="4"/>
        <w:spacing w:line="360" w:lineRule="auto"/>
        <w:ind w:firstLine="482"/>
        <w:rPr>
          <w:rFonts w:ascii="宋体" w:hAnsi="宋体" w:cs="宋体"/>
        </w:rPr>
      </w:pPr>
      <w:r>
        <w:rPr>
          <w:rFonts w:hint="eastAsia" w:ascii="宋体" w:hAnsi="宋体" w:cs="宋体"/>
        </w:rPr>
        <w:t>（四）招标文件的修改、澄清</w:t>
      </w:r>
    </w:p>
    <w:p w14:paraId="21EC0B0E">
      <w:pPr>
        <w:spacing w:line="360" w:lineRule="auto"/>
        <w:ind w:firstLine="480" w:firstLineChars="200"/>
        <w:jc w:val="both"/>
        <w:rPr>
          <w:rFonts w:ascii="宋体" w:hAnsi="宋体" w:eastAsia="宋体" w:cs="宋体"/>
        </w:rPr>
      </w:pPr>
      <w:r>
        <w:rPr>
          <w:rFonts w:hint="eastAsia" w:ascii="宋体" w:hAnsi="宋体" w:eastAsia="宋体" w:cs="宋体"/>
        </w:rPr>
        <w:t>1．提交投标文件截止之日前，采购人或采购代理机构可能对已发出的招标文件进行澄清或者修改，澄清或者修改的内容为招标文件的组成部分。</w:t>
      </w:r>
    </w:p>
    <w:p w14:paraId="31896FCF">
      <w:pPr>
        <w:spacing w:line="360" w:lineRule="auto"/>
        <w:ind w:firstLine="480" w:firstLineChars="200"/>
        <w:jc w:val="both"/>
        <w:rPr>
          <w:rFonts w:ascii="宋体" w:hAnsi="宋体" w:eastAsia="宋体" w:cs="宋体"/>
        </w:rPr>
      </w:pPr>
      <w:r>
        <w:rPr>
          <w:rFonts w:hint="eastAsia" w:ascii="宋体" w:hAnsi="宋体" w:eastAsia="宋体" w:cs="宋体"/>
        </w:rPr>
        <w:t>2．当需要澄清或修改时，采购代理机构将在提交投标文件截止之日15日前，在财政部门指定的“政府采购信息发布媒体”上发布变更公告；不足15日的，将顺延提交投标文件截止时间。</w:t>
      </w:r>
    </w:p>
    <w:p w14:paraId="4E66AF10">
      <w:pPr>
        <w:spacing w:line="360" w:lineRule="auto"/>
        <w:ind w:firstLine="480" w:firstLineChars="200"/>
        <w:jc w:val="both"/>
        <w:rPr>
          <w:rFonts w:ascii="宋体" w:hAnsi="宋体" w:eastAsia="宋体" w:cs="宋体"/>
        </w:rPr>
      </w:pPr>
      <w:r>
        <w:rPr>
          <w:rFonts w:hint="eastAsia" w:ascii="宋体" w:hAnsi="宋体" w:eastAsia="宋体" w:cs="宋体"/>
        </w:rPr>
        <w:t>3．澄清或修改的内容可能影响投标文件编制时，采购代理机构将在发布变更公告的同时，提醒投标人下载答疑文件（*.SXSCF，即更新后的电子招标文件）。投标人应及时从延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03CED754">
      <w:pPr>
        <w:spacing w:line="360" w:lineRule="auto"/>
        <w:ind w:firstLine="480" w:firstLineChars="200"/>
        <w:jc w:val="both"/>
        <w:rPr>
          <w:rFonts w:ascii="宋体" w:hAnsi="宋体" w:eastAsia="宋体" w:cs="宋体"/>
        </w:rPr>
      </w:pPr>
      <w:r>
        <w:rPr>
          <w:rFonts w:hint="eastAsia" w:ascii="宋体" w:hAnsi="宋体" w:eastAsia="宋体" w:cs="宋体"/>
        </w:rPr>
        <w:t>4．请各投标人在提交投标文件截止时间之前，务必随时关注“政府采购信息发布媒体”上发布的变更公告，采购代理机构不再另行通知，因投标人未及时关注所造成的一切后果由投标人自行承担：</w:t>
      </w:r>
    </w:p>
    <w:p w14:paraId="296DAA90">
      <w:pPr>
        <w:spacing w:line="360" w:lineRule="auto"/>
        <w:ind w:firstLine="480" w:firstLineChars="200"/>
        <w:jc w:val="both"/>
        <w:rPr>
          <w:rFonts w:ascii="宋体" w:hAnsi="宋体" w:eastAsia="宋体" w:cs="宋体"/>
        </w:rPr>
      </w:pPr>
      <w:r>
        <w:rPr>
          <w:rFonts w:hint="eastAsia" w:ascii="宋体" w:hAnsi="宋体" w:eastAsia="宋体" w:cs="宋体"/>
        </w:rPr>
        <w:t>（1）【</w:t>
      </w:r>
      <w:r>
        <w:fldChar w:fldCharType="begin"/>
      </w:r>
      <w:r>
        <w:instrText xml:space="preserve"> HYPERLINK "http://www.ccgp-shaanxi.gov.cn" </w:instrText>
      </w:r>
      <w:r>
        <w:fldChar w:fldCharType="separate"/>
      </w:r>
      <w:r>
        <w:rPr>
          <w:rFonts w:hint="eastAsia" w:ascii="宋体" w:hAnsi="宋体" w:eastAsia="宋体" w:cs="宋体"/>
        </w:rPr>
        <w:t>陕西省政府采购网</w:t>
      </w:r>
      <w:r>
        <w:rPr>
          <w:rFonts w:hint="eastAsia" w:ascii="宋体" w:hAnsi="宋体" w:eastAsia="宋体" w:cs="宋体"/>
        </w:rPr>
        <w:fldChar w:fldCharType="end"/>
      </w:r>
      <w:r>
        <w:rPr>
          <w:rFonts w:hint="eastAsia" w:ascii="宋体" w:hAnsi="宋体" w:eastAsia="宋体" w:cs="宋体"/>
        </w:rPr>
        <w:t>】（</w:t>
      </w:r>
      <w:r>
        <w:fldChar w:fldCharType="begin"/>
      </w:r>
      <w:r>
        <w:instrText xml:space="preserve"> HYPERLINK "http://www.ccgp-shaanxi.gov.cn/" </w:instrText>
      </w:r>
      <w:r>
        <w:fldChar w:fldCharType="separate"/>
      </w:r>
      <w:r>
        <w:rPr>
          <w:rStyle w:val="37"/>
          <w:rFonts w:hint="eastAsia" w:ascii="宋体" w:hAnsi="宋体" w:eastAsia="宋体" w:cs="宋体"/>
          <w:color w:val="auto"/>
        </w:rPr>
        <w:t>http://www.ccgp-shaanxi.gov.cn/</w:t>
      </w:r>
      <w:r>
        <w:rPr>
          <w:rStyle w:val="37"/>
          <w:rFonts w:hint="eastAsia" w:ascii="宋体" w:hAnsi="宋体" w:eastAsia="宋体" w:cs="宋体"/>
          <w:color w:val="auto"/>
        </w:rPr>
        <w:fldChar w:fldCharType="end"/>
      </w:r>
      <w:r>
        <w:rPr>
          <w:rFonts w:hint="eastAsia" w:ascii="宋体" w:hAnsi="宋体" w:eastAsia="宋体" w:cs="宋体"/>
        </w:rPr>
        <w:t>）中的〖首页〉信息公告〉市级〉延安市〗；</w:t>
      </w:r>
    </w:p>
    <w:p w14:paraId="5253A886">
      <w:pPr>
        <w:spacing w:line="360" w:lineRule="auto"/>
        <w:ind w:firstLine="480" w:firstLineChars="200"/>
        <w:jc w:val="both"/>
        <w:rPr>
          <w:rFonts w:ascii="宋体" w:hAnsi="宋体" w:eastAsia="宋体" w:cs="宋体"/>
        </w:rPr>
      </w:pPr>
      <w:r>
        <w:rPr>
          <w:rFonts w:hint="eastAsia" w:ascii="宋体" w:hAnsi="宋体" w:eastAsia="宋体" w:cs="宋体"/>
        </w:rPr>
        <w:t>（2）【</w:t>
      </w:r>
      <w:r>
        <w:fldChar w:fldCharType="begin"/>
      </w:r>
      <w:r>
        <w:instrText xml:space="preserve"> HYPERLINK "http://xa.sxggzyjy.cn/" </w:instrText>
      </w:r>
      <w:r>
        <w:fldChar w:fldCharType="separate"/>
      </w:r>
      <w:r>
        <w:rPr>
          <w:rFonts w:hint="eastAsia" w:ascii="宋体" w:hAnsi="宋体" w:eastAsia="宋体" w:cs="宋体"/>
        </w:rPr>
        <w:t>全国公共资源交易网（陕西省·延安市）</w:t>
      </w:r>
      <w:r>
        <w:rPr>
          <w:rFonts w:hint="eastAsia" w:ascii="宋体" w:hAnsi="宋体" w:eastAsia="宋体" w:cs="宋体"/>
        </w:rPr>
        <w:fldChar w:fldCharType="end"/>
      </w:r>
      <w:r>
        <w:rPr>
          <w:rFonts w:hint="eastAsia" w:ascii="宋体" w:hAnsi="宋体" w:eastAsia="宋体" w:cs="宋体"/>
        </w:rPr>
        <w:t>】（</w:t>
      </w:r>
      <w:r>
        <w:fldChar w:fldCharType="begin"/>
      </w:r>
      <w:r>
        <w:instrText xml:space="preserve"> HYPERLINK "http://sxggzyjy.xa.gov.cn/" </w:instrText>
      </w:r>
      <w:r>
        <w:fldChar w:fldCharType="separate"/>
      </w:r>
      <w:r>
        <w:rPr>
          <w:rStyle w:val="37"/>
          <w:rFonts w:hint="eastAsia" w:ascii="宋体" w:hAnsi="宋体" w:eastAsia="宋体" w:cs="宋体"/>
          <w:color w:val="auto"/>
        </w:rPr>
        <w:t>http://sxggzyjy.xa.gov.cn/</w:t>
      </w:r>
      <w:r>
        <w:rPr>
          <w:rStyle w:val="37"/>
          <w:rFonts w:hint="eastAsia" w:ascii="宋体" w:hAnsi="宋体" w:eastAsia="宋体" w:cs="宋体"/>
          <w:color w:val="auto"/>
        </w:rPr>
        <w:fldChar w:fldCharType="end"/>
      </w:r>
      <w:r>
        <w:rPr>
          <w:rFonts w:hint="eastAsia" w:ascii="宋体" w:hAnsi="宋体" w:eastAsia="宋体" w:cs="宋体"/>
        </w:rPr>
        <w:t>）中的〖首页〉交易大厅〉政府采购〗。</w:t>
      </w:r>
    </w:p>
    <w:p w14:paraId="03B8CE75">
      <w:pPr>
        <w:pStyle w:val="3"/>
        <w:spacing w:line="360" w:lineRule="auto"/>
        <w:rPr>
          <w:rFonts w:ascii="宋体" w:hAnsi="宋体" w:eastAsia="宋体" w:cs="宋体"/>
        </w:rPr>
      </w:pPr>
      <w:r>
        <w:rPr>
          <w:rFonts w:hint="eastAsia" w:ascii="宋体" w:hAnsi="宋体" w:eastAsia="宋体" w:cs="宋体"/>
        </w:rPr>
        <w:t>四、投标文件</w:t>
      </w:r>
    </w:p>
    <w:p w14:paraId="296065ED">
      <w:pPr>
        <w:pStyle w:val="4"/>
        <w:spacing w:line="360" w:lineRule="auto"/>
        <w:ind w:firstLine="482"/>
        <w:rPr>
          <w:rFonts w:ascii="宋体" w:hAnsi="宋体" w:cs="宋体"/>
        </w:rPr>
      </w:pPr>
      <w:r>
        <w:rPr>
          <w:rFonts w:hint="eastAsia" w:ascii="宋体" w:hAnsi="宋体" w:cs="宋体"/>
        </w:rPr>
        <w:t>（一）投标文件的式样</w:t>
      </w:r>
    </w:p>
    <w:p w14:paraId="0A8B84FE">
      <w:pPr>
        <w:pStyle w:val="88"/>
        <w:spacing w:line="360" w:lineRule="auto"/>
        <w:ind w:firstLine="480"/>
        <w:rPr>
          <w:rFonts w:ascii="宋体" w:hAnsi="宋体" w:cs="宋体"/>
          <w:color w:val="auto"/>
        </w:rPr>
      </w:pPr>
      <w:r>
        <w:rPr>
          <w:rFonts w:hint="eastAsia" w:ascii="宋体" w:hAnsi="宋体" w:cs="宋体"/>
          <w:color w:val="auto"/>
        </w:rPr>
        <w:t>1．组成及格式</w:t>
      </w:r>
    </w:p>
    <w:p w14:paraId="61994709">
      <w:pPr>
        <w:pStyle w:val="88"/>
        <w:spacing w:line="360" w:lineRule="auto"/>
        <w:ind w:firstLine="480"/>
        <w:rPr>
          <w:rFonts w:ascii="宋体" w:hAnsi="宋体" w:cs="宋体"/>
          <w:color w:val="auto"/>
        </w:rPr>
      </w:pPr>
      <w:r>
        <w:rPr>
          <w:rFonts w:hint="eastAsia" w:ascii="宋体" w:hAnsi="宋体" w:cs="宋体"/>
          <w:color w:val="auto"/>
        </w:rPr>
        <w:t>投标人依照招标文件第五章《投标文件构成及格式》给定形式进行编制投标文件。项目分标段的，应按所投</w:t>
      </w:r>
      <w:r>
        <w:rPr>
          <w:rFonts w:hint="eastAsia" w:ascii="宋体" w:hAnsi="宋体" w:cs="宋体"/>
          <w:color w:val="auto"/>
          <w:w w:val="1"/>
        </w:rPr>
        <w:t xml:space="preserve"> </w:t>
      </w:r>
      <w:r>
        <w:rPr>
          <w:rFonts w:hint="eastAsia" w:ascii="宋体" w:hAnsi="宋体" w:cs="宋体"/>
          <w:color w:val="auto"/>
        </w:rPr>
        <w:t>标段分别准备投标文件。</w:t>
      </w:r>
    </w:p>
    <w:p w14:paraId="6025AF4A">
      <w:pPr>
        <w:pStyle w:val="88"/>
        <w:spacing w:line="360" w:lineRule="auto"/>
        <w:ind w:firstLine="480"/>
        <w:rPr>
          <w:rFonts w:ascii="宋体" w:hAnsi="宋体" w:cs="宋体"/>
          <w:color w:val="auto"/>
        </w:rPr>
      </w:pPr>
      <w:r>
        <w:rPr>
          <w:rFonts w:hint="eastAsia" w:ascii="宋体" w:hAnsi="宋体" w:cs="宋体"/>
          <w:color w:val="auto"/>
        </w:rPr>
        <w:t>2．语言</w:t>
      </w:r>
    </w:p>
    <w:p w14:paraId="3E584F20">
      <w:pPr>
        <w:pStyle w:val="88"/>
        <w:spacing w:line="360" w:lineRule="auto"/>
        <w:ind w:firstLine="480"/>
        <w:rPr>
          <w:rFonts w:ascii="宋体" w:hAnsi="宋体" w:cs="宋体"/>
          <w:color w:val="auto"/>
        </w:rPr>
      </w:pPr>
      <w:r>
        <w:rPr>
          <w:rFonts w:hint="eastAsia" w:ascii="宋体" w:hAnsi="宋体" w:cs="宋体"/>
          <w:color w:val="auto"/>
        </w:rPr>
        <w:t>招标活动的所有文件、资料、函电文字均使用简体中文，确需提交用其他语言形成的资料，必须翻译成简体中文，如有差异，以简体中文为准。</w:t>
      </w:r>
    </w:p>
    <w:p w14:paraId="21C25C67">
      <w:pPr>
        <w:pStyle w:val="88"/>
        <w:spacing w:line="360" w:lineRule="auto"/>
        <w:ind w:firstLine="480"/>
        <w:rPr>
          <w:rFonts w:ascii="宋体" w:hAnsi="宋体" w:cs="宋体"/>
          <w:color w:val="auto"/>
        </w:rPr>
      </w:pPr>
      <w:r>
        <w:rPr>
          <w:rFonts w:hint="eastAsia" w:ascii="宋体" w:hAnsi="宋体" w:cs="宋体"/>
          <w:color w:val="auto"/>
        </w:rPr>
        <w:t>3．计量单位</w:t>
      </w:r>
    </w:p>
    <w:p w14:paraId="5B996B3E">
      <w:pPr>
        <w:pStyle w:val="88"/>
        <w:spacing w:line="360" w:lineRule="auto"/>
        <w:ind w:firstLine="480"/>
        <w:rPr>
          <w:rFonts w:ascii="宋体" w:hAnsi="宋体" w:cs="宋体"/>
          <w:color w:val="auto"/>
        </w:rPr>
      </w:pPr>
      <w:r>
        <w:rPr>
          <w:rFonts w:hint="eastAsia" w:ascii="宋体" w:hAnsi="宋体" w:cs="宋体"/>
          <w:color w:val="auto"/>
        </w:rPr>
        <w:t>投标文件的计量单位应使用中华人民共和国法定计量单位，但招标文件另有规定的除外。</w:t>
      </w:r>
    </w:p>
    <w:p w14:paraId="2F134539">
      <w:pPr>
        <w:pStyle w:val="4"/>
        <w:spacing w:line="360" w:lineRule="auto"/>
        <w:ind w:firstLine="482"/>
        <w:rPr>
          <w:rFonts w:ascii="宋体" w:hAnsi="宋体" w:cs="宋体"/>
        </w:rPr>
      </w:pPr>
      <w:r>
        <w:rPr>
          <w:rFonts w:hint="eastAsia" w:ascii="宋体" w:hAnsi="宋体" w:cs="宋体"/>
        </w:rPr>
        <w:t>（二）投标文件的有效期</w:t>
      </w:r>
    </w:p>
    <w:p w14:paraId="0F4138F6">
      <w:pPr>
        <w:pStyle w:val="88"/>
        <w:spacing w:line="360" w:lineRule="auto"/>
        <w:ind w:firstLine="480"/>
        <w:rPr>
          <w:rFonts w:ascii="宋体" w:hAnsi="宋体" w:cs="宋体"/>
          <w:color w:val="auto"/>
        </w:rPr>
      </w:pPr>
      <w:r>
        <w:rPr>
          <w:rFonts w:hint="eastAsia" w:ascii="宋体" w:hAnsi="宋体" w:cs="宋体"/>
          <w:color w:val="auto"/>
        </w:rPr>
        <w:t>投标文件有效期为自开标之日起不少于90个日历日。如中标，延长至合同执行完毕时止。</w:t>
      </w:r>
    </w:p>
    <w:p w14:paraId="5A6F486B">
      <w:pPr>
        <w:pStyle w:val="4"/>
        <w:spacing w:line="360" w:lineRule="auto"/>
        <w:ind w:firstLine="482"/>
        <w:rPr>
          <w:rFonts w:ascii="宋体" w:hAnsi="宋体" w:cs="宋体"/>
        </w:rPr>
      </w:pPr>
      <w:r>
        <w:rPr>
          <w:rFonts w:hint="eastAsia" w:ascii="宋体" w:hAnsi="宋体" w:cs="宋体"/>
        </w:rPr>
        <w:t>（三）投标报价</w:t>
      </w:r>
    </w:p>
    <w:p w14:paraId="63D1CA35">
      <w:pPr>
        <w:pStyle w:val="88"/>
        <w:spacing w:line="360" w:lineRule="auto"/>
        <w:ind w:firstLine="480"/>
        <w:rPr>
          <w:rFonts w:ascii="宋体" w:hAnsi="宋体" w:cs="宋体"/>
          <w:color w:val="auto"/>
        </w:rPr>
      </w:pPr>
      <w:r>
        <w:rPr>
          <w:rFonts w:hint="eastAsia" w:ascii="宋体" w:hAnsi="宋体" w:cs="宋体"/>
          <w:color w:val="auto"/>
        </w:rPr>
        <w:t>投标报价是投标人响</w:t>
      </w:r>
      <w:r>
        <w:rPr>
          <w:rFonts w:hint="eastAsia" w:ascii="宋体" w:hAnsi="宋体" w:cs="宋体"/>
          <w:color w:val="auto"/>
          <w:w w:val="1"/>
        </w:rPr>
        <w:t xml:space="preserve"> </w:t>
      </w:r>
      <w:r>
        <w:rPr>
          <w:rFonts w:hint="eastAsia" w:ascii="宋体" w:hAnsi="宋体" w:cs="宋体"/>
          <w:color w:val="auto"/>
        </w:rPr>
        <w:t>应采购项目要求的全部工作内容的价格体现，包括完成采购内容所需的直接费、间接费、利润、税金及其它相关的一切费用。</w:t>
      </w:r>
    </w:p>
    <w:p w14:paraId="229F0493">
      <w:pPr>
        <w:pStyle w:val="88"/>
        <w:spacing w:line="360" w:lineRule="auto"/>
        <w:ind w:firstLine="480"/>
        <w:rPr>
          <w:rFonts w:ascii="宋体" w:hAnsi="宋体" w:cs="宋体"/>
          <w:color w:val="auto"/>
        </w:rPr>
      </w:pPr>
      <w:r>
        <w:rPr>
          <w:rFonts w:hint="eastAsia" w:ascii="宋体" w:hAnsi="宋体" w:cs="宋体"/>
          <w:color w:val="auto"/>
        </w:rPr>
        <w:t>1．投标人在报价时应充分考虑所有可能发生的费用，招标文件未列明，而投标人认为应当计取的费用均应列入报价中。报价时不论是否计取，采购人均按已计取对待。</w:t>
      </w:r>
    </w:p>
    <w:p w14:paraId="2FBCF54E">
      <w:pPr>
        <w:pStyle w:val="88"/>
        <w:spacing w:line="360" w:lineRule="auto"/>
        <w:ind w:firstLine="480"/>
        <w:rPr>
          <w:rFonts w:ascii="宋体" w:hAnsi="宋体" w:cs="宋体"/>
          <w:color w:val="auto"/>
        </w:rPr>
      </w:pPr>
      <w:r>
        <w:rPr>
          <w:rFonts w:hint="eastAsia" w:ascii="宋体" w:hAnsi="宋体" w:cs="宋体"/>
          <w:color w:val="auto"/>
        </w:rPr>
        <w:t>2．投标人应严格按照《投标文件构成及格式》第二部分《开标一览表》中的相关要求填写分类报价及其他需要响</w:t>
      </w:r>
      <w:r>
        <w:rPr>
          <w:rFonts w:hint="eastAsia" w:ascii="宋体" w:hAnsi="宋体" w:cs="宋体"/>
          <w:color w:val="auto"/>
          <w:w w:val="1"/>
        </w:rPr>
        <w:t xml:space="preserve"> </w:t>
      </w:r>
      <w:r>
        <w:rPr>
          <w:rFonts w:hint="eastAsia" w:ascii="宋体" w:hAnsi="宋体" w:cs="宋体"/>
          <w:color w:val="auto"/>
        </w:rPr>
        <w:t>应的内容。投标报价只能提交唯一报价，任何有选择的报价将不予接受，按无效投标处理。</w:t>
      </w:r>
    </w:p>
    <w:p w14:paraId="4879BBDF">
      <w:pPr>
        <w:pStyle w:val="88"/>
        <w:spacing w:line="360" w:lineRule="auto"/>
        <w:ind w:firstLine="480"/>
        <w:rPr>
          <w:rFonts w:ascii="宋体" w:hAnsi="宋体" w:cs="宋体"/>
          <w:color w:val="auto"/>
        </w:rPr>
      </w:pPr>
      <w:r>
        <w:rPr>
          <w:rFonts w:hint="eastAsia" w:ascii="宋体" w:hAnsi="宋体" w:cs="宋体"/>
          <w:color w:val="auto"/>
        </w:rPr>
        <w:t>3．投标报价货币：人民币；单位：元。</w:t>
      </w:r>
    </w:p>
    <w:p w14:paraId="00C1F308">
      <w:pPr>
        <w:pStyle w:val="88"/>
        <w:spacing w:line="360" w:lineRule="auto"/>
        <w:ind w:firstLine="480"/>
        <w:rPr>
          <w:rFonts w:ascii="宋体" w:hAnsi="宋体" w:cs="宋体"/>
          <w:color w:val="auto"/>
        </w:rPr>
      </w:pPr>
      <w:r>
        <w:rPr>
          <w:rFonts w:hint="eastAsia" w:ascii="宋体" w:hAnsi="宋体" w:cs="宋体"/>
          <w:color w:val="auto"/>
        </w:rPr>
        <w:t>4．投标文件报价出现前后不一致的，除招标文件另有规定外，按照下列规则修正：</w:t>
      </w:r>
    </w:p>
    <w:p w14:paraId="694B7826">
      <w:pPr>
        <w:pStyle w:val="88"/>
        <w:spacing w:line="360" w:lineRule="auto"/>
        <w:ind w:firstLine="480"/>
        <w:rPr>
          <w:rFonts w:ascii="宋体" w:hAnsi="宋体" w:cs="宋体"/>
          <w:color w:val="auto"/>
        </w:rPr>
      </w:pPr>
      <w:r>
        <w:rPr>
          <w:rFonts w:hint="eastAsia" w:ascii="宋体" w:hAnsi="宋体" w:cs="宋体"/>
          <w:color w:val="auto"/>
        </w:rPr>
        <w:t>（1）投标文件中开标一览表内容与投标文件中其他位置相应内容表述不一致的，以开标一览表为准；</w:t>
      </w:r>
    </w:p>
    <w:p w14:paraId="7415EDC8">
      <w:pPr>
        <w:pStyle w:val="88"/>
        <w:spacing w:line="360" w:lineRule="auto"/>
        <w:ind w:firstLine="480"/>
        <w:rPr>
          <w:rFonts w:ascii="宋体" w:hAnsi="宋体" w:cs="宋体"/>
          <w:color w:val="auto"/>
        </w:rPr>
      </w:pPr>
      <w:r>
        <w:rPr>
          <w:rFonts w:hint="eastAsia" w:ascii="宋体" w:hAnsi="宋体" w:cs="宋体"/>
          <w:color w:val="auto"/>
        </w:rPr>
        <w:t>（2）大写金额和小写金额不一致的，以大写金额为准；</w:t>
      </w:r>
    </w:p>
    <w:p w14:paraId="6D1C80DA">
      <w:pPr>
        <w:pStyle w:val="88"/>
        <w:spacing w:line="360" w:lineRule="auto"/>
        <w:ind w:firstLine="480"/>
        <w:rPr>
          <w:rFonts w:ascii="宋体" w:hAnsi="宋体" w:cs="宋体"/>
        </w:rPr>
      </w:pPr>
      <w:r>
        <w:rPr>
          <w:rFonts w:hint="eastAsia" w:ascii="宋体" w:hAnsi="宋体" w:cs="宋体"/>
          <w:color w:val="auto"/>
        </w:rPr>
        <w:t>（3）单价金额小数点或者百</w:t>
      </w:r>
      <w:r>
        <w:rPr>
          <w:rFonts w:hint="eastAsia" w:ascii="宋体" w:hAnsi="宋体" w:cs="宋体"/>
        </w:rPr>
        <w:t>分比有明显错位的，以开标一览表的总价为准，并修改单价；</w:t>
      </w:r>
    </w:p>
    <w:p w14:paraId="1F4206C1">
      <w:pPr>
        <w:pStyle w:val="88"/>
        <w:spacing w:line="360" w:lineRule="auto"/>
        <w:ind w:firstLine="480"/>
        <w:rPr>
          <w:rFonts w:ascii="宋体" w:hAnsi="宋体" w:cs="宋体"/>
        </w:rPr>
      </w:pPr>
      <w:r>
        <w:rPr>
          <w:rFonts w:hint="eastAsia" w:ascii="宋体" w:hAnsi="宋体" w:cs="宋体"/>
        </w:rPr>
        <w:t>（4）总价金额与按单价汇总金额不一致的，以单价金额计算结果为准。</w:t>
      </w:r>
    </w:p>
    <w:p w14:paraId="2B793866">
      <w:pPr>
        <w:pStyle w:val="88"/>
        <w:spacing w:line="360" w:lineRule="auto"/>
        <w:ind w:firstLine="480"/>
        <w:rPr>
          <w:rFonts w:ascii="宋体" w:hAnsi="宋体" w:cs="宋体"/>
        </w:rPr>
      </w:pPr>
      <w:r>
        <w:rPr>
          <w:rFonts w:hint="eastAsia" w:ascii="宋体" w:hAnsi="宋体" w:cs="宋体"/>
        </w:rPr>
        <w:t>同时出现两种以上不一致的，按照前款规定的顺序修正。修正后的报价经投标人确认后产生约束力，投标人不确认的，其投标无效。</w:t>
      </w:r>
    </w:p>
    <w:p w14:paraId="5A5D6DBC">
      <w:pPr>
        <w:pStyle w:val="88"/>
        <w:spacing w:line="360" w:lineRule="auto"/>
        <w:ind w:firstLine="480"/>
        <w:rPr>
          <w:rFonts w:ascii="宋体" w:hAnsi="宋体" w:cs="宋体"/>
        </w:rPr>
      </w:pPr>
      <w:r>
        <w:rPr>
          <w:rFonts w:hint="eastAsia" w:ascii="宋体" w:hAnsi="宋体" w:cs="宋体"/>
        </w:rPr>
        <w:t>5</w:t>
      </w:r>
      <w:r>
        <w:rPr>
          <w:rFonts w:hint="eastAsia" w:ascii="宋体" w:hAnsi="宋体" w:cs="宋体"/>
          <w:color w:val="auto"/>
        </w:rPr>
        <w:t>．</w:t>
      </w:r>
      <w:r>
        <w:rPr>
          <w:rFonts w:hint="eastAsia" w:ascii="宋体" w:hAnsi="宋体" w:cs="宋体"/>
        </w:rPr>
        <w:t>因投标人对招标文件理解不透、误解、疏漏或对市场行情了解不清造成的后果和风险，均由投标人自己负责。</w:t>
      </w:r>
    </w:p>
    <w:p w14:paraId="49F79108">
      <w:pPr>
        <w:pStyle w:val="4"/>
        <w:spacing w:line="360" w:lineRule="auto"/>
        <w:ind w:firstLine="482"/>
        <w:rPr>
          <w:rFonts w:ascii="宋体" w:hAnsi="宋体" w:cs="宋体"/>
        </w:rPr>
      </w:pPr>
      <w:r>
        <w:rPr>
          <w:rFonts w:hint="eastAsia" w:ascii="宋体" w:hAnsi="宋体" w:cs="宋体"/>
        </w:rPr>
        <w:t>（四）投标文件的制作和签章</w:t>
      </w:r>
    </w:p>
    <w:p w14:paraId="08D18BAC">
      <w:pPr>
        <w:pStyle w:val="88"/>
        <w:wordWrap w:val="0"/>
        <w:spacing w:line="360" w:lineRule="auto"/>
        <w:ind w:firstLine="480"/>
        <w:rPr>
          <w:rFonts w:ascii="宋体" w:hAnsi="宋体" w:cs="宋体"/>
          <w:color w:val="auto"/>
        </w:rPr>
      </w:pPr>
      <w:r>
        <w:rPr>
          <w:rFonts w:hint="eastAsia" w:ascii="宋体" w:hAnsi="宋体" w:cs="宋体"/>
          <w:color w:val="auto"/>
        </w:rPr>
        <w:t>1．电子投标文件（*.SXSTF）需要使用专用制作软件——“新点投</w:t>
      </w:r>
      <w:r>
        <w:rPr>
          <w:rFonts w:hint="eastAsia" w:ascii="宋体" w:hAnsi="宋体" w:cs="宋体"/>
          <w:color w:val="auto"/>
          <w:w w:val="1"/>
        </w:rPr>
        <w:t xml:space="preserve"> </w:t>
      </w:r>
      <w:r>
        <w:rPr>
          <w:rFonts w:hint="eastAsia" w:ascii="宋体" w:hAnsi="宋体" w:cs="宋体"/>
          <w:color w:val="auto"/>
        </w:rPr>
        <w:t>标文件制作软件（陕西公共资源）”进行编制。软件下载地址及操作手册：见延安市公共资源交易平台〖首页〉服务指南〉下载专区〗中的《政府采购项目投</w:t>
      </w:r>
      <w:r>
        <w:rPr>
          <w:rFonts w:hint="eastAsia" w:ascii="宋体" w:hAnsi="宋体" w:cs="宋体"/>
          <w:color w:val="auto"/>
          <w:w w:val="1"/>
        </w:rPr>
        <w:t xml:space="preserve"> </w:t>
      </w:r>
      <w:r>
        <w:rPr>
          <w:rFonts w:hint="eastAsia" w:ascii="宋体" w:hAnsi="宋体" w:cs="宋体"/>
          <w:color w:val="auto"/>
        </w:rPr>
        <w:t>标文件制作软件及操作手册》。</w:t>
      </w:r>
    </w:p>
    <w:p w14:paraId="0D53003E">
      <w:pPr>
        <w:pStyle w:val="88"/>
        <w:wordWrap w:val="0"/>
        <w:spacing w:line="360" w:lineRule="auto"/>
        <w:ind w:firstLine="480"/>
        <w:rPr>
          <w:rFonts w:ascii="宋体" w:hAnsi="宋体" w:cs="宋体"/>
          <w:color w:val="auto"/>
        </w:rPr>
      </w:pPr>
      <w:r>
        <w:rPr>
          <w:rFonts w:hint="eastAsia" w:ascii="宋体" w:hAnsi="宋体" w:cs="宋体"/>
          <w:color w:val="auto"/>
        </w:rPr>
        <w:t>链接地址：</w:t>
      </w:r>
      <w:r>
        <w:fldChar w:fldCharType="begin"/>
      </w:r>
      <w:r>
        <w:instrText xml:space="preserve"> HYPERLINK "http://sxggzyjy.xa.gov.cn/fwzn/004003/20181115/4d59c184-e8f6-4d5a-a416-c2f6b0601e66.html" </w:instrText>
      </w:r>
      <w:r>
        <w:fldChar w:fldCharType="separate"/>
      </w:r>
      <w:r>
        <w:rPr>
          <w:rStyle w:val="37"/>
          <w:rFonts w:hint="eastAsia" w:ascii="宋体" w:hAnsi="宋体" w:cs="宋体"/>
          <w:color w:val="auto"/>
        </w:rPr>
        <w:t>http://sxggzyjy.xa.gov.cn/fwzn/004003/20181115/4d59c184-e8f6-4d5a-a416-c2f6b0601e66.html</w:t>
      </w:r>
      <w:r>
        <w:rPr>
          <w:rStyle w:val="37"/>
          <w:rFonts w:hint="eastAsia" w:ascii="宋体" w:hAnsi="宋体" w:cs="宋体"/>
          <w:color w:val="auto"/>
        </w:rPr>
        <w:fldChar w:fldCharType="end"/>
      </w:r>
    </w:p>
    <w:p w14:paraId="0826252A">
      <w:pPr>
        <w:pStyle w:val="88"/>
        <w:spacing w:line="360" w:lineRule="auto"/>
        <w:ind w:firstLine="480"/>
        <w:rPr>
          <w:rFonts w:ascii="宋体" w:hAnsi="宋体" w:cs="宋体"/>
          <w:color w:val="auto"/>
        </w:rPr>
      </w:pPr>
      <w:r>
        <w:rPr>
          <w:rFonts w:hint="eastAsia" w:ascii="宋体" w:hAnsi="宋体" w:cs="宋体"/>
          <w:color w:val="auto"/>
        </w:rPr>
        <w:t>2．编制电子投标文件前，</w:t>
      </w:r>
      <w:r>
        <w:rPr>
          <w:rFonts w:hint="eastAsia" w:ascii="宋体" w:hAnsi="宋体" w:cs="宋体"/>
          <w:b/>
          <w:color w:val="auto"/>
        </w:rPr>
        <w:t>务必先做好电子招标文件的备份工作</w:t>
      </w:r>
      <w:r>
        <w:rPr>
          <w:rFonts w:hint="eastAsia" w:ascii="宋体" w:hAnsi="宋体" w:cs="宋体"/>
          <w:color w:val="auto"/>
        </w:rPr>
        <w:t>。然后按操作手册中给出的方法将电子招标文件（*.SXSZF）或答疑文件（*.SXSCF，即更新后的电子招标文件）导入制作软件，最后按照章节分别编制投标文件各个部分。</w:t>
      </w:r>
    </w:p>
    <w:p w14:paraId="5878FF67">
      <w:pPr>
        <w:pStyle w:val="88"/>
        <w:spacing w:line="360" w:lineRule="auto"/>
        <w:ind w:firstLine="482"/>
        <w:rPr>
          <w:rFonts w:ascii="宋体" w:hAnsi="宋体" w:cs="宋体"/>
          <w:color w:val="auto"/>
        </w:rPr>
      </w:pPr>
      <w:r>
        <w:rPr>
          <w:rFonts w:hint="eastAsia" w:ascii="宋体" w:hAnsi="宋体" w:cs="宋体"/>
          <w:b/>
          <w:color w:val="auto"/>
        </w:rPr>
        <w:t>再次提醒：</w:t>
      </w:r>
      <w:r>
        <w:rPr>
          <w:rFonts w:hint="eastAsia" w:ascii="宋体" w:hAnsi="宋体" w:cs="宋体"/>
          <w:color w:val="auto"/>
        </w:rPr>
        <w:t>提交投标文件截止时间前，投标人应随时留意“政府采购信息发布媒体”上可能发布的变更公告。若变更公告中明确注明本项目伴有变更文件的，投标人应登录企业端后，从〖项目流程〉项目管理〉答疑文件下载〗获取更新后的电子招标文件（*.SXSCF），使用旧版电子招标文件制作的电子投标文件（*.SXSTF），系统将拒绝接收。</w:t>
      </w:r>
    </w:p>
    <w:p w14:paraId="6A75EC1A">
      <w:pPr>
        <w:pStyle w:val="88"/>
        <w:spacing w:line="360" w:lineRule="auto"/>
        <w:ind w:firstLine="480"/>
        <w:rPr>
          <w:rFonts w:ascii="宋体" w:hAnsi="宋体" w:cs="宋体"/>
          <w:color w:val="auto"/>
        </w:rPr>
      </w:pPr>
      <w:r>
        <w:rPr>
          <w:rFonts w:hint="eastAsia" w:ascii="宋体" w:hAnsi="宋体" w:cs="宋体"/>
          <w:color w:val="auto"/>
        </w:rPr>
        <w:t>3．电子投标文件制作过程中，需要法定代表人签字或盖章的地方，请使用“法人CA锁”进行签章；需要加盖投标人公章的地方，请使用“企业CA锁”进行签章。</w:t>
      </w:r>
    </w:p>
    <w:p w14:paraId="46C5D6AC">
      <w:pPr>
        <w:pStyle w:val="88"/>
        <w:spacing w:line="360" w:lineRule="auto"/>
        <w:ind w:firstLine="480"/>
        <w:rPr>
          <w:rFonts w:ascii="宋体" w:hAnsi="宋体" w:cs="宋体"/>
          <w:color w:val="auto"/>
        </w:rPr>
      </w:pPr>
      <w:r>
        <w:rPr>
          <w:rFonts w:hint="eastAsia" w:ascii="宋体" w:hAnsi="宋体" w:cs="宋体"/>
          <w:color w:val="auto"/>
        </w:rPr>
        <w:t>若导出的PDF文件里看不到签章，请尝试使用专用制作软件中的“查看投标文件工具”打开未加密的电子投标文件重新导出。在制作过程中，如有其他技术性问题，请先翻阅操作手册，或致电软件开发商。</w:t>
      </w:r>
    </w:p>
    <w:p w14:paraId="3EE0E9BA">
      <w:pPr>
        <w:pStyle w:val="4"/>
        <w:spacing w:line="360" w:lineRule="auto"/>
        <w:ind w:firstLine="482"/>
        <w:rPr>
          <w:rFonts w:ascii="宋体" w:hAnsi="宋体" w:cs="宋体"/>
        </w:rPr>
      </w:pPr>
      <w:r>
        <w:rPr>
          <w:rFonts w:hint="eastAsia" w:ascii="宋体" w:hAnsi="宋体" w:cs="宋体"/>
        </w:rPr>
        <w:t>（五）投标文件的加密和提交</w:t>
      </w:r>
    </w:p>
    <w:p w14:paraId="309FAA34">
      <w:pPr>
        <w:pStyle w:val="88"/>
        <w:spacing w:line="360" w:lineRule="auto"/>
        <w:ind w:firstLine="480"/>
        <w:rPr>
          <w:rFonts w:ascii="宋体" w:hAnsi="宋体" w:cs="宋体"/>
          <w:color w:val="auto"/>
        </w:rPr>
      </w:pPr>
      <w:r>
        <w:rPr>
          <w:rFonts w:hint="eastAsia" w:ascii="宋体" w:hAnsi="宋体" w:cs="宋体"/>
          <w:color w:val="auto"/>
        </w:rPr>
        <w:t>1．在生成电子投标文件时，需要使用CA锁对投标文件进行加密。</w:t>
      </w:r>
    </w:p>
    <w:p w14:paraId="5521F8E4">
      <w:pPr>
        <w:pStyle w:val="88"/>
        <w:spacing w:line="360" w:lineRule="auto"/>
        <w:ind w:firstLine="480"/>
        <w:rPr>
          <w:rFonts w:ascii="宋体" w:hAnsi="宋体" w:cs="宋体"/>
          <w:color w:val="auto"/>
        </w:rPr>
      </w:pPr>
      <w:r>
        <w:rPr>
          <w:rFonts w:hint="eastAsia" w:ascii="宋体" w:hAnsi="宋体" w:cs="宋体"/>
          <w:color w:val="auto"/>
        </w:rPr>
        <w:t>注意：加密投标文件和开标时解密投标文件应当使用同一CA，否则将会导致解密失败。</w:t>
      </w:r>
    </w:p>
    <w:p w14:paraId="6FD58653">
      <w:pPr>
        <w:pStyle w:val="88"/>
        <w:spacing w:line="360" w:lineRule="auto"/>
        <w:ind w:firstLine="480"/>
        <w:rPr>
          <w:rFonts w:ascii="宋体" w:hAnsi="宋体" w:cs="宋体"/>
          <w:color w:val="auto"/>
        </w:rPr>
      </w:pPr>
      <w:r>
        <w:rPr>
          <w:rFonts w:hint="eastAsia" w:ascii="宋体" w:hAnsi="宋体" w:cs="宋体"/>
          <w:color w:val="auto"/>
        </w:rPr>
        <w:t>2．电子投标文件可于提交投标文件截止时间前任意时段，登录延安市公共资源交易平台〖首页〉电子交易平台〉企业端〗，登录后切换到〖我的项目〗模块下，依次点选〖项目流程〉项目管理〉上传响</w:t>
      </w:r>
      <w:r>
        <w:rPr>
          <w:rFonts w:hint="eastAsia" w:ascii="宋体" w:hAnsi="宋体" w:cs="宋体"/>
          <w:color w:val="auto"/>
          <w:w w:val="1"/>
        </w:rPr>
        <w:t xml:space="preserve"> </w:t>
      </w:r>
      <w:r>
        <w:rPr>
          <w:rFonts w:hint="eastAsia" w:ascii="宋体" w:hAnsi="宋体" w:cs="宋体"/>
          <w:color w:val="auto"/>
        </w:rPr>
        <w:t>应文件〗，上传加密后的电子投标文件（*.SXSTF）。上传成功后，延安市公共资源交易平台政府采购系统将予以记录。</w:t>
      </w:r>
    </w:p>
    <w:p w14:paraId="168DCA26">
      <w:pPr>
        <w:pStyle w:val="88"/>
        <w:spacing w:line="360" w:lineRule="auto"/>
        <w:ind w:firstLine="480"/>
        <w:rPr>
          <w:rFonts w:ascii="宋体" w:hAnsi="宋体" w:cs="宋体"/>
          <w:color w:val="auto"/>
        </w:rPr>
      </w:pPr>
      <w:r>
        <w:rPr>
          <w:rFonts w:hint="eastAsia" w:ascii="宋体" w:hAnsi="宋体" w:cs="宋体"/>
          <w:color w:val="auto"/>
        </w:rPr>
        <w:t>3．上传文件有误或需要重新提交的，可先撤销已经上传的文件，然后重新上传新文件。</w:t>
      </w:r>
    </w:p>
    <w:p w14:paraId="5F9A83C7">
      <w:pPr>
        <w:pStyle w:val="4"/>
        <w:spacing w:line="360" w:lineRule="auto"/>
        <w:ind w:firstLine="482"/>
        <w:rPr>
          <w:rFonts w:ascii="宋体" w:hAnsi="宋体" w:cs="宋体"/>
        </w:rPr>
      </w:pPr>
      <w:r>
        <w:rPr>
          <w:rFonts w:hint="eastAsia" w:ascii="宋体" w:hAnsi="宋体" w:cs="宋体"/>
        </w:rPr>
        <w:t>（六）投标文件的补充、修改和撤回</w:t>
      </w:r>
    </w:p>
    <w:p w14:paraId="0531E748">
      <w:pPr>
        <w:pStyle w:val="88"/>
        <w:spacing w:line="360" w:lineRule="auto"/>
        <w:ind w:firstLine="480"/>
        <w:rPr>
          <w:rFonts w:ascii="宋体" w:hAnsi="宋体" w:cs="宋体"/>
          <w:color w:val="auto"/>
        </w:rPr>
      </w:pPr>
      <w:r>
        <w:rPr>
          <w:rFonts w:hint="eastAsia" w:ascii="宋体" w:hAnsi="宋体" w:cs="宋体"/>
          <w:color w:val="auto"/>
        </w:rPr>
        <w:t>1．投标人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3B242BBA">
      <w:pPr>
        <w:pStyle w:val="88"/>
        <w:spacing w:line="360" w:lineRule="auto"/>
        <w:ind w:firstLine="480"/>
        <w:rPr>
          <w:rFonts w:ascii="宋体" w:hAnsi="宋体" w:cs="宋体"/>
          <w:color w:val="auto"/>
        </w:rPr>
      </w:pPr>
      <w:r>
        <w:rPr>
          <w:rFonts w:hint="eastAsia" w:ascii="宋体" w:hAnsi="宋体" w:cs="宋体"/>
          <w:color w:val="auto"/>
        </w:rPr>
        <w:t>2．投标人在提交投标文件截止时间后，撤回投标文件的，投</w:t>
      </w:r>
      <w:r>
        <w:rPr>
          <w:rFonts w:hint="eastAsia" w:ascii="宋体" w:hAnsi="宋体" w:cs="宋体"/>
          <w:color w:val="auto"/>
          <w:w w:val="1"/>
        </w:rPr>
        <w:t xml:space="preserve"> </w:t>
      </w:r>
      <w:r>
        <w:rPr>
          <w:rFonts w:hint="eastAsia" w:ascii="宋体" w:hAnsi="宋体" w:cs="宋体"/>
          <w:color w:val="auto"/>
        </w:rPr>
        <w:t>标保证金不予退还。</w:t>
      </w:r>
    </w:p>
    <w:p w14:paraId="6220B12D">
      <w:pPr>
        <w:pStyle w:val="88"/>
        <w:spacing w:line="360" w:lineRule="auto"/>
        <w:ind w:firstLine="480"/>
        <w:rPr>
          <w:rFonts w:ascii="宋体" w:hAnsi="宋体" w:cs="宋体"/>
          <w:color w:val="FF0000"/>
        </w:rPr>
      </w:pPr>
      <w:r>
        <w:rPr>
          <w:rFonts w:hint="eastAsia" w:ascii="宋体" w:hAnsi="宋体" w:cs="宋体"/>
          <w:color w:val="auto"/>
        </w:rPr>
        <w:t>3．对已提交的电子投标文件进行补充、修改的，应先从电子交易平台上撤回旧文件，再重新提交新文件；</w:t>
      </w:r>
      <w:r>
        <w:rPr>
          <w:rFonts w:hint="eastAsia" w:ascii="宋体" w:hAnsi="宋体" w:cs="宋体"/>
          <w:color w:val="FF0000"/>
        </w:rPr>
        <w:t>中标后提交的纸质文件（备案用）应从专用制作软件中直接打印，与电子投标文件保持一致，不允许补充和修改。</w:t>
      </w:r>
    </w:p>
    <w:p w14:paraId="3CDD3655">
      <w:pPr>
        <w:pStyle w:val="4"/>
        <w:spacing w:line="360" w:lineRule="auto"/>
        <w:ind w:firstLine="482"/>
        <w:rPr>
          <w:rFonts w:ascii="宋体" w:hAnsi="宋体" w:cs="宋体"/>
        </w:rPr>
      </w:pPr>
      <w:r>
        <w:rPr>
          <w:rFonts w:hint="eastAsia" w:ascii="宋体" w:hAnsi="宋体" w:cs="宋体"/>
        </w:rPr>
        <w:t>（七）关于投标文件的雷同性分析</w:t>
      </w:r>
    </w:p>
    <w:p w14:paraId="6D531B59">
      <w:pPr>
        <w:pStyle w:val="88"/>
        <w:spacing w:line="360" w:lineRule="auto"/>
        <w:ind w:firstLine="480"/>
        <w:rPr>
          <w:rFonts w:ascii="宋体" w:hAnsi="宋体" w:cs="宋体"/>
        </w:rPr>
      </w:pPr>
      <w:r>
        <w:rPr>
          <w:rFonts w:hint="eastAsia" w:ascii="宋体" w:hAnsi="宋体" w:cs="宋体"/>
          <w:color w:val="auto"/>
        </w:rPr>
        <w:t>根据陕西省公共资源交易中心2021年7月22日印发的《关于在政府采购交易系统中开通标书雷同性分析功能的通知》，在符合性审查环节，将由评标委员会在评标系统中对投标人的电子投标文件进行雷同性分析</w:t>
      </w:r>
      <w:r>
        <w:rPr>
          <w:rFonts w:hint="eastAsia" w:ascii="宋体" w:hAnsi="宋体" w:cs="宋体"/>
        </w:rPr>
        <w:t>。</w:t>
      </w:r>
    </w:p>
    <w:p w14:paraId="57B7040B">
      <w:pPr>
        <w:pStyle w:val="88"/>
        <w:spacing w:line="360" w:lineRule="auto"/>
        <w:ind w:firstLine="480"/>
        <w:rPr>
          <w:rFonts w:ascii="宋体" w:hAnsi="宋体" w:cs="宋体"/>
          <w:color w:val="auto"/>
        </w:rPr>
      </w:pPr>
      <w:r>
        <w:rPr>
          <w:rFonts w:hint="eastAsia" w:ascii="宋体" w:hAnsi="宋体" w:cs="宋体"/>
        </w:rPr>
        <w:t>雷同性分析由两项指标组成，分别是“文件制作机器码”和“文件创建</w:t>
      </w:r>
      <w:r>
        <w:rPr>
          <w:rFonts w:hint="eastAsia" w:ascii="宋体" w:hAnsi="宋体" w:cs="宋体"/>
          <w:color w:val="auto"/>
        </w:rPr>
        <w:t>标识码”。其中，前者通过验证电子投标文件制作设备的特征信息（如MAC地址、硬盘序列号、CPU编号、主板号等），判断电子投标文件是否出自同一台设备。</w:t>
      </w:r>
    </w:p>
    <w:p w14:paraId="431CB2A1">
      <w:pPr>
        <w:pStyle w:val="88"/>
        <w:spacing w:line="360" w:lineRule="auto"/>
        <w:ind w:firstLine="480"/>
        <w:rPr>
          <w:rFonts w:ascii="宋体" w:hAnsi="宋体" w:cs="宋体"/>
          <w:color w:val="auto"/>
        </w:rPr>
      </w:pPr>
      <w:r>
        <w:rPr>
          <w:rFonts w:hint="eastAsia" w:ascii="宋体" w:hAnsi="宋体" w:cs="宋体"/>
          <w:color w:val="auto"/>
        </w:rPr>
        <w:t>若“文件制作机器码”一致，则表明不同投标人的电子投标文件出自同一台制作设备，根据《陕西省财政厅关于政府采购有关政策的复函》（陕财办采函〔2019〕18号），该情形可以视为投标人串通投标，其投标无效。</w:t>
      </w:r>
    </w:p>
    <w:p w14:paraId="6F8EA2AE">
      <w:pPr>
        <w:pStyle w:val="88"/>
        <w:spacing w:line="360" w:lineRule="auto"/>
        <w:ind w:firstLine="480"/>
        <w:rPr>
          <w:rFonts w:ascii="宋体" w:hAnsi="宋体" w:cs="宋体"/>
          <w:color w:val="auto"/>
        </w:rPr>
      </w:pPr>
      <w:r>
        <w:rPr>
          <w:rFonts w:hint="eastAsia" w:ascii="宋体" w:hAnsi="宋体" w:cs="宋体"/>
          <w:color w:val="auto"/>
        </w:rPr>
        <w:t>若“文件创建标识码”一致，则表示不同投标人使用投标文件制作软件时，使用同一源工程文件，该情形建议由评标委员会结合项目情况综合判定。</w:t>
      </w:r>
    </w:p>
    <w:p w14:paraId="3FA77CF9">
      <w:pPr>
        <w:pStyle w:val="4"/>
        <w:spacing w:line="360" w:lineRule="auto"/>
        <w:ind w:firstLine="482"/>
        <w:rPr>
          <w:rFonts w:ascii="宋体" w:hAnsi="宋体" w:cs="宋体"/>
        </w:rPr>
      </w:pPr>
      <w:r>
        <w:rPr>
          <w:rFonts w:hint="eastAsia" w:ascii="宋体" w:hAnsi="宋体" w:cs="宋体"/>
        </w:rPr>
        <w:t>（八）投标文件被拒绝接收的情形</w:t>
      </w:r>
    </w:p>
    <w:p w14:paraId="0822A042">
      <w:pPr>
        <w:spacing w:line="360" w:lineRule="auto"/>
        <w:ind w:firstLine="480" w:firstLineChars="200"/>
        <w:rPr>
          <w:rFonts w:ascii="宋体" w:hAnsi="宋体" w:eastAsia="宋体" w:cs="宋体"/>
        </w:rPr>
      </w:pPr>
      <w:r>
        <w:rPr>
          <w:rFonts w:hint="eastAsia" w:ascii="宋体" w:hAnsi="宋体" w:eastAsia="宋体" w:cs="宋体"/>
        </w:rPr>
        <w:t>1．误投的或采用旧版电子招标文件制作的；</w:t>
      </w:r>
    </w:p>
    <w:p w14:paraId="7C16419E">
      <w:pPr>
        <w:spacing w:line="360" w:lineRule="auto"/>
        <w:ind w:firstLine="480" w:firstLineChars="200"/>
        <w:rPr>
          <w:rFonts w:ascii="宋体" w:hAnsi="宋体" w:eastAsia="宋体" w:cs="宋体"/>
        </w:rPr>
      </w:pPr>
      <w:r>
        <w:rPr>
          <w:rFonts w:hint="eastAsia" w:ascii="宋体" w:hAnsi="宋体" w:eastAsia="宋体" w:cs="宋体"/>
        </w:rPr>
        <w:t>2．逾期提交电子投标文件的。</w:t>
      </w:r>
    </w:p>
    <w:p w14:paraId="7840AD41">
      <w:pPr>
        <w:pStyle w:val="3"/>
        <w:spacing w:line="360" w:lineRule="auto"/>
        <w:rPr>
          <w:rFonts w:ascii="宋体" w:hAnsi="宋体" w:eastAsia="宋体" w:cs="宋体"/>
        </w:rPr>
      </w:pPr>
      <w:r>
        <w:rPr>
          <w:rFonts w:hint="eastAsia" w:ascii="宋体" w:hAnsi="宋体" w:eastAsia="宋体" w:cs="宋体"/>
        </w:rPr>
        <w:t>五、开标程序</w:t>
      </w:r>
    </w:p>
    <w:p w14:paraId="495249CB">
      <w:pPr>
        <w:pStyle w:val="88"/>
        <w:spacing w:line="360" w:lineRule="auto"/>
        <w:ind w:firstLine="480"/>
        <w:rPr>
          <w:rFonts w:ascii="宋体" w:hAnsi="宋体" w:cs="宋体"/>
          <w:color w:val="auto"/>
        </w:rPr>
      </w:pPr>
      <w:r>
        <w:rPr>
          <w:rFonts w:hint="eastAsia" w:ascii="宋体" w:hAnsi="宋体" w:cs="宋体"/>
          <w:color w:val="auto"/>
        </w:rPr>
        <w:t>开标工作由采购代理机构组织实施，整个过程受同级政府采购监管机构的监督、管理。</w:t>
      </w:r>
    </w:p>
    <w:p w14:paraId="1290F25D">
      <w:pPr>
        <w:pStyle w:val="4"/>
        <w:spacing w:line="360" w:lineRule="auto"/>
        <w:ind w:firstLine="482"/>
        <w:rPr>
          <w:rFonts w:ascii="宋体" w:hAnsi="宋体" w:cs="宋体"/>
        </w:rPr>
      </w:pPr>
      <w:r>
        <w:rPr>
          <w:rFonts w:hint="eastAsia" w:ascii="宋体" w:hAnsi="宋体" w:cs="宋体"/>
        </w:rPr>
        <w:t>（一）“不见面开</w:t>
      </w:r>
      <w:r>
        <w:rPr>
          <w:rFonts w:hint="eastAsia" w:ascii="宋体" w:hAnsi="宋体" w:cs="宋体"/>
          <w:w w:val="1"/>
        </w:rPr>
        <w:t xml:space="preserve"> </w:t>
      </w:r>
      <w:r>
        <w:rPr>
          <w:rFonts w:hint="eastAsia" w:ascii="宋体" w:hAnsi="宋体" w:cs="宋体"/>
        </w:rPr>
        <w:t>标”基本流程</w:t>
      </w:r>
    </w:p>
    <w:p w14:paraId="6A3C7910">
      <w:pPr>
        <w:pStyle w:val="88"/>
        <w:spacing w:line="360" w:lineRule="auto"/>
        <w:ind w:firstLine="480"/>
        <w:rPr>
          <w:rFonts w:ascii="宋体" w:hAnsi="宋体" w:cs="宋体"/>
          <w:color w:val="auto"/>
        </w:rPr>
      </w:pPr>
      <w:r>
        <w:rPr>
          <w:rFonts w:hint="eastAsia" w:ascii="宋体" w:hAnsi="宋体" w:cs="宋体"/>
          <w:color w:val="auto"/>
        </w:rPr>
        <w:t>“不见面开标”是依托政府采购云平台实现的投标人在线参与开标的一种组织形式。投标人无需抵达开标现场，即可在线实现开标、解密、澄清等操作。</w:t>
      </w:r>
    </w:p>
    <w:p w14:paraId="49648B05">
      <w:pPr>
        <w:pStyle w:val="88"/>
        <w:spacing w:line="360" w:lineRule="auto"/>
        <w:ind w:firstLine="480"/>
        <w:rPr>
          <w:rFonts w:ascii="宋体" w:hAnsi="宋体" w:cs="宋体"/>
          <w:color w:val="auto"/>
        </w:rPr>
      </w:pPr>
      <w:r>
        <w:rPr>
          <w:rFonts w:hint="eastAsia" w:ascii="宋体" w:hAnsi="宋体" w:cs="宋体"/>
          <w:color w:val="auto"/>
        </w:rPr>
        <w:t>1．投标人登录：开标前，请各投标人至少提前半小时登录延安市公共资源交易平台〖首页〉见面开标〗系统。</w:t>
      </w:r>
    </w:p>
    <w:p w14:paraId="1DB8E4B1">
      <w:pPr>
        <w:pStyle w:val="88"/>
        <w:spacing w:line="360" w:lineRule="auto"/>
        <w:ind w:firstLine="480"/>
        <w:rPr>
          <w:rFonts w:ascii="宋体" w:hAnsi="宋体" w:cs="宋体"/>
          <w:color w:val="auto"/>
        </w:rPr>
      </w:pPr>
      <w:r>
        <w:rPr>
          <w:rFonts w:hint="eastAsia" w:ascii="宋体" w:hAnsi="宋体" w:cs="宋体"/>
          <w:color w:val="auto"/>
        </w:rPr>
        <w:t>2．主持人宣布开标：提交投标文件截止时间过后，系统将不再接收任何投标文件。</w:t>
      </w:r>
    </w:p>
    <w:p w14:paraId="744FDD37">
      <w:pPr>
        <w:pStyle w:val="88"/>
        <w:spacing w:line="360" w:lineRule="auto"/>
        <w:ind w:firstLine="480"/>
        <w:rPr>
          <w:rFonts w:ascii="宋体" w:hAnsi="宋体" w:cs="宋体"/>
          <w:color w:val="auto"/>
        </w:rPr>
      </w:pPr>
      <w:r>
        <w:rPr>
          <w:rFonts w:hint="eastAsia" w:ascii="宋体" w:hAnsi="宋体" w:cs="宋体"/>
          <w:color w:val="auto"/>
        </w:rPr>
        <w:t>3．解密投标文件：投标人在收到主持人“开始解密”指令后，应使用“加密该投标文件的CA锁（必须是同一把锁）”在线完成投标文件解密。除因【延安市公共资源交易中心】断电、断网、系统故障及其他不可抗力等因素，导致“不见面开标”系统无法正常运行外，投标人应在规定的解密时间内完成解密。</w:t>
      </w:r>
    </w:p>
    <w:p w14:paraId="184AB692">
      <w:pPr>
        <w:pStyle w:val="88"/>
        <w:spacing w:line="360" w:lineRule="auto"/>
        <w:ind w:firstLine="480"/>
        <w:rPr>
          <w:rFonts w:ascii="宋体" w:hAnsi="宋体" w:cs="宋体"/>
          <w:color w:val="auto"/>
        </w:rPr>
      </w:pPr>
      <w:r>
        <w:rPr>
          <w:rFonts w:hint="eastAsia" w:ascii="宋体" w:hAnsi="宋体" w:cs="宋体"/>
          <w:color w:val="auto"/>
        </w:rPr>
        <w:t>4．唱标：对于公开招标项目，“不见面开标”系统将自动展示投标人名单及其投标报价。</w:t>
      </w:r>
    </w:p>
    <w:p w14:paraId="48134CBE">
      <w:pPr>
        <w:pStyle w:val="88"/>
        <w:spacing w:line="360" w:lineRule="auto"/>
        <w:ind w:firstLine="480"/>
        <w:rPr>
          <w:rFonts w:ascii="宋体" w:hAnsi="宋体" w:cs="宋体"/>
          <w:color w:val="auto"/>
        </w:rPr>
      </w:pPr>
      <w:r>
        <w:rPr>
          <w:rFonts w:hint="eastAsia" w:ascii="宋体" w:hAnsi="宋体" w:cs="宋体"/>
          <w:color w:val="auto"/>
        </w:rPr>
        <w:t>5．开标结束：进入评审环节。投标人请保持在线，评审期间评标委员会可能会要求投标人做相应的澄清。因投标人擅自离席造成的不利后果，由投标人自行承担。</w:t>
      </w:r>
    </w:p>
    <w:p w14:paraId="46CCB117">
      <w:pPr>
        <w:pStyle w:val="88"/>
        <w:wordWrap w:val="0"/>
        <w:spacing w:line="360" w:lineRule="auto"/>
        <w:ind w:firstLine="480"/>
        <w:rPr>
          <w:rFonts w:ascii="宋体" w:hAnsi="宋体" w:cs="宋体"/>
          <w:color w:val="auto"/>
        </w:rPr>
      </w:pPr>
      <w:r>
        <w:rPr>
          <w:rFonts w:hint="eastAsia" w:ascii="宋体" w:hAnsi="宋体" w:cs="宋体"/>
          <w:color w:val="auto"/>
        </w:rPr>
        <w:t>“不见面开标”系统操作说明：</w:t>
      </w:r>
    </w:p>
    <w:p w14:paraId="0629BE26">
      <w:pPr>
        <w:pStyle w:val="88"/>
        <w:wordWrap w:val="0"/>
        <w:spacing w:line="360" w:lineRule="auto"/>
        <w:ind w:firstLine="480"/>
        <w:rPr>
          <w:rFonts w:ascii="宋体" w:hAnsi="宋体" w:cs="宋体"/>
          <w:color w:val="auto"/>
        </w:rPr>
      </w:pPr>
      <w:r>
        <w:rPr>
          <w:rFonts w:hint="eastAsia" w:ascii="宋体" w:hAnsi="宋体" w:cs="宋体"/>
          <w:color w:val="auto"/>
        </w:rPr>
        <w:t>链接地址：</w:t>
      </w:r>
      <w:r>
        <w:fldChar w:fldCharType="begin"/>
      </w:r>
      <w:r>
        <w:instrText xml:space="preserve"> HYPERLINK "http://sxggzyjy.xa.gov.cn/fwzn/004003/20200426/bc8b2c1e-abe2-4168-913c-68ff93345faf.html" </w:instrText>
      </w:r>
      <w:r>
        <w:fldChar w:fldCharType="separate"/>
      </w:r>
      <w:r>
        <w:rPr>
          <w:rStyle w:val="37"/>
          <w:rFonts w:hint="eastAsia" w:ascii="宋体" w:hAnsi="宋体" w:cs="宋体"/>
          <w:color w:val="auto"/>
        </w:rPr>
        <w:t>http://sxggzyjy.xa.gov.cn/fwzn/004003/20200426/bc8b2c1e-abe2-4168-913c-68ff93345faf.html</w:t>
      </w:r>
      <w:r>
        <w:rPr>
          <w:rStyle w:val="37"/>
          <w:rFonts w:hint="eastAsia" w:ascii="宋体" w:hAnsi="宋体" w:cs="宋体"/>
          <w:color w:val="auto"/>
        </w:rPr>
        <w:fldChar w:fldCharType="end"/>
      </w:r>
    </w:p>
    <w:p w14:paraId="3F4545DD">
      <w:pPr>
        <w:pStyle w:val="4"/>
        <w:spacing w:line="360" w:lineRule="auto"/>
        <w:ind w:firstLine="482"/>
        <w:rPr>
          <w:rFonts w:ascii="宋体" w:hAnsi="宋体" w:cs="宋体"/>
        </w:rPr>
      </w:pPr>
      <w:r>
        <w:rPr>
          <w:rFonts w:hint="eastAsia" w:ascii="宋体" w:hAnsi="宋体" w:cs="宋体"/>
        </w:rPr>
        <w:t>（二）开标环节投标文件视为无效的情形</w:t>
      </w:r>
    </w:p>
    <w:p w14:paraId="16D41B2D">
      <w:pPr>
        <w:pStyle w:val="88"/>
        <w:spacing w:line="360" w:lineRule="auto"/>
        <w:ind w:firstLine="480"/>
        <w:rPr>
          <w:rFonts w:ascii="宋体" w:hAnsi="宋体" w:cs="宋体"/>
          <w:color w:val="auto"/>
        </w:rPr>
      </w:pPr>
      <w:r>
        <w:rPr>
          <w:rFonts w:hint="eastAsia" w:ascii="宋体" w:hAnsi="宋体" w:cs="宋体"/>
          <w:color w:val="auto"/>
        </w:rPr>
        <w:t>1．投标人放弃或拒绝对电子投标文件进行解密的；</w:t>
      </w:r>
    </w:p>
    <w:p w14:paraId="1BD6DD3E">
      <w:pPr>
        <w:pStyle w:val="88"/>
        <w:spacing w:line="360" w:lineRule="auto"/>
        <w:ind w:firstLine="480"/>
        <w:rPr>
          <w:rFonts w:ascii="宋体" w:hAnsi="宋体" w:cs="宋体"/>
          <w:color w:val="auto"/>
        </w:rPr>
      </w:pPr>
      <w:r>
        <w:rPr>
          <w:rFonts w:hint="eastAsia" w:ascii="宋体" w:hAnsi="宋体" w:cs="宋体"/>
          <w:color w:val="auto"/>
        </w:rPr>
        <w:t>2．因投标人自身原因，导致未在规定的解密时限内完整解密的，如忘带CA锁、或携带的CA锁与加密文件的CA锁不同、或使用旧版招标文件编制投标文件等情形；</w:t>
      </w:r>
    </w:p>
    <w:p w14:paraId="55FE1758">
      <w:pPr>
        <w:pStyle w:val="88"/>
        <w:spacing w:line="360" w:lineRule="auto"/>
        <w:ind w:firstLine="480"/>
        <w:rPr>
          <w:rFonts w:ascii="宋体" w:hAnsi="宋体" w:cs="宋体"/>
          <w:color w:val="auto"/>
        </w:rPr>
      </w:pPr>
      <w:r>
        <w:rPr>
          <w:rFonts w:hint="eastAsia" w:ascii="宋体" w:hAnsi="宋体" w:cs="宋体"/>
          <w:color w:val="auto"/>
        </w:rPr>
        <w:t>3．上传的电子投标文件无法正常打开的；</w:t>
      </w:r>
    </w:p>
    <w:p w14:paraId="468BB791">
      <w:pPr>
        <w:pStyle w:val="88"/>
        <w:spacing w:line="360" w:lineRule="auto"/>
        <w:ind w:firstLine="480"/>
        <w:rPr>
          <w:rFonts w:ascii="宋体" w:hAnsi="宋体" w:cs="宋体"/>
          <w:color w:val="auto"/>
        </w:rPr>
      </w:pPr>
      <w:r>
        <w:rPr>
          <w:rFonts w:hint="eastAsia" w:ascii="宋体" w:hAnsi="宋体" w:cs="宋体"/>
          <w:color w:val="auto"/>
        </w:rPr>
        <w:t>4．政府采购法律法规规定的其他无效情形。</w:t>
      </w:r>
    </w:p>
    <w:p w14:paraId="23B84268">
      <w:pPr>
        <w:pStyle w:val="4"/>
        <w:spacing w:line="360" w:lineRule="auto"/>
        <w:ind w:firstLine="482"/>
        <w:rPr>
          <w:rFonts w:ascii="宋体" w:hAnsi="宋体" w:cs="宋体"/>
        </w:rPr>
      </w:pPr>
      <w:r>
        <w:rPr>
          <w:rFonts w:hint="eastAsia" w:ascii="宋体" w:hAnsi="宋体" w:cs="宋体"/>
        </w:rPr>
        <w:t>（三）突发状况的应急处置</w:t>
      </w:r>
    </w:p>
    <w:p w14:paraId="10B6017F">
      <w:pPr>
        <w:pStyle w:val="88"/>
        <w:spacing w:line="360" w:lineRule="auto"/>
        <w:ind w:firstLine="480"/>
        <w:rPr>
          <w:rFonts w:ascii="宋体" w:hAnsi="宋体" w:cs="宋体"/>
          <w:color w:val="auto"/>
        </w:rPr>
      </w:pPr>
      <w:r>
        <w:rPr>
          <w:rFonts w:hint="eastAsia" w:ascii="宋体" w:hAnsi="宋体" w:cs="宋体"/>
          <w:color w:val="auto"/>
        </w:rPr>
        <w:t>在开评标过程中，如因停电、断网、电子化系统故障等特殊原因导致电子化开、评标工作无法正常进行时，采购代理机构将及时汇报政府采购监管部门，并等待或中止后续活动。</w:t>
      </w:r>
    </w:p>
    <w:p w14:paraId="357FA9A9">
      <w:pPr>
        <w:pStyle w:val="3"/>
        <w:spacing w:line="360" w:lineRule="auto"/>
        <w:rPr>
          <w:rFonts w:ascii="宋体" w:hAnsi="宋体" w:eastAsia="宋体" w:cs="宋体"/>
        </w:rPr>
      </w:pPr>
      <w:r>
        <w:rPr>
          <w:rFonts w:hint="eastAsia" w:ascii="宋体" w:hAnsi="宋体" w:eastAsia="宋体" w:cs="宋体"/>
        </w:rPr>
        <w:t>六、资格审查</w:t>
      </w:r>
    </w:p>
    <w:p w14:paraId="34803B93">
      <w:pPr>
        <w:pStyle w:val="88"/>
        <w:spacing w:line="360" w:lineRule="auto"/>
        <w:ind w:firstLine="480"/>
        <w:rPr>
          <w:rFonts w:ascii="宋体" w:hAnsi="宋体" w:cs="宋体"/>
          <w:color w:val="auto"/>
        </w:rPr>
      </w:pPr>
      <w:r>
        <w:rPr>
          <w:rFonts w:hint="eastAsia" w:ascii="宋体" w:hAnsi="宋体" w:cs="宋体"/>
        </w:rPr>
        <w:t>开标结束后，由</w:t>
      </w:r>
      <w:r>
        <w:rPr>
          <w:rFonts w:hint="eastAsia" w:ascii="宋体" w:hAnsi="宋体" w:cs="宋体"/>
          <w:color w:val="auto"/>
        </w:rPr>
        <w:t>采购人委派的资格审查小组按照《政府采购货物和服务招</w:t>
      </w:r>
      <w:r>
        <w:rPr>
          <w:rFonts w:hint="eastAsia" w:ascii="宋体" w:hAnsi="宋体" w:cs="宋体"/>
          <w:color w:val="auto"/>
          <w:w w:val="1"/>
        </w:rPr>
        <w:t xml:space="preserve"> </w:t>
      </w:r>
      <w:r>
        <w:rPr>
          <w:rFonts w:hint="eastAsia" w:ascii="宋体" w:hAnsi="宋体" w:cs="宋体"/>
          <w:color w:val="auto"/>
        </w:rPr>
        <w:t>标投</w:t>
      </w:r>
      <w:r>
        <w:rPr>
          <w:rFonts w:hint="eastAsia" w:ascii="宋体" w:hAnsi="宋体" w:cs="宋体"/>
          <w:color w:val="auto"/>
          <w:w w:val="1"/>
        </w:rPr>
        <w:t xml:space="preserve"> </w:t>
      </w:r>
      <w:r>
        <w:rPr>
          <w:rFonts w:hint="eastAsia" w:ascii="宋体" w:hAnsi="宋体" w:cs="宋体"/>
          <w:color w:val="auto"/>
        </w:rPr>
        <w:t>标管理办法》（财政部第87号令）有关规定，对投标文件中的投标人资格证明文件进行审查，并对投标人信用记录进行核查。资格审查小组由3人以上单数组成，采购人应出具书面授权函，并指定组长。</w:t>
      </w:r>
    </w:p>
    <w:p w14:paraId="4AE8E713">
      <w:pPr>
        <w:pStyle w:val="88"/>
        <w:spacing w:line="360" w:lineRule="auto"/>
        <w:ind w:firstLine="480"/>
        <w:rPr>
          <w:rFonts w:ascii="宋体" w:hAnsi="宋体" w:cs="宋体"/>
          <w:color w:val="auto"/>
        </w:rPr>
      </w:pPr>
      <w:r>
        <w:rPr>
          <w:rFonts w:hint="eastAsia" w:ascii="宋体" w:hAnsi="宋体" w:cs="宋体"/>
          <w:color w:val="auto"/>
        </w:rPr>
        <w:t>投标人提供的资格证明文件缺少任何一项或有任何一项不满足，都将被视为无效投标。投标人所提供的资格证明文件应图文清晰、易于辨识，否则由此带来的不利后果由投标人自行承担。</w:t>
      </w:r>
    </w:p>
    <w:p w14:paraId="182F92CC">
      <w:pPr>
        <w:pStyle w:val="88"/>
        <w:spacing w:line="360" w:lineRule="auto"/>
        <w:ind w:firstLine="480"/>
        <w:rPr>
          <w:rFonts w:ascii="宋体" w:hAnsi="宋体" w:cs="宋体"/>
          <w:color w:val="auto"/>
        </w:rPr>
      </w:pPr>
      <w:r>
        <w:rPr>
          <w:rFonts w:hint="eastAsia" w:ascii="宋体" w:hAnsi="宋体" w:cs="宋体"/>
          <w:color w:val="auto"/>
        </w:rPr>
        <w:t>资格审查结束后，资格审查小组成员应当对审查结果进行签字确认；对未通过资格审查的投标人，资格审查小组应当场告知其未通过的原因。</w:t>
      </w:r>
    </w:p>
    <w:p w14:paraId="31400109">
      <w:pPr>
        <w:pStyle w:val="88"/>
        <w:spacing w:line="360" w:lineRule="auto"/>
        <w:ind w:firstLine="480"/>
        <w:rPr>
          <w:rFonts w:ascii="宋体" w:hAnsi="宋体" w:cs="宋体"/>
          <w:color w:val="auto"/>
        </w:rPr>
      </w:pPr>
      <w:r>
        <w:rPr>
          <w:rFonts w:hint="eastAsia" w:ascii="宋体" w:hAnsi="宋体" w:cs="宋体"/>
          <w:color w:val="auto"/>
        </w:rPr>
        <w:t>合格投标人不足3家的，不得评标。</w:t>
      </w:r>
    </w:p>
    <w:p w14:paraId="5B9DCAAC">
      <w:pPr>
        <w:rPr>
          <w:rFonts w:ascii="宋体" w:hAnsi="宋体" w:eastAsia="宋体" w:cs="宋体"/>
          <w:sz w:val="32"/>
          <w:szCs w:val="32"/>
        </w:rPr>
      </w:pPr>
      <w:r>
        <w:rPr>
          <w:rFonts w:hint="eastAsia" w:ascii="宋体" w:hAnsi="宋体" w:eastAsia="宋体" w:cs="宋体"/>
          <w:sz w:val="32"/>
          <w:szCs w:val="32"/>
        </w:rPr>
        <w:br w:type="page"/>
      </w:r>
    </w:p>
    <w:p w14:paraId="0E49870B">
      <w:pPr>
        <w:keepNext/>
        <w:spacing w:before="210" w:beforeLines="50" w:after="210" w:afterLines="50" w:line="360" w:lineRule="auto"/>
        <w:jc w:val="center"/>
        <w:outlineLvl w:val="3"/>
        <w:rPr>
          <w:rFonts w:ascii="宋体" w:hAnsi="宋体" w:eastAsia="宋体" w:cs="宋体"/>
          <w:sz w:val="32"/>
          <w:szCs w:val="32"/>
        </w:rPr>
      </w:pPr>
      <w:r>
        <w:rPr>
          <w:rFonts w:hint="eastAsia" w:ascii="宋体" w:hAnsi="宋体" w:eastAsia="宋体" w:cs="宋体"/>
          <w:sz w:val="32"/>
          <w:szCs w:val="32"/>
        </w:rPr>
        <w:t>〖资格性审查表〗</w:t>
      </w:r>
    </w:p>
    <w:tbl>
      <w:tblPr>
        <w:tblStyle w:val="30"/>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344"/>
        <w:gridCol w:w="6045"/>
      </w:tblGrid>
      <w:tr w14:paraId="600B89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tcBorders>
              <w:top w:val="single" w:color="auto" w:sz="12" w:space="0"/>
              <w:bottom w:val="single" w:color="auto" w:sz="2" w:space="0"/>
            </w:tcBorders>
            <w:shd w:val="clear" w:color="auto" w:fill="F1F1F1" w:themeFill="background1" w:themeFillShade="F2"/>
            <w:vAlign w:val="center"/>
          </w:tcPr>
          <w:p w14:paraId="00430C7E">
            <w:pPr>
              <w:spacing w:line="360" w:lineRule="auto"/>
              <w:jc w:val="center"/>
              <w:rPr>
                <w:rFonts w:ascii="宋体" w:hAnsi="宋体" w:eastAsia="宋体" w:cs="宋体"/>
                <w:b/>
                <w:bCs/>
              </w:rPr>
            </w:pPr>
            <w:r>
              <w:rPr>
                <w:rFonts w:hint="eastAsia" w:ascii="宋体" w:hAnsi="宋体" w:eastAsia="宋体" w:cs="宋体"/>
                <w:b/>
                <w:bCs/>
              </w:rPr>
              <w:t>序号</w:t>
            </w:r>
          </w:p>
        </w:tc>
        <w:tc>
          <w:tcPr>
            <w:tcW w:w="2344" w:type="dxa"/>
            <w:tcBorders>
              <w:top w:val="single" w:color="auto" w:sz="12" w:space="0"/>
              <w:bottom w:val="single" w:color="auto" w:sz="2" w:space="0"/>
            </w:tcBorders>
            <w:shd w:val="clear" w:color="auto" w:fill="F1F1F1" w:themeFill="background1" w:themeFillShade="F2"/>
            <w:vAlign w:val="center"/>
          </w:tcPr>
          <w:p w14:paraId="7FCB3885">
            <w:pPr>
              <w:spacing w:line="360" w:lineRule="auto"/>
              <w:jc w:val="center"/>
              <w:rPr>
                <w:rFonts w:ascii="宋体" w:hAnsi="宋体" w:eastAsia="宋体" w:cs="宋体"/>
                <w:b/>
                <w:bCs/>
              </w:rPr>
            </w:pPr>
            <w:r>
              <w:rPr>
                <w:rFonts w:hint="eastAsia" w:ascii="宋体" w:hAnsi="宋体" w:eastAsia="宋体" w:cs="宋体"/>
                <w:b/>
                <w:bCs/>
              </w:rPr>
              <w:t>资格项</w:t>
            </w:r>
          </w:p>
        </w:tc>
        <w:tc>
          <w:tcPr>
            <w:tcW w:w="6045" w:type="dxa"/>
            <w:tcBorders>
              <w:top w:val="single" w:color="auto" w:sz="12" w:space="0"/>
              <w:bottom w:val="single" w:color="auto" w:sz="2" w:space="0"/>
            </w:tcBorders>
            <w:shd w:val="clear" w:color="auto" w:fill="F1F1F1" w:themeFill="background1" w:themeFillShade="F2"/>
            <w:vAlign w:val="center"/>
          </w:tcPr>
          <w:p w14:paraId="1F082971">
            <w:pPr>
              <w:spacing w:line="360" w:lineRule="auto"/>
              <w:jc w:val="center"/>
              <w:rPr>
                <w:rFonts w:ascii="宋体" w:hAnsi="宋体" w:eastAsia="宋体" w:cs="宋体"/>
                <w:b/>
                <w:bCs/>
              </w:rPr>
            </w:pPr>
            <w:r>
              <w:rPr>
                <w:rFonts w:hint="eastAsia" w:ascii="宋体" w:hAnsi="宋体" w:eastAsia="宋体" w:cs="宋体"/>
                <w:b/>
                <w:bCs/>
              </w:rPr>
              <w:t>审查内容</w:t>
            </w:r>
          </w:p>
        </w:tc>
      </w:tr>
      <w:tr w14:paraId="02BAC9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tcBorders>
              <w:top w:val="single" w:color="auto" w:sz="2" w:space="0"/>
            </w:tcBorders>
            <w:shd w:val="clear" w:color="auto" w:fill="auto"/>
            <w:vAlign w:val="center"/>
          </w:tcPr>
          <w:p w14:paraId="4E092213">
            <w:pPr>
              <w:spacing w:line="360" w:lineRule="auto"/>
              <w:jc w:val="center"/>
              <w:rPr>
                <w:rFonts w:ascii="宋体" w:hAnsi="宋体" w:eastAsia="宋体" w:cs="宋体"/>
                <w:b/>
                <w:bCs/>
              </w:rPr>
            </w:pPr>
            <w:r>
              <w:rPr>
                <w:rFonts w:hint="eastAsia" w:ascii="宋体" w:hAnsi="宋体" w:eastAsia="宋体" w:cs="宋体"/>
                <w:b/>
                <w:bCs/>
              </w:rPr>
              <w:t>一</w:t>
            </w:r>
          </w:p>
        </w:tc>
        <w:tc>
          <w:tcPr>
            <w:tcW w:w="8389" w:type="dxa"/>
            <w:gridSpan w:val="2"/>
            <w:tcBorders>
              <w:top w:val="single" w:color="auto" w:sz="2" w:space="0"/>
            </w:tcBorders>
            <w:shd w:val="clear" w:color="auto" w:fill="auto"/>
            <w:vAlign w:val="center"/>
          </w:tcPr>
          <w:p w14:paraId="4DA5D11E">
            <w:pPr>
              <w:spacing w:line="360" w:lineRule="auto"/>
              <w:jc w:val="center"/>
              <w:rPr>
                <w:rFonts w:ascii="宋体" w:hAnsi="宋体" w:eastAsia="宋体" w:cs="宋体"/>
                <w:b/>
                <w:bCs/>
              </w:rPr>
            </w:pPr>
            <w:r>
              <w:rPr>
                <w:rFonts w:hint="eastAsia" w:ascii="宋体" w:hAnsi="宋体" w:eastAsia="宋体" w:cs="宋体"/>
                <w:b/>
                <w:bCs/>
              </w:rPr>
              <w:t>基本资格条件</w:t>
            </w:r>
          </w:p>
        </w:tc>
      </w:tr>
      <w:tr w14:paraId="2515C8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7A08DC26">
            <w:pPr>
              <w:pStyle w:val="75"/>
              <w:numPr>
                <w:ilvl w:val="0"/>
                <w:numId w:val="4"/>
              </w:numPr>
              <w:spacing w:line="360" w:lineRule="auto"/>
              <w:ind w:left="0" w:firstLine="240" w:firstLineChars="100"/>
              <w:jc w:val="center"/>
              <w:rPr>
                <w:rFonts w:ascii="宋体" w:hAnsi="宋体" w:eastAsia="宋体" w:cs="宋体"/>
                <w:bCs/>
              </w:rPr>
            </w:pPr>
          </w:p>
        </w:tc>
        <w:tc>
          <w:tcPr>
            <w:tcW w:w="2344" w:type="dxa"/>
            <w:vAlign w:val="center"/>
          </w:tcPr>
          <w:p w14:paraId="2E732FD1">
            <w:pPr>
              <w:spacing w:line="360" w:lineRule="auto"/>
              <w:jc w:val="both"/>
              <w:rPr>
                <w:rFonts w:ascii="宋体" w:hAnsi="宋体" w:eastAsia="宋体" w:cs="宋体"/>
                <w:bCs/>
              </w:rPr>
            </w:pPr>
            <w:r>
              <w:rPr>
                <w:rFonts w:hint="eastAsia" w:ascii="宋体" w:hAnsi="宋体" w:eastAsia="宋体" w:cs="宋体"/>
                <w:bCs/>
              </w:rPr>
              <w:t>有效的主体资格证明</w:t>
            </w:r>
          </w:p>
        </w:tc>
        <w:tc>
          <w:tcPr>
            <w:tcW w:w="6045" w:type="dxa"/>
            <w:vAlign w:val="center"/>
          </w:tcPr>
          <w:p w14:paraId="5492BD85">
            <w:pPr>
              <w:spacing w:line="360" w:lineRule="auto"/>
              <w:jc w:val="both"/>
              <w:rPr>
                <w:rFonts w:ascii="宋体" w:hAnsi="宋体" w:eastAsia="宋体" w:cs="宋体"/>
                <w:bCs/>
              </w:rPr>
            </w:pPr>
            <w:r>
              <w:rPr>
                <w:rFonts w:hint="eastAsia" w:ascii="微软雅黑" w:hAnsi="微软雅黑" w:eastAsia="微软雅黑" w:cs="微软雅黑"/>
                <w:i w:val="0"/>
                <w:iCs w:val="0"/>
                <w:caps w:val="0"/>
                <w:color w:val="auto"/>
                <w:spacing w:val="0"/>
                <w:sz w:val="21"/>
                <w:szCs w:val="21"/>
                <w:shd w:val="clear" w:fill="FFFFFF"/>
              </w:rPr>
              <w:t>具有独立承担民事责任的法人、其他组织或自然人，提供有效的营业执照等相应证明文件，非法人单位参照执行</w:t>
            </w:r>
          </w:p>
        </w:tc>
      </w:tr>
      <w:tr w14:paraId="0CC002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14EA614B">
            <w:pPr>
              <w:pStyle w:val="75"/>
              <w:numPr>
                <w:ilvl w:val="0"/>
                <w:numId w:val="4"/>
              </w:numPr>
              <w:spacing w:line="360" w:lineRule="auto"/>
              <w:ind w:left="0" w:firstLine="240" w:firstLineChars="100"/>
              <w:jc w:val="center"/>
              <w:rPr>
                <w:rFonts w:ascii="宋体" w:hAnsi="宋体" w:eastAsia="宋体" w:cs="宋体"/>
                <w:bCs/>
              </w:rPr>
            </w:pPr>
          </w:p>
        </w:tc>
        <w:tc>
          <w:tcPr>
            <w:tcW w:w="2344" w:type="dxa"/>
            <w:vAlign w:val="center"/>
          </w:tcPr>
          <w:p w14:paraId="5DD5C736">
            <w:pPr>
              <w:spacing w:line="360" w:lineRule="auto"/>
              <w:jc w:val="both"/>
              <w:rPr>
                <w:rFonts w:ascii="宋体" w:hAnsi="宋体" w:eastAsia="宋体" w:cs="宋体"/>
                <w:bCs/>
              </w:rPr>
            </w:pPr>
            <w:r>
              <w:rPr>
                <w:rFonts w:hint="eastAsia" w:ascii="宋体" w:hAnsi="宋体" w:eastAsia="宋体" w:cs="宋体"/>
                <w:bCs/>
              </w:rPr>
              <w:t>财务状况报告</w:t>
            </w:r>
          </w:p>
        </w:tc>
        <w:tc>
          <w:tcPr>
            <w:tcW w:w="6045" w:type="dxa"/>
            <w:vAlign w:val="center"/>
          </w:tcPr>
          <w:p w14:paraId="489F8DC9">
            <w:pPr>
              <w:spacing w:line="360" w:lineRule="auto"/>
              <w:jc w:val="both"/>
              <w:rPr>
                <w:rFonts w:ascii="宋体" w:hAnsi="宋体" w:eastAsia="宋体" w:cs="宋体"/>
                <w:bCs/>
              </w:rPr>
            </w:pPr>
            <w:r>
              <w:rPr>
                <w:rFonts w:hint="eastAsia" w:ascii="微软雅黑" w:hAnsi="微软雅黑" w:eastAsia="微软雅黑" w:cs="微软雅黑"/>
                <w:i w:val="0"/>
                <w:iCs w:val="0"/>
                <w:caps w:val="0"/>
                <w:color w:val="auto"/>
                <w:spacing w:val="0"/>
                <w:sz w:val="21"/>
                <w:szCs w:val="21"/>
                <w:shd w:val="clear" w:fill="FFFFFF"/>
              </w:rPr>
              <w:t>财务状况报告：提供2025年度（或2024年度）经审计的财务会计报告，或其开标前三个月内基本开户银行出具的资信证明，或信用担保机构出具的投标担保函。（以上三种形式的资料提供任何一种即可）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auto"/>
                <w:spacing w:val="0"/>
                <w:sz w:val="21"/>
                <w:szCs w:val="21"/>
                <w:shd w:val="clear" w:fill="FFFFFF"/>
              </w:rPr>
              <w:br w:type="textWrapping"/>
            </w:r>
          </w:p>
        </w:tc>
      </w:tr>
      <w:tr w14:paraId="0EE35C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152D0244">
            <w:pPr>
              <w:pStyle w:val="75"/>
              <w:numPr>
                <w:ilvl w:val="0"/>
                <w:numId w:val="4"/>
              </w:numPr>
              <w:spacing w:line="360" w:lineRule="auto"/>
              <w:ind w:left="0" w:firstLine="240" w:firstLineChars="100"/>
              <w:jc w:val="center"/>
              <w:rPr>
                <w:rFonts w:ascii="宋体" w:hAnsi="宋体" w:eastAsia="宋体" w:cs="宋体"/>
                <w:bCs/>
              </w:rPr>
            </w:pPr>
          </w:p>
        </w:tc>
        <w:tc>
          <w:tcPr>
            <w:tcW w:w="2344" w:type="dxa"/>
            <w:vAlign w:val="center"/>
          </w:tcPr>
          <w:p w14:paraId="3F984878">
            <w:pPr>
              <w:spacing w:line="360" w:lineRule="auto"/>
              <w:jc w:val="both"/>
              <w:rPr>
                <w:rFonts w:ascii="宋体" w:hAnsi="宋体" w:eastAsia="宋体" w:cs="宋体"/>
                <w:bCs/>
              </w:rPr>
            </w:pPr>
            <w:r>
              <w:rPr>
                <w:rFonts w:hint="eastAsia" w:ascii="宋体" w:hAnsi="宋体" w:eastAsia="宋体" w:cs="宋体"/>
                <w:bCs/>
              </w:rPr>
              <w:t>税收缴纳证明</w:t>
            </w:r>
          </w:p>
        </w:tc>
        <w:tc>
          <w:tcPr>
            <w:tcW w:w="6045" w:type="dxa"/>
            <w:vAlign w:val="center"/>
          </w:tcPr>
          <w:p w14:paraId="5ED2D0E3">
            <w:pPr>
              <w:spacing w:line="360" w:lineRule="auto"/>
              <w:jc w:val="both"/>
              <w:rPr>
                <w:rFonts w:ascii="宋体" w:hAnsi="宋体" w:eastAsia="宋体" w:cs="宋体"/>
                <w:bCs/>
              </w:rPr>
            </w:pPr>
            <w:r>
              <w:rPr>
                <w:rFonts w:hint="eastAsia" w:ascii="微软雅黑" w:hAnsi="微软雅黑" w:eastAsia="微软雅黑" w:cs="微软雅黑"/>
                <w:i w:val="0"/>
                <w:iCs w:val="0"/>
                <w:caps w:val="0"/>
                <w:color w:val="auto"/>
                <w:spacing w:val="0"/>
                <w:sz w:val="21"/>
                <w:szCs w:val="21"/>
                <w:shd w:val="clear" w:fill="FFFFFF"/>
              </w:rPr>
              <w:t>税收缴纳证明：供应商提供投标文件截止之日前一年内任意一个月的纳税证明或完税证明，依法免税的单位应提供相关证明材料</w:t>
            </w:r>
          </w:p>
        </w:tc>
      </w:tr>
      <w:tr w14:paraId="27DF72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46074C13">
            <w:pPr>
              <w:pStyle w:val="75"/>
              <w:numPr>
                <w:ilvl w:val="0"/>
                <w:numId w:val="4"/>
              </w:numPr>
              <w:spacing w:line="360" w:lineRule="auto"/>
              <w:ind w:left="0" w:firstLine="240" w:firstLineChars="100"/>
              <w:jc w:val="center"/>
              <w:rPr>
                <w:rFonts w:ascii="宋体" w:hAnsi="宋体" w:eastAsia="宋体" w:cs="宋体"/>
                <w:bCs/>
              </w:rPr>
            </w:pPr>
          </w:p>
        </w:tc>
        <w:tc>
          <w:tcPr>
            <w:tcW w:w="2344" w:type="dxa"/>
            <w:vAlign w:val="center"/>
          </w:tcPr>
          <w:p w14:paraId="7E622DB2">
            <w:pPr>
              <w:spacing w:line="360" w:lineRule="auto"/>
              <w:jc w:val="both"/>
              <w:rPr>
                <w:rFonts w:ascii="宋体" w:hAnsi="宋体" w:eastAsia="宋体" w:cs="宋体"/>
                <w:bCs/>
              </w:rPr>
            </w:pPr>
            <w:r>
              <w:rPr>
                <w:rFonts w:hint="eastAsia" w:ascii="宋体" w:hAnsi="宋体" w:eastAsia="宋体" w:cs="宋体"/>
                <w:bCs/>
              </w:rPr>
              <w:t>社保资金缴纳证明</w:t>
            </w:r>
          </w:p>
        </w:tc>
        <w:tc>
          <w:tcPr>
            <w:tcW w:w="6045" w:type="dxa"/>
            <w:vAlign w:val="center"/>
          </w:tcPr>
          <w:p w14:paraId="23BCFB9C">
            <w:pPr>
              <w:spacing w:line="360" w:lineRule="auto"/>
              <w:jc w:val="both"/>
              <w:rPr>
                <w:rFonts w:ascii="宋体" w:hAnsi="宋体" w:eastAsia="宋体" w:cs="宋体"/>
                <w:b/>
                <w:bCs/>
              </w:rPr>
            </w:pPr>
            <w:r>
              <w:rPr>
                <w:rFonts w:hint="eastAsia" w:ascii="微软雅黑" w:hAnsi="微软雅黑" w:eastAsia="微软雅黑" w:cs="微软雅黑"/>
                <w:i w:val="0"/>
                <w:iCs w:val="0"/>
                <w:caps w:val="0"/>
                <w:color w:val="auto"/>
                <w:spacing w:val="0"/>
                <w:sz w:val="21"/>
                <w:szCs w:val="21"/>
                <w:shd w:val="clear" w:fill="FFFFFF"/>
              </w:rPr>
              <w:t>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宋体" w:hAnsi="宋体" w:eastAsia="宋体" w:cs="宋体"/>
                <w:b/>
                <w:bCs/>
              </w:rPr>
              <w:br w:type="textWrapping"/>
            </w:r>
          </w:p>
        </w:tc>
      </w:tr>
      <w:tr w14:paraId="6BBD03E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1F5128CE">
            <w:pPr>
              <w:pStyle w:val="75"/>
              <w:numPr>
                <w:ilvl w:val="0"/>
                <w:numId w:val="4"/>
              </w:numPr>
              <w:spacing w:line="360" w:lineRule="auto"/>
              <w:ind w:left="0" w:firstLine="240" w:firstLineChars="100"/>
              <w:jc w:val="center"/>
              <w:rPr>
                <w:rFonts w:ascii="宋体" w:hAnsi="宋体" w:eastAsia="宋体" w:cs="宋体"/>
                <w:bCs/>
              </w:rPr>
            </w:pPr>
          </w:p>
        </w:tc>
        <w:tc>
          <w:tcPr>
            <w:tcW w:w="2344" w:type="dxa"/>
            <w:vAlign w:val="center"/>
          </w:tcPr>
          <w:p w14:paraId="4AC039DB">
            <w:pPr>
              <w:spacing w:line="360" w:lineRule="auto"/>
              <w:jc w:val="both"/>
              <w:rPr>
                <w:rFonts w:ascii="宋体" w:hAnsi="宋体" w:eastAsia="宋体" w:cs="宋体"/>
                <w:bCs/>
              </w:rPr>
            </w:pPr>
            <w:r>
              <w:rPr>
                <w:rFonts w:hint="eastAsia" w:ascii="宋体" w:hAnsi="宋体" w:eastAsia="宋体" w:cs="宋体"/>
                <w:bCs/>
              </w:rPr>
              <w:t>“信用中国”查询结果</w:t>
            </w:r>
          </w:p>
        </w:tc>
        <w:tc>
          <w:tcPr>
            <w:tcW w:w="6045" w:type="dxa"/>
            <w:vAlign w:val="center"/>
          </w:tcPr>
          <w:p w14:paraId="7483D5DA">
            <w:pPr>
              <w:spacing w:line="360" w:lineRule="auto"/>
              <w:jc w:val="both"/>
              <w:rPr>
                <w:rFonts w:ascii="宋体" w:hAnsi="宋体" w:eastAsia="宋体" w:cs="宋体"/>
              </w:rPr>
            </w:pPr>
            <w:r>
              <w:rPr>
                <w:rFonts w:hint="eastAsia" w:ascii="微软雅黑" w:hAnsi="微软雅黑" w:eastAsia="微软雅黑" w:cs="微软雅黑"/>
                <w:i w:val="0"/>
                <w:iCs w:val="0"/>
                <w:caps w:val="0"/>
                <w:color w:val="auto"/>
                <w:spacing w:val="0"/>
                <w:sz w:val="21"/>
                <w:szCs w:val="21"/>
                <w:shd w:val="clear" w:fill="FFFFFF"/>
              </w:rPr>
              <w:t>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p>
        </w:tc>
      </w:tr>
      <w:tr w14:paraId="1DCDCC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0F9622E2">
            <w:pPr>
              <w:pStyle w:val="75"/>
              <w:numPr>
                <w:ilvl w:val="0"/>
                <w:numId w:val="4"/>
              </w:numPr>
              <w:spacing w:line="360" w:lineRule="auto"/>
              <w:ind w:left="0" w:firstLine="240" w:firstLineChars="100"/>
              <w:jc w:val="center"/>
              <w:rPr>
                <w:rFonts w:ascii="宋体" w:hAnsi="宋体" w:eastAsia="宋体" w:cs="宋体"/>
                <w:bCs/>
              </w:rPr>
            </w:pPr>
          </w:p>
        </w:tc>
        <w:tc>
          <w:tcPr>
            <w:tcW w:w="2344" w:type="dxa"/>
            <w:vAlign w:val="center"/>
          </w:tcPr>
          <w:p w14:paraId="0E89560F">
            <w:pPr>
              <w:spacing w:line="360" w:lineRule="auto"/>
              <w:jc w:val="both"/>
              <w:rPr>
                <w:rFonts w:ascii="宋体" w:hAnsi="宋体" w:eastAsia="宋体" w:cs="宋体"/>
                <w:bCs/>
              </w:rPr>
            </w:pPr>
            <w:r>
              <w:rPr>
                <w:rFonts w:hint="eastAsia" w:ascii="宋体" w:hAnsi="宋体" w:eastAsia="宋体" w:cs="宋体"/>
                <w:bCs/>
              </w:rPr>
              <w:t>无重大违法记录声明</w:t>
            </w:r>
          </w:p>
        </w:tc>
        <w:tc>
          <w:tcPr>
            <w:tcW w:w="6045" w:type="dxa"/>
            <w:vAlign w:val="center"/>
          </w:tcPr>
          <w:p w14:paraId="1CE083D1">
            <w:pPr>
              <w:spacing w:line="360" w:lineRule="auto"/>
              <w:jc w:val="both"/>
              <w:rPr>
                <w:rFonts w:ascii="宋体" w:hAnsi="宋体" w:eastAsia="宋体" w:cs="宋体"/>
                <w:b/>
                <w:bCs/>
              </w:rPr>
            </w:pPr>
            <w:r>
              <w:rPr>
                <w:rFonts w:hint="eastAsia" w:ascii="微软雅黑" w:hAnsi="微软雅黑" w:eastAsia="微软雅黑" w:cs="微软雅黑"/>
                <w:i w:val="0"/>
                <w:iCs w:val="0"/>
                <w:caps w:val="0"/>
                <w:color w:val="auto"/>
                <w:spacing w:val="0"/>
                <w:sz w:val="21"/>
                <w:szCs w:val="21"/>
                <w:shd w:val="clear" w:fill="FFFFFF"/>
              </w:rPr>
              <w:t>提供参加本次政府采购活动前三年内在经营活动中没有重大违法记录的书面声明</w:t>
            </w:r>
          </w:p>
        </w:tc>
      </w:tr>
      <w:tr w14:paraId="07A52C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7B903035">
            <w:pPr>
              <w:pStyle w:val="75"/>
              <w:numPr>
                <w:ilvl w:val="0"/>
                <w:numId w:val="4"/>
              </w:numPr>
              <w:spacing w:line="360" w:lineRule="auto"/>
              <w:ind w:left="0" w:firstLine="240" w:firstLineChars="100"/>
              <w:jc w:val="center"/>
              <w:rPr>
                <w:rFonts w:ascii="宋体" w:hAnsi="宋体" w:eastAsia="宋体" w:cs="宋体"/>
                <w:bCs/>
              </w:rPr>
            </w:pPr>
          </w:p>
        </w:tc>
        <w:tc>
          <w:tcPr>
            <w:tcW w:w="2344" w:type="dxa"/>
            <w:vAlign w:val="center"/>
          </w:tcPr>
          <w:p w14:paraId="0A63C3C8">
            <w:pPr>
              <w:spacing w:line="360" w:lineRule="auto"/>
              <w:jc w:val="both"/>
              <w:rPr>
                <w:rFonts w:ascii="宋体" w:hAnsi="宋体" w:eastAsia="宋体" w:cs="宋体"/>
                <w:bCs/>
              </w:rPr>
            </w:pPr>
            <w:r>
              <w:rPr>
                <w:rFonts w:hint="eastAsia" w:ascii="宋体" w:hAnsi="宋体" w:eastAsia="宋体" w:cs="宋体"/>
                <w:bCs/>
              </w:rPr>
              <w:t>法定代表人（主要负责人）委托授权书\身份证明</w:t>
            </w:r>
          </w:p>
        </w:tc>
        <w:tc>
          <w:tcPr>
            <w:tcW w:w="6045" w:type="dxa"/>
            <w:vAlign w:val="center"/>
          </w:tcPr>
          <w:p w14:paraId="35EC5A95">
            <w:pPr>
              <w:spacing w:line="360" w:lineRule="auto"/>
              <w:jc w:val="both"/>
              <w:rPr>
                <w:rFonts w:ascii="宋体" w:hAnsi="宋体" w:eastAsia="宋体" w:cs="宋体"/>
                <w:bCs/>
              </w:rPr>
            </w:pPr>
            <w:r>
              <w:rPr>
                <w:rFonts w:hint="eastAsia" w:ascii="微软雅黑" w:hAnsi="微软雅黑" w:eastAsia="微软雅黑" w:cs="微软雅黑"/>
                <w:i w:val="0"/>
                <w:iCs w:val="0"/>
                <w:caps w:val="0"/>
                <w:color w:val="auto"/>
                <w:spacing w:val="0"/>
                <w:sz w:val="21"/>
                <w:szCs w:val="21"/>
                <w:shd w:val="clear" w:fill="FFFFFF"/>
              </w:rPr>
              <w:t>法定代表人授权书及被授权人身份证（法定代表人直接参加投标只须提供法定代表人身份证）</w:t>
            </w:r>
          </w:p>
        </w:tc>
      </w:tr>
      <w:tr w14:paraId="5917607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23445EAA">
            <w:pPr>
              <w:pStyle w:val="75"/>
              <w:numPr>
                <w:ilvl w:val="0"/>
                <w:numId w:val="4"/>
              </w:numPr>
              <w:spacing w:line="360" w:lineRule="auto"/>
              <w:ind w:left="0" w:firstLine="240" w:firstLineChars="100"/>
              <w:jc w:val="center"/>
              <w:rPr>
                <w:rFonts w:ascii="宋体" w:hAnsi="宋体" w:eastAsia="宋体" w:cs="宋体"/>
                <w:bCs/>
              </w:rPr>
            </w:pPr>
          </w:p>
        </w:tc>
        <w:tc>
          <w:tcPr>
            <w:tcW w:w="2344" w:type="dxa"/>
            <w:vAlign w:val="center"/>
          </w:tcPr>
          <w:p w14:paraId="158DB221">
            <w:pPr>
              <w:spacing w:line="360" w:lineRule="auto"/>
              <w:jc w:val="both"/>
              <w:rPr>
                <w:rFonts w:ascii="宋体" w:hAnsi="宋体" w:eastAsia="宋体" w:cs="宋体"/>
                <w:bCs/>
              </w:rPr>
            </w:pPr>
            <w:r>
              <w:rPr>
                <w:rFonts w:hint="eastAsia" w:ascii="宋体" w:hAnsi="宋体" w:eastAsia="宋体" w:cs="宋体"/>
                <w:bCs/>
              </w:rPr>
              <w:t>本项目不接受联合体投标</w:t>
            </w:r>
          </w:p>
        </w:tc>
        <w:tc>
          <w:tcPr>
            <w:tcW w:w="6045" w:type="dxa"/>
            <w:vAlign w:val="center"/>
          </w:tcPr>
          <w:p w14:paraId="4384D14F">
            <w:pPr>
              <w:spacing w:line="360" w:lineRule="auto"/>
              <w:jc w:val="both"/>
              <w:rPr>
                <w:rFonts w:ascii="宋体" w:hAnsi="宋体" w:eastAsia="宋体" w:cs="宋体"/>
                <w:bCs/>
              </w:rPr>
            </w:pPr>
            <w:r>
              <w:rPr>
                <w:rFonts w:hint="eastAsia" w:ascii="宋体" w:hAnsi="宋体" w:eastAsia="宋体" w:cs="宋体"/>
                <w:bCs/>
              </w:rPr>
              <w:t>本项目不接受联合体投标，投标人须提供书面声明。</w:t>
            </w:r>
          </w:p>
        </w:tc>
      </w:tr>
      <w:tr w14:paraId="6DE30C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382C5CE8">
            <w:pPr>
              <w:pStyle w:val="75"/>
              <w:numPr>
                <w:ilvl w:val="0"/>
                <w:numId w:val="4"/>
              </w:numPr>
              <w:spacing w:line="360" w:lineRule="auto"/>
              <w:ind w:left="0" w:firstLine="240" w:firstLineChars="100"/>
              <w:jc w:val="center"/>
              <w:rPr>
                <w:rFonts w:ascii="宋体" w:hAnsi="宋体" w:eastAsia="宋体" w:cs="宋体"/>
                <w:bCs/>
              </w:rPr>
            </w:pPr>
          </w:p>
        </w:tc>
        <w:tc>
          <w:tcPr>
            <w:tcW w:w="2344" w:type="dxa"/>
            <w:vAlign w:val="center"/>
          </w:tcPr>
          <w:p w14:paraId="16D3A95F">
            <w:pPr>
              <w:spacing w:line="360" w:lineRule="auto"/>
              <w:jc w:val="both"/>
              <w:rPr>
                <w:rFonts w:ascii="宋体" w:hAnsi="宋体" w:eastAsia="宋体" w:cs="宋体"/>
                <w:bCs/>
              </w:rPr>
            </w:pPr>
            <w:r>
              <w:rPr>
                <w:rFonts w:hint="eastAsia" w:ascii="宋体" w:hAnsi="宋体" w:eastAsia="宋体" w:cs="宋体"/>
                <w:bCs/>
              </w:rPr>
              <w:t>企业资质</w:t>
            </w:r>
          </w:p>
        </w:tc>
        <w:tc>
          <w:tcPr>
            <w:tcW w:w="6045" w:type="dxa"/>
            <w:vAlign w:val="center"/>
          </w:tcPr>
          <w:p w14:paraId="7BB43AEC">
            <w:pPr>
              <w:spacing w:line="360" w:lineRule="auto"/>
              <w:jc w:val="both"/>
              <w:rPr>
                <w:rFonts w:ascii="宋体" w:hAnsi="宋体" w:cs="宋体"/>
                <w:bCs/>
              </w:rPr>
            </w:pPr>
            <w:r>
              <w:rPr>
                <w:rFonts w:hint="eastAsia" w:ascii="微软雅黑" w:hAnsi="微软雅黑" w:eastAsia="微软雅黑" w:cs="微软雅黑"/>
                <w:i w:val="0"/>
                <w:iCs w:val="0"/>
                <w:caps w:val="0"/>
                <w:color w:val="auto"/>
                <w:spacing w:val="0"/>
                <w:sz w:val="21"/>
                <w:szCs w:val="21"/>
                <w:shd w:val="clear" w:fill="FFFFFF"/>
              </w:rPr>
              <w:t>供应商须具备建设行政主管部门核发的工程设计市政行业（</w:t>
            </w:r>
            <w:r>
              <w:rPr>
                <w:rFonts w:hint="eastAsia" w:ascii="微软雅黑" w:hAnsi="微软雅黑" w:eastAsia="微软雅黑" w:cs="微软雅黑"/>
                <w:i w:val="0"/>
                <w:iCs w:val="0"/>
                <w:caps w:val="0"/>
                <w:color w:val="auto"/>
                <w:spacing w:val="0"/>
                <w:sz w:val="21"/>
                <w:szCs w:val="21"/>
                <w:shd w:val="clear" w:fill="FFFFFF"/>
                <w:lang w:eastAsia="zh-CN"/>
              </w:rPr>
              <w:t>燃气工程、轨道交通工程除外</w:t>
            </w:r>
            <w:r>
              <w:rPr>
                <w:rFonts w:hint="eastAsia" w:ascii="微软雅黑" w:hAnsi="微软雅黑" w:eastAsia="微软雅黑" w:cs="微软雅黑"/>
                <w:i w:val="0"/>
                <w:iCs w:val="0"/>
                <w:caps w:val="0"/>
                <w:color w:val="auto"/>
                <w:spacing w:val="0"/>
                <w:sz w:val="21"/>
                <w:szCs w:val="21"/>
                <w:shd w:val="clear" w:fill="FFFFFF"/>
              </w:rPr>
              <w:t>）甲级及以上或者环境工程（固体废物处理处置工程）专项甲级及以上资质；</w:t>
            </w:r>
          </w:p>
        </w:tc>
      </w:tr>
      <w:tr w14:paraId="032EC2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46DBCDE2">
            <w:pPr>
              <w:pStyle w:val="75"/>
              <w:numPr>
                <w:ilvl w:val="0"/>
                <w:numId w:val="4"/>
              </w:numPr>
              <w:spacing w:line="360" w:lineRule="auto"/>
              <w:ind w:left="0" w:firstLine="240" w:firstLineChars="100"/>
              <w:jc w:val="center"/>
              <w:rPr>
                <w:rFonts w:ascii="宋体" w:hAnsi="宋体" w:eastAsia="宋体" w:cs="宋体"/>
                <w:bCs/>
              </w:rPr>
            </w:pPr>
          </w:p>
        </w:tc>
        <w:tc>
          <w:tcPr>
            <w:tcW w:w="2344" w:type="dxa"/>
            <w:vAlign w:val="center"/>
          </w:tcPr>
          <w:p w14:paraId="0E016607">
            <w:pPr>
              <w:spacing w:line="360" w:lineRule="auto"/>
              <w:jc w:val="both"/>
              <w:rPr>
                <w:rFonts w:hint="eastAsia" w:ascii="宋体" w:hAnsi="宋体" w:eastAsia="宋体" w:cs="宋体"/>
                <w:bCs/>
              </w:rPr>
            </w:pPr>
            <w:r>
              <w:rPr>
                <w:rFonts w:hint="eastAsia" w:ascii="微软雅黑" w:hAnsi="微软雅黑" w:eastAsia="微软雅黑" w:cs="微软雅黑"/>
                <w:i w:val="0"/>
                <w:iCs w:val="0"/>
                <w:caps w:val="0"/>
                <w:color w:val="auto"/>
                <w:spacing w:val="0"/>
                <w:sz w:val="21"/>
                <w:szCs w:val="21"/>
                <w:shd w:val="clear" w:fill="FFFFFF"/>
              </w:rPr>
              <w:t>中小企业声明函</w:t>
            </w:r>
          </w:p>
        </w:tc>
        <w:tc>
          <w:tcPr>
            <w:tcW w:w="6045" w:type="dxa"/>
            <w:vAlign w:val="center"/>
          </w:tcPr>
          <w:p w14:paraId="7353D08E">
            <w:pPr>
              <w:spacing w:line="360" w:lineRule="auto"/>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本项目非专门面向中小企业。</w:t>
            </w:r>
          </w:p>
        </w:tc>
      </w:tr>
      <w:tr w14:paraId="7D2975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3248DE11">
            <w:pPr>
              <w:spacing w:line="360" w:lineRule="auto"/>
              <w:jc w:val="center"/>
              <w:rPr>
                <w:rFonts w:ascii="宋体" w:hAnsi="宋体" w:eastAsia="宋体" w:cs="宋体"/>
                <w:b/>
                <w:bCs/>
              </w:rPr>
            </w:pPr>
            <w:r>
              <w:rPr>
                <w:rFonts w:hint="eastAsia" w:ascii="宋体" w:hAnsi="宋体" w:eastAsia="宋体" w:cs="宋体"/>
                <w:b/>
                <w:bCs/>
              </w:rPr>
              <w:t>二</w:t>
            </w:r>
          </w:p>
        </w:tc>
        <w:tc>
          <w:tcPr>
            <w:tcW w:w="8389" w:type="dxa"/>
            <w:gridSpan w:val="2"/>
            <w:vAlign w:val="center"/>
          </w:tcPr>
          <w:p w14:paraId="402BED12">
            <w:pPr>
              <w:spacing w:line="360" w:lineRule="auto"/>
              <w:jc w:val="both"/>
              <w:rPr>
                <w:rFonts w:ascii="宋体" w:hAnsi="宋体" w:eastAsia="宋体" w:cs="宋体"/>
                <w:b/>
                <w:bCs/>
              </w:rPr>
            </w:pPr>
            <w:r>
              <w:rPr>
                <w:rFonts w:hint="eastAsia" w:ascii="宋体" w:hAnsi="宋体" w:eastAsia="宋体" w:cs="宋体"/>
                <w:b/>
                <w:bCs/>
              </w:rPr>
              <w:t>特定资格条件</w:t>
            </w:r>
          </w:p>
        </w:tc>
      </w:tr>
      <w:tr w14:paraId="2E258D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797FA387">
            <w:pPr>
              <w:pStyle w:val="75"/>
              <w:numPr>
                <w:ilvl w:val="0"/>
                <w:numId w:val="5"/>
              </w:numPr>
              <w:spacing w:line="360" w:lineRule="auto"/>
              <w:ind w:left="0" w:firstLine="240" w:firstLineChars="100"/>
              <w:jc w:val="center"/>
              <w:rPr>
                <w:rFonts w:ascii="宋体" w:hAnsi="宋体" w:eastAsia="宋体" w:cs="宋体"/>
                <w:bCs/>
              </w:rPr>
            </w:pPr>
          </w:p>
        </w:tc>
        <w:tc>
          <w:tcPr>
            <w:tcW w:w="2344" w:type="dxa"/>
            <w:vAlign w:val="center"/>
          </w:tcPr>
          <w:p w14:paraId="0DA7F419">
            <w:pPr>
              <w:spacing w:line="360" w:lineRule="auto"/>
              <w:jc w:val="both"/>
              <w:rPr>
                <w:rFonts w:ascii="宋体" w:hAnsi="宋体" w:eastAsia="宋体" w:cs="宋体"/>
                <w:bCs/>
              </w:rPr>
            </w:pPr>
            <w:r>
              <w:rPr>
                <w:rFonts w:hint="eastAsia" w:ascii="宋体" w:hAnsi="宋体" w:eastAsia="宋体" w:cs="宋体"/>
                <w:bCs/>
              </w:rPr>
              <w:t>见招标公告</w:t>
            </w:r>
          </w:p>
        </w:tc>
        <w:tc>
          <w:tcPr>
            <w:tcW w:w="6045" w:type="dxa"/>
            <w:vAlign w:val="center"/>
          </w:tcPr>
          <w:p w14:paraId="60F2B2A0">
            <w:pPr>
              <w:spacing w:line="360" w:lineRule="auto"/>
              <w:jc w:val="both"/>
              <w:rPr>
                <w:rFonts w:ascii="宋体" w:hAnsi="宋体" w:eastAsia="宋体" w:cs="宋体"/>
                <w:b/>
                <w:bCs/>
              </w:rPr>
            </w:pPr>
          </w:p>
        </w:tc>
      </w:tr>
      <w:tr w14:paraId="4F7F108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07F676AF">
            <w:pPr>
              <w:pStyle w:val="75"/>
              <w:numPr>
                <w:ilvl w:val="0"/>
                <w:numId w:val="5"/>
              </w:numPr>
              <w:spacing w:line="360" w:lineRule="auto"/>
              <w:ind w:left="0" w:firstLine="240" w:firstLineChars="100"/>
              <w:jc w:val="center"/>
              <w:rPr>
                <w:rFonts w:ascii="宋体" w:hAnsi="宋体" w:eastAsia="宋体" w:cs="宋体"/>
                <w:bCs/>
              </w:rPr>
            </w:pPr>
          </w:p>
        </w:tc>
        <w:tc>
          <w:tcPr>
            <w:tcW w:w="2344" w:type="dxa"/>
            <w:vAlign w:val="center"/>
          </w:tcPr>
          <w:p w14:paraId="064675CD">
            <w:pPr>
              <w:spacing w:line="360" w:lineRule="auto"/>
              <w:jc w:val="both"/>
              <w:rPr>
                <w:rFonts w:ascii="宋体" w:hAnsi="宋体" w:eastAsia="宋体" w:cs="宋体"/>
                <w:bCs/>
              </w:rPr>
            </w:pPr>
            <w:r>
              <w:rPr>
                <w:rFonts w:hint="eastAsia" w:ascii="宋体" w:hAnsi="宋体" w:eastAsia="宋体" w:cs="宋体"/>
                <w:bCs/>
              </w:rPr>
              <w:t>/</w:t>
            </w:r>
          </w:p>
        </w:tc>
        <w:tc>
          <w:tcPr>
            <w:tcW w:w="6045" w:type="dxa"/>
            <w:vAlign w:val="center"/>
          </w:tcPr>
          <w:p w14:paraId="1DA851C1">
            <w:pPr>
              <w:spacing w:line="360" w:lineRule="auto"/>
              <w:jc w:val="both"/>
              <w:rPr>
                <w:rFonts w:ascii="宋体" w:hAnsi="宋体" w:eastAsia="宋体" w:cs="宋体"/>
                <w:b/>
                <w:bCs/>
              </w:rPr>
            </w:pPr>
          </w:p>
        </w:tc>
      </w:tr>
      <w:tr w14:paraId="1C5368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1FC1CD51">
            <w:pPr>
              <w:spacing w:line="360" w:lineRule="auto"/>
              <w:jc w:val="center"/>
              <w:rPr>
                <w:rFonts w:ascii="宋体" w:hAnsi="宋体" w:eastAsia="宋体" w:cs="宋体"/>
                <w:b/>
                <w:bCs/>
              </w:rPr>
            </w:pPr>
            <w:r>
              <w:rPr>
                <w:rFonts w:hint="eastAsia" w:ascii="宋体" w:hAnsi="宋体" w:eastAsia="宋体" w:cs="宋体"/>
                <w:b/>
                <w:bCs/>
              </w:rPr>
              <w:t>三</w:t>
            </w:r>
          </w:p>
        </w:tc>
        <w:tc>
          <w:tcPr>
            <w:tcW w:w="8389" w:type="dxa"/>
            <w:gridSpan w:val="2"/>
            <w:vAlign w:val="center"/>
          </w:tcPr>
          <w:p w14:paraId="28E37769">
            <w:pPr>
              <w:spacing w:line="360" w:lineRule="auto"/>
              <w:jc w:val="both"/>
              <w:rPr>
                <w:rFonts w:ascii="宋体" w:hAnsi="宋体" w:eastAsia="宋体" w:cs="宋体"/>
                <w:b/>
                <w:bCs/>
              </w:rPr>
            </w:pPr>
            <w:r>
              <w:rPr>
                <w:rFonts w:hint="eastAsia" w:ascii="宋体" w:hAnsi="宋体" w:eastAsia="宋体" w:cs="宋体"/>
                <w:b/>
                <w:bCs/>
              </w:rPr>
              <w:t>其他</w:t>
            </w:r>
          </w:p>
        </w:tc>
      </w:tr>
      <w:tr w14:paraId="1DDDA9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2001357A">
            <w:pPr>
              <w:pStyle w:val="75"/>
              <w:numPr>
                <w:ilvl w:val="0"/>
                <w:numId w:val="6"/>
              </w:numPr>
              <w:spacing w:line="360" w:lineRule="auto"/>
              <w:ind w:left="0" w:firstLine="240" w:firstLineChars="100"/>
              <w:jc w:val="center"/>
              <w:rPr>
                <w:rFonts w:ascii="宋体" w:hAnsi="宋体" w:eastAsia="宋体" w:cs="宋体"/>
                <w:bCs/>
              </w:rPr>
            </w:pPr>
          </w:p>
        </w:tc>
        <w:tc>
          <w:tcPr>
            <w:tcW w:w="2344" w:type="dxa"/>
            <w:vAlign w:val="center"/>
          </w:tcPr>
          <w:p w14:paraId="58E3638B">
            <w:pPr>
              <w:spacing w:line="360" w:lineRule="auto"/>
              <w:jc w:val="both"/>
              <w:rPr>
                <w:rFonts w:ascii="宋体" w:hAnsi="宋体" w:eastAsia="宋体" w:cs="宋体"/>
                <w:bCs/>
              </w:rPr>
            </w:pPr>
            <w:r>
              <w:rPr>
                <w:rFonts w:hint="eastAsia" w:ascii="宋体" w:hAnsi="宋体" w:eastAsia="宋体" w:cs="宋体"/>
                <w:bCs/>
              </w:rPr>
              <w:t>信用记录审查结果</w:t>
            </w:r>
          </w:p>
        </w:tc>
        <w:tc>
          <w:tcPr>
            <w:tcW w:w="6045" w:type="dxa"/>
            <w:vAlign w:val="center"/>
          </w:tcPr>
          <w:p w14:paraId="67079DC8">
            <w:pPr>
              <w:spacing w:line="360" w:lineRule="auto"/>
              <w:jc w:val="both"/>
              <w:rPr>
                <w:rFonts w:ascii="宋体" w:hAnsi="宋体" w:eastAsia="宋体" w:cs="宋体"/>
                <w:b/>
                <w:bCs/>
              </w:rPr>
            </w:pPr>
            <w:r>
              <w:rPr>
                <w:rFonts w:hint="eastAsia" w:ascii="宋体" w:hAnsi="宋体" w:eastAsia="宋体" w:cs="宋体"/>
                <w:bCs/>
              </w:rPr>
              <w:t>符合《财政部关于在政府采购活动中查询及使用信用记录有关问题的通知》（财库【2016】125号）文件中信用查询的要求；（此项由采购人与采购代理单位在开标时查询，以现场查询为准）。</w:t>
            </w:r>
          </w:p>
        </w:tc>
      </w:tr>
      <w:tr w14:paraId="0597DC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092" w:type="dxa"/>
            <w:gridSpan w:val="3"/>
            <w:vAlign w:val="center"/>
          </w:tcPr>
          <w:p w14:paraId="69030F3C">
            <w:pPr>
              <w:spacing w:line="360" w:lineRule="auto"/>
              <w:jc w:val="both"/>
              <w:rPr>
                <w:rFonts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注意事项：</w:t>
            </w:r>
          </w:p>
          <w:p w14:paraId="731C1E6A">
            <w:pPr>
              <w:spacing w:line="360" w:lineRule="auto"/>
              <w:ind w:left="360" w:hanging="360" w:hangingChars="150"/>
              <w:jc w:val="both"/>
              <w:rPr>
                <w:rFonts w:ascii="宋体" w:hAnsi="宋体" w:eastAsia="宋体" w:cs="宋体"/>
                <w:bCs/>
              </w:rPr>
            </w:pPr>
            <w:r>
              <w:rPr>
                <w:rFonts w:hint="eastAsia" w:ascii="宋体" w:hAnsi="宋体" w:eastAsia="宋体" w:cs="宋体"/>
                <w:bCs/>
              </w:rPr>
              <w:t>1</w:t>
            </w:r>
            <w:r>
              <w:rPr>
                <w:rFonts w:hint="eastAsia" w:ascii="宋体" w:hAnsi="宋体" w:eastAsia="宋体" w:cs="宋体"/>
                <w:bCs/>
                <w:lang w:val="en-US" w:eastAsia="zh-CN"/>
              </w:rPr>
              <w:t>.</w:t>
            </w:r>
            <w:r>
              <w:rPr>
                <w:rFonts w:hint="eastAsia" w:ascii="宋体" w:hAnsi="宋体" w:eastAsia="宋体" w:cs="宋体"/>
                <w:bCs/>
              </w:rPr>
              <w:t>事业单位参与投标时，可不提供财务状况报告、社会保障资金和税收缴纳证明；依法免税或不需要缴纳社会保障资金的投标人，应提供相应证明文件，证明其依法免税或不需要缴纳社会保障资金；自然人（仅限中国公民）参与投标时，只须提供身份证复印件。</w:t>
            </w:r>
          </w:p>
          <w:p w14:paraId="092C566B">
            <w:pPr>
              <w:spacing w:line="360" w:lineRule="auto"/>
              <w:ind w:left="360" w:hanging="360" w:hangingChars="150"/>
              <w:jc w:val="both"/>
              <w:rPr>
                <w:rFonts w:ascii="宋体" w:hAnsi="宋体" w:eastAsia="宋体" w:cs="宋体"/>
                <w:bCs/>
              </w:rPr>
            </w:pPr>
            <w:r>
              <w:rPr>
                <w:rFonts w:hint="eastAsia" w:ascii="宋体" w:hAnsi="宋体" w:eastAsia="宋体" w:cs="宋体"/>
                <w:bCs/>
                <w:lang w:val="en-US" w:eastAsia="zh-CN"/>
              </w:rPr>
              <w:t>2</w:t>
            </w:r>
            <w:r>
              <w:rPr>
                <w:rFonts w:hint="eastAsia" w:ascii="宋体" w:hAnsi="宋体" w:eastAsia="宋体" w:cs="宋体"/>
                <w:bCs/>
              </w:rPr>
              <w:t>．不接受联合体投标。</w:t>
            </w:r>
          </w:p>
          <w:p w14:paraId="17592F21">
            <w:pPr>
              <w:spacing w:line="360" w:lineRule="auto"/>
              <w:ind w:left="360" w:hanging="360" w:hangingChars="150"/>
              <w:jc w:val="both"/>
              <w:rPr>
                <w:rFonts w:ascii="宋体" w:hAnsi="宋体" w:eastAsia="宋体" w:cs="宋体"/>
                <w:bCs/>
              </w:rPr>
            </w:pPr>
            <w:r>
              <w:rPr>
                <w:rFonts w:hint="eastAsia" w:ascii="宋体" w:hAnsi="宋体" w:eastAsia="宋体" w:cs="宋体"/>
                <w:bCs/>
                <w:lang w:val="en-US" w:eastAsia="zh-CN"/>
              </w:rPr>
              <w:t>3</w:t>
            </w:r>
            <w:r>
              <w:rPr>
                <w:rFonts w:hint="eastAsia" w:ascii="宋体" w:hAnsi="宋体" w:eastAsia="宋体" w:cs="宋体"/>
                <w:bCs/>
              </w:rPr>
              <w:t>．《基本存款账户信息》、《无重大违法记录声明》、《法定代表人委托授权书》、《法定代表人身份证明书》、《联合体协议书》应按第五章《投标文件构成及格式》中给定的格式填写，并按要求签字、盖章。</w:t>
            </w:r>
          </w:p>
          <w:p w14:paraId="538C4AA4">
            <w:pPr>
              <w:spacing w:line="360" w:lineRule="auto"/>
              <w:ind w:left="360" w:hanging="360" w:hangingChars="150"/>
              <w:jc w:val="both"/>
              <w:rPr>
                <w:rFonts w:ascii="宋体" w:hAnsi="宋体" w:eastAsia="宋体" w:cs="宋体"/>
                <w:bCs/>
              </w:rPr>
            </w:pPr>
            <w:r>
              <w:rPr>
                <w:rFonts w:hint="eastAsia" w:ascii="宋体" w:hAnsi="宋体" w:eastAsia="宋体" w:cs="宋体"/>
                <w:bCs/>
                <w:lang w:val="en-US" w:eastAsia="zh-CN"/>
              </w:rPr>
              <w:t>4</w:t>
            </w:r>
            <w:r>
              <w:rPr>
                <w:rFonts w:hint="eastAsia" w:ascii="宋体" w:hAnsi="宋体" w:eastAsia="宋体" w:cs="宋体"/>
                <w:bCs/>
              </w:rPr>
              <w:t>．按照财政部《关于在政府采购活动中查询及使用信用记录有关问题的通知》（财库〔2016〕125号）要求，在资格审查阶段，采购人将对投标人的信用记录进行核查，出现招标文件第二章中“关于信用记录的查询和使用”所列失信行为的，将拒绝其参与政府采购活动。</w:t>
            </w:r>
          </w:p>
        </w:tc>
      </w:tr>
    </w:tbl>
    <w:p w14:paraId="7FCB03E2">
      <w:pPr>
        <w:pStyle w:val="3"/>
        <w:spacing w:line="360" w:lineRule="auto"/>
        <w:rPr>
          <w:rFonts w:ascii="宋体" w:hAnsi="宋体" w:eastAsia="宋体" w:cs="宋体"/>
        </w:rPr>
      </w:pPr>
      <w:r>
        <w:rPr>
          <w:rFonts w:hint="eastAsia" w:ascii="宋体" w:hAnsi="宋体" w:eastAsia="宋体" w:cs="宋体"/>
        </w:rPr>
        <w:t>七、评审方法和程序</w:t>
      </w:r>
    </w:p>
    <w:p w14:paraId="7B7C522D">
      <w:pPr>
        <w:pStyle w:val="4"/>
        <w:spacing w:line="360" w:lineRule="auto"/>
        <w:ind w:firstLine="482"/>
        <w:rPr>
          <w:rFonts w:ascii="宋体" w:hAnsi="宋体" w:cs="宋体"/>
        </w:rPr>
      </w:pPr>
      <w:r>
        <w:rPr>
          <w:rFonts w:hint="eastAsia" w:ascii="宋体" w:hAnsi="宋体" w:cs="宋体"/>
        </w:rPr>
        <w:t>（一）评标方法</w:t>
      </w:r>
    </w:p>
    <w:p w14:paraId="1FFCFEDD">
      <w:pPr>
        <w:pStyle w:val="88"/>
        <w:spacing w:line="360" w:lineRule="auto"/>
        <w:ind w:firstLine="480"/>
        <w:rPr>
          <w:rFonts w:ascii="宋体" w:hAnsi="宋体" w:cs="宋体"/>
          <w:color w:val="auto"/>
        </w:rPr>
      </w:pPr>
      <w:r>
        <w:rPr>
          <w:rFonts w:hint="eastAsia" w:ascii="宋体" w:hAnsi="宋体" w:cs="宋体"/>
        </w:rPr>
        <w:t>本项</w:t>
      </w:r>
      <w:r>
        <w:rPr>
          <w:rFonts w:hint="eastAsia" w:ascii="宋体" w:hAnsi="宋体" w:cs="宋体"/>
          <w:color w:val="auto"/>
        </w:rPr>
        <w:t>目采用综合评分法，即投标文件满足招标文件全部实质性要求，且按照评审因素的量化指标评审得分最高的投标人为中标候选人。</w:t>
      </w:r>
    </w:p>
    <w:p w14:paraId="53B4586B">
      <w:pPr>
        <w:pStyle w:val="4"/>
        <w:spacing w:line="360" w:lineRule="auto"/>
        <w:ind w:firstLine="482"/>
        <w:rPr>
          <w:rFonts w:ascii="宋体" w:hAnsi="宋体" w:cs="宋体"/>
        </w:rPr>
      </w:pPr>
      <w:r>
        <w:rPr>
          <w:rFonts w:hint="eastAsia" w:ascii="宋体" w:hAnsi="宋体" w:cs="宋体"/>
        </w:rPr>
        <w:t>（二）评标程序</w:t>
      </w:r>
    </w:p>
    <w:p w14:paraId="18108205">
      <w:pPr>
        <w:pStyle w:val="88"/>
        <w:spacing w:line="360" w:lineRule="auto"/>
        <w:ind w:firstLine="482"/>
        <w:rPr>
          <w:rFonts w:ascii="宋体" w:hAnsi="宋体" w:cs="宋体"/>
          <w:b/>
        </w:rPr>
      </w:pPr>
      <w:r>
        <w:rPr>
          <w:rFonts w:hint="eastAsia" w:ascii="宋体" w:hAnsi="宋体" w:cs="宋体"/>
          <w:b/>
        </w:rPr>
        <w:t>1</w:t>
      </w:r>
      <w:r>
        <w:rPr>
          <w:rFonts w:hint="eastAsia" w:ascii="宋体" w:hAnsi="宋体" w:cs="宋体"/>
          <w:b/>
          <w:color w:val="auto"/>
        </w:rPr>
        <w:t>．</w:t>
      </w:r>
      <w:r>
        <w:rPr>
          <w:rFonts w:hint="eastAsia" w:ascii="宋体" w:hAnsi="宋体" w:cs="宋体"/>
          <w:b/>
        </w:rPr>
        <w:t>组建评标委员会</w:t>
      </w:r>
    </w:p>
    <w:p w14:paraId="43BC8E80">
      <w:pPr>
        <w:pStyle w:val="88"/>
        <w:spacing w:line="360" w:lineRule="auto"/>
        <w:ind w:firstLine="480"/>
        <w:rPr>
          <w:rFonts w:ascii="宋体" w:hAnsi="宋体" w:cs="宋体"/>
        </w:rPr>
      </w:pPr>
      <w:r>
        <w:rPr>
          <w:rFonts w:hint="eastAsia" w:ascii="宋体" w:hAnsi="宋体" w:cs="宋体"/>
        </w:rPr>
        <w:t>为了确保评标工作的公平、公正，依据政府采购法和政府采购相关法规、规章，成立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政府采购评审专家库内相关专业的专家名单中随机抽取。</w:t>
      </w:r>
    </w:p>
    <w:p w14:paraId="6EC61519">
      <w:pPr>
        <w:pStyle w:val="88"/>
        <w:spacing w:line="360" w:lineRule="auto"/>
        <w:ind w:firstLine="480"/>
        <w:rPr>
          <w:rFonts w:ascii="宋体" w:hAnsi="宋体" w:cs="宋体"/>
        </w:rPr>
      </w:pPr>
      <w:r>
        <w:rPr>
          <w:rFonts w:hint="eastAsia" w:ascii="宋体" w:hAnsi="宋体" w:cs="宋体"/>
        </w:rPr>
        <w:t>由采购代理机构组织评标委员会推选评标组长，采购人代表不得担任组长。</w:t>
      </w:r>
    </w:p>
    <w:p w14:paraId="00191ECE">
      <w:pPr>
        <w:pStyle w:val="88"/>
        <w:spacing w:line="360" w:lineRule="auto"/>
        <w:ind w:firstLine="482"/>
        <w:rPr>
          <w:rFonts w:ascii="宋体" w:hAnsi="宋体" w:cs="宋体"/>
          <w:b/>
        </w:rPr>
      </w:pPr>
      <w:r>
        <w:rPr>
          <w:rFonts w:hint="eastAsia" w:ascii="宋体" w:hAnsi="宋体" w:cs="宋体"/>
          <w:b/>
        </w:rPr>
        <w:t>2</w:t>
      </w:r>
      <w:r>
        <w:rPr>
          <w:rFonts w:hint="eastAsia" w:ascii="宋体" w:hAnsi="宋体" w:cs="宋体"/>
          <w:b/>
          <w:color w:val="auto"/>
        </w:rPr>
        <w:t>．</w:t>
      </w:r>
      <w:r>
        <w:rPr>
          <w:rFonts w:hint="eastAsia" w:ascii="宋体" w:hAnsi="宋体" w:cs="宋体"/>
          <w:b/>
        </w:rPr>
        <w:t>投标文件的符合性审查</w:t>
      </w:r>
    </w:p>
    <w:p w14:paraId="3EAD5AE3">
      <w:pPr>
        <w:pStyle w:val="88"/>
        <w:spacing w:line="360" w:lineRule="auto"/>
        <w:ind w:firstLine="480"/>
        <w:rPr>
          <w:rFonts w:ascii="宋体" w:hAnsi="宋体" w:cs="宋体"/>
          <w:bCs/>
          <w:color w:val="auto"/>
        </w:rPr>
      </w:pPr>
      <w:r>
        <w:rPr>
          <w:rFonts w:hint="eastAsia" w:ascii="宋体" w:hAnsi="宋体" w:cs="宋体"/>
        </w:rPr>
        <w:t>投标人资格性审查通过后，</w:t>
      </w:r>
      <w:r>
        <w:rPr>
          <w:rFonts w:hint="eastAsia" w:ascii="宋体" w:hAnsi="宋体" w:cs="宋体"/>
          <w:bCs/>
        </w:rPr>
        <w:t>评标委员会对符合资格的投标人的投标文件进行符合性审查，以确定其是否满足</w:t>
      </w:r>
      <w:r>
        <w:rPr>
          <w:rFonts w:hint="eastAsia" w:ascii="宋体" w:hAnsi="宋体" w:cs="宋体"/>
          <w:bCs/>
          <w:color w:val="auto"/>
        </w:rPr>
        <w:t>招标文件的实质性要求。</w:t>
      </w:r>
    </w:p>
    <w:p w14:paraId="5FA7A821">
      <w:pPr>
        <w:pStyle w:val="88"/>
        <w:spacing w:line="360" w:lineRule="auto"/>
        <w:ind w:firstLine="480"/>
        <w:rPr>
          <w:rFonts w:ascii="宋体" w:hAnsi="宋体" w:cs="宋体"/>
          <w:color w:val="auto"/>
        </w:rPr>
      </w:pPr>
      <w:r>
        <w:rPr>
          <w:rFonts w:hint="eastAsia" w:ascii="宋体" w:hAnsi="宋体" w:cs="宋体"/>
          <w:color w:val="auto"/>
        </w:rPr>
        <w:t>对于投标文件中含义不明确、同类问题表述不一致或者有明显文字和计算错误的内容，评标委员会应当以书面形式要求投标人作出必要的澄清、说明或者补正。</w:t>
      </w:r>
    </w:p>
    <w:p w14:paraId="71C0A213">
      <w:pPr>
        <w:pStyle w:val="88"/>
        <w:spacing w:line="360" w:lineRule="auto"/>
        <w:ind w:firstLine="480"/>
        <w:rPr>
          <w:rFonts w:ascii="宋体" w:hAnsi="宋体" w:cs="宋体"/>
          <w:color w:val="auto"/>
        </w:rPr>
      </w:pPr>
      <w:r>
        <w:rPr>
          <w:rFonts w:hint="eastAsia" w:ascii="宋体" w:hAnsi="宋体" w:cs="宋体"/>
          <w:color w:val="auto"/>
        </w:rPr>
        <w:t>投标人的澄清、说明或者补正应当采用书面形式，并加盖公章，或者由法定代表人或其授权的代表签字。投标人的澄清、说明或者补正不得超出投标文件的范围或者改变投标文件的实质性内容。</w:t>
      </w:r>
    </w:p>
    <w:p w14:paraId="5103368D">
      <w:pPr>
        <w:keepNext/>
        <w:spacing w:before="210" w:beforeLines="50" w:after="210" w:afterLines="50" w:line="360" w:lineRule="auto"/>
        <w:jc w:val="center"/>
        <w:outlineLvl w:val="3"/>
        <w:rPr>
          <w:rFonts w:ascii="宋体" w:hAnsi="宋体" w:eastAsia="宋体" w:cs="宋体"/>
          <w:sz w:val="32"/>
          <w:szCs w:val="32"/>
        </w:rPr>
      </w:pPr>
      <w:r>
        <w:rPr>
          <w:rFonts w:hint="eastAsia" w:ascii="宋体" w:hAnsi="宋体" w:eastAsia="宋体" w:cs="宋体"/>
          <w:sz w:val="32"/>
          <w:szCs w:val="32"/>
        </w:rPr>
        <w:t>〖符合性审查表〗</w:t>
      </w:r>
    </w:p>
    <w:tbl>
      <w:tblPr>
        <w:tblStyle w:val="30"/>
        <w:tblW w:w="891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268"/>
        <w:gridCol w:w="5944"/>
      </w:tblGrid>
      <w:tr w14:paraId="69D1E5E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5B422B3E">
            <w:pPr>
              <w:spacing w:line="360" w:lineRule="auto"/>
              <w:jc w:val="center"/>
              <w:rPr>
                <w:rFonts w:ascii="宋体" w:hAnsi="宋体" w:eastAsia="宋体" w:cs="宋体"/>
                <w:b/>
                <w:bCs/>
              </w:rPr>
            </w:pPr>
            <w:r>
              <w:rPr>
                <w:rFonts w:hint="eastAsia" w:ascii="宋体" w:hAnsi="宋体" w:eastAsia="宋体" w:cs="宋体"/>
                <w:b/>
                <w:bCs/>
              </w:rPr>
              <w:t>序号</w:t>
            </w:r>
          </w:p>
        </w:tc>
        <w:tc>
          <w:tcPr>
            <w:tcW w:w="2268" w:type="dxa"/>
            <w:tcBorders>
              <w:top w:val="single" w:color="auto" w:sz="12" w:space="0"/>
              <w:bottom w:val="single" w:color="auto" w:sz="2" w:space="0"/>
            </w:tcBorders>
            <w:shd w:val="clear" w:color="auto" w:fill="F1F1F1" w:themeFill="background1" w:themeFillShade="F2"/>
            <w:vAlign w:val="center"/>
          </w:tcPr>
          <w:p w14:paraId="590148C0">
            <w:pPr>
              <w:spacing w:line="360" w:lineRule="auto"/>
              <w:jc w:val="center"/>
              <w:rPr>
                <w:rFonts w:ascii="宋体" w:hAnsi="宋体" w:eastAsia="宋体" w:cs="宋体"/>
                <w:b/>
                <w:bCs/>
              </w:rPr>
            </w:pPr>
            <w:r>
              <w:rPr>
                <w:rFonts w:hint="eastAsia" w:ascii="宋体" w:hAnsi="宋体" w:eastAsia="宋体" w:cs="宋体"/>
                <w:b/>
                <w:bCs/>
              </w:rPr>
              <w:t>符合性审查项</w:t>
            </w:r>
          </w:p>
        </w:tc>
        <w:tc>
          <w:tcPr>
            <w:tcW w:w="5944" w:type="dxa"/>
            <w:tcBorders>
              <w:top w:val="single" w:color="auto" w:sz="12" w:space="0"/>
              <w:bottom w:val="single" w:color="auto" w:sz="2" w:space="0"/>
            </w:tcBorders>
            <w:shd w:val="clear" w:color="auto" w:fill="F1F1F1" w:themeFill="background1" w:themeFillShade="F2"/>
            <w:vAlign w:val="center"/>
          </w:tcPr>
          <w:p w14:paraId="24A40670">
            <w:pPr>
              <w:spacing w:line="360" w:lineRule="auto"/>
              <w:jc w:val="center"/>
              <w:rPr>
                <w:rFonts w:ascii="宋体" w:hAnsi="宋体" w:eastAsia="宋体" w:cs="宋体"/>
                <w:b/>
                <w:bCs/>
              </w:rPr>
            </w:pPr>
            <w:r>
              <w:rPr>
                <w:rFonts w:hint="eastAsia" w:ascii="宋体" w:hAnsi="宋体" w:eastAsia="宋体" w:cs="宋体"/>
                <w:b/>
                <w:bCs/>
              </w:rPr>
              <w:t>通过条件</w:t>
            </w:r>
          </w:p>
        </w:tc>
      </w:tr>
      <w:tr w14:paraId="0F9215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4689134D">
            <w:pPr>
              <w:pStyle w:val="75"/>
              <w:numPr>
                <w:ilvl w:val="0"/>
                <w:numId w:val="7"/>
              </w:numPr>
              <w:spacing w:line="360" w:lineRule="auto"/>
              <w:ind w:left="0" w:firstLine="240" w:firstLineChars="100"/>
              <w:contextualSpacing w:val="0"/>
              <w:jc w:val="both"/>
              <w:rPr>
                <w:rFonts w:ascii="宋体" w:hAnsi="宋体" w:eastAsia="宋体" w:cs="宋体"/>
                <w:bCs/>
                <w:color w:val="auto"/>
              </w:rPr>
            </w:pPr>
          </w:p>
        </w:tc>
        <w:tc>
          <w:tcPr>
            <w:tcW w:w="2268" w:type="dxa"/>
            <w:tcBorders>
              <w:top w:val="single" w:color="auto" w:sz="2" w:space="0"/>
            </w:tcBorders>
            <w:vAlign w:val="center"/>
          </w:tcPr>
          <w:p w14:paraId="1C39EAF4">
            <w:pPr>
              <w:spacing w:line="360" w:lineRule="auto"/>
              <w:jc w:val="both"/>
              <w:rPr>
                <w:rFonts w:ascii="宋体" w:hAnsi="宋体" w:eastAsia="宋体" w:cs="宋体"/>
                <w:bCs/>
                <w:color w:val="auto"/>
              </w:rPr>
            </w:pPr>
            <w:r>
              <w:rPr>
                <w:rFonts w:hint="eastAsia" w:ascii="宋体" w:hAnsi="宋体" w:eastAsia="宋体" w:cs="宋体"/>
                <w:bCs/>
                <w:color w:val="auto"/>
              </w:rPr>
              <w:t>与项目的一致性</w:t>
            </w:r>
          </w:p>
        </w:tc>
        <w:tc>
          <w:tcPr>
            <w:tcW w:w="5944" w:type="dxa"/>
            <w:tcBorders>
              <w:top w:val="single" w:color="auto" w:sz="2" w:space="0"/>
            </w:tcBorders>
            <w:vAlign w:val="center"/>
          </w:tcPr>
          <w:p w14:paraId="7107EC1C">
            <w:pPr>
              <w:spacing w:line="360" w:lineRule="auto"/>
              <w:jc w:val="both"/>
              <w:rPr>
                <w:rFonts w:ascii="宋体" w:hAnsi="宋体" w:eastAsia="宋体" w:cs="宋体"/>
                <w:bCs/>
              </w:rPr>
            </w:pPr>
            <w:r>
              <w:rPr>
                <w:rFonts w:hint="eastAsia" w:ascii="宋体" w:hAnsi="宋体" w:eastAsia="宋体" w:cs="宋体"/>
                <w:bCs/>
              </w:rPr>
              <w:t>至少以下三处的项目名称、项目编号、合同包号与本项目一致：</w:t>
            </w:r>
          </w:p>
          <w:p w14:paraId="2DB21AC8">
            <w:pPr>
              <w:spacing w:line="360" w:lineRule="auto"/>
              <w:jc w:val="both"/>
              <w:rPr>
                <w:rFonts w:ascii="宋体" w:hAnsi="宋体" w:eastAsia="宋体" w:cs="宋体"/>
                <w:bCs/>
              </w:rPr>
            </w:pPr>
            <w:r>
              <w:rPr>
                <w:rFonts w:hint="eastAsia" w:ascii="宋体" w:hAnsi="宋体" w:eastAsia="宋体" w:cs="宋体"/>
                <w:bCs/>
              </w:rPr>
              <w:t>（1）投标文件封面</w:t>
            </w:r>
          </w:p>
          <w:p w14:paraId="78205ECC">
            <w:pPr>
              <w:spacing w:line="360" w:lineRule="auto"/>
              <w:jc w:val="both"/>
              <w:rPr>
                <w:rFonts w:ascii="宋体" w:hAnsi="宋体" w:eastAsia="宋体" w:cs="宋体"/>
                <w:bCs/>
              </w:rPr>
            </w:pPr>
            <w:r>
              <w:rPr>
                <w:rFonts w:hint="eastAsia" w:ascii="宋体" w:hAnsi="宋体" w:eastAsia="宋体" w:cs="宋体"/>
                <w:bCs/>
              </w:rPr>
              <w:t>（2）投标函</w:t>
            </w:r>
          </w:p>
          <w:p w14:paraId="3D38D745">
            <w:pPr>
              <w:spacing w:line="360" w:lineRule="auto"/>
              <w:jc w:val="both"/>
              <w:rPr>
                <w:rFonts w:ascii="宋体" w:hAnsi="宋体" w:eastAsia="宋体" w:cs="宋体"/>
                <w:bCs/>
              </w:rPr>
            </w:pPr>
            <w:r>
              <w:rPr>
                <w:rFonts w:hint="eastAsia" w:ascii="宋体" w:hAnsi="宋体" w:eastAsia="宋体" w:cs="宋体"/>
                <w:bCs/>
              </w:rPr>
              <w:t>（3）法定代表人（主要负责人）委托授权书\身份证明</w:t>
            </w:r>
          </w:p>
        </w:tc>
      </w:tr>
      <w:tr w14:paraId="3836A41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144B317">
            <w:pPr>
              <w:pStyle w:val="75"/>
              <w:numPr>
                <w:ilvl w:val="0"/>
                <w:numId w:val="7"/>
              </w:numPr>
              <w:spacing w:line="360" w:lineRule="auto"/>
              <w:ind w:left="0" w:firstLine="240" w:firstLineChars="100"/>
              <w:contextualSpacing w:val="0"/>
              <w:jc w:val="both"/>
              <w:rPr>
                <w:rFonts w:ascii="宋体" w:hAnsi="宋体" w:eastAsia="宋体" w:cs="宋体"/>
                <w:bCs/>
              </w:rPr>
            </w:pPr>
          </w:p>
        </w:tc>
        <w:tc>
          <w:tcPr>
            <w:tcW w:w="2268" w:type="dxa"/>
            <w:vAlign w:val="center"/>
          </w:tcPr>
          <w:p w14:paraId="28F5BF24">
            <w:pPr>
              <w:spacing w:line="360" w:lineRule="auto"/>
              <w:jc w:val="both"/>
              <w:rPr>
                <w:rFonts w:ascii="宋体" w:hAnsi="宋体" w:eastAsia="宋体" w:cs="宋体"/>
                <w:bCs/>
                <w:color w:val="auto"/>
              </w:rPr>
            </w:pPr>
            <w:r>
              <w:rPr>
                <w:rFonts w:hint="eastAsia" w:ascii="宋体" w:hAnsi="宋体" w:eastAsia="宋体" w:cs="宋体"/>
                <w:bCs/>
                <w:color w:val="auto"/>
              </w:rPr>
              <w:t>投标文件组成</w:t>
            </w:r>
          </w:p>
        </w:tc>
        <w:tc>
          <w:tcPr>
            <w:tcW w:w="5944" w:type="dxa"/>
            <w:vAlign w:val="center"/>
          </w:tcPr>
          <w:p w14:paraId="22E3A272">
            <w:pPr>
              <w:spacing w:line="360" w:lineRule="auto"/>
              <w:jc w:val="both"/>
              <w:rPr>
                <w:rFonts w:ascii="宋体" w:hAnsi="宋体" w:eastAsia="宋体" w:cs="宋体"/>
                <w:color w:val="auto"/>
              </w:rPr>
            </w:pPr>
            <w:r>
              <w:rPr>
                <w:rFonts w:hint="eastAsia" w:ascii="宋体" w:hAnsi="宋体" w:eastAsia="宋体" w:cs="宋体"/>
                <w:bCs/>
                <w:color w:val="auto"/>
              </w:rPr>
              <w:t>投标文件</w:t>
            </w:r>
            <w:r>
              <w:rPr>
                <w:rFonts w:hint="eastAsia" w:ascii="宋体" w:hAnsi="宋体" w:eastAsia="宋体" w:cs="宋体"/>
                <w:color w:val="auto"/>
              </w:rPr>
              <w:t>应包含以下部分：</w:t>
            </w:r>
          </w:p>
          <w:p w14:paraId="0E8BA3D1">
            <w:pPr>
              <w:spacing w:line="360" w:lineRule="auto"/>
              <w:jc w:val="both"/>
              <w:rPr>
                <w:rFonts w:ascii="宋体" w:hAnsi="宋体" w:eastAsia="宋体" w:cs="宋体"/>
                <w:color w:val="auto"/>
              </w:rPr>
            </w:pPr>
            <w:r>
              <w:rPr>
                <w:rFonts w:hint="eastAsia" w:ascii="宋体" w:hAnsi="宋体" w:eastAsia="宋体" w:cs="宋体"/>
                <w:bCs/>
                <w:color w:val="auto"/>
              </w:rPr>
              <w:t>（1）</w:t>
            </w:r>
            <w:r>
              <w:rPr>
                <w:rFonts w:hint="eastAsia" w:ascii="宋体" w:hAnsi="宋体" w:eastAsia="宋体" w:cs="宋体"/>
                <w:color w:val="auto"/>
                <w:lang w:val="en-AU"/>
              </w:rPr>
              <w:t>投标</w:t>
            </w:r>
            <w:r>
              <w:rPr>
                <w:rFonts w:hint="eastAsia" w:ascii="宋体" w:hAnsi="宋体" w:eastAsia="宋体" w:cs="宋体"/>
                <w:bCs/>
                <w:color w:val="auto"/>
              </w:rPr>
              <w:t>函</w:t>
            </w:r>
          </w:p>
          <w:p w14:paraId="27066147">
            <w:pPr>
              <w:spacing w:line="360" w:lineRule="auto"/>
              <w:jc w:val="both"/>
              <w:rPr>
                <w:rFonts w:ascii="宋体" w:hAnsi="宋体" w:eastAsia="宋体" w:cs="宋体"/>
                <w:color w:val="auto"/>
              </w:rPr>
            </w:pPr>
            <w:r>
              <w:rPr>
                <w:rFonts w:hint="eastAsia" w:ascii="宋体" w:hAnsi="宋体" w:eastAsia="宋体" w:cs="宋体"/>
                <w:bCs/>
                <w:color w:val="auto"/>
              </w:rPr>
              <w:t>（2）</w:t>
            </w:r>
            <w:r>
              <w:rPr>
                <w:rFonts w:hint="eastAsia" w:ascii="宋体" w:hAnsi="宋体" w:eastAsia="宋体" w:cs="宋体"/>
                <w:color w:val="auto"/>
                <w:lang w:val="en-AU"/>
              </w:rPr>
              <w:t>开标一览表</w:t>
            </w:r>
          </w:p>
          <w:p w14:paraId="0DC9A2F9">
            <w:pPr>
              <w:spacing w:line="360" w:lineRule="auto"/>
              <w:jc w:val="both"/>
              <w:rPr>
                <w:rFonts w:ascii="宋体" w:hAnsi="宋体" w:eastAsia="宋体" w:cs="宋体"/>
                <w:color w:val="auto"/>
              </w:rPr>
            </w:pPr>
            <w:r>
              <w:rPr>
                <w:rFonts w:hint="eastAsia" w:ascii="宋体" w:hAnsi="宋体" w:eastAsia="宋体" w:cs="宋体"/>
                <w:bCs/>
                <w:color w:val="auto"/>
              </w:rPr>
              <w:t>（3）</w:t>
            </w:r>
            <w:r>
              <w:rPr>
                <w:rFonts w:hint="eastAsia" w:ascii="宋体" w:hAnsi="宋体" w:eastAsia="宋体" w:cs="宋体"/>
                <w:color w:val="auto"/>
              </w:rPr>
              <w:t>资格证明文件</w:t>
            </w:r>
          </w:p>
          <w:p w14:paraId="259647B1">
            <w:pPr>
              <w:spacing w:line="360" w:lineRule="auto"/>
              <w:jc w:val="both"/>
              <w:rPr>
                <w:rFonts w:ascii="宋体" w:hAnsi="宋体" w:eastAsia="宋体" w:cs="宋体"/>
                <w:bCs/>
                <w:color w:val="auto"/>
              </w:rPr>
            </w:pPr>
            <w:r>
              <w:rPr>
                <w:rFonts w:hint="eastAsia" w:ascii="宋体" w:hAnsi="宋体" w:eastAsia="宋体" w:cs="宋体"/>
                <w:bCs/>
                <w:color w:val="auto"/>
              </w:rPr>
              <w:t>（4）投标人概况</w:t>
            </w:r>
          </w:p>
          <w:p w14:paraId="34EA23C6">
            <w:pPr>
              <w:spacing w:line="360" w:lineRule="auto"/>
              <w:jc w:val="both"/>
              <w:rPr>
                <w:rFonts w:ascii="宋体" w:hAnsi="宋体" w:eastAsia="宋体" w:cs="宋体"/>
                <w:bCs/>
                <w:color w:val="auto"/>
              </w:rPr>
            </w:pPr>
            <w:r>
              <w:rPr>
                <w:rFonts w:hint="eastAsia" w:ascii="宋体" w:hAnsi="宋体" w:eastAsia="宋体" w:cs="宋体"/>
                <w:bCs/>
                <w:color w:val="auto"/>
              </w:rPr>
              <w:t>（5）投标人参加政府采购活动承诺书</w:t>
            </w:r>
          </w:p>
          <w:p w14:paraId="3F9301C3">
            <w:pPr>
              <w:spacing w:line="360" w:lineRule="auto"/>
              <w:jc w:val="both"/>
              <w:rPr>
                <w:rFonts w:ascii="宋体" w:hAnsi="宋体" w:eastAsia="宋体" w:cs="宋体"/>
                <w:bCs/>
                <w:color w:val="auto"/>
              </w:rPr>
            </w:pPr>
            <w:r>
              <w:rPr>
                <w:rFonts w:hint="eastAsia" w:ascii="宋体" w:hAnsi="宋体" w:eastAsia="宋体" w:cs="宋体"/>
                <w:bCs/>
                <w:color w:val="auto"/>
              </w:rPr>
              <w:t>（6）投标方案</w:t>
            </w:r>
          </w:p>
        </w:tc>
      </w:tr>
      <w:tr w14:paraId="1E970F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704" w:type="dxa"/>
            <w:vAlign w:val="center"/>
          </w:tcPr>
          <w:p w14:paraId="53D8E4CF">
            <w:pPr>
              <w:pStyle w:val="75"/>
              <w:numPr>
                <w:ilvl w:val="0"/>
                <w:numId w:val="7"/>
              </w:numPr>
              <w:spacing w:line="360" w:lineRule="auto"/>
              <w:ind w:left="0" w:firstLine="240" w:firstLineChars="100"/>
              <w:contextualSpacing w:val="0"/>
              <w:jc w:val="both"/>
              <w:rPr>
                <w:rFonts w:ascii="宋体" w:hAnsi="宋体" w:eastAsia="宋体" w:cs="宋体"/>
                <w:bCs/>
              </w:rPr>
            </w:pPr>
          </w:p>
        </w:tc>
        <w:tc>
          <w:tcPr>
            <w:tcW w:w="2268" w:type="dxa"/>
            <w:vAlign w:val="center"/>
          </w:tcPr>
          <w:p w14:paraId="5E5CC547">
            <w:pPr>
              <w:spacing w:line="360" w:lineRule="auto"/>
              <w:jc w:val="both"/>
              <w:rPr>
                <w:rFonts w:ascii="宋体" w:hAnsi="宋体" w:eastAsia="宋体" w:cs="宋体"/>
                <w:bCs/>
                <w:color w:val="auto"/>
              </w:rPr>
            </w:pPr>
            <w:r>
              <w:rPr>
                <w:rFonts w:hint="eastAsia" w:ascii="宋体" w:hAnsi="宋体" w:eastAsia="宋体" w:cs="宋体"/>
                <w:bCs/>
                <w:color w:val="auto"/>
              </w:rPr>
              <w:t>签章</w:t>
            </w:r>
          </w:p>
        </w:tc>
        <w:tc>
          <w:tcPr>
            <w:tcW w:w="5944" w:type="dxa"/>
            <w:vAlign w:val="center"/>
          </w:tcPr>
          <w:p w14:paraId="67593270">
            <w:pPr>
              <w:spacing w:line="360" w:lineRule="auto"/>
              <w:jc w:val="both"/>
              <w:rPr>
                <w:rFonts w:ascii="宋体" w:hAnsi="宋体" w:eastAsia="宋体" w:cs="宋体"/>
                <w:bCs/>
                <w:color w:val="auto"/>
              </w:rPr>
            </w:pPr>
            <w:r>
              <w:rPr>
                <w:rFonts w:hint="eastAsia" w:ascii="宋体" w:hAnsi="宋体" w:eastAsia="宋体" w:cs="宋体"/>
                <w:color w:val="auto"/>
              </w:rPr>
              <w:t>签章均符合招标文件要求，且无遗漏。</w:t>
            </w:r>
          </w:p>
        </w:tc>
      </w:tr>
      <w:tr w14:paraId="10A583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704" w:type="dxa"/>
            <w:vAlign w:val="center"/>
          </w:tcPr>
          <w:p w14:paraId="00C3F101">
            <w:pPr>
              <w:pStyle w:val="75"/>
              <w:numPr>
                <w:ilvl w:val="0"/>
                <w:numId w:val="7"/>
              </w:numPr>
              <w:spacing w:line="360" w:lineRule="auto"/>
              <w:ind w:left="0" w:firstLine="240" w:firstLineChars="100"/>
              <w:contextualSpacing w:val="0"/>
              <w:jc w:val="both"/>
              <w:rPr>
                <w:rFonts w:ascii="宋体" w:hAnsi="宋体" w:eastAsia="宋体" w:cs="宋体"/>
                <w:bCs/>
              </w:rPr>
            </w:pPr>
          </w:p>
        </w:tc>
        <w:tc>
          <w:tcPr>
            <w:tcW w:w="2268" w:type="dxa"/>
            <w:vAlign w:val="center"/>
          </w:tcPr>
          <w:p w14:paraId="20587ECF">
            <w:pPr>
              <w:spacing w:line="360" w:lineRule="auto"/>
              <w:jc w:val="both"/>
              <w:rPr>
                <w:rFonts w:ascii="宋体" w:hAnsi="宋体" w:eastAsia="宋体" w:cs="宋体"/>
                <w:bCs/>
                <w:color w:val="auto"/>
              </w:rPr>
            </w:pPr>
            <w:r>
              <w:rPr>
                <w:rFonts w:hint="eastAsia" w:ascii="宋体" w:hAnsi="宋体" w:eastAsia="宋体" w:cs="宋体"/>
                <w:bCs/>
                <w:color w:val="auto"/>
              </w:rPr>
              <w:t>语言和计量单位</w:t>
            </w:r>
          </w:p>
        </w:tc>
        <w:tc>
          <w:tcPr>
            <w:tcW w:w="5944" w:type="dxa"/>
            <w:vAlign w:val="center"/>
          </w:tcPr>
          <w:p w14:paraId="75BC1704">
            <w:pPr>
              <w:spacing w:line="360" w:lineRule="auto"/>
              <w:jc w:val="both"/>
              <w:rPr>
                <w:rFonts w:ascii="宋体" w:hAnsi="宋体" w:eastAsia="宋体" w:cs="宋体"/>
                <w:color w:val="auto"/>
              </w:rPr>
            </w:pPr>
            <w:r>
              <w:rPr>
                <w:rFonts w:hint="eastAsia" w:ascii="宋体" w:hAnsi="宋体" w:eastAsia="宋体" w:cs="宋体"/>
                <w:color w:val="auto"/>
              </w:rPr>
              <w:t>符合招标文件的要求</w:t>
            </w:r>
          </w:p>
        </w:tc>
      </w:tr>
      <w:tr w14:paraId="2750649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704" w:type="dxa"/>
            <w:vAlign w:val="center"/>
          </w:tcPr>
          <w:p w14:paraId="2017A7EA">
            <w:pPr>
              <w:pStyle w:val="75"/>
              <w:numPr>
                <w:ilvl w:val="0"/>
                <w:numId w:val="7"/>
              </w:numPr>
              <w:spacing w:line="360" w:lineRule="auto"/>
              <w:ind w:left="0" w:firstLine="240" w:firstLineChars="100"/>
              <w:contextualSpacing w:val="0"/>
              <w:jc w:val="both"/>
              <w:rPr>
                <w:rFonts w:ascii="宋体" w:hAnsi="宋体" w:eastAsia="宋体" w:cs="宋体"/>
                <w:bCs/>
              </w:rPr>
            </w:pPr>
          </w:p>
        </w:tc>
        <w:tc>
          <w:tcPr>
            <w:tcW w:w="2268" w:type="dxa"/>
            <w:vAlign w:val="center"/>
          </w:tcPr>
          <w:p w14:paraId="707505C0">
            <w:pPr>
              <w:spacing w:line="360" w:lineRule="auto"/>
              <w:jc w:val="both"/>
              <w:rPr>
                <w:rFonts w:ascii="宋体" w:hAnsi="宋体" w:eastAsia="宋体" w:cs="宋体"/>
                <w:bCs/>
                <w:color w:val="auto"/>
              </w:rPr>
            </w:pPr>
            <w:r>
              <w:rPr>
                <w:rFonts w:hint="eastAsia" w:ascii="宋体" w:hAnsi="宋体" w:eastAsia="宋体" w:cs="宋体"/>
                <w:bCs/>
                <w:color w:val="auto"/>
              </w:rPr>
              <w:t>投标文件有效期</w:t>
            </w:r>
          </w:p>
        </w:tc>
        <w:tc>
          <w:tcPr>
            <w:tcW w:w="5944" w:type="dxa"/>
            <w:vAlign w:val="center"/>
          </w:tcPr>
          <w:p w14:paraId="532A03FA">
            <w:pPr>
              <w:spacing w:line="360" w:lineRule="auto"/>
              <w:jc w:val="both"/>
              <w:rPr>
                <w:rFonts w:ascii="宋体" w:hAnsi="宋体" w:eastAsia="宋体" w:cs="宋体"/>
                <w:b/>
                <w:bCs/>
                <w:color w:val="auto"/>
              </w:rPr>
            </w:pPr>
            <w:r>
              <w:rPr>
                <w:rFonts w:hint="eastAsia" w:ascii="宋体" w:hAnsi="宋体" w:eastAsia="宋体" w:cs="宋体"/>
                <w:color w:val="auto"/>
              </w:rPr>
              <w:t>符合招标文件的要求</w:t>
            </w:r>
          </w:p>
        </w:tc>
      </w:tr>
      <w:tr w14:paraId="055A9A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17DBC2E">
            <w:pPr>
              <w:pStyle w:val="75"/>
              <w:numPr>
                <w:ilvl w:val="0"/>
                <w:numId w:val="7"/>
              </w:numPr>
              <w:spacing w:line="360" w:lineRule="auto"/>
              <w:ind w:left="0" w:firstLine="240" w:firstLineChars="100"/>
              <w:contextualSpacing w:val="0"/>
              <w:jc w:val="both"/>
              <w:rPr>
                <w:rFonts w:ascii="宋体" w:hAnsi="宋体" w:eastAsia="宋体" w:cs="宋体"/>
                <w:bCs/>
              </w:rPr>
            </w:pPr>
          </w:p>
        </w:tc>
        <w:tc>
          <w:tcPr>
            <w:tcW w:w="2268" w:type="dxa"/>
            <w:vAlign w:val="center"/>
          </w:tcPr>
          <w:p w14:paraId="5934B9FE">
            <w:pPr>
              <w:spacing w:line="360" w:lineRule="auto"/>
              <w:jc w:val="both"/>
              <w:rPr>
                <w:rFonts w:ascii="宋体" w:hAnsi="宋体" w:eastAsia="宋体" w:cs="宋体"/>
                <w:bCs/>
                <w:color w:val="auto"/>
              </w:rPr>
            </w:pPr>
            <w:r>
              <w:rPr>
                <w:rFonts w:hint="eastAsia" w:ascii="宋体" w:hAnsi="宋体" w:eastAsia="宋体" w:cs="宋体"/>
                <w:bCs/>
                <w:color w:val="auto"/>
              </w:rPr>
              <w:t>投标报价</w:t>
            </w:r>
          </w:p>
        </w:tc>
        <w:tc>
          <w:tcPr>
            <w:tcW w:w="5944" w:type="dxa"/>
            <w:vAlign w:val="center"/>
          </w:tcPr>
          <w:p w14:paraId="08D834BA">
            <w:pPr>
              <w:spacing w:line="360" w:lineRule="auto"/>
              <w:jc w:val="both"/>
              <w:rPr>
                <w:rFonts w:ascii="宋体" w:hAnsi="宋体" w:eastAsia="宋体" w:cs="宋体"/>
                <w:bCs/>
                <w:color w:val="auto"/>
              </w:rPr>
            </w:pPr>
            <w:r>
              <w:rPr>
                <w:rFonts w:hint="eastAsia" w:ascii="宋体" w:hAnsi="宋体" w:eastAsia="宋体" w:cs="宋体"/>
                <w:bCs/>
                <w:color w:val="auto"/>
              </w:rPr>
              <w:t>同时满足以下条款：</w:t>
            </w:r>
          </w:p>
          <w:p w14:paraId="6D636376">
            <w:pPr>
              <w:spacing w:line="360" w:lineRule="auto"/>
              <w:jc w:val="both"/>
              <w:rPr>
                <w:rFonts w:ascii="宋体" w:hAnsi="宋体" w:eastAsia="宋体" w:cs="宋体"/>
                <w:bCs/>
                <w:color w:val="auto"/>
              </w:rPr>
            </w:pPr>
            <w:r>
              <w:rPr>
                <w:rFonts w:hint="eastAsia" w:ascii="宋体" w:hAnsi="宋体" w:eastAsia="宋体" w:cs="宋体"/>
                <w:bCs/>
                <w:color w:val="auto"/>
              </w:rPr>
              <w:t>（1）货币单位符合招标文件要求</w:t>
            </w:r>
          </w:p>
          <w:p w14:paraId="07F594A9">
            <w:pPr>
              <w:spacing w:line="360" w:lineRule="auto"/>
              <w:jc w:val="both"/>
              <w:rPr>
                <w:rFonts w:ascii="宋体" w:hAnsi="宋体" w:eastAsia="宋体" w:cs="宋体"/>
                <w:bCs/>
                <w:color w:val="auto"/>
              </w:rPr>
            </w:pPr>
            <w:r>
              <w:rPr>
                <w:rFonts w:hint="eastAsia" w:ascii="宋体" w:hAnsi="宋体" w:eastAsia="宋体" w:cs="宋体"/>
                <w:bCs/>
                <w:color w:val="auto"/>
              </w:rPr>
              <w:t>（2）报价符合唯一性要求</w:t>
            </w:r>
          </w:p>
          <w:p w14:paraId="405F672F">
            <w:pPr>
              <w:spacing w:line="360" w:lineRule="auto"/>
              <w:jc w:val="both"/>
              <w:rPr>
                <w:rFonts w:ascii="宋体" w:hAnsi="宋体" w:eastAsia="宋体" w:cs="宋体"/>
                <w:bCs/>
                <w:color w:val="auto"/>
              </w:rPr>
            </w:pPr>
            <w:r>
              <w:rPr>
                <w:rFonts w:hint="eastAsia" w:ascii="宋体" w:hAnsi="宋体" w:eastAsia="宋体" w:cs="宋体"/>
                <w:bCs/>
                <w:color w:val="auto"/>
              </w:rPr>
              <w:t>（3）未超出采购预算或最高限价</w:t>
            </w:r>
          </w:p>
          <w:p w14:paraId="6F4EED38">
            <w:pPr>
              <w:spacing w:line="360" w:lineRule="auto"/>
              <w:jc w:val="both"/>
              <w:rPr>
                <w:rFonts w:ascii="宋体" w:hAnsi="宋体" w:eastAsia="宋体" w:cs="宋体"/>
                <w:color w:val="auto"/>
              </w:rPr>
            </w:pPr>
            <w:r>
              <w:rPr>
                <w:rFonts w:hint="eastAsia" w:ascii="宋体" w:hAnsi="宋体" w:eastAsia="宋体" w:cs="宋体"/>
                <w:bCs/>
                <w:color w:val="auto"/>
              </w:rPr>
              <w:t>（4）符合《开标一览表》的填报要求</w:t>
            </w:r>
          </w:p>
        </w:tc>
      </w:tr>
      <w:tr w14:paraId="1F04A2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0E5AD31F">
            <w:pPr>
              <w:pStyle w:val="75"/>
              <w:numPr>
                <w:ilvl w:val="0"/>
                <w:numId w:val="7"/>
              </w:numPr>
              <w:spacing w:line="360" w:lineRule="auto"/>
              <w:ind w:left="0" w:firstLine="240" w:firstLineChars="100"/>
              <w:contextualSpacing w:val="0"/>
              <w:jc w:val="both"/>
              <w:rPr>
                <w:rFonts w:ascii="宋体" w:hAnsi="宋体" w:eastAsia="宋体" w:cs="宋体"/>
                <w:bCs/>
              </w:rPr>
            </w:pPr>
          </w:p>
        </w:tc>
        <w:tc>
          <w:tcPr>
            <w:tcW w:w="2268" w:type="dxa"/>
            <w:vAlign w:val="center"/>
          </w:tcPr>
          <w:p w14:paraId="27630AEF">
            <w:pPr>
              <w:spacing w:line="360" w:lineRule="auto"/>
              <w:jc w:val="both"/>
              <w:rPr>
                <w:rFonts w:ascii="宋体" w:hAnsi="宋体" w:eastAsia="宋体" w:cs="宋体"/>
                <w:bCs/>
              </w:rPr>
            </w:pPr>
            <w:r>
              <w:rPr>
                <w:rFonts w:hint="eastAsia" w:ascii="宋体" w:hAnsi="宋体" w:eastAsia="宋体" w:cs="宋体"/>
                <w:bCs/>
              </w:rPr>
              <w:t>实质性条款响</w:t>
            </w:r>
            <w:r>
              <w:rPr>
                <w:rFonts w:hint="eastAsia" w:ascii="宋体" w:hAnsi="宋体" w:eastAsia="宋体" w:cs="宋体"/>
                <w:bCs/>
                <w:w w:val="1"/>
              </w:rPr>
              <w:t xml:space="preserve"> </w:t>
            </w:r>
            <w:r>
              <w:rPr>
                <w:rFonts w:hint="eastAsia" w:ascii="宋体" w:hAnsi="宋体" w:eastAsia="宋体" w:cs="宋体"/>
                <w:bCs/>
              </w:rPr>
              <w:t>应</w:t>
            </w:r>
          </w:p>
        </w:tc>
        <w:tc>
          <w:tcPr>
            <w:tcW w:w="5944" w:type="dxa"/>
            <w:vAlign w:val="center"/>
          </w:tcPr>
          <w:p w14:paraId="6E06A192">
            <w:pPr>
              <w:spacing w:line="360" w:lineRule="auto"/>
              <w:jc w:val="both"/>
              <w:rPr>
                <w:rFonts w:ascii="宋体" w:hAnsi="宋体" w:eastAsia="宋体" w:cs="宋体"/>
              </w:rPr>
            </w:pPr>
            <w:r>
              <w:rPr>
                <w:rFonts w:hint="eastAsia" w:ascii="宋体" w:hAnsi="宋体" w:eastAsia="宋体" w:cs="宋体"/>
              </w:rPr>
              <w:t>完全响</w:t>
            </w:r>
            <w:r>
              <w:rPr>
                <w:rFonts w:hint="eastAsia" w:ascii="宋体" w:hAnsi="宋体" w:eastAsia="宋体" w:cs="宋体"/>
                <w:w w:val="1"/>
              </w:rPr>
              <w:t xml:space="preserve"> </w:t>
            </w:r>
            <w:r>
              <w:rPr>
                <w:rFonts w:hint="eastAsia" w:ascii="宋体" w:hAnsi="宋体" w:eastAsia="宋体" w:cs="宋体"/>
              </w:rPr>
              <w:t>应招标文件要求的各项技术（服务）、商务实质性要求。</w:t>
            </w:r>
            <w:r>
              <w:rPr>
                <w:rFonts w:hint="eastAsia" w:ascii="宋体" w:hAnsi="宋体" w:eastAsia="宋体" w:cs="宋体"/>
                <w:bCs/>
              </w:rPr>
              <w:t>（见工作方案）</w:t>
            </w:r>
          </w:p>
        </w:tc>
      </w:tr>
      <w:tr w14:paraId="4FEF8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8C3B95E">
            <w:pPr>
              <w:pStyle w:val="75"/>
              <w:numPr>
                <w:ilvl w:val="0"/>
                <w:numId w:val="7"/>
              </w:numPr>
              <w:spacing w:line="360" w:lineRule="auto"/>
              <w:ind w:left="0" w:firstLine="240" w:firstLineChars="100"/>
              <w:contextualSpacing w:val="0"/>
              <w:jc w:val="both"/>
              <w:rPr>
                <w:rFonts w:ascii="宋体" w:hAnsi="宋体" w:eastAsia="宋体" w:cs="宋体"/>
                <w:bCs/>
              </w:rPr>
            </w:pPr>
          </w:p>
        </w:tc>
        <w:tc>
          <w:tcPr>
            <w:tcW w:w="2268" w:type="dxa"/>
            <w:vAlign w:val="center"/>
          </w:tcPr>
          <w:p w14:paraId="5E5FE311">
            <w:pPr>
              <w:spacing w:line="360" w:lineRule="auto"/>
              <w:jc w:val="both"/>
              <w:rPr>
                <w:rFonts w:ascii="宋体" w:hAnsi="宋体" w:eastAsia="宋体" w:cs="宋体"/>
                <w:bCs/>
              </w:rPr>
            </w:pPr>
            <w:r>
              <w:rPr>
                <w:rFonts w:hint="eastAsia" w:ascii="宋体" w:hAnsi="宋体" w:eastAsia="宋体" w:cs="宋体"/>
                <w:bCs/>
              </w:rPr>
              <w:t>合同条款响</w:t>
            </w:r>
            <w:r>
              <w:rPr>
                <w:rFonts w:hint="eastAsia" w:ascii="宋体" w:hAnsi="宋体" w:eastAsia="宋体" w:cs="宋体"/>
                <w:bCs/>
                <w:w w:val="1"/>
              </w:rPr>
              <w:t xml:space="preserve"> </w:t>
            </w:r>
            <w:r>
              <w:rPr>
                <w:rFonts w:hint="eastAsia" w:ascii="宋体" w:hAnsi="宋体" w:eastAsia="宋体" w:cs="宋体"/>
                <w:bCs/>
              </w:rPr>
              <w:t>应</w:t>
            </w:r>
          </w:p>
        </w:tc>
        <w:tc>
          <w:tcPr>
            <w:tcW w:w="5944" w:type="dxa"/>
            <w:vAlign w:val="center"/>
          </w:tcPr>
          <w:p w14:paraId="2AB298BC">
            <w:pPr>
              <w:spacing w:line="360" w:lineRule="auto"/>
              <w:jc w:val="both"/>
              <w:rPr>
                <w:rFonts w:ascii="宋体" w:hAnsi="宋体" w:eastAsia="宋体" w:cs="宋体"/>
              </w:rPr>
            </w:pPr>
            <w:r>
              <w:rPr>
                <w:rFonts w:hint="eastAsia" w:ascii="宋体" w:hAnsi="宋体" w:eastAsia="宋体" w:cs="宋体"/>
              </w:rPr>
              <w:t>完全理解并响</w:t>
            </w:r>
            <w:r>
              <w:rPr>
                <w:rFonts w:hint="eastAsia" w:ascii="宋体" w:hAnsi="宋体" w:eastAsia="宋体" w:cs="宋体"/>
                <w:w w:val="1"/>
              </w:rPr>
              <w:t xml:space="preserve"> </w:t>
            </w:r>
            <w:r>
              <w:rPr>
                <w:rFonts w:hint="eastAsia" w:ascii="宋体" w:hAnsi="宋体" w:eastAsia="宋体" w:cs="宋体"/>
              </w:rPr>
              <w:t>应招标文件合同条款的要求，且未含有采购人不能接受的附加条件的。</w:t>
            </w:r>
          </w:p>
        </w:tc>
      </w:tr>
      <w:tr w14:paraId="7AF2D2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C2763F9">
            <w:pPr>
              <w:pStyle w:val="75"/>
              <w:numPr>
                <w:ilvl w:val="0"/>
                <w:numId w:val="7"/>
              </w:numPr>
              <w:spacing w:line="360" w:lineRule="auto"/>
              <w:ind w:left="0" w:firstLine="240" w:firstLineChars="100"/>
              <w:contextualSpacing w:val="0"/>
              <w:jc w:val="both"/>
              <w:rPr>
                <w:rFonts w:ascii="宋体" w:hAnsi="宋体" w:eastAsia="宋体" w:cs="宋体"/>
                <w:bCs/>
              </w:rPr>
            </w:pPr>
          </w:p>
        </w:tc>
        <w:tc>
          <w:tcPr>
            <w:tcW w:w="2268" w:type="dxa"/>
            <w:vAlign w:val="center"/>
          </w:tcPr>
          <w:p w14:paraId="4ADFCDFB">
            <w:pPr>
              <w:spacing w:line="360" w:lineRule="auto"/>
              <w:jc w:val="both"/>
              <w:rPr>
                <w:rFonts w:ascii="宋体" w:hAnsi="宋体" w:eastAsia="宋体" w:cs="宋体"/>
                <w:bCs/>
              </w:rPr>
            </w:pPr>
            <w:r>
              <w:rPr>
                <w:rFonts w:hint="eastAsia" w:ascii="宋体" w:hAnsi="宋体" w:eastAsia="宋体" w:cs="宋体"/>
                <w:bCs/>
                <w:color w:val="000000"/>
              </w:rPr>
              <w:t>电子投标文件雷同性分析</w:t>
            </w:r>
          </w:p>
        </w:tc>
        <w:tc>
          <w:tcPr>
            <w:tcW w:w="5944" w:type="dxa"/>
            <w:vAlign w:val="center"/>
          </w:tcPr>
          <w:p w14:paraId="49C33F51">
            <w:pPr>
              <w:spacing w:line="360" w:lineRule="auto"/>
              <w:jc w:val="both"/>
              <w:rPr>
                <w:rFonts w:ascii="宋体" w:hAnsi="宋体" w:eastAsia="宋体" w:cs="宋体"/>
              </w:rPr>
            </w:pPr>
            <w:r>
              <w:rPr>
                <w:rFonts w:hint="eastAsia" w:ascii="宋体" w:hAnsi="宋体" w:eastAsia="宋体" w:cs="宋体"/>
                <w:bCs/>
                <w:color w:val="000000"/>
              </w:rPr>
              <w:t>电子投标文件的“文件制作机器码”和“文件创建标识码”通过评标系统的雷同性分析。</w:t>
            </w:r>
          </w:p>
        </w:tc>
      </w:tr>
      <w:tr w14:paraId="10B22B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2F583F8">
            <w:pPr>
              <w:pStyle w:val="75"/>
              <w:numPr>
                <w:ilvl w:val="0"/>
                <w:numId w:val="7"/>
              </w:numPr>
              <w:spacing w:line="360" w:lineRule="auto"/>
              <w:ind w:left="0" w:firstLine="240" w:firstLineChars="100"/>
              <w:contextualSpacing w:val="0"/>
              <w:jc w:val="both"/>
              <w:rPr>
                <w:rFonts w:ascii="宋体" w:hAnsi="宋体" w:eastAsia="宋体" w:cs="宋体"/>
              </w:rPr>
            </w:pPr>
          </w:p>
        </w:tc>
        <w:tc>
          <w:tcPr>
            <w:tcW w:w="2268" w:type="dxa"/>
            <w:vAlign w:val="center"/>
          </w:tcPr>
          <w:p w14:paraId="7CD6785E">
            <w:pPr>
              <w:spacing w:line="360" w:lineRule="auto"/>
              <w:jc w:val="both"/>
              <w:rPr>
                <w:rFonts w:ascii="宋体" w:hAnsi="宋体" w:eastAsia="宋体" w:cs="宋体"/>
                <w:bCs/>
              </w:rPr>
            </w:pPr>
            <w:r>
              <w:rPr>
                <w:rFonts w:hint="eastAsia" w:ascii="宋体" w:hAnsi="宋体" w:eastAsia="宋体" w:cs="宋体"/>
                <w:bCs/>
              </w:rPr>
              <w:t>其他</w:t>
            </w:r>
          </w:p>
        </w:tc>
        <w:tc>
          <w:tcPr>
            <w:tcW w:w="5944" w:type="dxa"/>
            <w:vAlign w:val="center"/>
          </w:tcPr>
          <w:p w14:paraId="6765E30C">
            <w:pPr>
              <w:spacing w:line="360" w:lineRule="auto"/>
              <w:jc w:val="both"/>
              <w:rPr>
                <w:rFonts w:ascii="宋体" w:hAnsi="宋体" w:eastAsia="宋体" w:cs="宋体"/>
              </w:rPr>
            </w:pPr>
            <w:r>
              <w:rPr>
                <w:rFonts w:hint="eastAsia" w:ascii="宋体" w:hAnsi="宋体" w:eastAsia="宋体" w:cs="宋体"/>
              </w:rPr>
              <w:t>完全理解并接受法律法规和招标文件对投标人合法经营的各类规约和责任义务要求，没有出现法律法规或招标文件规定的其他无效情形。</w:t>
            </w:r>
          </w:p>
        </w:tc>
      </w:tr>
    </w:tbl>
    <w:p w14:paraId="342447E3">
      <w:pPr>
        <w:pStyle w:val="88"/>
        <w:spacing w:line="360" w:lineRule="auto"/>
        <w:ind w:firstLine="482"/>
        <w:rPr>
          <w:rFonts w:ascii="宋体" w:hAnsi="宋体" w:cs="宋体"/>
          <w:b/>
        </w:rPr>
      </w:pPr>
      <w:r>
        <w:rPr>
          <w:rFonts w:hint="eastAsia" w:ascii="宋体" w:hAnsi="宋体" w:cs="宋体"/>
          <w:b/>
        </w:rPr>
        <w:t>3</w:t>
      </w:r>
      <w:r>
        <w:rPr>
          <w:rFonts w:hint="eastAsia" w:ascii="宋体" w:hAnsi="宋体" w:cs="宋体"/>
          <w:b/>
          <w:color w:val="auto"/>
        </w:rPr>
        <w:t>．</w:t>
      </w:r>
      <w:r>
        <w:rPr>
          <w:rFonts w:hint="eastAsia" w:ascii="宋体" w:hAnsi="宋体" w:cs="宋体"/>
          <w:b/>
        </w:rPr>
        <w:t>综合比较与评价</w:t>
      </w:r>
    </w:p>
    <w:p w14:paraId="0D22FD3C">
      <w:pPr>
        <w:pStyle w:val="88"/>
        <w:spacing w:line="360" w:lineRule="auto"/>
        <w:ind w:firstLine="480"/>
        <w:rPr>
          <w:rFonts w:ascii="宋体" w:hAnsi="宋体" w:cs="宋体"/>
        </w:rPr>
      </w:pPr>
      <w:r>
        <w:rPr>
          <w:rFonts w:hint="eastAsia" w:ascii="宋体" w:hAnsi="宋体" w:cs="宋体"/>
        </w:rPr>
        <w:t>评标委员会按《评审要素及分值一览表》中规定的评标方法和标准，对通过符合性审查的投标文件进行商务和技术评估，综合比较与评价。</w:t>
      </w:r>
    </w:p>
    <w:p w14:paraId="4148C953">
      <w:pPr>
        <w:pStyle w:val="88"/>
        <w:spacing w:line="360" w:lineRule="auto"/>
        <w:ind w:firstLine="480"/>
        <w:rPr>
          <w:rFonts w:ascii="宋体" w:hAnsi="宋体" w:cs="宋体"/>
          <w:color w:val="auto"/>
        </w:rPr>
      </w:pPr>
      <w:r>
        <w:rPr>
          <w:rFonts w:hint="eastAsia" w:ascii="宋体" w:hAnsi="宋体" w:cs="宋体"/>
          <w:color w:val="auto"/>
        </w:rPr>
        <w:t>出现下列情形的，投标人投标无效：</w:t>
      </w:r>
    </w:p>
    <w:p w14:paraId="6AFE7769">
      <w:pPr>
        <w:pStyle w:val="88"/>
        <w:spacing w:line="360" w:lineRule="auto"/>
        <w:ind w:firstLine="480"/>
        <w:rPr>
          <w:rFonts w:ascii="宋体" w:hAnsi="宋体" w:cs="宋体"/>
          <w:color w:val="auto"/>
        </w:rPr>
      </w:pPr>
      <w:r>
        <w:rPr>
          <w:rFonts w:hint="eastAsia" w:ascii="宋体" w:hAnsi="宋体" w:cs="宋体"/>
          <w:color w:val="auto"/>
        </w:rPr>
        <w:t>（1）投标文件报价出现本章第五小节“投标报价”所列需要修正情形，但投标人对修正后的报价不予确认的；</w:t>
      </w:r>
    </w:p>
    <w:p w14:paraId="7CC8DF32">
      <w:pPr>
        <w:pStyle w:val="88"/>
        <w:spacing w:line="360" w:lineRule="auto"/>
        <w:ind w:firstLine="480"/>
        <w:rPr>
          <w:rFonts w:ascii="宋体" w:hAnsi="宋体" w:cs="宋体"/>
          <w:color w:val="auto"/>
        </w:rPr>
      </w:pPr>
      <w:r>
        <w:rPr>
          <w:rFonts w:hint="eastAsia" w:ascii="宋体" w:hAnsi="宋体" w:cs="宋体"/>
          <w:color w:val="auto"/>
        </w:rPr>
        <w:t>（2）评标委员会认为投标人的报价明显低于其他通过符合性审查投标人的报价，有可能影响产品质量或者不能诚信履约的，要求投标人在评标现场合理的时间内提供书面说明（必要时提交相关证明材料），投标人不能证明其报价合理性的。</w:t>
      </w:r>
    </w:p>
    <w:p w14:paraId="02BA6BDD">
      <w:pPr>
        <w:keepNext/>
        <w:spacing w:before="210" w:beforeLines="50" w:after="210" w:afterLines="50" w:line="360" w:lineRule="auto"/>
        <w:jc w:val="center"/>
        <w:outlineLvl w:val="3"/>
        <w:rPr>
          <w:rFonts w:ascii="宋体" w:hAnsi="宋体" w:eastAsia="宋体" w:cs="宋体"/>
          <w:sz w:val="32"/>
          <w:szCs w:val="32"/>
        </w:rPr>
      </w:pPr>
      <w:r>
        <w:rPr>
          <w:rFonts w:hint="eastAsia" w:ascii="宋体" w:hAnsi="宋体" w:eastAsia="宋体" w:cs="宋体"/>
          <w:sz w:val="32"/>
          <w:szCs w:val="32"/>
        </w:rPr>
        <w:t>〖评审要素及分值一览表〗</w:t>
      </w:r>
    </w:p>
    <w:tbl>
      <w:tblPr>
        <w:tblStyle w:val="30"/>
        <w:tblpPr w:leftFromText="180" w:rightFromText="180" w:vertAnchor="text" w:horzAnchor="page" w:tblpX="1368" w:tblpY="479"/>
        <w:tblOverlap w:val="never"/>
        <w:tblW w:w="93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840"/>
        <w:gridCol w:w="7635"/>
      </w:tblGrid>
      <w:tr w14:paraId="7246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900" w:type="dxa"/>
            <w:noWrap w:val="0"/>
            <w:vAlign w:val="center"/>
          </w:tcPr>
          <w:p w14:paraId="2708144B">
            <w:pPr>
              <w:spacing w:line="360" w:lineRule="auto"/>
              <w:jc w:val="cente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评标</w:t>
            </w:r>
          </w:p>
          <w:p w14:paraId="4553F54C">
            <w:pPr>
              <w:spacing w:line="360" w:lineRule="auto"/>
              <w:jc w:val="cente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因素</w:t>
            </w:r>
          </w:p>
        </w:tc>
        <w:tc>
          <w:tcPr>
            <w:tcW w:w="840" w:type="dxa"/>
            <w:noWrap w:val="0"/>
            <w:vAlign w:val="center"/>
          </w:tcPr>
          <w:p w14:paraId="76003CDA">
            <w:pPr>
              <w:spacing w:line="360" w:lineRule="auto"/>
              <w:jc w:val="cente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分值</w:t>
            </w:r>
          </w:p>
        </w:tc>
        <w:tc>
          <w:tcPr>
            <w:tcW w:w="7635" w:type="dxa"/>
            <w:noWrap w:val="0"/>
            <w:vAlign w:val="center"/>
          </w:tcPr>
          <w:p w14:paraId="60AB8BE3">
            <w:pPr>
              <w:spacing w:line="360" w:lineRule="auto"/>
              <w:jc w:val="cente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评价要素</w:t>
            </w:r>
          </w:p>
        </w:tc>
      </w:tr>
      <w:tr w14:paraId="46B67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900" w:type="dxa"/>
            <w:noWrap w:val="0"/>
            <w:vAlign w:val="center"/>
          </w:tcPr>
          <w:p w14:paraId="274EFFE4">
            <w:pPr>
              <w:spacing w:line="360" w:lineRule="auto"/>
              <w:jc w:val="cente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投标</w:t>
            </w:r>
          </w:p>
          <w:p w14:paraId="04B3EE6D">
            <w:pPr>
              <w:spacing w:line="360" w:lineRule="auto"/>
              <w:jc w:val="cente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报价</w:t>
            </w:r>
          </w:p>
        </w:tc>
        <w:tc>
          <w:tcPr>
            <w:tcW w:w="840" w:type="dxa"/>
            <w:noWrap w:val="0"/>
            <w:vAlign w:val="center"/>
          </w:tcPr>
          <w:p w14:paraId="529040A3">
            <w:pPr>
              <w:spacing w:line="360" w:lineRule="auto"/>
              <w:jc w:val="cente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en-US" w:eastAsia="zh-CN"/>
              </w:rPr>
              <w:t>30</w:t>
            </w:r>
            <w:r>
              <w:rPr>
                <w:rFonts w:hint="eastAsia" w:ascii="宋体" w:hAnsi="宋体" w:eastAsia="宋体" w:cs="宋体"/>
                <w:bCs/>
                <w:sz w:val="21"/>
                <w:szCs w:val="21"/>
                <w:highlight w:val="none"/>
                <w:lang w:val="zh-CN"/>
              </w:rPr>
              <w:t>分</w:t>
            </w:r>
          </w:p>
        </w:tc>
        <w:tc>
          <w:tcPr>
            <w:tcW w:w="7635" w:type="dxa"/>
            <w:noWrap w:val="0"/>
            <w:vAlign w:val="center"/>
          </w:tcPr>
          <w:p w14:paraId="69AC94F8">
            <w:pPr>
              <w:spacing w:line="360" w:lineRule="auto"/>
              <w:rPr>
                <w:rFonts w:hint="eastAsia"/>
                <w:lang w:eastAsia="zh-CN"/>
              </w:rPr>
            </w:pPr>
            <w:r>
              <w:rPr>
                <w:rFonts w:hint="eastAsia" w:ascii="宋体" w:hAnsi="宋体" w:eastAsia="宋体" w:cs="宋体"/>
                <w:kern w:val="2"/>
                <w:sz w:val="21"/>
                <w:szCs w:val="21"/>
                <w:highlight w:val="none"/>
                <w:lang w:val="en-US" w:eastAsia="zh-CN" w:bidi="ar-SA"/>
              </w:rPr>
              <w:t>满足招标文件要求且报价最低的投标人的价格为评标基准价，其价格分为满分。其他投标人的价格分统一按照下列公式计算：投标报价得分=（评标基准价/投标报价）×分值；符合竞争性磋商文件规定的小微企业、监狱企业、残疾人企业优惠条件的供应商，报价给予10%的扣除，用扣除后的价格参与评审。</w:t>
            </w:r>
          </w:p>
        </w:tc>
      </w:tr>
      <w:tr w14:paraId="775DB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0" w:type="dxa"/>
            <w:noWrap w:val="0"/>
            <w:vAlign w:val="center"/>
          </w:tcPr>
          <w:p w14:paraId="1D1478CE">
            <w:pPr>
              <w:adjustRightInd w:val="0"/>
              <w:snapToGrid w:val="0"/>
              <w:spacing w:line="360" w:lineRule="auto"/>
              <w:jc w:val="center"/>
              <w:rPr>
                <w:rFonts w:hint="eastAsia" w:ascii="宋体" w:hAnsi="宋体" w:eastAsia="宋体" w:cs="宋体"/>
                <w:kern w:val="2"/>
                <w:sz w:val="21"/>
                <w:szCs w:val="21"/>
                <w:highlight w:val="none"/>
                <w:lang w:val="zh-CN" w:eastAsia="zh-CN" w:bidi="ar-SA"/>
              </w:rPr>
            </w:pPr>
            <w:r>
              <w:rPr>
                <w:rFonts w:ascii="仿宋_GB2312" w:hAnsi="仿宋_GB2312" w:eastAsia="仿宋_GB2312" w:cs="仿宋_GB2312"/>
              </w:rPr>
              <w:t>业绩</w:t>
            </w:r>
          </w:p>
        </w:tc>
        <w:tc>
          <w:tcPr>
            <w:tcW w:w="840" w:type="dxa"/>
            <w:noWrap w:val="0"/>
            <w:vAlign w:val="center"/>
          </w:tcPr>
          <w:p w14:paraId="5F4BE77E">
            <w:pPr>
              <w:autoSpaceDE w:val="0"/>
              <w:autoSpaceDN w:val="0"/>
              <w:adjustRightIn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5分</w:t>
            </w:r>
          </w:p>
        </w:tc>
        <w:tc>
          <w:tcPr>
            <w:tcW w:w="7635" w:type="dxa"/>
            <w:noWrap w:val="0"/>
            <w:vAlign w:val="center"/>
          </w:tcPr>
          <w:p w14:paraId="1AAF713B">
            <w:pPr>
              <w:adjustRightInd w:val="0"/>
              <w:snapToGrid w:val="0"/>
              <w:spacing w:line="360" w:lineRule="auto"/>
              <w:rPr>
                <w:rFonts w:hint="eastAsia" w:ascii="宋体" w:hAnsi="宋体" w:eastAsia="宋体" w:cs="宋体"/>
                <w:kern w:val="2"/>
                <w:sz w:val="21"/>
                <w:szCs w:val="21"/>
                <w:highlight w:val="none"/>
                <w:lang w:val="en-US" w:eastAsia="zh-CN" w:bidi="ar-SA"/>
              </w:rPr>
            </w:pPr>
            <w:r>
              <w:rPr>
                <w:rFonts w:ascii="仿宋_GB2312" w:hAnsi="仿宋_GB2312" w:eastAsia="仿宋_GB2312" w:cs="仿宋_GB2312"/>
              </w:rPr>
              <w:t>提供供应商2023年1月1日至今类似项目合同扫描件（以合同签订日期为准），扫描件必须清晰体现签约主体和日期、项目名称及内容、合同金额等核心要素，否则不计为有效业绩。每提供1个有效业绩得1分，最高得5分。 备注：响应文件中提供合同扫描件加盖公章。</w:t>
            </w:r>
          </w:p>
        </w:tc>
      </w:tr>
      <w:tr w14:paraId="70EA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900" w:type="dxa"/>
            <w:noWrap w:val="0"/>
            <w:vAlign w:val="center"/>
          </w:tcPr>
          <w:p w14:paraId="61304ED1">
            <w:pPr>
              <w:autoSpaceDE w:val="0"/>
              <w:autoSpaceDN w:val="0"/>
              <w:adjustRightInd w:val="0"/>
              <w:snapToGrid w:val="0"/>
              <w:spacing w:line="360" w:lineRule="auto"/>
              <w:jc w:val="center"/>
              <w:rPr>
                <w:rFonts w:hint="eastAsia" w:ascii="宋体" w:hAnsi="宋体" w:eastAsia="宋体" w:cs="宋体"/>
                <w:bCs/>
                <w:kern w:val="2"/>
                <w:sz w:val="21"/>
                <w:szCs w:val="21"/>
                <w:highlight w:val="none"/>
                <w:lang w:val="zh-CN" w:eastAsia="zh-CN" w:bidi="ar-SA"/>
              </w:rPr>
            </w:pPr>
            <w:r>
              <w:rPr>
                <w:rFonts w:ascii="仿宋_GB2312" w:hAnsi="仿宋_GB2312" w:eastAsia="仿宋_GB2312" w:cs="仿宋_GB2312"/>
              </w:rPr>
              <w:t>人员职称</w:t>
            </w:r>
          </w:p>
        </w:tc>
        <w:tc>
          <w:tcPr>
            <w:tcW w:w="840" w:type="dxa"/>
            <w:noWrap w:val="0"/>
            <w:vAlign w:val="center"/>
          </w:tcPr>
          <w:p w14:paraId="56E9B778">
            <w:pPr>
              <w:autoSpaceDE w:val="0"/>
              <w:autoSpaceDN w:val="0"/>
              <w:adjustRightInd w:val="0"/>
              <w:snapToGrid w:val="0"/>
              <w:spacing w:line="360" w:lineRule="auto"/>
              <w:jc w:val="center"/>
              <w:rPr>
                <w:rFonts w:hint="eastAsia" w:ascii="宋体" w:hAnsi="宋体" w:eastAsia="宋体" w:cs="宋体"/>
                <w:bCs/>
                <w:kern w:val="2"/>
                <w:sz w:val="21"/>
                <w:szCs w:val="21"/>
                <w:highlight w:val="none"/>
                <w:lang w:val="en-US" w:eastAsia="zh-CN" w:bidi="ar-SA"/>
              </w:rPr>
            </w:pPr>
            <w:r>
              <w:rPr>
                <w:rFonts w:hint="eastAsia" w:ascii="宋体" w:hAnsi="宋体" w:eastAsia="宋体" w:cs="宋体"/>
                <w:bCs/>
                <w:sz w:val="21"/>
                <w:szCs w:val="21"/>
                <w:highlight w:val="none"/>
                <w:lang w:val="en-US" w:eastAsia="zh-CN"/>
              </w:rPr>
              <w:t>5分</w:t>
            </w:r>
          </w:p>
        </w:tc>
        <w:tc>
          <w:tcPr>
            <w:tcW w:w="7635" w:type="dxa"/>
            <w:noWrap w:val="0"/>
            <w:vAlign w:val="center"/>
          </w:tcPr>
          <w:p w14:paraId="257A3E43">
            <w:pPr>
              <w:adjustRightInd w:val="0"/>
              <w:snapToGrid w:val="0"/>
              <w:spacing w:line="360" w:lineRule="auto"/>
              <w:jc w:val="left"/>
              <w:rPr>
                <w:rFonts w:hint="eastAsia" w:ascii="宋体" w:hAnsi="宋体" w:eastAsia="宋体" w:cs="宋体"/>
                <w:kern w:val="2"/>
                <w:sz w:val="21"/>
                <w:szCs w:val="21"/>
                <w:highlight w:val="none"/>
                <w:lang w:val="en-US" w:eastAsia="zh-CN" w:bidi="ar-SA"/>
              </w:rPr>
            </w:pPr>
            <w:r>
              <w:rPr>
                <w:rFonts w:ascii="仿宋_GB2312" w:hAnsi="仿宋_GB2312" w:eastAsia="仿宋_GB2312" w:cs="仿宋_GB2312"/>
              </w:rPr>
              <w:t>项目组成员(项目负责人除外)具备高级职称的，每有一个得2分，具有中级职称的，每有一个得1分，满分5分。 注：同一人员提供多个职称证明材料的，以最高职称材料为准。</w:t>
            </w:r>
          </w:p>
        </w:tc>
      </w:tr>
      <w:tr w14:paraId="683D5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900" w:type="dxa"/>
            <w:noWrap w:val="0"/>
            <w:vAlign w:val="center"/>
          </w:tcPr>
          <w:p w14:paraId="7CBD06B6">
            <w:pPr>
              <w:autoSpaceDE w:val="0"/>
              <w:autoSpaceDN w:val="0"/>
              <w:adjustRightInd w:val="0"/>
              <w:snapToGrid w:val="0"/>
              <w:spacing w:line="360" w:lineRule="auto"/>
              <w:jc w:val="center"/>
              <w:rPr>
                <w:rFonts w:hint="eastAsia" w:ascii="宋体" w:hAnsi="宋体" w:eastAsia="宋体" w:cs="宋体"/>
                <w:sz w:val="21"/>
                <w:szCs w:val="21"/>
                <w:highlight w:val="none"/>
                <w:lang w:val="en-US" w:eastAsia="zh-CN"/>
              </w:rPr>
            </w:pPr>
            <w:r>
              <w:rPr>
                <w:rFonts w:ascii="仿宋_GB2312" w:hAnsi="仿宋_GB2312" w:eastAsia="仿宋_GB2312" w:cs="仿宋_GB2312"/>
              </w:rPr>
              <w:t>项目实施团队</w:t>
            </w:r>
          </w:p>
        </w:tc>
        <w:tc>
          <w:tcPr>
            <w:tcW w:w="840" w:type="dxa"/>
            <w:noWrap w:val="0"/>
            <w:vAlign w:val="center"/>
          </w:tcPr>
          <w:p w14:paraId="0652BAF8">
            <w:pPr>
              <w:autoSpaceDE w:val="0"/>
              <w:autoSpaceDN w:val="0"/>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7635" w:type="dxa"/>
            <w:noWrap w:val="0"/>
            <w:vAlign w:val="center"/>
          </w:tcPr>
          <w:p w14:paraId="3807C4E4">
            <w:pPr>
              <w:adjustRightInd w:val="0"/>
              <w:snapToGrid w:val="0"/>
              <w:spacing w:line="360" w:lineRule="auto"/>
              <w:jc w:val="left"/>
              <w:rPr>
                <w:rFonts w:hint="eastAsia" w:ascii="宋体" w:hAnsi="宋体" w:eastAsia="宋体" w:cs="宋体"/>
                <w:sz w:val="21"/>
                <w:szCs w:val="21"/>
                <w:highlight w:val="none"/>
                <w:lang w:val="en-US" w:eastAsia="zh-CN"/>
              </w:rPr>
            </w:pPr>
            <w:r>
              <w:rPr>
                <w:rFonts w:ascii="仿宋_GB2312" w:hAnsi="仿宋_GB2312" w:eastAsia="仿宋_GB2312" w:cs="仿宋_GB2312"/>
              </w:rPr>
              <w:t>针对本项目配备服务团队，至少包含：①各岗位职责分工②拟投入人员的学历证明、履历经验。 满⾜项⽬实施需求，⽆瑕疵，计6分；每有⼀项缺项，扣3分，每项出现⼀处瑕疵扣0.5分；存在6处及以上瑕疵或未提供，该项不计分。</w:t>
            </w:r>
          </w:p>
        </w:tc>
      </w:tr>
      <w:tr w14:paraId="0DE2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900" w:type="dxa"/>
            <w:noWrap w:val="0"/>
            <w:vAlign w:val="center"/>
          </w:tcPr>
          <w:p w14:paraId="47CB2C9A">
            <w:pPr>
              <w:adjustRightInd w:val="0"/>
              <w:snapToGrid w:val="0"/>
              <w:spacing w:line="360" w:lineRule="auto"/>
              <w:jc w:val="center"/>
              <w:rPr>
                <w:rFonts w:hint="eastAsia" w:ascii="宋体" w:hAnsi="宋体" w:eastAsia="宋体" w:cs="宋体"/>
                <w:sz w:val="21"/>
                <w:szCs w:val="21"/>
                <w:highlight w:val="none"/>
              </w:rPr>
            </w:pPr>
            <w:r>
              <w:rPr>
                <w:rFonts w:ascii="仿宋_GB2312" w:hAnsi="仿宋_GB2312" w:eastAsia="仿宋_GB2312" w:cs="仿宋_GB2312"/>
              </w:rPr>
              <w:t>后续服务工作</w:t>
            </w:r>
          </w:p>
        </w:tc>
        <w:tc>
          <w:tcPr>
            <w:tcW w:w="840" w:type="dxa"/>
            <w:noWrap w:val="0"/>
            <w:vAlign w:val="center"/>
          </w:tcPr>
          <w:p w14:paraId="67EC543E">
            <w:pPr>
              <w:autoSpaceDE w:val="0"/>
              <w:autoSpaceDN w:val="0"/>
              <w:adjustRightIn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9分</w:t>
            </w:r>
          </w:p>
        </w:tc>
        <w:tc>
          <w:tcPr>
            <w:tcW w:w="7635" w:type="dxa"/>
            <w:noWrap w:val="0"/>
            <w:vAlign w:val="center"/>
          </w:tcPr>
          <w:p w14:paraId="313A1408">
            <w:pPr>
              <w:pStyle w:val="17"/>
              <w:spacing w:line="360" w:lineRule="auto"/>
              <w:ind w:left="0" w:leftChars="0" w:firstLine="0" w:firstLineChars="0"/>
              <w:rPr>
                <w:rFonts w:hint="eastAsia" w:ascii="宋体" w:hAnsi="宋体" w:eastAsia="宋体" w:cs="宋体"/>
                <w:sz w:val="21"/>
                <w:szCs w:val="21"/>
                <w:highlight w:val="none"/>
                <w:lang w:val="en-US" w:eastAsia="zh-CN"/>
              </w:rPr>
            </w:pPr>
            <w:r>
              <w:rPr>
                <w:rFonts w:ascii="仿宋_GB2312" w:hAnsi="仿宋_GB2312" w:eastAsia="仿宋_GB2312" w:cs="仿宋_GB2312"/>
              </w:rPr>
              <w:t>根据本项目提供后续服务工作，包括但不限于①施工现场配合②通过相关部门技术性审查③配合完成项目验收相关设计支撑工作。 满⾜项⽬实施需求，⽆瑕疵，计9分；每有⼀项缺项，扣3分，每项出现⼀处瑕疵扣0.5分；存在6处及以上瑕疵或未提供，该项不计分。</w:t>
            </w:r>
          </w:p>
        </w:tc>
      </w:tr>
      <w:tr w14:paraId="7D7CA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900" w:type="dxa"/>
            <w:noWrap w:val="0"/>
            <w:vAlign w:val="center"/>
          </w:tcPr>
          <w:p w14:paraId="36366ECF">
            <w:pPr>
              <w:adjustRightInd w:val="0"/>
              <w:snapToGrid w:val="0"/>
              <w:spacing w:line="360" w:lineRule="auto"/>
              <w:jc w:val="center"/>
              <w:rPr>
                <w:rFonts w:hint="eastAsia" w:ascii="宋体" w:hAnsi="宋体" w:eastAsia="宋体" w:cs="宋体"/>
                <w:sz w:val="21"/>
                <w:szCs w:val="21"/>
                <w:highlight w:val="none"/>
              </w:rPr>
            </w:pPr>
            <w:r>
              <w:rPr>
                <w:rFonts w:ascii="仿宋_GB2312" w:hAnsi="仿宋_GB2312" w:eastAsia="仿宋_GB2312" w:cs="仿宋_GB2312"/>
              </w:rPr>
              <w:t>质量保证措施</w:t>
            </w:r>
          </w:p>
        </w:tc>
        <w:tc>
          <w:tcPr>
            <w:tcW w:w="840" w:type="dxa"/>
            <w:noWrap w:val="0"/>
            <w:vAlign w:val="center"/>
          </w:tcPr>
          <w:p w14:paraId="75415189">
            <w:pPr>
              <w:autoSpaceDE w:val="0"/>
              <w:autoSpaceDN w:val="0"/>
              <w:adjustRightIn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7635" w:type="dxa"/>
            <w:noWrap w:val="0"/>
            <w:vAlign w:val="center"/>
          </w:tcPr>
          <w:p w14:paraId="265F051C">
            <w:pPr>
              <w:pStyle w:val="17"/>
              <w:spacing w:line="360" w:lineRule="auto"/>
              <w:ind w:left="0" w:leftChars="0" w:firstLine="0" w:firstLineChars="0"/>
              <w:rPr>
                <w:rFonts w:hint="eastAsia" w:ascii="宋体" w:hAnsi="宋体" w:eastAsia="宋体" w:cs="宋体"/>
                <w:sz w:val="21"/>
                <w:szCs w:val="21"/>
                <w:highlight w:val="none"/>
                <w:lang w:val="en-US" w:eastAsia="zh-CN"/>
              </w:rPr>
            </w:pPr>
            <w:r>
              <w:rPr>
                <w:rFonts w:ascii="仿宋_GB2312" w:hAnsi="仿宋_GB2312" w:eastAsia="仿宋_GB2312" w:cs="仿宋_GB2312"/>
              </w:rPr>
              <w:t>针对本项目有具体的质量保证措施。包括但不限于①质量控制方案②质量体系建设③服务保证措施。 满⾜项⽬实施需求，⽆瑕疵，计6分；每有⼀项缺项，扣2分，每项出现⼀处瑕疵扣0.5分；存在4处及以上瑕疵或未提供，该项不计分。</w:t>
            </w:r>
          </w:p>
        </w:tc>
      </w:tr>
      <w:tr w14:paraId="394C8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900" w:type="dxa"/>
            <w:noWrap w:val="0"/>
            <w:vAlign w:val="center"/>
          </w:tcPr>
          <w:p w14:paraId="0FC945E0">
            <w:pPr>
              <w:adjustRightInd w:val="0"/>
              <w:snapToGrid w:val="0"/>
              <w:spacing w:line="360" w:lineRule="auto"/>
              <w:jc w:val="center"/>
              <w:rPr>
                <w:rFonts w:hint="eastAsia" w:ascii="宋体" w:hAnsi="宋体" w:eastAsia="宋体" w:cs="宋体"/>
                <w:sz w:val="21"/>
                <w:szCs w:val="21"/>
                <w:highlight w:val="none"/>
              </w:rPr>
            </w:pPr>
            <w:r>
              <w:rPr>
                <w:rFonts w:ascii="仿宋_GB2312" w:hAnsi="仿宋_GB2312" w:eastAsia="仿宋_GB2312" w:cs="仿宋_GB2312"/>
              </w:rPr>
              <w:t>进度计划及保障措施</w:t>
            </w:r>
          </w:p>
        </w:tc>
        <w:tc>
          <w:tcPr>
            <w:tcW w:w="840" w:type="dxa"/>
            <w:noWrap w:val="0"/>
            <w:vAlign w:val="center"/>
          </w:tcPr>
          <w:p w14:paraId="7209430D">
            <w:pPr>
              <w:autoSpaceDE w:val="0"/>
              <w:autoSpaceDN w:val="0"/>
              <w:adjustRightIn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9分</w:t>
            </w:r>
          </w:p>
        </w:tc>
        <w:tc>
          <w:tcPr>
            <w:tcW w:w="7635" w:type="dxa"/>
            <w:noWrap w:val="0"/>
            <w:vAlign w:val="center"/>
          </w:tcPr>
          <w:p w14:paraId="76677D31">
            <w:pPr>
              <w:pStyle w:val="17"/>
              <w:spacing w:line="360" w:lineRule="auto"/>
              <w:ind w:left="0" w:leftChars="0" w:firstLine="0" w:firstLineChars="0"/>
              <w:rPr>
                <w:rFonts w:hint="eastAsia" w:ascii="宋体" w:hAnsi="宋体" w:eastAsia="宋体" w:cs="宋体"/>
                <w:sz w:val="21"/>
                <w:szCs w:val="21"/>
                <w:highlight w:val="none"/>
                <w:lang w:val="en-US" w:eastAsia="zh-CN"/>
              </w:rPr>
            </w:pPr>
            <w:r>
              <w:rPr>
                <w:rFonts w:ascii="仿宋_GB2312" w:hAnsi="仿宋_GB2312" w:eastAsia="仿宋_GB2312" w:cs="仿宋_GB2312"/>
              </w:rPr>
              <w:t>根据本项目基本情况制定详细的进度计划及保障措施。包括但不限于①项目进度计划②计划保障措施③关键时间节点把握的情况。 满⾜项⽬实施需求，⽆瑕疵，计9分；每有⼀项缺项，扣3分，每项出现⼀处瑕疵扣0.5分；存在6处及以上瑕疵或未提供，该项不计分。</w:t>
            </w:r>
          </w:p>
        </w:tc>
      </w:tr>
      <w:tr w14:paraId="607F4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900" w:type="dxa"/>
            <w:noWrap w:val="0"/>
            <w:vAlign w:val="center"/>
          </w:tcPr>
          <w:p w14:paraId="65B57AFC">
            <w:pPr>
              <w:adjustRightInd w:val="0"/>
              <w:snapToGrid w:val="0"/>
              <w:spacing w:line="360" w:lineRule="auto"/>
              <w:jc w:val="center"/>
              <w:rPr>
                <w:rFonts w:hint="eastAsia" w:ascii="宋体" w:hAnsi="宋体" w:eastAsia="宋体" w:cs="宋体"/>
                <w:sz w:val="21"/>
                <w:szCs w:val="21"/>
                <w:highlight w:val="none"/>
              </w:rPr>
            </w:pPr>
            <w:r>
              <w:rPr>
                <w:rFonts w:ascii="仿宋_GB2312" w:hAnsi="仿宋_GB2312" w:eastAsia="仿宋_GB2312" w:cs="仿宋_GB2312"/>
              </w:rPr>
              <w:t>设计方案</w:t>
            </w:r>
          </w:p>
        </w:tc>
        <w:tc>
          <w:tcPr>
            <w:tcW w:w="840" w:type="dxa"/>
            <w:noWrap w:val="0"/>
            <w:vAlign w:val="center"/>
          </w:tcPr>
          <w:p w14:paraId="244B35F0">
            <w:pPr>
              <w:autoSpaceDE w:val="0"/>
              <w:autoSpaceDN w:val="0"/>
              <w:adjustRightIn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24分</w:t>
            </w:r>
          </w:p>
        </w:tc>
        <w:tc>
          <w:tcPr>
            <w:tcW w:w="7635" w:type="dxa"/>
            <w:noWrap w:val="0"/>
            <w:vAlign w:val="center"/>
          </w:tcPr>
          <w:p w14:paraId="2664C268">
            <w:pPr>
              <w:pStyle w:val="17"/>
              <w:spacing w:line="360" w:lineRule="auto"/>
              <w:ind w:left="0" w:leftChars="0" w:firstLine="0" w:firstLineChars="0"/>
              <w:rPr>
                <w:rFonts w:hint="eastAsia" w:ascii="宋体" w:hAnsi="宋体" w:eastAsia="宋体" w:cs="宋体"/>
                <w:sz w:val="21"/>
                <w:szCs w:val="21"/>
                <w:highlight w:val="none"/>
                <w:lang w:val="en-US" w:eastAsia="zh-CN"/>
              </w:rPr>
            </w:pPr>
            <w:r>
              <w:rPr>
                <w:rFonts w:ascii="仿宋_GB2312" w:hAnsi="仿宋_GB2312" w:eastAsia="仿宋_GB2312" w:cs="仿宋_GB2312"/>
              </w:rPr>
              <w:t>供应商根据采购需求提供针对本项目的设计方案，包括但不限于①总体设计方案、设计理念说明②设计平面图、分析图、效果图。③设计技术的可靠性，符合有关国家、行业及省市规范和标准④设计创新、先进技术应用。 满⾜项⽬实施需求，⽆瑕疵，计24分；每有⼀项缺项，扣6分，每项出现⼀处瑕疵扣0.5分；存在12处及以上瑕疵或未提供，该项不计分。</w:t>
            </w:r>
          </w:p>
        </w:tc>
      </w:tr>
      <w:tr w14:paraId="4D69A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900" w:type="dxa"/>
            <w:tcBorders>
              <w:bottom w:val="single" w:color="auto" w:sz="4" w:space="0"/>
            </w:tcBorders>
            <w:noWrap w:val="0"/>
            <w:vAlign w:val="center"/>
          </w:tcPr>
          <w:p w14:paraId="24334145">
            <w:pPr>
              <w:adjustRightInd w:val="0"/>
              <w:snapToGrid w:val="0"/>
              <w:spacing w:line="360" w:lineRule="auto"/>
              <w:jc w:val="center"/>
              <w:rPr>
                <w:rFonts w:hint="eastAsia" w:ascii="宋体" w:hAnsi="宋体" w:eastAsia="宋体" w:cs="宋体"/>
                <w:sz w:val="21"/>
                <w:szCs w:val="21"/>
                <w:highlight w:val="none"/>
              </w:rPr>
            </w:pPr>
            <w:r>
              <w:rPr>
                <w:rFonts w:ascii="仿宋_GB2312" w:hAnsi="仿宋_GB2312" w:eastAsia="仿宋_GB2312" w:cs="仿宋_GB2312"/>
              </w:rPr>
              <w:t>项目理解</w:t>
            </w:r>
          </w:p>
        </w:tc>
        <w:tc>
          <w:tcPr>
            <w:tcW w:w="840" w:type="dxa"/>
            <w:tcBorders>
              <w:bottom w:val="single" w:color="auto" w:sz="4" w:space="0"/>
            </w:tcBorders>
            <w:noWrap w:val="0"/>
            <w:vAlign w:val="center"/>
          </w:tcPr>
          <w:p w14:paraId="25CCC1EC">
            <w:pPr>
              <w:autoSpaceDE w:val="0"/>
              <w:autoSpaceDN w:val="0"/>
              <w:adjustRightIn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7635" w:type="dxa"/>
            <w:tcBorders>
              <w:bottom w:val="single" w:color="auto" w:sz="4" w:space="0"/>
            </w:tcBorders>
            <w:noWrap w:val="0"/>
            <w:vAlign w:val="center"/>
          </w:tcPr>
          <w:p w14:paraId="6C8C7937">
            <w:pPr>
              <w:pStyle w:val="17"/>
              <w:spacing w:line="360" w:lineRule="auto"/>
              <w:ind w:left="0" w:leftChars="0" w:firstLine="0" w:firstLineChars="0"/>
              <w:rPr>
                <w:rFonts w:hint="eastAsia" w:ascii="宋体" w:hAnsi="宋体" w:eastAsia="宋体" w:cs="宋体"/>
                <w:sz w:val="21"/>
                <w:szCs w:val="21"/>
                <w:highlight w:val="none"/>
                <w:lang w:val="en-US" w:eastAsia="zh-CN"/>
              </w:rPr>
            </w:pPr>
            <w:r>
              <w:rPr>
                <w:rFonts w:ascii="仿宋_GB2312" w:hAnsi="仿宋_GB2312" w:eastAsia="仿宋_GB2312" w:cs="仿宋_GB2312"/>
              </w:rPr>
              <w:t>供应商根据采购需求及项目概况，提供项目分析，包括但不限于①项目背景理解②重难点分析及解决方案。 满⾜项⽬实施需求，⽆瑕疵，计6分；每有⼀项缺项，扣3分，每项出现⼀处瑕疵扣0.5分；存在6处及以上瑕疵或未提供，该项不计分。 备注：本文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本表所有对于瑕疵定义的内容“同理”）。</w:t>
            </w:r>
          </w:p>
        </w:tc>
      </w:tr>
    </w:tbl>
    <w:p w14:paraId="72AA1BC0">
      <w:pPr>
        <w:rPr>
          <w:rFonts w:ascii="宋体" w:hAnsi="宋体" w:eastAsia="宋体" w:cs="宋体"/>
          <w:b/>
          <w:sz w:val="22"/>
          <w:szCs w:val="22"/>
        </w:rPr>
      </w:pPr>
    </w:p>
    <w:p w14:paraId="77AAE925">
      <w:pPr>
        <w:rPr>
          <w:rFonts w:ascii="宋体" w:hAnsi="宋体" w:eastAsia="宋体" w:cs="宋体"/>
          <w:b/>
        </w:rPr>
      </w:pPr>
      <w:r>
        <w:rPr>
          <w:rFonts w:hint="eastAsia" w:ascii="宋体" w:hAnsi="宋体" w:eastAsia="宋体" w:cs="宋体"/>
          <w:b/>
        </w:rPr>
        <w:br w:type="page"/>
      </w:r>
    </w:p>
    <w:p w14:paraId="04BC93E8">
      <w:pPr>
        <w:pStyle w:val="88"/>
        <w:spacing w:line="360" w:lineRule="auto"/>
        <w:ind w:firstLine="482"/>
        <w:rPr>
          <w:rFonts w:ascii="宋体" w:hAnsi="宋体" w:cs="宋体"/>
          <w:b/>
        </w:rPr>
      </w:pPr>
      <w:r>
        <w:rPr>
          <w:rFonts w:hint="eastAsia" w:ascii="宋体" w:hAnsi="宋体" w:cs="宋体"/>
          <w:b/>
        </w:rPr>
        <w:t>4</w:t>
      </w:r>
      <w:r>
        <w:rPr>
          <w:rFonts w:hint="eastAsia" w:ascii="宋体" w:hAnsi="宋体" w:cs="宋体"/>
          <w:b/>
          <w:color w:val="auto"/>
        </w:rPr>
        <w:t>．</w:t>
      </w:r>
      <w:r>
        <w:rPr>
          <w:rFonts w:hint="eastAsia" w:ascii="宋体" w:hAnsi="宋体" w:cs="宋体"/>
          <w:b/>
        </w:rPr>
        <w:t>推荐中标候选人</w:t>
      </w:r>
    </w:p>
    <w:p w14:paraId="03A19622">
      <w:pPr>
        <w:pStyle w:val="88"/>
        <w:spacing w:line="360" w:lineRule="auto"/>
        <w:ind w:firstLine="480"/>
        <w:rPr>
          <w:rFonts w:ascii="宋体" w:hAnsi="宋体" w:cs="宋体"/>
        </w:rPr>
      </w:pPr>
      <w:r>
        <w:rPr>
          <w:rFonts w:hint="eastAsia" w:ascii="宋体" w:hAnsi="宋体" w:cs="宋体"/>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A3D315D">
      <w:pPr>
        <w:pStyle w:val="88"/>
        <w:spacing w:line="360" w:lineRule="auto"/>
        <w:ind w:firstLine="482"/>
        <w:rPr>
          <w:rFonts w:ascii="宋体" w:hAnsi="宋体" w:cs="宋体"/>
          <w:b/>
        </w:rPr>
      </w:pPr>
      <w:r>
        <w:rPr>
          <w:rFonts w:hint="eastAsia" w:ascii="宋体" w:hAnsi="宋体" w:cs="宋体"/>
          <w:b/>
        </w:rPr>
        <w:t>5</w:t>
      </w:r>
      <w:r>
        <w:rPr>
          <w:rFonts w:hint="eastAsia" w:ascii="宋体" w:hAnsi="宋体" w:cs="宋体"/>
          <w:b/>
          <w:color w:val="auto"/>
        </w:rPr>
        <w:t>．</w:t>
      </w:r>
      <w:r>
        <w:rPr>
          <w:rFonts w:hint="eastAsia" w:ascii="宋体" w:hAnsi="宋体" w:cs="宋体"/>
          <w:b/>
        </w:rPr>
        <w:t>编写评审报告</w:t>
      </w:r>
    </w:p>
    <w:p w14:paraId="4B81419E">
      <w:pPr>
        <w:pStyle w:val="88"/>
        <w:spacing w:line="360" w:lineRule="auto"/>
        <w:ind w:firstLine="480"/>
        <w:rPr>
          <w:rFonts w:ascii="宋体" w:hAnsi="宋体" w:cs="宋体"/>
        </w:rPr>
      </w:pPr>
      <w:r>
        <w:rPr>
          <w:rFonts w:hint="eastAsia" w:ascii="宋体" w:hAnsi="宋体" w:cs="宋体"/>
        </w:rPr>
        <w:t>评审报告是评标委员会根据全体评标成员签字的原始评标记录和评标结果编写的报告，其主要内容包括：</w:t>
      </w:r>
    </w:p>
    <w:p w14:paraId="20D43C2E">
      <w:pPr>
        <w:pStyle w:val="88"/>
        <w:spacing w:line="360" w:lineRule="auto"/>
        <w:ind w:firstLine="480"/>
        <w:rPr>
          <w:rFonts w:ascii="宋体" w:hAnsi="宋体" w:cs="宋体"/>
        </w:rPr>
      </w:pPr>
      <w:r>
        <w:rPr>
          <w:rFonts w:hint="eastAsia" w:ascii="宋体" w:hAnsi="宋体" w:cs="宋体"/>
        </w:rPr>
        <w:t>（1）招标公告刊登的媒体名称、开标日期和地点；</w:t>
      </w:r>
    </w:p>
    <w:p w14:paraId="055F1AD6">
      <w:pPr>
        <w:pStyle w:val="88"/>
        <w:spacing w:line="360" w:lineRule="auto"/>
        <w:ind w:firstLine="480"/>
        <w:rPr>
          <w:rFonts w:ascii="宋体" w:hAnsi="宋体" w:cs="宋体"/>
        </w:rPr>
      </w:pPr>
      <w:r>
        <w:rPr>
          <w:rFonts w:hint="eastAsia" w:ascii="宋体" w:hAnsi="宋体" w:cs="宋体"/>
        </w:rPr>
        <w:t>（2）投标人名单和评标委员会成员名单；</w:t>
      </w:r>
    </w:p>
    <w:p w14:paraId="1C0FEA00">
      <w:pPr>
        <w:pStyle w:val="88"/>
        <w:spacing w:line="360" w:lineRule="auto"/>
        <w:ind w:firstLine="480"/>
        <w:rPr>
          <w:rFonts w:ascii="宋体" w:hAnsi="宋体" w:cs="宋体"/>
        </w:rPr>
      </w:pPr>
      <w:r>
        <w:rPr>
          <w:rFonts w:hint="eastAsia" w:ascii="宋体" w:hAnsi="宋体" w:cs="宋体"/>
        </w:rPr>
        <w:t>（3）评标方法；</w:t>
      </w:r>
    </w:p>
    <w:p w14:paraId="3FF7FE27">
      <w:pPr>
        <w:pStyle w:val="88"/>
        <w:spacing w:line="360" w:lineRule="auto"/>
        <w:ind w:firstLine="480"/>
        <w:rPr>
          <w:rFonts w:ascii="宋体" w:hAnsi="宋体" w:cs="宋体"/>
        </w:rPr>
      </w:pPr>
      <w:r>
        <w:rPr>
          <w:rFonts w:hint="eastAsia" w:ascii="宋体" w:hAnsi="宋体" w:cs="宋体"/>
        </w:rPr>
        <w:t>（4）开标记录和评标情况及说明，包括投标无效投标人名单及原因；</w:t>
      </w:r>
    </w:p>
    <w:p w14:paraId="01CC438F">
      <w:pPr>
        <w:pStyle w:val="88"/>
        <w:spacing w:line="360" w:lineRule="auto"/>
        <w:ind w:firstLine="480"/>
        <w:rPr>
          <w:rFonts w:ascii="宋体" w:hAnsi="宋体" w:cs="宋体"/>
        </w:rPr>
      </w:pPr>
      <w:r>
        <w:rPr>
          <w:rFonts w:hint="eastAsia" w:ascii="宋体" w:hAnsi="宋体" w:cs="宋体"/>
        </w:rPr>
        <w:t>（5）评标结果，确定的中标候选人名单或者经采购人委托直接确定的中标投标人；</w:t>
      </w:r>
    </w:p>
    <w:p w14:paraId="7866A57B">
      <w:pPr>
        <w:pStyle w:val="88"/>
        <w:spacing w:line="360" w:lineRule="auto"/>
        <w:ind w:firstLine="480"/>
        <w:rPr>
          <w:rFonts w:ascii="宋体" w:hAnsi="宋体" w:cs="宋体"/>
        </w:rPr>
      </w:pPr>
      <w:r>
        <w:rPr>
          <w:rFonts w:hint="eastAsia" w:ascii="宋体" w:hAnsi="宋体" w:cs="宋体"/>
        </w:rPr>
        <w:t>（6）其他需要说明的情况，包括评标过程中投标人根据评标委员会要求进行的澄清、说明或者补正，评标委员会成员的更换等。</w:t>
      </w:r>
    </w:p>
    <w:p w14:paraId="491E9B3A">
      <w:pPr>
        <w:pStyle w:val="88"/>
        <w:spacing w:line="360" w:lineRule="auto"/>
        <w:ind w:firstLine="480"/>
        <w:rPr>
          <w:rFonts w:ascii="宋体" w:hAnsi="宋体" w:cs="宋体"/>
        </w:rPr>
      </w:pPr>
      <w:r>
        <w:rPr>
          <w:rFonts w:hint="eastAsia" w:ascii="宋体" w:hAnsi="宋体" w:cs="宋体"/>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42002451">
      <w:pPr>
        <w:pStyle w:val="4"/>
        <w:spacing w:line="360" w:lineRule="auto"/>
        <w:ind w:firstLine="482"/>
        <w:rPr>
          <w:rFonts w:ascii="宋体" w:hAnsi="宋体" w:cs="宋体"/>
        </w:rPr>
      </w:pPr>
      <w:r>
        <w:rPr>
          <w:rFonts w:hint="eastAsia" w:ascii="宋体" w:hAnsi="宋体" w:cs="宋体"/>
        </w:rPr>
        <w:t>（三）评标争议处理规则</w:t>
      </w:r>
    </w:p>
    <w:p w14:paraId="7E955AEC">
      <w:pPr>
        <w:pStyle w:val="88"/>
        <w:spacing w:line="360" w:lineRule="auto"/>
        <w:ind w:firstLine="480"/>
        <w:rPr>
          <w:rFonts w:ascii="宋体" w:hAnsi="宋体" w:cs="宋体"/>
        </w:rPr>
      </w:pPr>
      <w:r>
        <w:rPr>
          <w:rFonts w:hint="eastAsia" w:ascii="宋体" w:hAnsi="宋体" w:cs="宋体"/>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0B4A7098">
      <w:pPr>
        <w:pStyle w:val="4"/>
        <w:spacing w:line="360" w:lineRule="auto"/>
        <w:ind w:firstLine="482"/>
        <w:rPr>
          <w:rFonts w:ascii="宋体" w:hAnsi="宋体" w:cs="宋体"/>
        </w:rPr>
      </w:pPr>
      <w:r>
        <w:rPr>
          <w:rFonts w:hint="eastAsia" w:ascii="宋体" w:hAnsi="宋体" w:cs="宋体"/>
        </w:rPr>
        <w:t>（四）评审现场人员的保密责任</w:t>
      </w:r>
    </w:p>
    <w:p w14:paraId="37141FD5">
      <w:pPr>
        <w:pStyle w:val="88"/>
        <w:spacing w:line="360" w:lineRule="auto"/>
        <w:ind w:firstLine="480"/>
        <w:rPr>
          <w:rFonts w:ascii="宋体" w:hAnsi="宋体" w:cs="宋体"/>
        </w:rPr>
      </w:pPr>
      <w:r>
        <w:rPr>
          <w:rFonts w:hint="eastAsia" w:ascii="宋体" w:hAnsi="宋体" w:cs="宋体"/>
        </w:rP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4E49AE2">
      <w:pPr>
        <w:pStyle w:val="4"/>
        <w:spacing w:line="360" w:lineRule="auto"/>
        <w:ind w:firstLine="482"/>
        <w:rPr>
          <w:rFonts w:ascii="宋体" w:hAnsi="宋体" w:cs="宋体"/>
        </w:rPr>
      </w:pPr>
      <w:r>
        <w:rPr>
          <w:rFonts w:hint="eastAsia" w:ascii="宋体" w:hAnsi="宋体" w:cs="宋体"/>
        </w:rPr>
        <w:t>（五）视同投标人串通投标的情形，其投标无效：</w:t>
      </w:r>
    </w:p>
    <w:p w14:paraId="62C390C0">
      <w:pPr>
        <w:pStyle w:val="88"/>
        <w:spacing w:line="360" w:lineRule="auto"/>
        <w:ind w:firstLine="480"/>
        <w:rPr>
          <w:rFonts w:ascii="宋体" w:hAnsi="宋体" w:cs="宋体"/>
        </w:rPr>
      </w:pPr>
      <w:r>
        <w:rPr>
          <w:rFonts w:hint="eastAsia" w:ascii="宋体" w:hAnsi="宋体" w:cs="宋体"/>
        </w:rPr>
        <w:t>1</w:t>
      </w:r>
      <w:r>
        <w:rPr>
          <w:rFonts w:hint="eastAsia" w:ascii="宋体" w:hAnsi="宋体" w:cs="宋体"/>
          <w:color w:val="auto"/>
        </w:rPr>
        <w:t>．</w:t>
      </w:r>
      <w:r>
        <w:rPr>
          <w:rFonts w:hint="eastAsia" w:ascii="宋体" w:hAnsi="宋体" w:cs="宋体"/>
        </w:rPr>
        <w:t>不同投标人的投标文件由同一单位或者个人编制；</w:t>
      </w:r>
    </w:p>
    <w:p w14:paraId="0BBBA756">
      <w:pPr>
        <w:pStyle w:val="88"/>
        <w:spacing w:line="360" w:lineRule="auto"/>
        <w:ind w:firstLine="480"/>
        <w:rPr>
          <w:rFonts w:ascii="宋体" w:hAnsi="宋体" w:cs="宋体"/>
        </w:rPr>
      </w:pPr>
      <w:r>
        <w:rPr>
          <w:rFonts w:hint="eastAsia" w:ascii="宋体" w:hAnsi="宋体" w:cs="宋体"/>
        </w:rPr>
        <w:t>2</w:t>
      </w:r>
      <w:r>
        <w:rPr>
          <w:rFonts w:hint="eastAsia" w:ascii="宋体" w:hAnsi="宋体" w:cs="宋体"/>
          <w:color w:val="auto"/>
        </w:rPr>
        <w:t>．</w:t>
      </w:r>
      <w:r>
        <w:rPr>
          <w:rFonts w:hint="eastAsia" w:ascii="宋体" w:hAnsi="宋体" w:cs="宋体"/>
        </w:rPr>
        <w:t>不同投标人委托同一单位或者个人办理投标事宜；</w:t>
      </w:r>
    </w:p>
    <w:p w14:paraId="138CE0A9">
      <w:pPr>
        <w:pStyle w:val="88"/>
        <w:spacing w:line="360" w:lineRule="auto"/>
        <w:ind w:firstLine="480"/>
        <w:rPr>
          <w:rFonts w:ascii="宋体" w:hAnsi="宋体" w:cs="宋体"/>
        </w:rPr>
      </w:pPr>
      <w:r>
        <w:rPr>
          <w:rFonts w:hint="eastAsia" w:ascii="宋体" w:hAnsi="宋体" w:cs="宋体"/>
        </w:rPr>
        <w:t>3</w:t>
      </w:r>
      <w:r>
        <w:rPr>
          <w:rFonts w:hint="eastAsia" w:ascii="宋体" w:hAnsi="宋体" w:cs="宋体"/>
          <w:color w:val="auto"/>
        </w:rPr>
        <w:t>．</w:t>
      </w:r>
      <w:r>
        <w:rPr>
          <w:rFonts w:hint="eastAsia" w:ascii="宋体" w:hAnsi="宋体" w:cs="宋体"/>
        </w:rPr>
        <w:t>不同投标人的投标文件载明的项目管理成员或者联系人员为同一人；</w:t>
      </w:r>
    </w:p>
    <w:p w14:paraId="5E5CB70B">
      <w:pPr>
        <w:pStyle w:val="88"/>
        <w:spacing w:line="360" w:lineRule="auto"/>
        <w:ind w:firstLine="480"/>
        <w:rPr>
          <w:rFonts w:ascii="宋体" w:hAnsi="宋体" w:cs="宋体"/>
          <w:strike/>
        </w:rPr>
      </w:pPr>
      <w:r>
        <w:rPr>
          <w:rFonts w:hint="eastAsia" w:ascii="宋体" w:hAnsi="宋体" w:cs="宋体"/>
        </w:rPr>
        <w:t>4</w:t>
      </w:r>
      <w:r>
        <w:rPr>
          <w:rFonts w:hint="eastAsia" w:ascii="宋体" w:hAnsi="宋体" w:cs="宋体"/>
          <w:color w:val="auto"/>
        </w:rPr>
        <w:t>．</w:t>
      </w:r>
      <w:r>
        <w:rPr>
          <w:rFonts w:hint="eastAsia" w:ascii="宋体" w:hAnsi="宋体" w:cs="宋体"/>
        </w:rPr>
        <w:t>不同投标人的投标文件异常一致或者投标报价呈规律性差异。</w:t>
      </w:r>
    </w:p>
    <w:p w14:paraId="6304AB20">
      <w:pPr>
        <w:pStyle w:val="3"/>
        <w:spacing w:line="360" w:lineRule="auto"/>
        <w:rPr>
          <w:rFonts w:ascii="宋体" w:hAnsi="宋体" w:eastAsia="宋体" w:cs="宋体"/>
        </w:rPr>
      </w:pPr>
      <w:r>
        <w:rPr>
          <w:rFonts w:hint="eastAsia" w:ascii="宋体" w:hAnsi="宋体" w:eastAsia="宋体" w:cs="宋体"/>
        </w:rPr>
        <w:t>八、中标</w:t>
      </w:r>
    </w:p>
    <w:p w14:paraId="6E8F6D2D">
      <w:pPr>
        <w:pStyle w:val="88"/>
        <w:spacing w:line="360" w:lineRule="auto"/>
        <w:ind w:firstLine="480"/>
        <w:rPr>
          <w:rFonts w:ascii="宋体" w:hAnsi="宋体" w:cs="宋体"/>
        </w:rPr>
      </w:pPr>
      <w:r>
        <w:rPr>
          <w:rFonts w:hint="eastAsia" w:ascii="宋体" w:hAnsi="宋体" w:cs="宋体"/>
        </w:rPr>
        <w:t>1</w:t>
      </w:r>
      <w:r>
        <w:rPr>
          <w:rFonts w:hint="eastAsia" w:ascii="宋体" w:hAnsi="宋体" w:cs="宋体"/>
          <w:color w:val="auto"/>
        </w:rPr>
        <w:t>．</w:t>
      </w:r>
      <w:r>
        <w:rPr>
          <w:rFonts w:hint="eastAsia" w:ascii="宋体" w:hAnsi="宋体" w:cs="宋体"/>
        </w:rPr>
        <w:t>采购代理机构在评标工作结束后1个工作日内将评审报告送采购人。</w:t>
      </w:r>
    </w:p>
    <w:p w14:paraId="169CA21A">
      <w:pPr>
        <w:pStyle w:val="88"/>
        <w:spacing w:line="360" w:lineRule="auto"/>
        <w:ind w:firstLine="480"/>
        <w:rPr>
          <w:rFonts w:ascii="宋体" w:hAnsi="宋体" w:cs="宋体"/>
        </w:rPr>
      </w:pPr>
      <w:r>
        <w:rPr>
          <w:rFonts w:hint="eastAsia" w:ascii="宋体" w:hAnsi="宋体" w:cs="宋体"/>
        </w:rPr>
        <w:t>2</w:t>
      </w:r>
      <w:r>
        <w:rPr>
          <w:rFonts w:hint="eastAsia" w:ascii="宋体" w:hAnsi="宋体" w:cs="宋体"/>
          <w:color w:val="auto"/>
        </w:rPr>
        <w:t>．</w:t>
      </w:r>
      <w:r>
        <w:rPr>
          <w:rFonts w:hint="eastAsia" w:ascii="宋体" w:hAnsi="宋体" w:cs="宋体"/>
        </w:rPr>
        <w:t>采购人应当自收到评标报告之日起4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4个工作日内未按评标报告推荐的中标候选人顺序确定中标人，又不能说明合法理由的，视同按评标报告推荐的顺序确定排名第一的中标候选人为中标人。</w:t>
      </w:r>
    </w:p>
    <w:p w14:paraId="04D4757C">
      <w:pPr>
        <w:pStyle w:val="88"/>
        <w:spacing w:line="360" w:lineRule="auto"/>
        <w:ind w:firstLine="480"/>
        <w:rPr>
          <w:rFonts w:ascii="宋体" w:hAnsi="宋体" w:cs="宋体"/>
          <w:color w:val="auto"/>
        </w:rPr>
      </w:pPr>
      <w:r>
        <w:rPr>
          <w:rFonts w:hint="eastAsia" w:ascii="宋体" w:hAnsi="宋体" w:cs="宋体"/>
        </w:rPr>
        <w:t>3</w:t>
      </w:r>
      <w:r>
        <w:rPr>
          <w:rFonts w:hint="eastAsia" w:ascii="宋体" w:hAnsi="宋体" w:cs="宋体"/>
          <w:color w:val="auto"/>
        </w:rPr>
        <w:t>．</w:t>
      </w:r>
      <w:r>
        <w:rPr>
          <w:rFonts w:hint="eastAsia" w:ascii="宋体" w:hAnsi="宋体" w:cs="宋体"/>
        </w:rPr>
        <w:t>采购代理机构将在中标投标人确定之日起1</w:t>
      </w:r>
      <w:r>
        <w:rPr>
          <w:rFonts w:hint="eastAsia" w:ascii="宋体" w:hAnsi="宋体" w:cs="宋体"/>
          <w:color w:val="auto"/>
        </w:rPr>
        <w:t>个工作日内，在【陕西省政府采购网</w:t>
      </w:r>
      <w:r>
        <w:rPr>
          <w:rStyle w:val="37"/>
          <w:rFonts w:hint="eastAsia" w:ascii="宋体" w:hAnsi="宋体" w:cs="宋体"/>
          <w:color w:val="auto"/>
        </w:rPr>
        <w:t>】</w:t>
      </w:r>
      <w:r>
        <w:rPr>
          <w:rFonts w:hint="eastAsia" w:ascii="宋体" w:hAnsi="宋体" w:cs="宋体"/>
          <w:color w:val="auto"/>
        </w:rPr>
        <w:t>（</w:t>
      </w:r>
      <w:r>
        <w:fldChar w:fldCharType="begin"/>
      </w:r>
      <w:r>
        <w:instrText xml:space="preserve"> HYPERLINK "http://www.ccgp-shaanxi.gov.cn/" </w:instrText>
      </w:r>
      <w:r>
        <w:fldChar w:fldCharType="separate"/>
      </w:r>
      <w:r>
        <w:rPr>
          <w:rStyle w:val="37"/>
          <w:rFonts w:hint="eastAsia" w:ascii="宋体" w:hAnsi="宋体" w:cs="宋体"/>
          <w:color w:val="auto"/>
        </w:rPr>
        <w:t>http://www.ccgp-shaanxi.gov.cn/</w:t>
      </w:r>
      <w:r>
        <w:rPr>
          <w:rStyle w:val="37"/>
          <w:rFonts w:hint="eastAsia" w:ascii="宋体" w:hAnsi="宋体" w:cs="宋体"/>
          <w:color w:val="auto"/>
        </w:rPr>
        <w:fldChar w:fldCharType="end"/>
      </w:r>
      <w:r>
        <w:rPr>
          <w:rFonts w:hint="eastAsia" w:ascii="宋体" w:hAnsi="宋体" w:cs="宋体"/>
          <w:color w:val="auto"/>
        </w:rPr>
        <w:t>）上公布中标结果。中标公告期限为1个工作日。</w:t>
      </w:r>
    </w:p>
    <w:p w14:paraId="40B80A60">
      <w:pPr>
        <w:pStyle w:val="88"/>
        <w:spacing w:line="360" w:lineRule="auto"/>
        <w:ind w:firstLine="480"/>
        <w:rPr>
          <w:rFonts w:ascii="宋体" w:hAnsi="宋体" w:cs="宋体"/>
          <w:color w:val="auto"/>
        </w:rPr>
      </w:pPr>
      <w:r>
        <w:rPr>
          <w:rFonts w:hint="eastAsia" w:ascii="宋体" w:hAnsi="宋体" w:cs="宋体"/>
          <w:color w:val="auto"/>
        </w:rPr>
        <w:t>4．在公告中标结果的同时，采购代理机构将向中标投标人发出中标通知书，中标投标人在领取中标通知书时提供一正两副纸质投标文件用于备案。</w:t>
      </w:r>
    </w:p>
    <w:p w14:paraId="2176F31B">
      <w:pPr>
        <w:pStyle w:val="88"/>
        <w:spacing w:line="360" w:lineRule="auto"/>
        <w:ind w:firstLine="480"/>
        <w:rPr>
          <w:rFonts w:ascii="宋体" w:hAnsi="宋体" w:cs="宋体"/>
          <w:color w:val="auto"/>
        </w:rPr>
      </w:pPr>
      <w:r>
        <w:rPr>
          <w:rFonts w:hint="eastAsia" w:ascii="宋体" w:hAnsi="宋体" w:cs="宋体"/>
          <w:color w:val="auto"/>
        </w:rPr>
        <w:t>5．采用综合评分法评审的，投标人可登录【全国公共资源交易中心（陕西省·延安市）】网站〖首页〉电子交易平台〉企业端〗，登录后切换到〖我的项目〗模块，依次点选〖项目流程〉项目管理〉评标结果查看〗，查看本单位的最终得分与排序。</w:t>
      </w:r>
    </w:p>
    <w:p w14:paraId="6318E69D">
      <w:pPr>
        <w:pStyle w:val="88"/>
        <w:spacing w:line="360" w:lineRule="auto"/>
        <w:ind w:firstLine="480"/>
        <w:rPr>
          <w:rFonts w:ascii="宋体" w:hAnsi="宋体" w:cs="宋体"/>
          <w:color w:val="auto"/>
        </w:rPr>
      </w:pPr>
      <w:r>
        <w:rPr>
          <w:rFonts w:hint="eastAsia" w:ascii="宋体" w:hAnsi="宋体" w:cs="宋体"/>
          <w:color w:val="auto"/>
        </w:rPr>
        <w:t>6．采购代理机构按照相关规定将评审报告送监管机构备案。</w:t>
      </w:r>
    </w:p>
    <w:p w14:paraId="6B195113">
      <w:pPr>
        <w:pStyle w:val="3"/>
        <w:spacing w:line="360" w:lineRule="auto"/>
        <w:rPr>
          <w:rFonts w:ascii="宋体" w:hAnsi="宋体" w:eastAsia="宋体" w:cs="宋体"/>
        </w:rPr>
      </w:pPr>
      <w:r>
        <w:rPr>
          <w:rFonts w:hint="eastAsia" w:ascii="宋体" w:hAnsi="宋体" w:eastAsia="宋体" w:cs="宋体"/>
        </w:rPr>
        <w:t>九、合同签订、履行及验收</w:t>
      </w:r>
    </w:p>
    <w:p w14:paraId="7576CEE0">
      <w:pPr>
        <w:pStyle w:val="88"/>
        <w:spacing w:line="360" w:lineRule="auto"/>
        <w:ind w:firstLine="480"/>
        <w:rPr>
          <w:rFonts w:ascii="宋体" w:hAnsi="宋体" w:cs="宋体"/>
          <w:color w:val="auto"/>
        </w:rPr>
      </w:pPr>
      <w:r>
        <w:rPr>
          <w:rFonts w:hint="eastAsia" w:ascii="宋体" w:hAnsi="宋体" w:cs="宋体"/>
          <w:color w:val="auto"/>
        </w:rPr>
        <w:t>招标文件、投标文件、澄清、补充合同等为政府采购合同的组成部分，具有同等法律效力。</w:t>
      </w:r>
    </w:p>
    <w:p w14:paraId="0B814827">
      <w:pPr>
        <w:pStyle w:val="4"/>
        <w:spacing w:line="360" w:lineRule="auto"/>
        <w:ind w:firstLine="482"/>
        <w:rPr>
          <w:rFonts w:ascii="宋体" w:hAnsi="宋体" w:cs="宋体"/>
        </w:rPr>
      </w:pPr>
      <w:r>
        <w:rPr>
          <w:rFonts w:hint="eastAsia" w:ascii="宋体" w:hAnsi="宋体" w:cs="宋体"/>
        </w:rPr>
        <w:t>（一）签订政府采购合同</w:t>
      </w:r>
    </w:p>
    <w:p w14:paraId="4FEFF46A">
      <w:pPr>
        <w:pStyle w:val="88"/>
        <w:spacing w:line="360" w:lineRule="auto"/>
        <w:ind w:firstLine="480"/>
        <w:rPr>
          <w:rFonts w:ascii="宋体" w:hAnsi="宋体" w:cs="宋体"/>
          <w:color w:val="auto"/>
        </w:rPr>
      </w:pPr>
      <w:r>
        <w:rPr>
          <w:rFonts w:hint="eastAsia" w:ascii="宋体" w:hAnsi="宋体" w:cs="宋体"/>
          <w:color w:val="auto"/>
        </w:rPr>
        <w:t>1．自中标通知书发出之日起30日内，采购人与中标投标人应按招标文件和中标投标人投标文件的约定，签订书面合同。</w:t>
      </w:r>
    </w:p>
    <w:p w14:paraId="79368055">
      <w:pPr>
        <w:pStyle w:val="88"/>
        <w:spacing w:line="360" w:lineRule="auto"/>
        <w:ind w:firstLine="480"/>
        <w:rPr>
          <w:rFonts w:ascii="宋体" w:hAnsi="宋体" w:cs="宋体"/>
          <w:color w:val="auto"/>
        </w:rPr>
      </w:pPr>
      <w:r>
        <w:rPr>
          <w:rFonts w:hint="eastAsia" w:ascii="宋体" w:hAnsi="宋体" w:cs="宋体"/>
          <w:color w:val="auto"/>
        </w:rPr>
        <w:t>2．中标投标人拒绝与采购人签订合同的，采购人可以按照《政府采购法实施条例》第四十九条规定，确定下一候选人为中标投标人，也可以重新开展政府采购活动。</w:t>
      </w:r>
    </w:p>
    <w:p w14:paraId="525287CB">
      <w:pPr>
        <w:pStyle w:val="88"/>
        <w:spacing w:line="360" w:lineRule="auto"/>
        <w:ind w:firstLine="480"/>
        <w:rPr>
          <w:rFonts w:ascii="宋体" w:hAnsi="宋体" w:cs="宋体"/>
          <w:color w:val="auto"/>
        </w:rPr>
      </w:pPr>
      <w:r>
        <w:rPr>
          <w:rFonts w:hint="eastAsia" w:ascii="宋体" w:hAnsi="宋体" w:cs="宋体"/>
          <w:color w:val="auto"/>
        </w:rPr>
        <w:t>3．采购人不得向中标投标人提出任何不合理的要求，作为签订合同的条件，不得与中标投标人私下订立背离合同实质性内容的任何协议，所签订的合同不得对招标文件和中标投标人投标文件作实质性修改。</w:t>
      </w:r>
    </w:p>
    <w:p w14:paraId="4E737410">
      <w:pPr>
        <w:pStyle w:val="88"/>
        <w:spacing w:line="360" w:lineRule="auto"/>
        <w:ind w:firstLine="480"/>
        <w:rPr>
          <w:rFonts w:ascii="宋体" w:hAnsi="宋体" w:cs="宋体"/>
          <w:color w:val="auto"/>
        </w:rPr>
      </w:pPr>
      <w:r>
        <w:rPr>
          <w:rFonts w:hint="eastAsia" w:ascii="宋体" w:hAnsi="宋体" w:cs="宋体"/>
          <w:color w:val="auto"/>
        </w:rPr>
        <w:t>4．质疑或者投诉事项可能影响中标、成交结果的，采购人应当暂停签订合同，已经签订合同的，应当中止履行合同。</w:t>
      </w:r>
    </w:p>
    <w:p w14:paraId="7776ADCC">
      <w:pPr>
        <w:pStyle w:val="4"/>
        <w:spacing w:line="360" w:lineRule="auto"/>
        <w:ind w:firstLine="482"/>
        <w:rPr>
          <w:rFonts w:ascii="宋体" w:hAnsi="宋体" w:cs="宋体"/>
        </w:rPr>
      </w:pPr>
      <w:r>
        <w:rPr>
          <w:rFonts w:hint="eastAsia" w:ascii="宋体" w:hAnsi="宋体" w:cs="宋体"/>
        </w:rPr>
        <w:t>（二）合同公告及备案</w:t>
      </w:r>
    </w:p>
    <w:p w14:paraId="61094786">
      <w:pPr>
        <w:pStyle w:val="88"/>
        <w:spacing w:line="360" w:lineRule="auto"/>
        <w:ind w:firstLine="480"/>
        <w:rPr>
          <w:rFonts w:ascii="宋体" w:hAnsi="宋体" w:cs="宋体"/>
          <w:color w:val="auto"/>
        </w:rPr>
      </w:pPr>
      <w:r>
        <w:rPr>
          <w:rFonts w:hint="eastAsia" w:ascii="宋体" w:hAnsi="宋体" w:cs="宋体"/>
          <w:color w:val="auto"/>
        </w:rPr>
        <w:t>1．采购人应当自政府采购合同签订之日起2个工作日内，在陕西省政府采购网对合同进行公示，但政府采购合同中涉及国家秘密、商业秘密的内容除外。</w:t>
      </w:r>
    </w:p>
    <w:p w14:paraId="60CF7ADB">
      <w:pPr>
        <w:pStyle w:val="88"/>
        <w:spacing w:line="360" w:lineRule="auto"/>
        <w:ind w:firstLine="480"/>
        <w:rPr>
          <w:rFonts w:ascii="宋体" w:hAnsi="宋体" w:cs="宋体"/>
          <w:color w:val="auto"/>
        </w:rPr>
      </w:pPr>
      <w:r>
        <w:rPr>
          <w:rFonts w:hint="eastAsia" w:ascii="宋体" w:hAnsi="宋体" w:cs="宋体"/>
          <w:color w:val="auto"/>
        </w:rPr>
        <w:t>2．采购人应自合同签订之日起7个工作日内将政府采购合同报送监管机构备案。</w:t>
      </w:r>
    </w:p>
    <w:p w14:paraId="29CF5A1C">
      <w:pPr>
        <w:pStyle w:val="4"/>
        <w:spacing w:line="360" w:lineRule="auto"/>
        <w:ind w:firstLine="482"/>
        <w:rPr>
          <w:rFonts w:ascii="宋体" w:hAnsi="宋体" w:cs="宋体"/>
        </w:rPr>
      </w:pPr>
      <w:r>
        <w:rPr>
          <w:rFonts w:hint="eastAsia" w:ascii="宋体" w:hAnsi="宋体" w:cs="宋体"/>
        </w:rPr>
        <w:t>（三）履行合同</w:t>
      </w:r>
    </w:p>
    <w:p w14:paraId="2FFABED3">
      <w:pPr>
        <w:pStyle w:val="88"/>
        <w:spacing w:line="360" w:lineRule="auto"/>
        <w:ind w:firstLine="480"/>
        <w:rPr>
          <w:rFonts w:ascii="宋体" w:hAnsi="宋体" w:cs="宋体"/>
          <w:color w:val="auto"/>
        </w:rPr>
      </w:pPr>
      <w:r>
        <w:rPr>
          <w:rFonts w:hint="eastAsia" w:ascii="宋体" w:hAnsi="宋体" w:cs="宋体"/>
          <w:color w:val="auto"/>
        </w:rPr>
        <w:t>1．合同一经签订，双方应严格履行合同规定的义务。</w:t>
      </w:r>
    </w:p>
    <w:p w14:paraId="053B7251">
      <w:pPr>
        <w:pStyle w:val="88"/>
        <w:spacing w:line="360" w:lineRule="auto"/>
        <w:ind w:firstLine="480"/>
        <w:rPr>
          <w:rFonts w:ascii="宋体" w:hAnsi="宋体" w:cs="宋体"/>
          <w:color w:val="auto"/>
        </w:rPr>
      </w:pPr>
      <w:r>
        <w:rPr>
          <w:rFonts w:hint="eastAsia" w:ascii="宋体" w:hAnsi="宋体" w:cs="宋体"/>
          <w:color w:val="auto"/>
        </w:rPr>
        <w:t>2．在合同履行过程中，如发生合同纠纷，合同双方应按照《中华人民共和国民法典》及合同条款的有关规定进行处理。</w:t>
      </w:r>
    </w:p>
    <w:p w14:paraId="685A78E2">
      <w:pPr>
        <w:pStyle w:val="4"/>
        <w:spacing w:line="360" w:lineRule="auto"/>
        <w:ind w:firstLine="482"/>
        <w:rPr>
          <w:rFonts w:ascii="宋体" w:hAnsi="宋体" w:cs="宋体"/>
        </w:rPr>
      </w:pPr>
      <w:r>
        <w:rPr>
          <w:rFonts w:hint="eastAsia" w:ascii="宋体" w:hAnsi="宋体" w:cs="宋体"/>
        </w:rPr>
        <w:t>（四）验收或考核</w:t>
      </w:r>
    </w:p>
    <w:p w14:paraId="4027BE1E">
      <w:pPr>
        <w:pStyle w:val="88"/>
        <w:spacing w:line="360" w:lineRule="auto"/>
        <w:ind w:firstLine="480"/>
        <w:rPr>
          <w:rFonts w:ascii="宋体" w:hAnsi="宋体" w:cs="宋体"/>
          <w:color w:val="auto"/>
        </w:rPr>
      </w:pPr>
      <w:r>
        <w:rPr>
          <w:rFonts w:hint="eastAsia" w:ascii="宋体" w:hAnsi="宋体" w:cs="宋体"/>
          <w:color w:val="auto"/>
        </w:rPr>
        <w:t>1．采购人严格按照国家相关法律法规的要求及招标文件的要求组织验收或考核。</w:t>
      </w:r>
    </w:p>
    <w:p w14:paraId="461D2607">
      <w:pPr>
        <w:pStyle w:val="88"/>
        <w:spacing w:line="360" w:lineRule="auto"/>
        <w:ind w:firstLine="480"/>
        <w:rPr>
          <w:rFonts w:ascii="宋体" w:hAnsi="宋体" w:cs="宋体"/>
          <w:color w:val="auto"/>
        </w:rPr>
      </w:pPr>
      <w:r>
        <w:rPr>
          <w:rFonts w:hint="eastAsia" w:ascii="宋体" w:hAnsi="宋体" w:cs="宋体"/>
          <w:color w:val="auto"/>
        </w:rPr>
        <w:t>2．采购人按《关于促进政府采购公平竞争优化营商环境的通知》（财库〔2019〕38号）、《保障中小企业款项支付条例》（国务院令第728号）等规定及采购合同的约定进行支付合同款项。</w:t>
      </w:r>
    </w:p>
    <w:p w14:paraId="296621B7">
      <w:pPr>
        <w:pStyle w:val="3"/>
        <w:spacing w:line="360" w:lineRule="auto"/>
        <w:rPr>
          <w:rFonts w:ascii="宋体" w:hAnsi="宋体" w:eastAsia="宋体" w:cs="宋体"/>
        </w:rPr>
      </w:pPr>
      <w:r>
        <w:rPr>
          <w:rFonts w:hint="eastAsia" w:ascii="宋体" w:hAnsi="宋体" w:eastAsia="宋体" w:cs="宋体"/>
        </w:rPr>
        <w:t>十、废标及重新招标</w:t>
      </w:r>
    </w:p>
    <w:p w14:paraId="2BAE91F8">
      <w:pPr>
        <w:pStyle w:val="88"/>
        <w:spacing w:line="360" w:lineRule="auto"/>
        <w:ind w:firstLine="480"/>
        <w:rPr>
          <w:rFonts w:ascii="宋体" w:hAnsi="宋体" w:cs="宋体"/>
        </w:rPr>
      </w:pPr>
      <w:r>
        <w:rPr>
          <w:rFonts w:hint="eastAsia" w:ascii="宋体" w:hAnsi="宋体" w:cs="宋体"/>
          <w:color w:val="auto"/>
        </w:rPr>
        <w:t>1．评标委员会发现招标文件存在歧义、重大缺陷导致评标工作无法进行，或者招标文件</w:t>
      </w:r>
      <w:r>
        <w:rPr>
          <w:rFonts w:hint="eastAsia" w:ascii="宋体" w:hAnsi="宋体" w:cs="宋体"/>
        </w:rPr>
        <w:t>内容违反国家有关强制性规定的，应当停止评标工作，与采购人或者采购代理机构沟通并作书面记录。采购人或者采购代理机构确认后，应当修改招标文件，重新组织采购活动。</w:t>
      </w:r>
    </w:p>
    <w:p w14:paraId="42E6FE9C">
      <w:pPr>
        <w:pStyle w:val="88"/>
        <w:spacing w:line="360" w:lineRule="auto"/>
        <w:ind w:firstLine="480"/>
        <w:rPr>
          <w:rFonts w:ascii="宋体" w:hAnsi="宋体" w:cs="宋体"/>
        </w:rPr>
      </w:pPr>
      <w:r>
        <w:rPr>
          <w:rFonts w:hint="eastAsia" w:ascii="宋体" w:hAnsi="宋体" w:cs="宋体"/>
        </w:rPr>
        <w:t>2</w:t>
      </w:r>
      <w:r>
        <w:rPr>
          <w:rFonts w:hint="eastAsia" w:ascii="宋体" w:hAnsi="宋体" w:cs="宋体"/>
          <w:color w:val="auto"/>
        </w:rPr>
        <w:t>．</w:t>
      </w:r>
      <w:r>
        <w:rPr>
          <w:rFonts w:hint="eastAsia" w:ascii="宋体" w:hAnsi="宋体" w:cs="宋体"/>
        </w:rPr>
        <w:t>根据《政府采购法》第三十六条规定，在招标采购中，出现下列情形之一的，本项目按废标处理：</w:t>
      </w:r>
    </w:p>
    <w:p w14:paraId="60F5BE8E">
      <w:pPr>
        <w:pStyle w:val="88"/>
        <w:spacing w:line="360" w:lineRule="auto"/>
        <w:ind w:firstLine="480"/>
        <w:rPr>
          <w:rFonts w:ascii="宋体" w:hAnsi="宋体" w:cs="宋体"/>
        </w:rPr>
      </w:pPr>
      <w:r>
        <w:rPr>
          <w:rFonts w:hint="eastAsia" w:ascii="宋体" w:hAnsi="宋体" w:cs="宋体"/>
        </w:rPr>
        <w:t>（1）出现影响采购公正的违法、违规行为的；</w:t>
      </w:r>
    </w:p>
    <w:p w14:paraId="1D65D210">
      <w:pPr>
        <w:pStyle w:val="88"/>
        <w:spacing w:line="360" w:lineRule="auto"/>
        <w:ind w:firstLine="480"/>
        <w:rPr>
          <w:rFonts w:ascii="宋体" w:hAnsi="宋体" w:cs="宋体"/>
        </w:rPr>
      </w:pPr>
      <w:r>
        <w:rPr>
          <w:rFonts w:hint="eastAsia" w:ascii="宋体" w:hAnsi="宋体" w:cs="宋体"/>
        </w:rPr>
        <w:t>（2）投标人的报价均超过了采购预算，采购人不能支付的；</w:t>
      </w:r>
    </w:p>
    <w:p w14:paraId="0E64BD13">
      <w:pPr>
        <w:pStyle w:val="88"/>
        <w:spacing w:line="360" w:lineRule="auto"/>
        <w:ind w:firstLine="480"/>
        <w:rPr>
          <w:rFonts w:ascii="宋体" w:hAnsi="宋体" w:cs="宋体"/>
        </w:rPr>
      </w:pPr>
      <w:r>
        <w:rPr>
          <w:rFonts w:hint="eastAsia" w:ascii="宋体" w:hAnsi="宋体" w:cs="宋体"/>
        </w:rPr>
        <w:t>（3）因重大变故，采购任务取消的。</w:t>
      </w:r>
    </w:p>
    <w:p w14:paraId="0D096083">
      <w:pPr>
        <w:pStyle w:val="88"/>
        <w:spacing w:line="360" w:lineRule="auto"/>
        <w:ind w:firstLine="480"/>
        <w:rPr>
          <w:rFonts w:ascii="宋体" w:hAnsi="宋体" w:cs="宋体"/>
        </w:rPr>
      </w:pPr>
      <w:r>
        <w:rPr>
          <w:rFonts w:hint="eastAsia" w:ascii="宋体" w:hAnsi="宋体" w:cs="宋体"/>
        </w:rPr>
        <w:t>废标后，除采购任务取消外，本项目将重新组织招标。</w:t>
      </w:r>
    </w:p>
    <w:p w14:paraId="6FA0A843">
      <w:pPr>
        <w:pStyle w:val="88"/>
        <w:spacing w:line="360" w:lineRule="auto"/>
        <w:ind w:firstLine="480"/>
        <w:rPr>
          <w:rFonts w:ascii="宋体" w:hAnsi="宋体" w:cs="宋体"/>
        </w:rPr>
      </w:pPr>
      <w:r>
        <w:rPr>
          <w:rFonts w:hint="eastAsia" w:ascii="宋体" w:hAnsi="宋体" w:cs="宋体"/>
        </w:rPr>
        <w:t>3</w:t>
      </w:r>
      <w:r>
        <w:rPr>
          <w:rFonts w:hint="eastAsia" w:ascii="宋体" w:hAnsi="宋体" w:cs="宋体"/>
          <w:color w:val="auto"/>
        </w:rPr>
        <w:t>．</w:t>
      </w:r>
      <w:r>
        <w:rPr>
          <w:rFonts w:hint="eastAsia" w:ascii="宋体" w:hAnsi="宋体" w:cs="宋体"/>
        </w:rPr>
        <w:t>在递交投标文件阶段、密封性等形式检查阶段、资格审查阶段或评标委员会评标阶段，当出现有效投标人不足3家时，本项目将依据延安市财政局《关于进一步规范市级预算单位变更政府采购方式审批管理的通知》（市财发〔2017〕186号）的有关规定，按政府采购监管部门事前批准的采购方式继续进行。</w:t>
      </w:r>
    </w:p>
    <w:p w14:paraId="09AF2697">
      <w:pPr>
        <w:pStyle w:val="88"/>
        <w:spacing w:line="360" w:lineRule="auto"/>
        <w:ind w:firstLine="480"/>
        <w:rPr>
          <w:rFonts w:ascii="宋体" w:hAnsi="宋体" w:cs="宋体"/>
        </w:rPr>
      </w:pPr>
      <w:r>
        <w:rPr>
          <w:rFonts w:hint="eastAsia" w:ascii="宋体" w:hAnsi="宋体" w:cs="宋体"/>
        </w:rPr>
        <w:t>4</w:t>
      </w:r>
      <w:r>
        <w:rPr>
          <w:rFonts w:hint="eastAsia" w:ascii="宋体" w:hAnsi="宋体" w:cs="宋体"/>
          <w:color w:val="auto"/>
        </w:rPr>
        <w:t>．</w:t>
      </w:r>
      <w:r>
        <w:rPr>
          <w:rFonts w:hint="eastAsia" w:ascii="宋体" w:hAnsi="宋体" w:cs="宋体"/>
        </w:rPr>
        <w:t>招标文件未明确的其他事项，按《政府采购法》及其相关法律法规执行。</w:t>
      </w:r>
    </w:p>
    <w:p w14:paraId="7F3E0F0D">
      <w:pPr>
        <w:pStyle w:val="88"/>
        <w:spacing w:line="360" w:lineRule="auto"/>
        <w:ind w:firstLine="0" w:firstLineChars="0"/>
        <w:rPr>
          <w:rFonts w:ascii="宋体" w:hAnsi="宋体" w:cs="宋体"/>
        </w:rPr>
      </w:pPr>
    </w:p>
    <w:p w14:paraId="441CD45F">
      <w:pPr>
        <w:widowControl w:val="0"/>
        <w:topLinePunct/>
        <w:spacing w:line="360" w:lineRule="auto"/>
        <w:jc w:val="both"/>
        <w:rPr>
          <w:rFonts w:ascii="宋体" w:hAnsi="宋体" w:eastAsia="宋体" w:cs="宋体"/>
        </w:rPr>
        <w:sectPr>
          <w:headerReference r:id="rId8" w:type="default"/>
          <w:footerReference r:id="rId9" w:type="default"/>
          <w:pgSz w:w="11906" w:h="16838"/>
          <w:pgMar w:top="1418" w:right="1304" w:bottom="1418" w:left="1701" w:header="851" w:footer="992" w:gutter="0"/>
          <w:pgNumType w:fmt="decimal"/>
          <w:cols w:space="425" w:num="1"/>
          <w:docGrid w:type="linesAndChars" w:linePitch="420" w:charSpace="0"/>
        </w:sectPr>
      </w:pPr>
    </w:p>
    <w:p w14:paraId="02E59CDE">
      <w:pPr>
        <w:pStyle w:val="2"/>
        <w:spacing w:before="210" w:after="210" w:line="360" w:lineRule="auto"/>
        <w:rPr>
          <w:rFonts w:ascii="宋体" w:hAnsi="宋体" w:eastAsia="宋体" w:cs="宋体"/>
        </w:rPr>
      </w:pPr>
      <w:bookmarkStart w:id="9" w:name="_Toc100219614"/>
      <w:r>
        <w:rPr>
          <w:rFonts w:hint="eastAsia" w:ascii="宋体" w:hAnsi="宋体" w:eastAsia="宋体" w:cs="宋体"/>
        </w:rPr>
        <w:t>第三章　招标内容及要求</w:t>
      </w:r>
      <w:bookmarkEnd w:id="9"/>
    </w:p>
    <w:p w14:paraId="33C83E01">
      <w:pPr>
        <w:pStyle w:val="26"/>
        <w:widowControl/>
        <w:spacing w:before="0" w:beforeAutospacing="0" w:after="0" w:afterAutospacing="0" w:line="480" w:lineRule="atLeast"/>
        <w:ind w:firstLine="640" w:firstLineChars="200"/>
        <w:textAlignment w:val="baseline"/>
        <w:rPr>
          <w:rFonts w:hint="eastAsia" w:ascii="宋体" w:hAnsi="宋体" w:cs="宋体"/>
          <w:b/>
          <w:color w:val="000000"/>
          <w:sz w:val="32"/>
          <w:szCs w:val="32"/>
        </w:rPr>
      </w:pPr>
      <w:bookmarkStart w:id="10" w:name="_Toc4698_WPSOffice_Level1"/>
      <w:bookmarkStart w:id="11" w:name="_Toc524623217"/>
      <w:bookmarkStart w:id="12" w:name="_Toc100219615"/>
    </w:p>
    <w:bookmarkEnd w:id="10"/>
    <w:bookmarkEnd w:id="11"/>
    <w:p w14:paraId="755B8C68">
      <w:pPr>
        <w:spacing w:line="500" w:lineRule="exact"/>
        <w:ind w:left="-410" w:leftChars="-171" w:firstLine="480" w:firstLineChars="200"/>
        <w:jc w:val="left"/>
        <w:rPr>
          <w:rFonts w:hint="eastAsia" w:ascii="宋体" w:hAnsi="宋体" w:cs="宋体"/>
          <w:color w:val="000000"/>
          <w:sz w:val="24"/>
        </w:rPr>
      </w:pPr>
      <w:r>
        <w:rPr>
          <w:rFonts w:hint="eastAsia" w:ascii="宋体" w:hAnsi="宋体" w:cs="宋体"/>
          <w:color w:val="000000"/>
          <w:sz w:val="24"/>
        </w:rPr>
        <w:t>一、项目概况</w:t>
      </w:r>
    </w:p>
    <w:p w14:paraId="51B378B0">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cs="宋体"/>
          <w:color w:val="000000"/>
          <w:sz w:val="24"/>
        </w:rPr>
        <w:t>1.1项目名称：延川县城市管理执法局关于延川县建筑垃圾资源化综合处置建设工程设计的采购</w:t>
      </w:r>
    </w:p>
    <w:p w14:paraId="75B1C2F4">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1.2服务期：</w:t>
      </w:r>
      <w:r>
        <w:rPr>
          <w:rFonts w:ascii="微软雅黑" w:hAnsi="微软雅黑" w:eastAsia="微软雅黑" w:cs="微软雅黑"/>
          <w:i w:val="0"/>
          <w:iCs w:val="0"/>
          <w:caps w:val="0"/>
          <w:color w:val="333333"/>
          <w:spacing w:val="0"/>
          <w:sz w:val="21"/>
          <w:szCs w:val="21"/>
          <w:shd w:val="clear" w:color="auto" w:fill="FFFFFF"/>
        </w:rPr>
        <w:t>自合同签订之日起45个日历日</w:t>
      </w:r>
    </w:p>
    <w:p w14:paraId="198C388E">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1.3质量标准：符合国家有关现行规范、标准的要求。</w:t>
      </w:r>
    </w:p>
    <w:p w14:paraId="017E64DC">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1.4 招标最高限价：</w:t>
      </w:r>
      <w:r>
        <w:rPr>
          <w:rFonts w:ascii="微软雅黑" w:hAnsi="微软雅黑" w:eastAsia="微软雅黑" w:cs="微软雅黑"/>
          <w:i w:val="0"/>
          <w:iCs w:val="0"/>
          <w:caps w:val="0"/>
          <w:color w:val="333333"/>
          <w:spacing w:val="0"/>
          <w:sz w:val="21"/>
          <w:szCs w:val="21"/>
          <w:shd w:val="clear" w:color="auto" w:fill="FFFFFF"/>
        </w:rPr>
        <w:t>999,800.00</w:t>
      </w:r>
      <w:r>
        <w:rPr>
          <w:rFonts w:hint="eastAsia" w:ascii="宋体" w:hAnsi="宋体" w:eastAsia="宋体" w:cs="宋体"/>
          <w:color w:val="000000"/>
          <w:sz w:val="24"/>
        </w:rPr>
        <w:t>元。</w:t>
      </w:r>
    </w:p>
    <w:p w14:paraId="698771B3">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1.5采购内容：延川县建筑垃圾资源化综合处置建设工程设计阶段包含初步设计（包含图纸、说明书及概算）和施工图设计成果。</w:t>
      </w:r>
    </w:p>
    <w:p w14:paraId="338344F7">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1.6</w:t>
      </w:r>
      <w:r>
        <w:rPr>
          <w:rFonts w:hint="eastAsia" w:ascii="宋体" w:hAnsi="宋体" w:eastAsia="宋体" w:cs="宋体"/>
          <w:color w:val="000000"/>
          <w:sz w:val="24"/>
        </w:rPr>
        <w:t>项目建设内容：拟建项目位于延川县城高家沟和马家滩，设计建筑垃圾资源化综合处置规模为70t/d，主要建设内容为在高家沟建设建筑垃圾破碎筛分厂1座，采用移动式建筑垃圾破碎站及筛分站设备；在马家滩建设建筑垃圾资源化利用厂区1座，采用小型全自动制砖生产线设备，并配套其他辅助生产设施设备等工程。</w:t>
      </w:r>
    </w:p>
    <w:p w14:paraId="3932E5D6">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二、</w:t>
      </w:r>
      <w:r>
        <w:rPr>
          <w:rFonts w:hint="default" w:ascii="宋体" w:hAnsi="宋体" w:eastAsia="宋体" w:cs="宋体"/>
          <w:color w:val="000000"/>
          <w:sz w:val="24"/>
        </w:rPr>
        <w:t>服务</w:t>
      </w:r>
      <w:r>
        <w:rPr>
          <w:rFonts w:hint="eastAsia" w:ascii="宋体" w:hAnsi="宋体" w:eastAsia="宋体" w:cs="宋体"/>
          <w:color w:val="000000"/>
          <w:sz w:val="24"/>
        </w:rPr>
        <w:t>要求</w:t>
      </w:r>
    </w:p>
    <w:p w14:paraId="7E35CE86">
      <w:pPr>
        <w:spacing w:line="500" w:lineRule="exact"/>
        <w:ind w:left="-410" w:leftChars="-171" w:firstLine="480" w:firstLineChars="200"/>
        <w:jc w:val="left"/>
        <w:rPr>
          <w:rFonts w:hint="default" w:ascii="宋体" w:hAnsi="宋体" w:eastAsia="宋体" w:cs="宋体"/>
          <w:color w:val="000000"/>
          <w:sz w:val="24"/>
        </w:rPr>
      </w:pPr>
      <w:r>
        <w:rPr>
          <w:rFonts w:hint="default" w:ascii="宋体" w:hAnsi="宋体" w:eastAsia="宋体" w:cs="宋体"/>
          <w:color w:val="000000"/>
          <w:sz w:val="24"/>
        </w:rPr>
        <w:t>2.1服务范围</w:t>
      </w:r>
    </w:p>
    <w:p w14:paraId="50E8BCEA">
      <w:pPr>
        <w:spacing w:line="500" w:lineRule="exact"/>
        <w:ind w:left="-410" w:leftChars="-171" w:firstLine="480" w:firstLineChars="200"/>
        <w:jc w:val="left"/>
        <w:rPr>
          <w:rFonts w:hint="default" w:ascii="宋体" w:hAnsi="宋体" w:eastAsia="宋体" w:cs="宋体"/>
          <w:color w:val="000000"/>
          <w:sz w:val="24"/>
        </w:rPr>
      </w:pPr>
      <w:r>
        <w:rPr>
          <w:rFonts w:hint="default" w:ascii="宋体" w:hAnsi="宋体" w:eastAsia="宋体" w:cs="宋体"/>
          <w:color w:val="000000"/>
          <w:sz w:val="24"/>
        </w:rPr>
        <w:t>初步设计阶段：编制初步设计文本、概算书、图纸，并通过主管部门审查；</w:t>
      </w:r>
    </w:p>
    <w:p w14:paraId="2509ED1A">
      <w:pPr>
        <w:spacing w:line="500" w:lineRule="exact"/>
        <w:ind w:left="-410" w:leftChars="-171" w:firstLine="480" w:firstLineChars="200"/>
        <w:jc w:val="left"/>
        <w:rPr>
          <w:rFonts w:hint="default" w:ascii="宋体" w:hAnsi="宋体" w:eastAsia="宋体" w:cs="宋体"/>
          <w:color w:val="000000"/>
          <w:sz w:val="24"/>
        </w:rPr>
      </w:pPr>
      <w:r>
        <w:rPr>
          <w:rFonts w:hint="default" w:ascii="宋体" w:hAnsi="宋体" w:eastAsia="宋体" w:cs="宋体"/>
          <w:color w:val="000000"/>
          <w:sz w:val="24"/>
        </w:rPr>
        <w:t>施工图设计阶段：完成施工图设计，并通过施工图审查；</w:t>
      </w:r>
    </w:p>
    <w:p w14:paraId="53552560">
      <w:pPr>
        <w:spacing w:line="500" w:lineRule="exact"/>
        <w:ind w:left="-410" w:leftChars="-171" w:firstLine="480" w:firstLineChars="200"/>
        <w:jc w:val="left"/>
        <w:rPr>
          <w:rFonts w:hint="default" w:ascii="宋体" w:hAnsi="宋体" w:eastAsia="宋体" w:cs="宋体"/>
          <w:color w:val="000000"/>
          <w:sz w:val="24"/>
        </w:rPr>
      </w:pPr>
      <w:r>
        <w:rPr>
          <w:rFonts w:hint="default" w:ascii="宋体" w:hAnsi="宋体" w:eastAsia="宋体" w:cs="宋体"/>
          <w:color w:val="000000"/>
          <w:sz w:val="24"/>
        </w:rPr>
        <w:t>施工配合阶段：设计交底、设计变更服务、参与工程验收等；</w:t>
      </w:r>
    </w:p>
    <w:p w14:paraId="1166DE58">
      <w:pPr>
        <w:spacing w:line="500" w:lineRule="exact"/>
        <w:ind w:left="-410" w:leftChars="-171" w:firstLine="480" w:firstLineChars="200"/>
        <w:jc w:val="left"/>
        <w:rPr>
          <w:rFonts w:hint="default" w:ascii="宋体" w:hAnsi="宋体" w:eastAsia="宋体" w:cs="宋体"/>
          <w:color w:val="000000"/>
          <w:sz w:val="24"/>
        </w:rPr>
      </w:pPr>
      <w:r>
        <w:rPr>
          <w:rFonts w:hint="default" w:ascii="宋体" w:hAnsi="宋体" w:eastAsia="宋体" w:cs="宋体"/>
          <w:color w:val="000000"/>
          <w:sz w:val="24"/>
        </w:rPr>
        <w:t>审批配合：协助采购人完成本项目设计相关的各类审批手续办理。</w:t>
      </w:r>
    </w:p>
    <w:p w14:paraId="44FADFCE">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2.2 适用规范与标准</w:t>
      </w:r>
    </w:p>
    <w:p w14:paraId="341ABBCC">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设计成果须符合国家及行业现行标准</w:t>
      </w:r>
      <w:r>
        <w:rPr>
          <w:rFonts w:hint="default" w:ascii="宋体" w:hAnsi="宋体" w:eastAsia="宋体" w:cs="宋体"/>
          <w:color w:val="000000"/>
          <w:sz w:val="24"/>
        </w:rPr>
        <w:t>，满足国家相关规范及规定的设计深度，符合相关编制提纲要求</w:t>
      </w:r>
      <w:r>
        <w:rPr>
          <w:rFonts w:hint="eastAsia" w:ascii="宋体" w:hAnsi="宋体" w:eastAsia="宋体" w:cs="宋体"/>
          <w:color w:val="000000"/>
          <w:sz w:val="24"/>
        </w:rPr>
        <w:t>，主要引用规范包括但不限于：</w:t>
      </w:r>
    </w:p>
    <w:p w14:paraId="0A88C23A">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序号</w:t>
      </w:r>
      <w:r>
        <w:rPr>
          <w:rFonts w:hint="eastAsia" w:ascii="宋体" w:hAnsi="宋体" w:eastAsia="宋体" w:cs="宋体"/>
          <w:color w:val="000000"/>
          <w:sz w:val="24"/>
        </w:rPr>
        <w:tab/>
      </w:r>
      <w:r>
        <w:rPr>
          <w:rFonts w:hint="eastAsia" w:ascii="宋体" w:hAnsi="宋体" w:eastAsia="宋体" w:cs="宋体"/>
          <w:color w:val="000000"/>
          <w:sz w:val="24"/>
        </w:rPr>
        <w:t>规范名称</w:t>
      </w:r>
      <w:r>
        <w:rPr>
          <w:rFonts w:hint="eastAsia" w:ascii="宋体" w:hAnsi="宋体" w:eastAsia="宋体" w:cs="宋体"/>
          <w:color w:val="000000"/>
          <w:sz w:val="24"/>
        </w:rPr>
        <w:tab/>
      </w:r>
      <w:r>
        <w:rPr>
          <w:rFonts w:hint="eastAsia" w:ascii="宋体" w:hAnsi="宋体" w:eastAsia="宋体" w:cs="宋体"/>
          <w:color w:val="000000"/>
          <w:sz w:val="24"/>
        </w:rPr>
        <w:t>标准编号</w:t>
      </w:r>
    </w:p>
    <w:p w14:paraId="0CFB6067">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rPr>
        <w:tab/>
      </w:r>
      <w:r>
        <w:rPr>
          <w:rFonts w:hint="eastAsia" w:ascii="宋体" w:hAnsi="宋体" w:eastAsia="宋体" w:cs="宋体"/>
          <w:color w:val="000000"/>
          <w:sz w:val="24"/>
        </w:rPr>
        <w:t>《市政公用工程设计文件编制深度规定》（2025年版）</w:t>
      </w:r>
    </w:p>
    <w:p w14:paraId="1B680766">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rPr>
        <w:tab/>
      </w:r>
      <w:r>
        <w:rPr>
          <w:rFonts w:hint="eastAsia" w:ascii="宋体" w:hAnsi="宋体" w:eastAsia="宋体" w:cs="宋体"/>
          <w:color w:val="000000"/>
          <w:sz w:val="24"/>
        </w:rPr>
        <w:t>《建筑废弃物再生工厂设计标准》（GB51322-2018）</w:t>
      </w:r>
    </w:p>
    <w:p w14:paraId="76B8CEC9">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rPr>
        <w:tab/>
      </w:r>
      <w:r>
        <w:rPr>
          <w:rFonts w:hint="eastAsia" w:ascii="宋体" w:hAnsi="宋体" w:eastAsia="宋体" w:cs="宋体"/>
          <w:color w:val="000000"/>
          <w:sz w:val="24"/>
        </w:rPr>
        <w:t>《建筑垃圾处理技术标准》（CJJ/T134-2019）</w:t>
      </w:r>
    </w:p>
    <w:p w14:paraId="2162779F">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rPr>
        <w:tab/>
      </w:r>
      <w:r>
        <w:rPr>
          <w:rFonts w:hint="eastAsia" w:ascii="宋体" w:hAnsi="宋体" w:eastAsia="宋体" w:cs="宋体"/>
          <w:color w:val="000000"/>
          <w:sz w:val="24"/>
        </w:rPr>
        <w:t>《建筑垃圾污染控制技术规范》（HJ1462-2026）</w:t>
      </w:r>
    </w:p>
    <w:p w14:paraId="27BD2B04">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注：以上标准均以现行有效版本为准。</w:t>
      </w:r>
    </w:p>
    <w:p w14:paraId="37CC8BD3">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2.3 服务标准与质量要求</w:t>
      </w:r>
    </w:p>
    <w:p w14:paraId="24D06DEC">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成交投标人收到发包人提供完整的设计资料，于服务期内完成设计工作并通过专家评审或主管部门技术审查后，成交投标人向发包人提交成果资料并对其质量负责。</w:t>
      </w:r>
    </w:p>
    <w:p w14:paraId="7685E9E6">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2.4 成果文件要求</w:t>
      </w:r>
    </w:p>
    <w:p w14:paraId="730F4ED8">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中标人须提交以下成果文件，纸质版一式六份（含电子版）：</w:t>
      </w:r>
    </w:p>
    <w:p w14:paraId="27F26CCD">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初步设计报告、概算书及设计图集；</w:t>
      </w:r>
    </w:p>
    <w:p w14:paraId="430A567B">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施工图设计文件；</w:t>
      </w:r>
    </w:p>
    <w:p w14:paraId="20EE3779">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电子文件（说明文本采用doc/pdf/wps格式，图纸采用dwg格式）。</w:t>
      </w:r>
    </w:p>
    <w:p w14:paraId="51D8444A">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三、商务需求</w:t>
      </w:r>
    </w:p>
    <w:p w14:paraId="45DFEB6F">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3.1 服务期限</w:t>
      </w:r>
    </w:p>
    <w:p w14:paraId="7079E544">
      <w:pPr>
        <w:spacing w:line="500" w:lineRule="exact"/>
        <w:ind w:left="-410" w:leftChars="-171" w:firstLine="420" w:firstLineChars="200"/>
        <w:jc w:val="left"/>
        <w:rPr>
          <w:rFonts w:hint="eastAsia" w:ascii="宋体" w:hAnsi="宋体" w:eastAsia="宋体" w:cs="宋体"/>
          <w:color w:val="000000"/>
          <w:sz w:val="24"/>
        </w:rPr>
      </w:pPr>
      <w:r>
        <w:rPr>
          <w:rFonts w:ascii="微软雅黑" w:hAnsi="微软雅黑" w:eastAsia="微软雅黑" w:cs="微软雅黑"/>
          <w:i w:val="0"/>
          <w:iCs w:val="0"/>
          <w:caps w:val="0"/>
          <w:color w:val="333333"/>
          <w:spacing w:val="0"/>
          <w:sz w:val="21"/>
          <w:szCs w:val="21"/>
          <w:shd w:val="clear" w:color="auto" w:fill="FFFFFF"/>
        </w:rPr>
        <w:t>自合同签订之日起45个日历日</w:t>
      </w:r>
    </w:p>
    <w:p w14:paraId="6DB4F6BD">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3.2 付款方式</w:t>
      </w:r>
    </w:p>
    <w:p w14:paraId="48B263AE">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建议方案：分期付款，降低采购人风险。</w:t>
      </w:r>
    </w:p>
    <w:p w14:paraId="7BAE09A3">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第1期：合同签订后，支付合同总价的30%作为预付款；</w:t>
      </w:r>
    </w:p>
    <w:p w14:paraId="25CB4C80">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第2期：提交初步设计成果并通过审查后，支付至合同总价的60%；</w:t>
      </w:r>
    </w:p>
    <w:p w14:paraId="2B5EC005">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第3期：提交施工图设计成果后，支付至合同总价的95%；</w:t>
      </w:r>
    </w:p>
    <w:p w14:paraId="6E7B4F1F">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尾款：工程竣工验收合格后，支付剩余5%。</w:t>
      </w:r>
    </w:p>
    <w:p w14:paraId="538E8C48">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注意：付款条件不得与供应商规模条件（注册资本、营业收入等）挂钩。</w:t>
      </w:r>
    </w:p>
    <w:p w14:paraId="37A56597">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3.3 合同签订方式</w:t>
      </w:r>
    </w:p>
    <w:p w14:paraId="545B2E43">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建议采用总价包干合同。合同价款包含完成本项目设计全部服务内容所需的一切费用，包括但不限于：人员薪酬、设备使用、现场踏勘、成果编制、税费、管理费、保险费等。中标后，项目实施中出现任何遗漏，均由中标人承担，采购人不另行支付。</w:t>
      </w:r>
    </w:p>
    <w:p w14:paraId="472FF304">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3.4 履约验收</w:t>
      </w:r>
    </w:p>
    <w:p w14:paraId="042D997A">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按照《财政部关于进一步加强政府采购需求和履约验收管理的指导意见》（财库〔2016〕205号）的要求，依据采购文件和合同约定进行验收。验收标准以通过主管部门技术审查或取得批复文件为准。</w:t>
      </w:r>
    </w:p>
    <w:p w14:paraId="65997FBB">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四</w:t>
      </w:r>
      <w:r>
        <w:rPr>
          <w:rFonts w:hint="eastAsia" w:ascii="宋体" w:hAnsi="宋体" w:eastAsia="宋体" w:cs="宋体"/>
          <w:color w:val="000000"/>
          <w:sz w:val="24"/>
        </w:rPr>
        <w:t>、踏勘现场（响应投标人自行踏勘）</w:t>
      </w:r>
    </w:p>
    <w:p w14:paraId="30815992">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 xml:space="preserve">4.1 </w:t>
      </w:r>
      <w:r>
        <w:rPr>
          <w:rFonts w:hint="eastAsia" w:ascii="宋体" w:hAnsi="宋体" w:eastAsia="宋体" w:cs="宋体"/>
          <w:color w:val="000000"/>
          <w:sz w:val="24"/>
        </w:rPr>
        <w:t>响应投标人根据需要对工程现场及周围环境进行踏勘，以便响应投标人获取须自己负责的有关编制响应文件和签署合同所需的所有资料。踏勘现场所发生的费用由响应投标人自己承担。</w:t>
      </w:r>
    </w:p>
    <w:p w14:paraId="36E7C2B1">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 xml:space="preserve">4.2 </w:t>
      </w:r>
      <w:r>
        <w:rPr>
          <w:rFonts w:hint="eastAsia" w:ascii="宋体" w:hAnsi="宋体" w:eastAsia="宋体" w:cs="宋体"/>
          <w:color w:val="000000"/>
          <w:sz w:val="24"/>
        </w:rPr>
        <w:t>采购人向响应投标人提供有关现场的资料和数据，是采购人现有的能使响应投标人利用的资料。</w:t>
      </w:r>
    </w:p>
    <w:p w14:paraId="7F2481D8">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 xml:space="preserve">4.3 </w:t>
      </w:r>
      <w:r>
        <w:rPr>
          <w:rFonts w:hint="eastAsia" w:ascii="宋体" w:hAnsi="宋体" w:eastAsia="宋体" w:cs="宋体"/>
          <w:color w:val="000000"/>
          <w:sz w:val="24"/>
        </w:rPr>
        <w:t>响应投标人及其人员经过采购人的允许，可为踏勘目的进入采购人的工程现场，但响应投标人及其人员不得因此使采购人及其人员承担有关的责任和蒙受损失。响应投标人并应对由此次踏勘现场而造成的死亡、</w:t>
      </w:r>
      <w:r>
        <w:rPr>
          <w:rFonts w:hint="eastAsia" w:ascii="宋体" w:hAnsi="宋体" w:eastAsia="宋体" w:cs="宋体"/>
          <w:color w:val="000000"/>
          <w:sz w:val="24"/>
          <w:lang w:eastAsia="zh-CN"/>
        </w:rPr>
        <w:t>人身</w:t>
      </w:r>
      <w:r>
        <w:rPr>
          <w:rFonts w:hint="eastAsia" w:ascii="宋体" w:hAnsi="宋体" w:eastAsia="宋体" w:cs="宋体"/>
          <w:color w:val="000000"/>
          <w:sz w:val="24"/>
        </w:rPr>
        <w:t>伤害、财产损失、损害以及任何其他损失、损害和引起的费用和开支承担责任。</w:t>
      </w:r>
    </w:p>
    <w:p w14:paraId="68D859EF">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 xml:space="preserve">4.4 </w:t>
      </w:r>
      <w:r>
        <w:rPr>
          <w:rFonts w:hint="eastAsia" w:ascii="宋体" w:hAnsi="宋体" w:eastAsia="宋体" w:cs="宋体"/>
          <w:color w:val="000000"/>
          <w:sz w:val="24"/>
        </w:rPr>
        <w:t>如果响应投标人认为需再次进行现场踏勘，采购人应予以支持，费用自理。</w:t>
      </w:r>
    </w:p>
    <w:p w14:paraId="775D3A54">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五</w:t>
      </w:r>
      <w:r>
        <w:rPr>
          <w:rFonts w:hint="eastAsia" w:ascii="宋体" w:hAnsi="宋体" w:eastAsia="宋体" w:cs="宋体"/>
          <w:color w:val="000000"/>
          <w:sz w:val="24"/>
        </w:rPr>
        <w:t>、后期服务承诺</w:t>
      </w:r>
    </w:p>
    <w:p w14:paraId="4D35177B">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 xml:space="preserve">5.1 </w:t>
      </w:r>
      <w:r>
        <w:rPr>
          <w:rFonts w:hint="eastAsia" w:ascii="宋体" w:hAnsi="宋体" w:eastAsia="宋体" w:cs="宋体"/>
          <w:color w:val="000000"/>
          <w:sz w:val="24"/>
        </w:rPr>
        <w:t>为确保服务质量及与采购人沟通联络，成交投标人须设置项目联系人，负责对本项目的服务范围、服务质量的检查监督及与采购人日常业务联系。</w:t>
      </w:r>
    </w:p>
    <w:p w14:paraId="08A40915">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 xml:space="preserve">5.2 </w:t>
      </w:r>
      <w:r>
        <w:rPr>
          <w:rFonts w:hint="eastAsia" w:ascii="宋体" w:hAnsi="宋体" w:eastAsia="宋体" w:cs="宋体"/>
          <w:color w:val="000000"/>
          <w:sz w:val="24"/>
        </w:rPr>
        <w:t>成交投标人须主动接受采购人的指导、检查、监督及协调。</w:t>
      </w:r>
    </w:p>
    <w:p w14:paraId="4D16E074">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 xml:space="preserve">5.3 </w:t>
      </w:r>
      <w:r>
        <w:rPr>
          <w:rFonts w:hint="eastAsia" w:ascii="宋体" w:hAnsi="宋体" w:eastAsia="宋体" w:cs="宋体"/>
          <w:color w:val="000000"/>
          <w:sz w:val="24"/>
        </w:rPr>
        <w:t>成交投标人须履行服务承诺，在项目建设期间按照项目进展及时完善相关手续。</w:t>
      </w:r>
    </w:p>
    <w:p w14:paraId="4C692D47">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六</w:t>
      </w:r>
      <w:r>
        <w:rPr>
          <w:rFonts w:hint="eastAsia" w:ascii="宋体" w:hAnsi="宋体" w:eastAsia="宋体" w:cs="宋体"/>
          <w:color w:val="000000"/>
          <w:sz w:val="24"/>
        </w:rPr>
        <w:t>、验收要求</w:t>
      </w:r>
    </w:p>
    <w:p w14:paraId="468C5A7C">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 xml:space="preserve">6.1 </w:t>
      </w:r>
      <w:r>
        <w:rPr>
          <w:rFonts w:hint="eastAsia" w:ascii="宋体" w:hAnsi="宋体" w:eastAsia="宋体" w:cs="宋体"/>
          <w:color w:val="000000"/>
          <w:sz w:val="24"/>
        </w:rPr>
        <w:t>验收实施过程涉及单位包括：采购方、设计单位等相关人员。各方人员职责如下：</w:t>
      </w:r>
    </w:p>
    <w:p w14:paraId="7125F893">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（1）采购方：检验项目提交成果是否符合项目建设要求，联系组织相关评审会议；</w:t>
      </w:r>
    </w:p>
    <w:p w14:paraId="1AAF7AED">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（2）设计单位：提交最终设计成果及相关资料。</w:t>
      </w:r>
    </w:p>
    <w:p w14:paraId="0836230E">
      <w:pPr>
        <w:spacing w:line="500" w:lineRule="exact"/>
        <w:ind w:left="-410" w:leftChars="-171" w:firstLine="480" w:firstLineChars="200"/>
        <w:jc w:val="left"/>
        <w:rPr>
          <w:rFonts w:hint="eastAsia" w:ascii="宋体" w:hAnsi="宋体" w:eastAsia="宋体" w:cs="宋体"/>
          <w:color w:val="000000"/>
          <w:sz w:val="24"/>
        </w:rPr>
      </w:pPr>
      <w:r>
        <w:rPr>
          <w:rFonts w:hint="default" w:ascii="宋体" w:hAnsi="宋体" w:eastAsia="宋体" w:cs="宋体"/>
          <w:color w:val="000000"/>
          <w:sz w:val="24"/>
        </w:rPr>
        <w:t xml:space="preserve">6.2 </w:t>
      </w:r>
      <w:r>
        <w:rPr>
          <w:rFonts w:hint="eastAsia" w:ascii="宋体" w:hAnsi="宋体" w:eastAsia="宋体" w:cs="宋体"/>
          <w:color w:val="000000"/>
          <w:sz w:val="24"/>
        </w:rPr>
        <w:t>本项目的验收工作分为两个阶段开展：</w:t>
      </w:r>
    </w:p>
    <w:p w14:paraId="18D426FC">
      <w:pPr>
        <w:spacing w:line="500" w:lineRule="exact"/>
        <w:ind w:left="-410" w:leftChars="-171"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采购方联系组织初步设计评审会和施工图审查手续。</w:t>
      </w:r>
    </w:p>
    <w:p w14:paraId="7E9D8C4E">
      <w:pPr>
        <w:spacing w:line="500" w:lineRule="exact"/>
        <w:ind w:left="-410" w:leftChars="-171" w:firstLine="480" w:firstLineChars="200"/>
        <w:jc w:val="left"/>
        <w:rPr>
          <w:rFonts w:hint="eastAsia" w:ascii="宋体" w:hAnsi="宋体" w:eastAsia="宋体" w:cs="宋体"/>
          <w:color w:val="000000"/>
          <w:sz w:val="24"/>
        </w:rPr>
      </w:pPr>
    </w:p>
    <w:p w14:paraId="5829C2F8">
      <w:pPr>
        <w:keepNext w:val="0"/>
        <w:keepLines w:val="0"/>
        <w:pageBreakBefore w:val="0"/>
        <w:widowControl w:val="0"/>
        <w:kinsoku w:val="0"/>
        <w:wordWrap/>
        <w:overflowPunct w:val="0"/>
        <w:topLinePunct w:val="0"/>
        <w:autoSpaceDE w:val="0"/>
        <w:autoSpaceDN w:val="0"/>
        <w:bidi w:val="0"/>
        <w:adjustRightInd/>
        <w:snapToGrid/>
        <w:spacing w:beforeAutospacing="0" w:afterAutospacing="0" w:line="640" w:lineRule="exact"/>
        <w:jc w:val="left"/>
        <w:textAlignment w:val="auto"/>
        <w:rPr>
          <w:rFonts w:hint="eastAsia" w:ascii="仿宋_GB2312" w:hAnsi="仿宋_GB2312" w:eastAsia="仿宋_GB2312" w:cs="仿宋_GB2312"/>
          <w:kern w:val="0"/>
          <w:sz w:val="32"/>
          <w:szCs w:val="32"/>
          <w:lang w:val="en-US" w:eastAsia="zh-CN"/>
        </w:rPr>
      </w:pPr>
    </w:p>
    <w:p w14:paraId="25A0C429">
      <w:pPr>
        <w:pStyle w:val="2"/>
        <w:numPr>
          <w:ilvl w:val="0"/>
          <w:numId w:val="0"/>
        </w:numPr>
        <w:spacing w:before="210" w:after="210" w:line="360" w:lineRule="auto"/>
        <w:jc w:val="center"/>
        <w:rPr>
          <w:rFonts w:ascii="宋体" w:hAnsi="宋体" w:eastAsia="宋体" w:cs="宋体"/>
        </w:rPr>
      </w:pPr>
      <w:r>
        <w:rPr>
          <w:rFonts w:hint="eastAsia" w:ascii="宋体" w:hAnsi="宋体" w:eastAsia="宋体" w:cs="宋体"/>
        </w:rPr>
        <w:t>第四章　合同文本</w:t>
      </w:r>
      <w:bookmarkEnd w:id="12"/>
    </w:p>
    <w:p w14:paraId="341D1E62">
      <w:pPr>
        <w:spacing w:line="360" w:lineRule="auto"/>
        <w:ind w:firstLine="480" w:firstLineChars="200"/>
        <w:jc w:val="center"/>
        <w:rPr>
          <w:rFonts w:ascii="宋体" w:hAnsi="宋体" w:eastAsia="宋体" w:cs="宋体"/>
        </w:rPr>
      </w:pPr>
    </w:p>
    <w:p w14:paraId="22ABF4BE">
      <w:pPr>
        <w:widowControl w:val="0"/>
        <w:spacing w:line="360" w:lineRule="auto"/>
        <w:jc w:val="both"/>
        <w:rPr>
          <w:rFonts w:ascii="宋体" w:hAnsi="宋体" w:eastAsia="宋体" w:cs="宋体"/>
          <w:b/>
        </w:rPr>
      </w:pPr>
      <w:r>
        <w:rPr>
          <w:rFonts w:hint="eastAsia" w:ascii="宋体" w:hAnsi="宋体" w:eastAsia="宋体" w:cs="宋体"/>
          <w:b/>
        </w:rPr>
        <w:t>采购方：_______________（以下简称甲方）</w:t>
      </w:r>
    </w:p>
    <w:p w14:paraId="127EFF20">
      <w:pPr>
        <w:widowControl w:val="0"/>
        <w:spacing w:line="360" w:lineRule="auto"/>
        <w:jc w:val="both"/>
        <w:rPr>
          <w:rFonts w:ascii="宋体" w:hAnsi="宋体" w:eastAsia="宋体" w:cs="宋体"/>
          <w:b/>
        </w:rPr>
      </w:pPr>
      <w:r>
        <w:rPr>
          <w:rFonts w:hint="eastAsia" w:ascii="宋体" w:hAnsi="宋体" w:eastAsia="宋体" w:cs="宋体"/>
          <w:b/>
        </w:rPr>
        <w:t>服务方：________________(以下简称乙方)</w:t>
      </w:r>
    </w:p>
    <w:p w14:paraId="3EDF5347">
      <w:pPr>
        <w:pStyle w:val="98"/>
        <w:spacing w:line="360" w:lineRule="auto"/>
        <w:ind w:firstLine="480"/>
        <w:rPr>
          <w:rFonts w:hAnsi="宋体"/>
          <w:szCs w:val="21"/>
        </w:rPr>
      </w:pPr>
      <w:r>
        <w:rPr>
          <w:rFonts w:hint="eastAsia" w:hAnsi="宋体"/>
          <w:szCs w:val="21"/>
        </w:rPr>
        <w:t>根据《中华人民共和国政府采购法》及实施条例、《中华人民共和国民法典》和</w:t>
      </w:r>
      <w:r>
        <w:rPr>
          <w:rFonts w:hint="eastAsia" w:hAnsi="宋体"/>
          <w:szCs w:val="21"/>
          <w:lang w:eastAsia="zh-CN"/>
        </w:rPr>
        <w:t>延川县城市管理执法局</w:t>
      </w:r>
      <w:r>
        <w:rPr>
          <w:rFonts w:hint="eastAsia" w:hAnsi="宋体"/>
          <w:szCs w:val="21"/>
        </w:rPr>
        <w:t>关于延川县</w:t>
      </w:r>
      <w:r>
        <w:rPr>
          <w:rFonts w:hint="eastAsia" w:hAnsi="宋体"/>
          <w:szCs w:val="21"/>
          <w:lang w:eastAsia="zh-CN"/>
        </w:rPr>
        <w:t>延川县城市管理执法局关于延川县建筑垃圾资源化综合处置建设工程设计的采购</w:t>
      </w:r>
      <w:r>
        <w:rPr>
          <w:rFonts w:hint="eastAsia" w:hAnsi="宋体"/>
          <w:szCs w:val="21"/>
        </w:rPr>
        <w:t>项目（采购项目编号       ）的招标文件、投标文件等有关规定，为确保甲方采购项目的顺利实施，甲、乙双方在平等自愿原则下签订本合同，并共同遵守如下条款：</w:t>
      </w:r>
    </w:p>
    <w:p w14:paraId="69339534">
      <w:pPr>
        <w:widowControl w:val="0"/>
        <w:spacing w:line="360" w:lineRule="auto"/>
        <w:jc w:val="both"/>
        <w:rPr>
          <w:rFonts w:ascii="宋体" w:hAnsi="宋体" w:eastAsia="宋体" w:cs="宋体"/>
          <w:b/>
          <w:szCs w:val="21"/>
        </w:rPr>
      </w:pPr>
      <w:r>
        <w:rPr>
          <w:rFonts w:hint="eastAsia" w:ascii="宋体" w:hAnsi="宋体" w:eastAsia="宋体" w:cs="宋体"/>
          <w:b/>
          <w:szCs w:val="21"/>
        </w:rPr>
        <w:t>一、项目概况</w:t>
      </w:r>
    </w:p>
    <w:p w14:paraId="0F1BFEDC">
      <w:pPr>
        <w:widowControl w:val="0"/>
        <w:adjustRightInd w:val="0"/>
        <w:snapToGrid w:val="0"/>
        <w:spacing w:line="360" w:lineRule="auto"/>
        <w:ind w:firstLine="475" w:firstLineChars="198"/>
        <w:jc w:val="both"/>
        <w:rPr>
          <w:rFonts w:hint="eastAsia" w:ascii="宋体" w:hAnsi="宋体" w:eastAsia="宋体" w:cs="宋体"/>
          <w:szCs w:val="21"/>
          <w:u w:val="single"/>
          <w:lang w:eastAsia="zh-CN"/>
        </w:rPr>
      </w:pPr>
      <w:r>
        <w:rPr>
          <w:rFonts w:hint="eastAsia" w:ascii="宋体" w:hAnsi="宋体" w:eastAsia="宋体" w:cs="宋体"/>
          <w:szCs w:val="21"/>
        </w:rPr>
        <w:t>1.项目名称：</w:t>
      </w:r>
      <w:r>
        <w:rPr>
          <w:rFonts w:hint="eastAsia" w:ascii="宋体" w:hAnsi="宋体" w:eastAsia="宋体" w:cs="宋体"/>
          <w:szCs w:val="21"/>
          <w:u w:val="single"/>
          <w:lang w:eastAsia="zh-CN"/>
        </w:rPr>
        <w:t>延川县城市管理执法局关于延川县建筑垃圾资源化综合处置建设工程设计的采购</w:t>
      </w:r>
    </w:p>
    <w:p w14:paraId="7EE138BF">
      <w:pPr>
        <w:widowControl w:val="0"/>
        <w:adjustRightInd w:val="0"/>
        <w:snapToGrid w:val="0"/>
        <w:spacing w:line="360" w:lineRule="auto"/>
        <w:ind w:firstLine="475" w:firstLineChars="198"/>
        <w:jc w:val="both"/>
        <w:rPr>
          <w:rFonts w:ascii="宋体" w:hAnsi="宋体" w:eastAsia="宋体" w:cs="宋体"/>
          <w:szCs w:val="21"/>
          <w:u w:val="single"/>
        </w:rPr>
      </w:pPr>
      <w:r>
        <w:rPr>
          <w:rFonts w:hint="eastAsia" w:ascii="宋体" w:hAnsi="宋体" w:eastAsia="宋体" w:cs="宋体"/>
          <w:szCs w:val="21"/>
        </w:rPr>
        <w:t>2.项目地点：</w:t>
      </w:r>
      <w:r>
        <w:rPr>
          <w:rFonts w:hint="eastAsia" w:ascii="宋体" w:hAnsi="宋体" w:eastAsia="宋体" w:cs="宋体"/>
          <w:szCs w:val="21"/>
          <w:u w:val="single"/>
        </w:rPr>
        <w:t xml:space="preserve">                                                   </w:t>
      </w:r>
    </w:p>
    <w:p w14:paraId="25B7D991">
      <w:pPr>
        <w:widowControl w:val="0"/>
        <w:adjustRightInd w:val="0"/>
        <w:snapToGrid w:val="0"/>
        <w:spacing w:line="360" w:lineRule="auto"/>
        <w:ind w:firstLine="475" w:firstLineChars="198"/>
        <w:rPr>
          <w:rFonts w:ascii="宋体" w:hAnsi="宋体" w:eastAsia="宋体" w:cs="宋体"/>
          <w:color w:val="FFFFFF"/>
          <w:szCs w:val="21"/>
          <w:u w:val="single"/>
        </w:rPr>
      </w:pPr>
      <w:r>
        <w:rPr>
          <w:rFonts w:hint="eastAsia" w:ascii="宋体" w:hAnsi="宋体" w:eastAsia="宋体" w:cs="宋体"/>
          <w:szCs w:val="21"/>
        </w:rPr>
        <w:t>3.项目内容：</w:t>
      </w:r>
      <w:r>
        <w:rPr>
          <w:rFonts w:hint="eastAsia" w:ascii="宋体" w:hAnsi="宋体" w:eastAsia="宋体" w:cs="宋体"/>
          <w:szCs w:val="21"/>
          <w:u w:val="single"/>
        </w:rPr>
        <w:t xml:space="preserve">                                                   </w:t>
      </w:r>
    </w:p>
    <w:p w14:paraId="3987AD82">
      <w:pPr>
        <w:widowControl w:val="0"/>
        <w:spacing w:line="360" w:lineRule="auto"/>
        <w:jc w:val="both"/>
        <w:rPr>
          <w:rFonts w:ascii="宋体" w:hAnsi="宋体" w:eastAsia="宋体" w:cs="宋体"/>
          <w:b/>
          <w:szCs w:val="21"/>
        </w:rPr>
      </w:pPr>
      <w:r>
        <w:rPr>
          <w:rFonts w:hint="eastAsia" w:ascii="宋体" w:hAnsi="宋体" w:eastAsia="宋体" w:cs="宋体"/>
          <w:b/>
          <w:szCs w:val="21"/>
        </w:rPr>
        <w:t xml:space="preserve">二、组成本合同的文件 </w:t>
      </w:r>
    </w:p>
    <w:p w14:paraId="0072C006">
      <w:pPr>
        <w:widowControl w:val="0"/>
        <w:adjustRightInd w:val="0"/>
        <w:snapToGrid w:val="0"/>
        <w:spacing w:line="360" w:lineRule="auto"/>
        <w:ind w:firstLine="475" w:firstLineChars="198"/>
        <w:jc w:val="both"/>
        <w:rPr>
          <w:rFonts w:ascii="宋体" w:hAnsi="宋体" w:eastAsia="宋体" w:cs="宋体"/>
          <w:szCs w:val="21"/>
        </w:rPr>
      </w:pPr>
      <w:r>
        <w:rPr>
          <w:rFonts w:hint="eastAsia" w:ascii="宋体" w:hAnsi="宋体" w:eastAsia="宋体" w:cs="宋体"/>
          <w:szCs w:val="21"/>
        </w:rPr>
        <w:t>1.中标通知书、招标文件、投标文件、澄清、补充文件等；</w:t>
      </w:r>
    </w:p>
    <w:p w14:paraId="7617CE92">
      <w:pPr>
        <w:widowControl w:val="0"/>
        <w:adjustRightInd w:val="0"/>
        <w:snapToGrid w:val="0"/>
        <w:spacing w:line="360" w:lineRule="auto"/>
        <w:ind w:firstLine="475" w:firstLineChars="198"/>
        <w:jc w:val="both"/>
        <w:rPr>
          <w:rFonts w:ascii="宋体" w:hAnsi="宋体" w:eastAsia="宋体" w:cs="宋体"/>
          <w:szCs w:val="21"/>
        </w:rPr>
      </w:pPr>
      <w:r>
        <w:rPr>
          <w:rFonts w:hint="eastAsia" w:ascii="宋体" w:hAnsi="宋体" w:eastAsia="宋体" w:cs="宋体"/>
          <w:szCs w:val="21"/>
        </w:rPr>
        <w:t>2.本合同签订后，双方依法签订的补充协议也是本合同文件的组成部分。</w:t>
      </w:r>
    </w:p>
    <w:p w14:paraId="70E93BD8">
      <w:pPr>
        <w:widowControl w:val="0"/>
        <w:spacing w:line="360" w:lineRule="auto"/>
        <w:jc w:val="both"/>
        <w:rPr>
          <w:rFonts w:ascii="宋体" w:hAnsi="宋体" w:eastAsia="宋体" w:cs="宋体"/>
          <w:b/>
          <w:szCs w:val="21"/>
        </w:rPr>
      </w:pPr>
      <w:r>
        <w:rPr>
          <w:rFonts w:hint="eastAsia" w:ascii="宋体" w:hAnsi="宋体" w:eastAsia="宋体" w:cs="宋体"/>
          <w:b/>
          <w:szCs w:val="21"/>
        </w:rPr>
        <w:t>三、合同价款</w:t>
      </w:r>
    </w:p>
    <w:p w14:paraId="446DA337">
      <w:pPr>
        <w:widowControl w:val="0"/>
        <w:adjustRightInd w:val="0"/>
        <w:snapToGrid w:val="0"/>
        <w:spacing w:line="360" w:lineRule="auto"/>
        <w:ind w:firstLine="475" w:firstLineChars="198"/>
        <w:jc w:val="both"/>
        <w:rPr>
          <w:rFonts w:ascii="宋体" w:hAnsi="宋体" w:eastAsia="宋体" w:cs="宋体"/>
          <w:szCs w:val="21"/>
        </w:rPr>
      </w:pPr>
      <w:r>
        <w:rPr>
          <w:rFonts w:hint="eastAsia" w:ascii="宋体" w:hAnsi="宋体" w:eastAsia="宋体" w:cs="宋体"/>
          <w:szCs w:val="21"/>
        </w:rPr>
        <w:t>1.合同金额（大写）：</w:t>
      </w:r>
      <w:r>
        <w:rPr>
          <w:rFonts w:hint="eastAsia" w:ascii="宋体" w:hAnsi="宋体" w:eastAsia="宋体" w:cs="宋体"/>
          <w:szCs w:val="21"/>
          <w:u w:val="single"/>
        </w:rPr>
        <w:t xml:space="preserve">                            </w:t>
      </w:r>
      <w:r>
        <w:rPr>
          <w:rFonts w:hint="eastAsia" w:ascii="宋体" w:hAnsi="宋体" w:eastAsia="宋体" w:cs="宋体"/>
          <w:szCs w:val="21"/>
        </w:rPr>
        <w:t>（</w:t>
      </w:r>
      <w:r>
        <w:rPr>
          <w:rFonts w:ascii="Arial" w:hAnsi="Arial" w:eastAsia="宋体" w:cs="Arial"/>
          <w:szCs w:val="21"/>
        </w:rPr>
        <w:t>¥</w:t>
      </w:r>
      <w:r>
        <w:rPr>
          <w:rFonts w:hint="eastAsia" w:ascii="宋体" w:hAnsi="宋体" w:eastAsia="宋体" w:cs="宋体"/>
          <w:szCs w:val="21"/>
        </w:rPr>
        <w:t>：          ）。</w:t>
      </w:r>
    </w:p>
    <w:p w14:paraId="39AB809E">
      <w:pPr>
        <w:widowControl w:val="0"/>
        <w:adjustRightInd w:val="0"/>
        <w:snapToGrid w:val="0"/>
        <w:spacing w:line="360" w:lineRule="auto"/>
        <w:ind w:firstLine="475" w:firstLineChars="198"/>
        <w:jc w:val="both"/>
        <w:rPr>
          <w:rFonts w:ascii="宋体" w:hAnsi="宋体" w:eastAsia="宋体" w:cs="宋体"/>
          <w:szCs w:val="21"/>
        </w:rPr>
      </w:pPr>
      <w:r>
        <w:rPr>
          <w:rFonts w:hint="eastAsia" w:ascii="宋体" w:hAnsi="宋体" w:eastAsia="宋体" w:cs="宋体"/>
          <w:szCs w:val="21"/>
        </w:rPr>
        <w:t>2.合同总价即中标价，不受市场价变化或实际工作量变化的影响。</w:t>
      </w:r>
    </w:p>
    <w:p w14:paraId="5E358F53">
      <w:pPr>
        <w:widowControl w:val="0"/>
        <w:adjustRightInd w:val="0"/>
        <w:snapToGrid w:val="0"/>
        <w:spacing w:line="360" w:lineRule="auto"/>
        <w:jc w:val="both"/>
        <w:rPr>
          <w:rFonts w:ascii="宋体" w:hAnsi="宋体" w:eastAsia="宋体" w:cs="宋体"/>
          <w:szCs w:val="21"/>
        </w:rPr>
      </w:pPr>
      <w:r>
        <w:rPr>
          <w:rFonts w:hint="eastAsia" w:ascii="宋体" w:hAnsi="宋体" w:eastAsia="宋体" w:cs="宋体"/>
          <w:b/>
          <w:szCs w:val="21"/>
        </w:rPr>
        <w:t>四、服务期限：    年   月   日至    年   月   日（具体服务起止日期可随合同签订时间相应顺延）</w:t>
      </w:r>
    </w:p>
    <w:p w14:paraId="46C11371">
      <w:pPr>
        <w:widowControl w:val="0"/>
        <w:adjustRightInd w:val="0"/>
        <w:snapToGrid w:val="0"/>
        <w:spacing w:line="360" w:lineRule="auto"/>
        <w:jc w:val="both"/>
        <w:rPr>
          <w:rFonts w:ascii="宋体" w:hAnsi="宋体" w:eastAsia="宋体" w:cs="宋体"/>
          <w:b/>
          <w:szCs w:val="21"/>
        </w:rPr>
      </w:pPr>
      <w:r>
        <w:rPr>
          <w:rFonts w:hint="eastAsia" w:ascii="宋体" w:hAnsi="宋体" w:eastAsia="宋体" w:cs="宋体"/>
          <w:b/>
          <w:szCs w:val="21"/>
        </w:rPr>
        <w:t>五、付款方式：</w:t>
      </w:r>
    </w:p>
    <w:p w14:paraId="205177AD">
      <w:pPr>
        <w:widowControl w:val="0"/>
        <w:adjustRightInd w:val="0"/>
        <w:snapToGrid w:val="0"/>
        <w:spacing w:line="360" w:lineRule="auto"/>
        <w:ind w:firstLine="480" w:firstLineChars="200"/>
        <w:jc w:val="both"/>
        <w:rPr>
          <w:rFonts w:ascii="宋体" w:hAnsi="宋体" w:eastAsia="宋体" w:cs="宋体"/>
          <w:szCs w:val="21"/>
        </w:rPr>
      </w:pPr>
      <w:r>
        <w:rPr>
          <w:rFonts w:hint="eastAsia" w:ascii="宋体" w:hAnsi="宋体" w:eastAsia="宋体" w:cs="宋体"/>
          <w:szCs w:val="21"/>
        </w:rPr>
        <w:t>1.付款方式和程序：</w:t>
      </w:r>
    </w:p>
    <w:p w14:paraId="64AA9B79">
      <w:pPr>
        <w:widowControl w:val="0"/>
        <w:adjustRightInd w:val="0"/>
        <w:spacing w:line="360" w:lineRule="auto"/>
        <w:ind w:firstLine="480" w:firstLineChars="200"/>
        <w:textAlignment w:val="baseline"/>
        <w:rPr>
          <w:rFonts w:ascii="宋体" w:hAnsi="宋体" w:eastAsia="宋体" w:cs="宋体"/>
          <w:szCs w:val="21"/>
        </w:rPr>
      </w:pPr>
      <w:r>
        <w:rPr>
          <w:rFonts w:hint="eastAsia" w:ascii="宋体" w:hAnsi="宋体" w:eastAsia="宋体" w:cs="宋体"/>
          <w:szCs w:val="21"/>
        </w:rPr>
        <w:t>1.1结算单位：甲方结算，在付款前必须开具等额发票给甲方。</w:t>
      </w:r>
    </w:p>
    <w:p w14:paraId="7582412F">
      <w:pPr>
        <w:widowControl w:val="0"/>
        <w:adjustRightInd w:val="0"/>
        <w:spacing w:line="360" w:lineRule="auto"/>
        <w:ind w:firstLine="480" w:firstLineChars="200"/>
        <w:textAlignment w:val="baseline"/>
        <w:rPr>
          <w:rFonts w:ascii="宋体" w:hAnsi="宋体" w:eastAsia="宋体" w:cs="宋体"/>
          <w:szCs w:val="21"/>
        </w:rPr>
      </w:pPr>
      <w:r>
        <w:rPr>
          <w:rFonts w:hint="eastAsia" w:ascii="宋体" w:hAnsi="宋体" w:eastAsia="宋体" w:cs="宋体"/>
          <w:szCs w:val="21"/>
        </w:rPr>
        <w:t>1.2结算方式：服务期内无任何问题且经甲方考核后按季度结算；采取银行转账方式支付。</w:t>
      </w:r>
    </w:p>
    <w:p w14:paraId="6AB53A0B">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szCs w:val="21"/>
        </w:rPr>
        <w:t>1.3</w:t>
      </w:r>
      <w:r>
        <w:rPr>
          <w:rFonts w:hint="eastAsia" w:ascii="宋体" w:hAnsi="宋体" w:eastAsia="宋体" w:cs="宋体"/>
          <w:bCs/>
          <w:szCs w:val="21"/>
        </w:rPr>
        <w:t>乙方收款账户名称：</w:t>
      </w:r>
    </w:p>
    <w:p w14:paraId="08686537">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账户名：</w:t>
      </w:r>
    </w:p>
    <w:p w14:paraId="022C6AE4">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纳税人识别号：</w:t>
      </w:r>
    </w:p>
    <w:p w14:paraId="6B09B8AC">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地址电话：</w:t>
      </w:r>
    </w:p>
    <w:p w14:paraId="166BDE7A">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开户行及账号：</w:t>
      </w:r>
    </w:p>
    <w:p w14:paraId="16EB3319">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联行号：</w:t>
      </w:r>
    </w:p>
    <w:p w14:paraId="3F918A0D">
      <w:pPr>
        <w:widowControl w:val="0"/>
        <w:spacing w:line="360" w:lineRule="auto"/>
        <w:jc w:val="both"/>
        <w:rPr>
          <w:rFonts w:ascii="宋体" w:hAnsi="宋体" w:eastAsia="宋体" w:cs="宋体"/>
          <w:b/>
          <w:szCs w:val="21"/>
        </w:rPr>
      </w:pPr>
      <w:r>
        <w:rPr>
          <w:rFonts w:hint="eastAsia" w:ascii="宋体" w:hAnsi="宋体" w:eastAsia="宋体" w:cs="宋体"/>
          <w:b/>
          <w:szCs w:val="21"/>
        </w:rPr>
        <w:t>六、甲方的权利和义务</w:t>
      </w:r>
    </w:p>
    <w:p w14:paraId="5D4581AD">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1.甲方有权对合同规定范围内乙方的服务行为进行监督和检查，拥有监管权。有权定期核对乙方提供服务所配备的人员数量。对甲方认为不合理的部分有权下达整改通知书，并要求乙方限期整改。</w:t>
      </w:r>
    </w:p>
    <w:p w14:paraId="1BCC98B0">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2.甲方有权向乙方派出的工作人员确定工作职责并提出合理的管理要求。</w:t>
      </w:r>
    </w:p>
    <w:p w14:paraId="0BF3E680">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3.根据本合同规定，按时向乙方支付应付服务费用。</w:t>
      </w:r>
    </w:p>
    <w:p w14:paraId="4CE852D5">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4.国家法律、法规所规定由甲方承担的其它责任。</w:t>
      </w:r>
    </w:p>
    <w:p w14:paraId="7122B1B7">
      <w:pPr>
        <w:widowControl w:val="0"/>
        <w:spacing w:line="360" w:lineRule="auto"/>
        <w:jc w:val="both"/>
        <w:rPr>
          <w:rFonts w:ascii="宋体" w:hAnsi="宋体" w:eastAsia="宋体" w:cs="宋体"/>
          <w:b/>
          <w:szCs w:val="21"/>
        </w:rPr>
      </w:pPr>
      <w:r>
        <w:rPr>
          <w:rFonts w:hint="eastAsia" w:ascii="宋体" w:hAnsi="宋体" w:eastAsia="宋体" w:cs="宋体"/>
          <w:b/>
          <w:szCs w:val="21"/>
        </w:rPr>
        <w:t>七、乙方的权利和义务</w:t>
      </w:r>
    </w:p>
    <w:p w14:paraId="65115A38">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1.严禁使用不适合相关工作的人员；乙方努力保证甲方服务工作的连续性。</w:t>
      </w:r>
    </w:p>
    <w:p w14:paraId="780947D4">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2.乙方保证按照劳动法的规定与派驻的人员签订合法有效的劳动合同。确保为人员及时支付劳动报酬、办理各项社会保险和意外伤害保险。乙方须保证人员合理的休息、休假时间。</w:t>
      </w:r>
    </w:p>
    <w:p w14:paraId="5880531B">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3.人员发生工伤事故的，按照国家相关法律规定甲乙双方协商处理。</w:t>
      </w:r>
    </w:p>
    <w:p w14:paraId="3155836C">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4.乙方的人员应严格执行甲方的有关规定和甲方提出的工作职责要求；但乙方工作人员有权对甲方的安全隐患提出改进意见和措施，甲方应认真研究改进。</w:t>
      </w:r>
    </w:p>
    <w:p w14:paraId="179ED391">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5.乙方应当对甲方进行定期回访，认真听取甲方对工作的意见并及时采取整改措施，将整改的结果在两日内进行书面反馈。</w:t>
      </w:r>
    </w:p>
    <w:p w14:paraId="734B662A">
      <w:pPr>
        <w:widowControl w:val="0"/>
        <w:adjustRightInd w:val="0"/>
        <w:spacing w:line="360" w:lineRule="auto"/>
        <w:ind w:firstLine="480" w:firstLineChars="200"/>
        <w:textAlignment w:val="baseline"/>
        <w:rPr>
          <w:rFonts w:ascii="宋体" w:hAnsi="宋体" w:eastAsia="宋体" w:cs="宋体"/>
          <w:bCs/>
          <w:szCs w:val="21"/>
        </w:rPr>
      </w:pPr>
      <w:r>
        <w:rPr>
          <w:rFonts w:hint="eastAsia" w:ascii="宋体" w:hAnsi="宋体" w:eastAsia="宋体" w:cs="宋体"/>
          <w:bCs/>
          <w:szCs w:val="21"/>
        </w:rPr>
        <w:t>6.国家法律、法规所规定由乙方承担的其它责任。</w:t>
      </w:r>
    </w:p>
    <w:p w14:paraId="1C46816D">
      <w:pPr>
        <w:widowControl w:val="0"/>
        <w:spacing w:line="360" w:lineRule="auto"/>
        <w:jc w:val="both"/>
        <w:rPr>
          <w:rFonts w:ascii="宋体" w:hAnsi="宋体" w:eastAsia="宋体" w:cs="宋体"/>
          <w:b/>
          <w:szCs w:val="21"/>
        </w:rPr>
      </w:pPr>
      <w:r>
        <w:rPr>
          <w:rFonts w:hint="eastAsia" w:ascii="宋体" w:hAnsi="宋体" w:eastAsia="宋体" w:cs="宋体"/>
          <w:b/>
          <w:szCs w:val="21"/>
        </w:rPr>
        <w:t>八、保密条款</w:t>
      </w:r>
    </w:p>
    <w:p w14:paraId="5EBAD7D8">
      <w:pPr>
        <w:widowControl w:val="0"/>
        <w:spacing w:line="360" w:lineRule="auto"/>
        <w:ind w:firstLine="480" w:firstLineChars="200"/>
        <w:jc w:val="both"/>
        <w:rPr>
          <w:rFonts w:ascii="宋体" w:hAnsi="宋体" w:eastAsia="宋体" w:cs="宋体"/>
          <w:szCs w:val="21"/>
        </w:rPr>
      </w:pPr>
      <w:r>
        <w:rPr>
          <w:rFonts w:hint="eastAsia" w:ascii="宋体" w:hAnsi="宋体" w:eastAsia="宋体" w:cs="宋体"/>
          <w:szCs w:val="21"/>
        </w:rPr>
        <w:t>1.对于人员在工作期间获得及接触的甲方的任何形式的保密信息，乙方不得在本协议目的之外使用，也不得向任何第三方提供这些信息和接触这些信息的手段。</w:t>
      </w:r>
    </w:p>
    <w:p w14:paraId="6D347741">
      <w:pPr>
        <w:widowControl w:val="0"/>
        <w:spacing w:line="360" w:lineRule="auto"/>
        <w:ind w:firstLine="480" w:firstLineChars="200"/>
        <w:jc w:val="both"/>
        <w:rPr>
          <w:rFonts w:ascii="宋体" w:hAnsi="宋体" w:eastAsia="宋体" w:cs="宋体"/>
          <w:szCs w:val="21"/>
        </w:rPr>
      </w:pPr>
      <w:r>
        <w:rPr>
          <w:rFonts w:hint="eastAsia" w:ascii="宋体" w:hAnsi="宋体" w:eastAsia="宋体" w:cs="宋体"/>
          <w:szCs w:val="21"/>
        </w:rPr>
        <w:t>2.乙方应管理人员遵守甲方的保密规定。如果人员违反甲方的保密要求，给甲方造成损失，甲方有权追究乙方的责任。</w:t>
      </w:r>
    </w:p>
    <w:p w14:paraId="45F07FD8">
      <w:pPr>
        <w:widowControl w:val="0"/>
        <w:spacing w:line="360" w:lineRule="auto"/>
        <w:jc w:val="both"/>
        <w:rPr>
          <w:rFonts w:ascii="宋体" w:hAnsi="宋体" w:eastAsia="宋体" w:cs="宋体"/>
          <w:b/>
          <w:szCs w:val="21"/>
        </w:rPr>
      </w:pPr>
      <w:r>
        <w:rPr>
          <w:rFonts w:hint="eastAsia" w:ascii="宋体" w:hAnsi="宋体" w:eastAsia="宋体" w:cs="宋体"/>
          <w:b/>
          <w:szCs w:val="21"/>
        </w:rPr>
        <w:t>九、违约责任</w:t>
      </w:r>
    </w:p>
    <w:p w14:paraId="528FAE41">
      <w:pPr>
        <w:widowControl w:val="0"/>
        <w:spacing w:line="360" w:lineRule="auto"/>
        <w:ind w:firstLine="480" w:firstLineChars="200"/>
        <w:rPr>
          <w:rFonts w:ascii="宋体" w:hAnsi="宋体" w:eastAsia="宋体" w:cs="宋体"/>
          <w:bCs/>
          <w:szCs w:val="21"/>
        </w:rPr>
      </w:pPr>
      <w:r>
        <w:rPr>
          <w:rFonts w:hint="eastAsia" w:ascii="宋体" w:hAnsi="宋体" w:eastAsia="宋体" w:cs="宋体"/>
          <w:bCs/>
          <w:szCs w:val="21"/>
        </w:rPr>
        <w:t>1.按《中华人民共和国政府采购法》、《中华人民共和国民法典》中的相关条款执行。</w:t>
      </w:r>
    </w:p>
    <w:p w14:paraId="65264B49">
      <w:pPr>
        <w:widowControl w:val="0"/>
        <w:spacing w:line="360" w:lineRule="auto"/>
        <w:ind w:firstLine="480" w:firstLineChars="200"/>
        <w:rPr>
          <w:rFonts w:ascii="宋体" w:hAnsi="宋体" w:eastAsia="宋体" w:cs="宋体"/>
          <w:bCs/>
          <w:szCs w:val="21"/>
        </w:rPr>
      </w:pPr>
      <w:r>
        <w:rPr>
          <w:rFonts w:hint="eastAsia" w:ascii="宋体" w:hAnsi="宋体" w:eastAsia="宋体" w:cs="宋体"/>
          <w:bCs/>
          <w:szCs w:val="21"/>
        </w:rPr>
        <w:t>2.甲乙双方必须遵守本合同并执行合同中的各项规定，保证本合同的正常履行。</w:t>
      </w:r>
    </w:p>
    <w:p w14:paraId="40AC6E6A">
      <w:pPr>
        <w:widowControl w:val="0"/>
        <w:spacing w:line="360" w:lineRule="auto"/>
        <w:ind w:firstLine="480" w:firstLineChars="200"/>
        <w:rPr>
          <w:rFonts w:ascii="宋体" w:hAnsi="宋体" w:eastAsia="宋体" w:cs="宋体"/>
          <w:bCs/>
          <w:szCs w:val="21"/>
        </w:rPr>
      </w:pPr>
      <w:r>
        <w:rPr>
          <w:rFonts w:hint="eastAsia" w:ascii="宋体" w:hAnsi="宋体" w:eastAsia="宋体" w:cs="宋体"/>
          <w:bCs/>
          <w:szCs w:val="21"/>
        </w:rPr>
        <w:t>3.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541A0580">
      <w:pPr>
        <w:widowControl w:val="0"/>
        <w:spacing w:line="360" w:lineRule="auto"/>
        <w:ind w:firstLine="480" w:firstLineChars="200"/>
        <w:rPr>
          <w:rFonts w:ascii="宋体" w:hAnsi="宋体" w:eastAsia="宋体" w:cs="宋体"/>
          <w:bCs/>
          <w:szCs w:val="21"/>
        </w:rPr>
      </w:pPr>
      <w:r>
        <w:rPr>
          <w:rFonts w:hint="eastAsia" w:ascii="宋体" w:hAnsi="宋体" w:eastAsia="宋体" w:cs="宋体"/>
          <w:bCs/>
          <w:szCs w:val="21"/>
        </w:rPr>
        <w:t>4.如因乙方工作人员在履行职务过程中出现疏忽、失职、过错等情况，甲方有权对乙方进行处罚。</w:t>
      </w:r>
    </w:p>
    <w:p w14:paraId="528CC3F0">
      <w:pPr>
        <w:widowControl w:val="0"/>
        <w:spacing w:line="360" w:lineRule="auto"/>
        <w:ind w:firstLine="480" w:firstLineChars="200"/>
        <w:rPr>
          <w:rFonts w:ascii="宋体" w:hAnsi="宋体" w:eastAsia="宋体" w:cs="宋体"/>
          <w:bCs/>
          <w:szCs w:val="21"/>
        </w:rPr>
      </w:pPr>
      <w:r>
        <w:rPr>
          <w:rFonts w:hint="eastAsia" w:ascii="宋体" w:hAnsi="宋体" w:eastAsia="宋体" w:cs="宋体"/>
          <w:bCs/>
          <w:szCs w:val="21"/>
        </w:rPr>
        <w:t>5.如因乙方工作人员在履行职务过程中造成的治安、刑事等案件，由乙方承担全部赔偿责任。</w:t>
      </w:r>
    </w:p>
    <w:p w14:paraId="440B849F">
      <w:pPr>
        <w:widowControl w:val="0"/>
        <w:spacing w:line="360" w:lineRule="auto"/>
        <w:jc w:val="both"/>
        <w:rPr>
          <w:rFonts w:ascii="宋体" w:hAnsi="宋体" w:eastAsia="宋体" w:cs="宋体"/>
          <w:b/>
          <w:szCs w:val="21"/>
        </w:rPr>
      </w:pPr>
      <w:r>
        <w:rPr>
          <w:rFonts w:hint="eastAsia" w:ascii="宋体" w:hAnsi="宋体" w:eastAsia="宋体" w:cs="宋体"/>
          <w:b/>
          <w:szCs w:val="21"/>
        </w:rPr>
        <w:t>十、不可抗力事件处理</w:t>
      </w:r>
    </w:p>
    <w:p w14:paraId="02773799">
      <w:pPr>
        <w:widowControl w:val="0"/>
        <w:tabs>
          <w:tab w:val="left" w:pos="0"/>
        </w:tabs>
        <w:spacing w:line="360" w:lineRule="auto"/>
        <w:ind w:firstLine="480" w:firstLineChars="200"/>
        <w:jc w:val="both"/>
        <w:rPr>
          <w:rFonts w:ascii="宋体" w:hAnsi="宋体" w:eastAsia="宋体" w:cs="宋体"/>
          <w:szCs w:val="21"/>
        </w:rPr>
      </w:pPr>
      <w:r>
        <w:rPr>
          <w:rFonts w:hint="eastAsia" w:ascii="宋体" w:hAnsi="宋体" w:eastAsia="宋体" w:cs="宋体"/>
          <w:szCs w:val="21"/>
        </w:rPr>
        <w:t>1、在合同有效期内，任何一方因不可抗力事件导致不能履行合同，则合同履行期可延长，其延长期与不可抗力影响期相同。</w:t>
      </w:r>
    </w:p>
    <w:p w14:paraId="123CD12E">
      <w:pPr>
        <w:widowControl w:val="0"/>
        <w:tabs>
          <w:tab w:val="left" w:pos="0"/>
        </w:tabs>
        <w:spacing w:line="360" w:lineRule="auto"/>
        <w:ind w:firstLine="480" w:firstLineChars="200"/>
        <w:jc w:val="both"/>
        <w:rPr>
          <w:rFonts w:ascii="宋体" w:hAnsi="宋体" w:eastAsia="宋体" w:cs="宋体"/>
          <w:szCs w:val="21"/>
        </w:rPr>
      </w:pPr>
      <w:r>
        <w:rPr>
          <w:rFonts w:hint="eastAsia" w:ascii="宋体" w:hAnsi="宋体" w:eastAsia="宋体" w:cs="宋体"/>
          <w:szCs w:val="21"/>
        </w:rPr>
        <w:t>2、不可抗力事件发生后，应立即通知对方，并寄送有关权威机构出具的证明。</w:t>
      </w:r>
    </w:p>
    <w:p w14:paraId="5EBF3531">
      <w:pPr>
        <w:widowControl w:val="0"/>
        <w:tabs>
          <w:tab w:val="left" w:pos="0"/>
        </w:tabs>
        <w:spacing w:line="360" w:lineRule="auto"/>
        <w:ind w:firstLine="480" w:firstLineChars="200"/>
        <w:jc w:val="both"/>
        <w:rPr>
          <w:rFonts w:ascii="宋体" w:hAnsi="宋体" w:eastAsia="宋体" w:cs="宋体"/>
          <w:szCs w:val="21"/>
        </w:rPr>
      </w:pPr>
      <w:r>
        <w:rPr>
          <w:rFonts w:hint="eastAsia" w:ascii="宋体" w:hAnsi="宋体" w:eastAsia="宋体" w:cs="宋体"/>
          <w:szCs w:val="21"/>
        </w:rPr>
        <w:t>3、不可抗力事件延续</w:t>
      </w:r>
      <w:r>
        <w:rPr>
          <w:rFonts w:hint="eastAsia" w:ascii="宋体" w:hAnsi="宋体" w:eastAsia="宋体" w:cs="宋体"/>
          <w:color w:val="000000"/>
          <w:szCs w:val="21"/>
          <w:u w:val="single"/>
        </w:rPr>
        <w:t xml:space="preserve">    </w:t>
      </w:r>
      <w:r>
        <w:rPr>
          <w:rFonts w:hint="eastAsia" w:ascii="宋体" w:hAnsi="宋体" w:eastAsia="宋体" w:cs="宋体"/>
          <w:szCs w:val="21"/>
        </w:rPr>
        <w:t>天以上，双方应通过友好协商，确定是否继续履行合同。</w:t>
      </w:r>
    </w:p>
    <w:p w14:paraId="21628BFE">
      <w:pPr>
        <w:widowControl w:val="0"/>
        <w:spacing w:line="360" w:lineRule="auto"/>
        <w:jc w:val="both"/>
        <w:rPr>
          <w:rFonts w:ascii="宋体" w:hAnsi="宋体" w:eastAsia="宋体" w:cs="宋体"/>
          <w:b/>
          <w:szCs w:val="21"/>
        </w:rPr>
      </w:pPr>
      <w:bookmarkStart w:id="13" w:name="_Toc241833908"/>
      <w:bookmarkStart w:id="14" w:name="_Toc237145411"/>
      <w:bookmarkStart w:id="15" w:name="_Toc232492933"/>
      <w:bookmarkStart w:id="16" w:name="_Toc247334846"/>
      <w:bookmarkStart w:id="17" w:name="_Toc286993792"/>
      <w:bookmarkStart w:id="18" w:name="_Toc225670756"/>
      <w:bookmarkStart w:id="19" w:name="_Toc225244857"/>
      <w:bookmarkStart w:id="20" w:name="_Toc239568423"/>
      <w:bookmarkStart w:id="21" w:name="_Toc185395254"/>
      <w:bookmarkStart w:id="22" w:name="_Toc211854454"/>
      <w:bookmarkStart w:id="23" w:name="_Toc211911353"/>
      <w:bookmarkStart w:id="24" w:name="_Toc212019599"/>
      <w:bookmarkStart w:id="25" w:name="_Toc239233919"/>
      <w:bookmarkStart w:id="26" w:name="_Toc238984980"/>
      <w:bookmarkStart w:id="27" w:name="_Toc225654649"/>
      <w:bookmarkStart w:id="28" w:name="_Toc251768867"/>
      <w:r>
        <w:rPr>
          <w:rFonts w:hint="eastAsia" w:ascii="宋体" w:hAnsi="宋体" w:eastAsia="宋体" w:cs="宋体"/>
          <w:b/>
          <w:szCs w:val="21"/>
        </w:rPr>
        <w:t>十一、解决合同纠纷的方式</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1D2F8F96">
      <w:pPr>
        <w:pStyle w:val="98"/>
        <w:spacing w:line="360" w:lineRule="auto"/>
        <w:ind w:firstLine="480"/>
        <w:rPr>
          <w:rFonts w:hAnsi="宋体"/>
        </w:rPr>
      </w:pPr>
      <w:r>
        <w:rPr>
          <w:rFonts w:hint="eastAsia" w:hAnsi="宋体"/>
          <w:szCs w:val="21"/>
        </w:rPr>
        <w:t>1</w:t>
      </w:r>
      <w:r>
        <w:rPr>
          <w:rFonts w:hint="eastAsia" w:hAnsi="宋体"/>
        </w:rPr>
        <w:t>、在执行本合同中发生的或与本合同有关的争端，双方应通过友好协商解决，经协商在</w:t>
      </w:r>
      <w:r>
        <w:rPr>
          <w:rFonts w:hint="eastAsia" w:hAnsi="宋体"/>
          <w:color w:val="000000"/>
        </w:rPr>
        <w:t>15</w:t>
      </w:r>
      <w:r>
        <w:rPr>
          <w:rFonts w:hint="eastAsia" w:hAnsi="宋体"/>
        </w:rPr>
        <w:t>天内不能达成协议时，则采取以下第_</w:t>
      </w:r>
      <w:r>
        <w:rPr>
          <w:rFonts w:hint="eastAsia" w:hAnsi="宋体"/>
          <w:u w:val="single"/>
        </w:rPr>
        <w:t>1</w:t>
      </w:r>
      <w:r>
        <w:rPr>
          <w:rFonts w:hint="eastAsia" w:hAnsi="宋体"/>
        </w:rPr>
        <w:t>_种方式解决争议：</w:t>
      </w:r>
    </w:p>
    <w:p w14:paraId="6C4DA00B">
      <w:pPr>
        <w:pStyle w:val="98"/>
        <w:spacing w:line="360" w:lineRule="auto"/>
        <w:ind w:firstLine="480"/>
        <w:rPr>
          <w:rFonts w:hAnsi="宋体"/>
        </w:rPr>
      </w:pPr>
      <w:r>
        <w:rPr>
          <w:rFonts w:hint="eastAsia" w:hAnsi="宋体"/>
        </w:rPr>
        <w:t>（1）向甲方所在地有管辖权的人民法院提起诉讼；</w:t>
      </w:r>
    </w:p>
    <w:p w14:paraId="744BC01C">
      <w:pPr>
        <w:pStyle w:val="98"/>
        <w:spacing w:line="360" w:lineRule="auto"/>
        <w:ind w:firstLine="480"/>
        <w:rPr>
          <w:rFonts w:hAnsi="宋体"/>
        </w:rPr>
      </w:pPr>
      <w:r>
        <w:rPr>
          <w:rFonts w:hint="eastAsia" w:hAnsi="宋体"/>
        </w:rPr>
        <w:t>（2）向</w:t>
      </w:r>
      <w:r>
        <w:rPr>
          <w:rFonts w:hint="eastAsia" w:hAnsi="宋体"/>
          <w:u w:val="single"/>
        </w:rPr>
        <w:t>延安</w:t>
      </w:r>
      <w:r>
        <w:rPr>
          <w:rFonts w:hint="eastAsia" w:hAnsi="宋体"/>
        </w:rPr>
        <w:t>仲裁委员会按其仲裁规则申请仲裁。</w:t>
      </w:r>
    </w:p>
    <w:p w14:paraId="73DFE4C6">
      <w:pPr>
        <w:widowControl w:val="0"/>
        <w:tabs>
          <w:tab w:val="left" w:pos="0"/>
        </w:tabs>
        <w:spacing w:line="360" w:lineRule="auto"/>
        <w:ind w:firstLine="480" w:firstLineChars="200"/>
        <w:jc w:val="both"/>
        <w:rPr>
          <w:rFonts w:ascii="宋体" w:hAnsi="宋体" w:eastAsia="宋体" w:cs="宋体"/>
        </w:rPr>
      </w:pPr>
      <w:r>
        <w:rPr>
          <w:rFonts w:hint="eastAsia" w:ascii="宋体" w:hAnsi="宋体" w:eastAsia="宋体" w:cs="宋体"/>
        </w:rPr>
        <w:t>2、在仲裁期间，本合同应继续履行。</w:t>
      </w:r>
    </w:p>
    <w:p w14:paraId="74BA87AF">
      <w:pPr>
        <w:widowControl w:val="0"/>
        <w:spacing w:line="360" w:lineRule="auto"/>
        <w:jc w:val="both"/>
        <w:rPr>
          <w:rFonts w:ascii="宋体" w:hAnsi="宋体" w:eastAsia="宋体" w:cs="宋体"/>
          <w:b/>
        </w:rPr>
      </w:pPr>
      <w:bookmarkStart w:id="29" w:name="_Toc286993793"/>
      <w:bookmarkStart w:id="30" w:name="_Toc251768868"/>
      <w:bookmarkStart w:id="31" w:name="_Toc282696231"/>
      <w:bookmarkStart w:id="32" w:name="_Toc225244858"/>
      <w:bookmarkStart w:id="33" w:name="_Toc211854455"/>
      <w:bookmarkStart w:id="34" w:name="_Toc239233920"/>
      <w:bookmarkStart w:id="35" w:name="_Toc237145412"/>
      <w:bookmarkStart w:id="36" w:name="_Toc241833909"/>
      <w:bookmarkStart w:id="37" w:name="_Toc211911354"/>
      <w:bookmarkStart w:id="38" w:name="_Toc232492934"/>
      <w:bookmarkStart w:id="39" w:name="_Toc185395255"/>
      <w:bookmarkStart w:id="40" w:name="_Toc247334847"/>
      <w:bookmarkStart w:id="41" w:name="_Toc238984981"/>
      <w:bookmarkStart w:id="42" w:name="_Toc225654650"/>
      <w:bookmarkStart w:id="43" w:name="_Toc212019600"/>
      <w:bookmarkStart w:id="44" w:name="_Toc283019219"/>
      <w:bookmarkStart w:id="45" w:name="_Toc239568424"/>
      <w:bookmarkStart w:id="46" w:name="_Toc225670757"/>
      <w:r>
        <w:rPr>
          <w:rFonts w:hint="eastAsia" w:ascii="宋体" w:hAnsi="宋体" w:eastAsia="宋体" w:cs="宋体"/>
          <w:b/>
        </w:rPr>
        <w:t>十二、合同</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rFonts w:hint="eastAsia" w:ascii="宋体" w:hAnsi="宋体" w:eastAsia="宋体" w:cs="宋体"/>
          <w:b/>
        </w:rPr>
        <w:t>生效及其他</w:t>
      </w:r>
    </w:p>
    <w:p w14:paraId="2AA5FA96">
      <w:pPr>
        <w:widowControl w:val="0"/>
        <w:spacing w:line="360" w:lineRule="auto"/>
        <w:ind w:firstLine="480" w:firstLineChars="200"/>
        <w:jc w:val="both"/>
        <w:rPr>
          <w:rFonts w:ascii="宋体" w:hAnsi="宋体" w:eastAsia="宋体" w:cs="宋体"/>
          <w:color w:val="000000"/>
          <w:kern w:val="2"/>
        </w:rPr>
      </w:pPr>
      <w:r>
        <w:rPr>
          <w:rFonts w:hint="eastAsia" w:ascii="宋体" w:hAnsi="宋体" w:eastAsia="宋体" w:cs="宋体"/>
          <w:color w:val="000000"/>
          <w:kern w:val="2"/>
        </w:rPr>
        <w:t>1、合同经双方法定代表人或授权委托代理人签字并加盖单位公章后生效。</w:t>
      </w:r>
    </w:p>
    <w:p w14:paraId="5C1B6911">
      <w:pPr>
        <w:widowControl w:val="0"/>
        <w:spacing w:line="360" w:lineRule="auto"/>
        <w:ind w:firstLine="480" w:firstLineChars="200"/>
        <w:jc w:val="both"/>
        <w:rPr>
          <w:rFonts w:ascii="宋体" w:hAnsi="宋体" w:eastAsia="宋体" w:cs="宋体"/>
          <w:kern w:val="2"/>
        </w:rPr>
      </w:pPr>
      <w:r>
        <w:rPr>
          <w:rFonts w:hint="eastAsia" w:ascii="宋体" w:hAnsi="宋体" w:eastAsia="宋体" w:cs="宋体"/>
          <w:kern w:val="2"/>
        </w:rPr>
        <w:t>2、合同执行中涉及采购资金和采购内容修改或补充的，须经政府采购监管部门审批，并签书面补充协议报政府采购监督管理部门备案，方可作为主合同不可分割的一部分。</w:t>
      </w:r>
    </w:p>
    <w:p w14:paraId="3E384C56">
      <w:pPr>
        <w:widowControl w:val="0"/>
        <w:spacing w:line="360" w:lineRule="auto"/>
        <w:ind w:firstLine="480" w:firstLineChars="200"/>
        <w:jc w:val="both"/>
        <w:rPr>
          <w:rFonts w:ascii="宋体" w:hAnsi="宋体" w:eastAsia="宋体" w:cs="宋体"/>
          <w:kern w:val="2"/>
        </w:rPr>
      </w:pPr>
      <w:r>
        <w:rPr>
          <w:rFonts w:hint="eastAsia" w:ascii="宋体" w:hAnsi="宋体" w:eastAsia="宋体" w:cs="宋体"/>
          <w:kern w:val="2"/>
        </w:rPr>
        <w:t>3、本合同一式</w:t>
      </w:r>
      <w:r>
        <w:rPr>
          <w:rFonts w:hint="eastAsia" w:ascii="宋体" w:hAnsi="宋体" w:eastAsia="宋体" w:cs="宋体"/>
          <w:color w:val="000000"/>
          <w:kern w:val="2"/>
          <w:u w:val="single"/>
        </w:rPr>
        <w:t>4</w:t>
      </w:r>
      <w:r>
        <w:rPr>
          <w:rFonts w:hint="eastAsia" w:ascii="宋体" w:hAnsi="宋体" w:eastAsia="宋体" w:cs="宋体"/>
          <w:kern w:val="2"/>
        </w:rPr>
        <w:t>份，自双方签章之日起起效。甲方</w:t>
      </w:r>
      <w:r>
        <w:rPr>
          <w:rFonts w:hint="eastAsia" w:ascii="宋体" w:hAnsi="宋体" w:eastAsia="宋体" w:cs="宋体"/>
          <w:color w:val="000000"/>
          <w:kern w:val="2"/>
          <w:u w:val="single"/>
        </w:rPr>
        <w:t>1</w:t>
      </w:r>
      <w:r>
        <w:rPr>
          <w:rFonts w:hint="eastAsia" w:ascii="宋体" w:hAnsi="宋体" w:eastAsia="宋体" w:cs="宋体"/>
          <w:kern w:val="2"/>
        </w:rPr>
        <w:t>份，乙方</w:t>
      </w:r>
      <w:r>
        <w:rPr>
          <w:rFonts w:hint="eastAsia" w:ascii="宋体" w:hAnsi="宋体" w:eastAsia="宋体" w:cs="宋体"/>
          <w:color w:val="000000"/>
          <w:kern w:val="2"/>
          <w:u w:val="single"/>
        </w:rPr>
        <w:t>1</w:t>
      </w:r>
      <w:r>
        <w:rPr>
          <w:rFonts w:hint="eastAsia" w:ascii="宋体" w:hAnsi="宋体" w:eastAsia="宋体" w:cs="宋体"/>
          <w:kern w:val="2"/>
        </w:rPr>
        <w:t>份，政府采购代理机构</w:t>
      </w:r>
      <w:r>
        <w:rPr>
          <w:rFonts w:hint="eastAsia" w:ascii="宋体" w:hAnsi="宋体" w:eastAsia="宋体" w:cs="宋体"/>
          <w:color w:val="000000"/>
          <w:kern w:val="2"/>
          <w:u w:val="single"/>
        </w:rPr>
        <w:t>1</w:t>
      </w:r>
      <w:r>
        <w:rPr>
          <w:rFonts w:hint="eastAsia" w:ascii="宋体" w:hAnsi="宋体" w:eastAsia="宋体" w:cs="宋体"/>
          <w:kern w:val="2"/>
        </w:rPr>
        <w:t>份，同级财政部门备案</w:t>
      </w:r>
      <w:r>
        <w:rPr>
          <w:rFonts w:hint="eastAsia" w:ascii="宋体" w:hAnsi="宋体" w:eastAsia="宋体" w:cs="宋体"/>
          <w:color w:val="000000"/>
          <w:kern w:val="2"/>
          <w:u w:val="single"/>
        </w:rPr>
        <w:t>1</w:t>
      </w:r>
      <w:r>
        <w:rPr>
          <w:rFonts w:hint="eastAsia" w:ascii="宋体" w:hAnsi="宋体" w:eastAsia="宋体" w:cs="宋体"/>
          <w:kern w:val="2"/>
        </w:rPr>
        <w:t>份，具有同等法律效力。</w:t>
      </w:r>
    </w:p>
    <w:p w14:paraId="6ADCC28C">
      <w:pPr>
        <w:pStyle w:val="99"/>
        <w:spacing w:line="460" w:lineRule="exact"/>
        <w:ind w:left="547" w:leftChars="228"/>
        <w:rPr>
          <w:rFonts w:hAnsi="宋体" w:cs="宋体"/>
          <w:szCs w:val="24"/>
        </w:rPr>
      </w:pPr>
    </w:p>
    <w:p w14:paraId="2B03EB10">
      <w:pPr>
        <w:spacing w:line="360" w:lineRule="auto"/>
        <w:ind w:firstLine="567"/>
        <w:rPr>
          <w:rFonts w:ascii="宋体" w:hAnsi="宋体" w:eastAsia="宋体" w:cs="宋体"/>
        </w:rPr>
      </w:pPr>
    </w:p>
    <w:p w14:paraId="1100BDC9">
      <w:pPr>
        <w:spacing w:line="360" w:lineRule="auto"/>
        <w:ind w:firstLine="480" w:firstLineChars="200"/>
        <w:rPr>
          <w:rFonts w:ascii="宋体" w:hAnsi="宋体" w:eastAsia="宋体" w:cs="宋体"/>
          <w:b/>
        </w:rPr>
      </w:pPr>
      <w:r>
        <w:rPr>
          <w:rFonts w:hint="eastAsia" w:ascii="宋体" w:hAnsi="宋体" w:eastAsia="宋体" w:cs="宋体"/>
          <w:b/>
        </w:rPr>
        <w:t>（以下无正文）</w:t>
      </w:r>
    </w:p>
    <w:p w14:paraId="61CFA4FD">
      <w:pPr>
        <w:spacing w:line="360" w:lineRule="auto"/>
        <w:ind w:firstLine="480" w:firstLineChars="200"/>
        <w:rPr>
          <w:rFonts w:ascii="宋体" w:hAnsi="宋体" w:eastAsia="宋体" w:cs="宋体"/>
          <w:b/>
        </w:rPr>
      </w:pPr>
    </w:p>
    <w:p w14:paraId="6E3E78A7">
      <w:pPr>
        <w:pStyle w:val="18"/>
        <w:rPr>
          <w:rFonts w:ascii="宋体" w:hAnsi="宋体" w:eastAsia="宋体" w:cs="宋体"/>
          <w:b/>
        </w:rPr>
      </w:pPr>
    </w:p>
    <w:p w14:paraId="0AF94F4F">
      <w:pPr>
        <w:pStyle w:val="18"/>
        <w:rPr>
          <w:rFonts w:ascii="宋体" w:hAnsi="宋体" w:eastAsia="宋体" w:cs="宋体"/>
          <w:b/>
        </w:rPr>
      </w:pPr>
    </w:p>
    <w:p w14:paraId="26C3C375">
      <w:pPr>
        <w:pStyle w:val="18"/>
        <w:rPr>
          <w:rFonts w:ascii="宋体" w:hAnsi="宋体" w:eastAsia="宋体" w:cs="宋体"/>
          <w:b/>
        </w:rPr>
      </w:pPr>
    </w:p>
    <w:tbl>
      <w:tblPr>
        <w:tblStyle w:val="3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1"/>
        <w:gridCol w:w="2219"/>
        <w:gridCol w:w="2231"/>
        <w:gridCol w:w="2220"/>
      </w:tblGrid>
      <w:tr w14:paraId="57BB5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2BA8061F">
            <w:pPr>
              <w:spacing w:line="360" w:lineRule="auto"/>
              <w:rPr>
                <w:rFonts w:ascii="宋体" w:hAnsi="宋体" w:eastAsia="宋体" w:cs="宋体"/>
              </w:rPr>
            </w:pPr>
            <w:r>
              <w:rPr>
                <w:rFonts w:hint="eastAsia" w:ascii="宋体" w:hAnsi="宋体" w:eastAsia="宋体" w:cs="宋体"/>
              </w:rPr>
              <w:t>甲方（盖章）：</w:t>
            </w:r>
          </w:p>
        </w:tc>
        <w:tc>
          <w:tcPr>
            <w:tcW w:w="2265" w:type="dxa"/>
          </w:tcPr>
          <w:p w14:paraId="491D007D">
            <w:pPr>
              <w:spacing w:line="360" w:lineRule="auto"/>
              <w:rPr>
                <w:rFonts w:ascii="宋体" w:hAnsi="宋体" w:eastAsia="宋体" w:cs="宋体"/>
              </w:rPr>
            </w:pPr>
          </w:p>
        </w:tc>
        <w:tc>
          <w:tcPr>
            <w:tcW w:w="2265" w:type="dxa"/>
          </w:tcPr>
          <w:p w14:paraId="48551AC4">
            <w:pPr>
              <w:spacing w:line="360" w:lineRule="auto"/>
              <w:rPr>
                <w:rFonts w:ascii="宋体" w:hAnsi="宋体" w:eastAsia="宋体" w:cs="宋体"/>
              </w:rPr>
            </w:pPr>
            <w:r>
              <w:rPr>
                <w:rFonts w:hint="eastAsia" w:ascii="宋体" w:hAnsi="宋体" w:eastAsia="宋体" w:cs="宋体"/>
              </w:rPr>
              <w:t>乙方（盖章）：</w:t>
            </w:r>
          </w:p>
        </w:tc>
        <w:tc>
          <w:tcPr>
            <w:tcW w:w="2265" w:type="dxa"/>
          </w:tcPr>
          <w:p w14:paraId="34D3AAA1">
            <w:pPr>
              <w:spacing w:line="360" w:lineRule="auto"/>
              <w:rPr>
                <w:rFonts w:ascii="宋体" w:hAnsi="宋体" w:eastAsia="宋体" w:cs="宋体"/>
              </w:rPr>
            </w:pPr>
          </w:p>
        </w:tc>
      </w:tr>
      <w:tr w14:paraId="487D2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29C92297">
            <w:pPr>
              <w:spacing w:line="360" w:lineRule="auto"/>
              <w:rPr>
                <w:rFonts w:ascii="宋体" w:hAnsi="宋体" w:eastAsia="宋体" w:cs="宋体"/>
              </w:rPr>
            </w:pPr>
            <w:r>
              <w:rPr>
                <w:rFonts w:hint="eastAsia" w:ascii="宋体" w:hAnsi="宋体" w:eastAsia="宋体" w:cs="宋体"/>
              </w:rPr>
              <w:t>法定代表人（委托代理人）：</w:t>
            </w:r>
          </w:p>
        </w:tc>
        <w:tc>
          <w:tcPr>
            <w:tcW w:w="2265" w:type="dxa"/>
          </w:tcPr>
          <w:p w14:paraId="3623232C">
            <w:pPr>
              <w:spacing w:line="360" w:lineRule="auto"/>
              <w:rPr>
                <w:rFonts w:ascii="宋体" w:hAnsi="宋体" w:eastAsia="宋体" w:cs="宋体"/>
              </w:rPr>
            </w:pPr>
          </w:p>
        </w:tc>
        <w:tc>
          <w:tcPr>
            <w:tcW w:w="2265" w:type="dxa"/>
          </w:tcPr>
          <w:p w14:paraId="4C0CCBEB">
            <w:pPr>
              <w:spacing w:line="360" w:lineRule="auto"/>
              <w:rPr>
                <w:rFonts w:ascii="宋体" w:hAnsi="宋体" w:eastAsia="宋体" w:cs="宋体"/>
              </w:rPr>
            </w:pPr>
            <w:r>
              <w:rPr>
                <w:rFonts w:hint="eastAsia" w:ascii="宋体" w:hAnsi="宋体" w:eastAsia="宋体" w:cs="宋体"/>
              </w:rPr>
              <w:t>法定代表人（委托代理人）：</w:t>
            </w:r>
          </w:p>
        </w:tc>
        <w:tc>
          <w:tcPr>
            <w:tcW w:w="2265" w:type="dxa"/>
          </w:tcPr>
          <w:p w14:paraId="1B789284">
            <w:pPr>
              <w:spacing w:line="360" w:lineRule="auto"/>
              <w:rPr>
                <w:rFonts w:ascii="宋体" w:hAnsi="宋体" w:eastAsia="宋体" w:cs="宋体"/>
              </w:rPr>
            </w:pPr>
          </w:p>
        </w:tc>
      </w:tr>
      <w:tr w14:paraId="10291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06A38A6D">
            <w:pPr>
              <w:spacing w:line="360" w:lineRule="auto"/>
              <w:rPr>
                <w:rFonts w:ascii="宋体" w:hAnsi="宋体" w:eastAsia="宋体" w:cs="宋体"/>
              </w:rPr>
            </w:pPr>
            <w:r>
              <w:rPr>
                <w:rFonts w:hint="eastAsia" w:ascii="宋体" w:hAnsi="宋体" w:eastAsia="宋体" w:cs="宋体"/>
              </w:rPr>
              <w:t>地　　址：</w:t>
            </w:r>
          </w:p>
        </w:tc>
        <w:tc>
          <w:tcPr>
            <w:tcW w:w="2265" w:type="dxa"/>
          </w:tcPr>
          <w:p w14:paraId="15720AE1">
            <w:pPr>
              <w:spacing w:line="360" w:lineRule="auto"/>
              <w:rPr>
                <w:rFonts w:ascii="宋体" w:hAnsi="宋体" w:eastAsia="宋体" w:cs="宋体"/>
              </w:rPr>
            </w:pPr>
          </w:p>
        </w:tc>
        <w:tc>
          <w:tcPr>
            <w:tcW w:w="2265" w:type="dxa"/>
          </w:tcPr>
          <w:p w14:paraId="6F5F7CB7">
            <w:pPr>
              <w:spacing w:line="360" w:lineRule="auto"/>
              <w:rPr>
                <w:rFonts w:ascii="宋体" w:hAnsi="宋体" w:eastAsia="宋体" w:cs="宋体"/>
              </w:rPr>
            </w:pPr>
            <w:r>
              <w:rPr>
                <w:rFonts w:hint="eastAsia" w:ascii="宋体" w:hAnsi="宋体" w:eastAsia="宋体" w:cs="宋体"/>
              </w:rPr>
              <w:t>地　　址：</w:t>
            </w:r>
          </w:p>
        </w:tc>
        <w:tc>
          <w:tcPr>
            <w:tcW w:w="2265" w:type="dxa"/>
          </w:tcPr>
          <w:p w14:paraId="7ED179D9">
            <w:pPr>
              <w:spacing w:line="360" w:lineRule="auto"/>
              <w:rPr>
                <w:rFonts w:ascii="宋体" w:hAnsi="宋体" w:eastAsia="宋体" w:cs="宋体"/>
              </w:rPr>
            </w:pPr>
          </w:p>
        </w:tc>
      </w:tr>
      <w:tr w14:paraId="5AA17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538713B9">
            <w:pPr>
              <w:spacing w:line="360" w:lineRule="auto"/>
              <w:rPr>
                <w:rFonts w:ascii="宋体" w:hAnsi="宋体" w:eastAsia="宋体" w:cs="宋体"/>
              </w:rPr>
            </w:pPr>
            <w:r>
              <w:rPr>
                <w:rFonts w:hint="eastAsia" w:ascii="宋体" w:hAnsi="宋体" w:eastAsia="宋体" w:cs="宋体"/>
              </w:rPr>
              <w:t>开户银行：</w:t>
            </w:r>
          </w:p>
        </w:tc>
        <w:tc>
          <w:tcPr>
            <w:tcW w:w="2265" w:type="dxa"/>
          </w:tcPr>
          <w:p w14:paraId="23C5430B">
            <w:pPr>
              <w:spacing w:line="360" w:lineRule="auto"/>
              <w:rPr>
                <w:rFonts w:ascii="宋体" w:hAnsi="宋体" w:eastAsia="宋体" w:cs="宋体"/>
              </w:rPr>
            </w:pPr>
          </w:p>
        </w:tc>
        <w:tc>
          <w:tcPr>
            <w:tcW w:w="2265" w:type="dxa"/>
          </w:tcPr>
          <w:p w14:paraId="47AF3EE6">
            <w:pPr>
              <w:spacing w:line="360" w:lineRule="auto"/>
              <w:rPr>
                <w:rFonts w:ascii="宋体" w:hAnsi="宋体" w:eastAsia="宋体" w:cs="宋体"/>
              </w:rPr>
            </w:pPr>
            <w:r>
              <w:rPr>
                <w:rFonts w:hint="eastAsia" w:ascii="宋体" w:hAnsi="宋体" w:eastAsia="宋体" w:cs="宋体"/>
              </w:rPr>
              <w:t>开户银行：</w:t>
            </w:r>
          </w:p>
        </w:tc>
        <w:tc>
          <w:tcPr>
            <w:tcW w:w="2265" w:type="dxa"/>
          </w:tcPr>
          <w:p w14:paraId="4F70CDB4">
            <w:pPr>
              <w:spacing w:line="360" w:lineRule="auto"/>
              <w:rPr>
                <w:rFonts w:ascii="宋体" w:hAnsi="宋体" w:eastAsia="宋体" w:cs="宋体"/>
              </w:rPr>
            </w:pPr>
          </w:p>
        </w:tc>
      </w:tr>
      <w:tr w14:paraId="012A7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050521F8">
            <w:pPr>
              <w:spacing w:line="360" w:lineRule="auto"/>
              <w:rPr>
                <w:rFonts w:ascii="宋体" w:hAnsi="宋体" w:eastAsia="宋体" w:cs="宋体"/>
              </w:rPr>
            </w:pPr>
            <w:r>
              <w:rPr>
                <w:rFonts w:hint="eastAsia" w:ascii="宋体" w:hAnsi="宋体" w:eastAsia="宋体" w:cs="宋体"/>
              </w:rPr>
              <w:t>银行帐号：</w:t>
            </w:r>
          </w:p>
        </w:tc>
        <w:tc>
          <w:tcPr>
            <w:tcW w:w="2265" w:type="dxa"/>
          </w:tcPr>
          <w:p w14:paraId="4BAE5195">
            <w:pPr>
              <w:spacing w:line="360" w:lineRule="auto"/>
              <w:rPr>
                <w:rFonts w:ascii="宋体" w:hAnsi="宋体" w:eastAsia="宋体" w:cs="宋体"/>
              </w:rPr>
            </w:pPr>
          </w:p>
        </w:tc>
        <w:tc>
          <w:tcPr>
            <w:tcW w:w="2265" w:type="dxa"/>
          </w:tcPr>
          <w:p w14:paraId="0A18BF20">
            <w:pPr>
              <w:spacing w:line="360" w:lineRule="auto"/>
              <w:rPr>
                <w:rFonts w:ascii="宋体" w:hAnsi="宋体" w:eastAsia="宋体" w:cs="宋体"/>
              </w:rPr>
            </w:pPr>
            <w:r>
              <w:rPr>
                <w:rFonts w:hint="eastAsia" w:ascii="宋体" w:hAnsi="宋体" w:eastAsia="宋体" w:cs="宋体"/>
              </w:rPr>
              <w:t>银行帐号：</w:t>
            </w:r>
          </w:p>
        </w:tc>
        <w:tc>
          <w:tcPr>
            <w:tcW w:w="2265" w:type="dxa"/>
          </w:tcPr>
          <w:p w14:paraId="24321441">
            <w:pPr>
              <w:spacing w:line="360" w:lineRule="auto"/>
              <w:rPr>
                <w:rFonts w:ascii="宋体" w:hAnsi="宋体" w:eastAsia="宋体" w:cs="宋体"/>
              </w:rPr>
            </w:pPr>
          </w:p>
        </w:tc>
      </w:tr>
      <w:tr w14:paraId="4EFCE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6317A116">
            <w:pPr>
              <w:spacing w:line="360" w:lineRule="auto"/>
              <w:rPr>
                <w:rFonts w:ascii="宋体" w:hAnsi="宋体" w:eastAsia="宋体" w:cs="宋体"/>
              </w:rPr>
            </w:pPr>
            <w:r>
              <w:rPr>
                <w:rFonts w:hint="eastAsia" w:ascii="宋体" w:hAnsi="宋体" w:eastAsia="宋体" w:cs="宋体"/>
              </w:rPr>
              <w:t>电　　话：</w:t>
            </w:r>
          </w:p>
        </w:tc>
        <w:tc>
          <w:tcPr>
            <w:tcW w:w="2265" w:type="dxa"/>
          </w:tcPr>
          <w:p w14:paraId="26F73F9B">
            <w:pPr>
              <w:spacing w:line="360" w:lineRule="auto"/>
              <w:rPr>
                <w:rFonts w:ascii="宋体" w:hAnsi="宋体" w:eastAsia="宋体" w:cs="宋体"/>
              </w:rPr>
            </w:pPr>
          </w:p>
        </w:tc>
        <w:tc>
          <w:tcPr>
            <w:tcW w:w="2265" w:type="dxa"/>
          </w:tcPr>
          <w:p w14:paraId="4B30C110">
            <w:pPr>
              <w:spacing w:line="360" w:lineRule="auto"/>
              <w:rPr>
                <w:rFonts w:ascii="宋体" w:hAnsi="宋体" w:eastAsia="宋体" w:cs="宋体"/>
              </w:rPr>
            </w:pPr>
            <w:r>
              <w:rPr>
                <w:rFonts w:hint="eastAsia" w:ascii="宋体" w:hAnsi="宋体" w:eastAsia="宋体" w:cs="宋体"/>
              </w:rPr>
              <w:t>电　　话：</w:t>
            </w:r>
          </w:p>
        </w:tc>
        <w:tc>
          <w:tcPr>
            <w:tcW w:w="2265" w:type="dxa"/>
          </w:tcPr>
          <w:p w14:paraId="2FDE9412">
            <w:pPr>
              <w:spacing w:line="360" w:lineRule="auto"/>
              <w:rPr>
                <w:rFonts w:ascii="宋体" w:hAnsi="宋体" w:eastAsia="宋体" w:cs="宋体"/>
              </w:rPr>
            </w:pPr>
          </w:p>
        </w:tc>
      </w:tr>
      <w:tr w14:paraId="76B14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5CE552F7">
            <w:pPr>
              <w:spacing w:line="360" w:lineRule="auto"/>
              <w:rPr>
                <w:rFonts w:ascii="宋体" w:hAnsi="宋体" w:eastAsia="宋体" w:cs="宋体"/>
              </w:rPr>
            </w:pPr>
            <w:r>
              <w:rPr>
                <w:rFonts w:hint="eastAsia" w:ascii="宋体" w:hAnsi="宋体" w:eastAsia="宋体" w:cs="宋体"/>
              </w:rPr>
              <w:t>传　　真：</w:t>
            </w:r>
          </w:p>
        </w:tc>
        <w:tc>
          <w:tcPr>
            <w:tcW w:w="2265" w:type="dxa"/>
          </w:tcPr>
          <w:p w14:paraId="00A0D77C">
            <w:pPr>
              <w:spacing w:line="360" w:lineRule="auto"/>
              <w:rPr>
                <w:rFonts w:ascii="宋体" w:hAnsi="宋体" w:eastAsia="宋体" w:cs="宋体"/>
              </w:rPr>
            </w:pPr>
          </w:p>
        </w:tc>
        <w:tc>
          <w:tcPr>
            <w:tcW w:w="2265" w:type="dxa"/>
          </w:tcPr>
          <w:p w14:paraId="031F1A9D">
            <w:pPr>
              <w:spacing w:line="360" w:lineRule="auto"/>
              <w:rPr>
                <w:rFonts w:ascii="宋体" w:hAnsi="宋体" w:eastAsia="宋体" w:cs="宋体"/>
              </w:rPr>
            </w:pPr>
            <w:r>
              <w:rPr>
                <w:rFonts w:hint="eastAsia" w:ascii="宋体" w:hAnsi="宋体" w:eastAsia="宋体" w:cs="宋体"/>
              </w:rPr>
              <w:t>传　　真：</w:t>
            </w:r>
          </w:p>
        </w:tc>
        <w:tc>
          <w:tcPr>
            <w:tcW w:w="2265" w:type="dxa"/>
          </w:tcPr>
          <w:p w14:paraId="506FA478">
            <w:pPr>
              <w:spacing w:line="360" w:lineRule="auto"/>
              <w:rPr>
                <w:rFonts w:ascii="宋体" w:hAnsi="宋体" w:eastAsia="宋体" w:cs="宋体"/>
              </w:rPr>
            </w:pPr>
          </w:p>
        </w:tc>
      </w:tr>
      <w:tr w14:paraId="5B532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65" w:type="dxa"/>
          </w:tcPr>
          <w:p w14:paraId="08CE91AC">
            <w:pPr>
              <w:spacing w:line="360" w:lineRule="auto"/>
              <w:rPr>
                <w:rFonts w:ascii="宋体" w:hAnsi="宋体" w:eastAsia="宋体" w:cs="宋体"/>
              </w:rPr>
            </w:pPr>
            <w:r>
              <w:rPr>
                <w:rFonts w:hint="eastAsia" w:ascii="宋体" w:hAnsi="宋体" w:eastAsia="宋体" w:cs="宋体"/>
              </w:rPr>
              <w:t>签约日期：</w:t>
            </w:r>
          </w:p>
        </w:tc>
        <w:tc>
          <w:tcPr>
            <w:tcW w:w="2265" w:type="dxa"/>
          </w:tcPr>
          <w:p w14:paraId="5E52EA05">
            <w:pPr>
              <w:spacing w:line="360" w:lineRule="auto"/>
              <w:rPr>
                <w:rFonts w:ascii="宋体" w:hAnsi="宋体" w:eastAsia="宋体" w:cs="宋体"/>
              </w:rPr>
            </w:pPr>
            <w:r>
              <w:rPr>
                <w:rFonts w:hint="eastAsia" w:ascii="宋体" w:hAnsi="宋体" w:eastAsia="宋体" w:cs="宋体"/>
              </w:rPr>
              <w:t xml:space="preserve">    年   月   日</w:t>
            </w:r>
          </w:p>
        </w:tc>
        <w:tc>
          <w:tcPr>
            <w:tcW w:w="2265" w:type="dxa"/>
          </w:tcPr>
          <w:p w14:paraId="7DB055F5">
            <w:pPr>
              <w:spacing w:line="360" w:lineRule="auto"/>
              <w:rPr>
                <w:rFonts w:ascii="宋体" w:hAnsi="宋体" w:eastAsia="宋体" w:cs="宋体"/>
              </w:rPr>
            </w:pPr>
            <w:r>
              <w:rPr>
                <w:rFonts w:hint="eastAsia" w:ascii="宋体" w:hAnsi="宋体" w:eastAsia="宋体" w:cs="宋体"/>
              </w:rPr>
              <w:t>签约日期：</w:t>
            </w:r>
          </w:p>
        </w:tc>
        <w:tc>
          <w:tcPr>
            <w:tcW w:w="2265" w:type="dxa"/>
          </w:tcPr>
          <w:p w14:paraId="58F44F7B">
            <w:pPr>
              <w:spacing w:line="360" w:lineRule="auto"/>
              <w:rPr>
                <w:rFonts w:ascii="宋体" w:hAnsi="宋体" w:eastAsia="宋体" w:cs="宋体"/>
              </w:rPr>
            </w:pPr>
            <w:r>
              <w:rPr>
                <w:rFonts w:hint="eastAsia" w:ascii="宋体" w:hAnsi="宋体" w:eastAsia="宋体" w:cs="宋体"/>
              </w:rPr>
              <w:t xml:space="preserve">    年   月   日</w:t>
            </w:r>
          </w:p>
        </w:tc>
      </w:tr>
    </w:tbl>
    <w:p w14:paraId="029ADE9D">
      <w:pPr>
        <w:spacing w:line="360" w:lineRule="auto"/>
        <w:rPr>
          <w:rFonts w:ascii="宋体" w:hAnsi="宋体" w:eastAsia="宋体" w:cs="宋体"/>
        </w:rPr>
      </w:pPr>
    </w:p>
    <w:p w14:paraId="138430EA">
      <w:pPr>
        <w:rPr>
          <w:rFonts w:ascii="宋体" w:hAnsi="宋体" w:eastAsia="宋体" w:cs="宋体"/>
        </w:rPr>
      </w:pPr>
    </w:p>
    <w:p w14:paraId="277A7889">
      <w:pPr>
        <w:rPr>
          <w:rFonts w:ascii="宋体" w:hAnsi="宋体" w:eastAsia="宋体" w:cs="宋体"/>
        </w:rPr>
      </w:pPr>
    </w:p>
    <w:p w14:paraId="1AD3CEB1">
      <w:pPr>
        <w:rPr>
          <w:rFonts w:hint="eastAsia" w:ascii="宋体" w:hAnsi="宋体" w:eastAsia="宋体" w:cs="宋体"/>
          <w:lang w:val="en-US" w:eastAsia="zh-CN"/>
        </w:rPr>
      </w:pPr>
      <w:r>
        <w:rPr>
          <w:rFonts w:hint="eastAsia" w:ascii="宋体" w:hAnsi="宋体" w:eastAsia="宋体" w:cs="宋体"/>
          <w:lang w:val="en-US" w:eastAsia="zh-CN"/>
        </w:rPr>
        <w:t>见证方（盖章）：</w:t>
      </w:r>
    </w:p>
    <w:p w14:paraId="4BE106E9">
      <w:pPr>
        <w:rPr>
          <w:rFonts w:hint="default" w:ascii="宋体" w:hAnsi="宋体" w:eastAsia="宋体" w:cs="宋体"/>
          <w:lang w:val="en-US" w:eastAsia="zh-CN"/>
        </w:rPr>
        <w:sectPr>
          <w:pgSz w:w="11906" w:h="16838"/>
          <w:pgMar w:top="1418" w:right="1304" w:bottom="1418" w:left="1701" w:header="851" w:footer="992" w:gutter="0"/>
          <w:pgNumType w:fmt="decimal"/>
          <w:cols w:space="425" w:num="1"/>
          <w:docGrid w:type="linesAndChars" w:linePitch="420" w:charSpace="0"/>
        </w:sectPr>
      </w:pPr>
      <w:r>
        <w:rPr>
          <w:rFonts w:hint="eastAsia" w:ascii="宋体" w:hAnsi="宋体" w:eastAsia="宋体" w:cs="宋体"/>
          <w:lang w:val="en-US" w:eastAsia="zh-CN"/>
        </w:rPr>
        <w:t>签字：</w:t>
      </w:r>
    </w:p>
    <w:p w14:paraId="4AB29FC9">
      <w:pPr>
        <w:pStyle w:val="2"/>
        <w:spacing w:before="210" w:after="210" w:line="360" w:lineRule="auto"/>
        <w:rPr>
          <w:rFonts w:ascii="宋体" w:hAnsi="宋体" w:eastAsia="宋体" w:cs="宋体"/>
        </w:rPr>
      </w:pPr>
      <w:bookmarkStart w:id="47" w:name="_Toc100219616"/>
      <w:r>
        <w:rPr>
          <w:rFonts w:hint="eastAsia" w:ascii="宋体" w:hAnsi="宋体" w:eastAsia="宋体" w:cs="宋体"/>
        </w:rPr>
        <w:t>第五章　投标文件构成及格式</w:t>
      </w:r>
      <w:bookmarkEnd w:id="47"/>
    </w:p>
    <w:p w14:paraId="73611D86">
      <w:pPr>
        <w:spacing w:line="360" w:lineRule="auto"/>
        <w:ind w:firstLine="251" w:firstLineChars="70"/>
        <w:jc w:val="right"/>
        <w:rPr>
          <w:rFonts w:ascii="宋体" w:hAnsi="宋体" w:eastAsia="宋体" w:cs="宋体"/>
          <w:sz w:val="36"/>
          <w:szCs w:val="36"/>
        </w:rPr>
      </w:pPr>
    </w:p>
    <w:p w14:paraId="5E20F610">
      <w:pPr>
        <w:spacing w:line="360" w:lineRule="auto"/>
        <w:jc w:val="center"/>
        <w:rPr>
          <w:rFonts w:ascii="宋体" w:hAnsi="宋体" w:eastAsia="宋体" w:cs="宋体"/>
          <w:b/>
          <w:sz w:val="44"/>
          <w:szCs w:val="44"/>
        </w:rPr>
      </w:pPr>
      <w:r>
        <w:rPr>
          <w:rFonts w:hint="eastAsia" w:ascii="宋体" w:hAnsi="宋体" w:eastAsia="宋体" w:cs="宋体"/>
          <w:b/>
          <w:sz w:val="44"/>
          <w:szCs w:val="44"/>
        </w:rPr>
        <w:t>〈项目名称〉</w:t>
      </w:r>
    </w:p>
    <w:p w14:paraId="6EAFDAE4">
      <w:pPr>
        <w:spacing w:line="360" w:lineRule="auto"/>
        <w:jc w:val="center"/>
        <w:rPr>
          <w:rFonts w:ascii="宋体" w:hAnsi="宋体" w:eastAsia="宋体" w:cs="宋体"/>
          <w:b/>
          <w:sz w:val="44"/>
          <w:szCs w:val="44"/>
        </w:rPr>
      </w:pPr>
    </w:p>
    <w:p w14:paraId="5B20D4BE">
      <w:pPr>
        <w:spacing w:line="360" w:lineRule="auto"/>
        <w:jc w:val="center"/>
        <w:rPr>
          <w:rFonts w:ascii="宋体" w:hAnsi="宋体" w:eastAsia="宋体" w:cs="宋体"/>
          <w:b/>
          <w:sz w:val="44"/>
          <w:szCs w:val="44"/>
        </w:rPr>
      </w:pPr>
    </w:p>
    <w:p w14:paraId="160616E0">
      <w:pPr>
        <w:spacing w:line="360" w:lineRule="auto"/>
        <w:jc w:val="center"/>
        <w:rPr>
          <w:rFonts w:ascii="宋体" w:hAnsi="宋体" w:eastAsia="宋体" w:cs="宋体"/>
          <w:sz w:val="96"/>
          <w:szCs w:val="96"/>
        </w:rPr>
      </w:pPr>
      <w:r>
        <w:rPr>
          <w:rFonts w:hint="eastAsia" w:ascii="宋体" w:hAnsi="宋体" w:eastAsia="宋体" w:cs="宋体"/>
          <w:spacing w:val="323"/>
          <w:kern w:val="0"/>
          <w:sz w:val="96"/>
          <w:szCs w:val="96"/>
          <w:fitText w:val="5778" w:id="-1540037120"/>
        </w:rPr>
        <w:t>投标文</w:t>
      </w:r>
      <w:r>
        <w:rPr>
          <w:rFonts w:hint="eastAsia" w:ascii="宋体" w:hAnsi="宋体" w:eastAsia="宋体" w:cs="宋体"/>
          <w:spacing w:val="0"/>
          <w:kern w:val="0"/>
          <w:sz w:val="96"/>
          <w:szCs w:val="96"/>
          <w:fitText w:val="5778" w:id="-1540037120"/>
        </w:rPr>
        <w:t>件</w:t>
      </w:r>
    </w:p>
    <w:p w14:paraId="0668B678">
      <w:pPr>
        <w:spacing w:line="360" w:lineRule="auto"/>
        <w:jc w:val="center"/>
        <w:rPr>
          <w:rFonts w:ascii="宋体" w:hAnsi="宋体" w:eastAsia="宋体" w:cs="宋体"/>
          <w:sz w:val="96"/>
          <w:szCs w:val="96"/>
        </w:rPr>
      </w:pPr>
    </w:p>
    <w:p w14:paraId="2E60A45F">
      <w:pPr>
        <w:spacing w:line="360" w:lineRule="auto"/>
        <w:jc w:val="center"/>
        <w:rPr>
          <w:rFonts w:ascii="宋体" w:hAnsi="宋体" w:eastAsia="宋体" w:cs="宋体"/>
          <w:sz w:val="36"/>
          <w:szCs w:val="36"/>
        </w:rPr>
      </w:pPr>
      <w:r>
        <w:rPr>
          <w:rFonts w:hint="eastAsia" w:ascii="宋体" w:hAnsi="宋体" w:eastAsia="宋体" w:cs="宋体"/>
          <w:sz w:val="36"/>
          <w:szCs w:val="36"/>
        </w:rPr>
        <w:t>（项目编号：）</w:t>
      </w:r>
    </w:p>
    <w:p w14:paraId="2315F67C">
      <w:pPr>
        <w:spacing w:line="360" w:lineRule="auto"/>
        <w:jc w:val="center"/>
        <w:rPr>
          <w:rFonts w:ascii="宋体" w:hAnsi="宋体" w:eastAsia="宋体" w:cs="宋体"/>
          <w:sz w:val="36"/>
          <w:szCs w:val="36"/>
        </w:rPr>
      </w:pPr>
    </w:p>
    <w:p w14:paraId="2887D94E">
      <w:pPr>
        <w:spacing w:line="360" w:lineRule="auto"/>
        <w:jc w:val="center"/>
        <w:rPr>
          <w:rFonts w:ascii="宋体" w:hAnsi="宋体" w:eastAsia="宋体" w:cs="宋体"/>
          <w:sz w:val="36"/>
        </w:rPr>
      </w:pPr>
    </w:p>
    <w:p w14:paraId="511BDB6B">
      <w:pPr>
        <w:spacing w:line="360" w:lineRule="auto"/>
        <w:jc w:val="center"/>
        <w:rPr>
          <w:rFonts w:ascii="宋体" w:hAnsi="宋体" w:eastAsia="宋体" w:cs="宋体"/>
          <w:sz w:val="36"/>
        </w:rPr>
      </w:pPr>
    </w:p>
    <w:p w14:paraId="7C4BAF8C">
      <w:pPr>
        <w:spacing w:line="360" w:lineRule="auto"/>
        <w:jc w:val="center"/>
        <w:rPr>
          <w:rFonts w:ascii="宋体" w:hAnsi="宋体" w:eastAsia="宋体" w:cs="宋体"/>
          <w:sz w:val="36"/>
        </w:rPr>
      </w:pPr>
    </w:p>
    <w:p w14:paraId="72834493">
      <w:pPr>
        <w:spacing w:line="360" w:lineRule="auto"/>
        <w:ind w:firstLine="1684" w:firstLineChars="468"/>
        <w:rPr>
          <w:rFonts w:ascii="宋体" w:hAnsi="宋体" w:eastAsia="宋体" w:cs="宋体"/>
          <w:sz w:val="36"/>
        </w:rPr>
      </w:pPr>
      <w:r>
        <w:rPr>
          <w:rFonts w:hint="eastAsia" w:ascii="宋体" w:hAnsi="宋体" w:eastAsia="宋体" w:cs="宋体"/>
          <w:sz w:val="36"/>
        </w:rPr>
        <w:t>投标人：</w:t>
      </w:r>
      <w:r>
        <w:rPr>
          <w:rFonts w:hint="eastAsia" w:ascii="宋体" w:hAnsi="宋体" w:eastAsia="宋体" w:cs="宋体"/>
          <w:sz w:val="36"/>
          <w:u w:val="single"/>
        </w:rPr>
        <w:t>__________________</w:t>
      </w:r>
    </w:p>
    <w:p w14:paraId="5EF62EB0">
      <w:pPr>
        <w:spacing w:line="360" w:lineRule="auto"/>
        <w:ind w:firstLine="1684" w:firstLineChars="468"/>
        <w:rPr>
          <w:rFonts w:ascii="宋体" w:hAnsi="宋体" w:eastAsia="宋体" w:cs="宋体"/>
          <w:sz w:val="36"/>
          <w:u w:val="single"/>
        </w:rPr>
      </w:pPr>
      <w:r>
        <w:rPr>
          <w:rFonts w:hint="eastAsia" w:ascii="宋体" w:hAnsi="宋体" w:eastAsia="宋体" w:cs="宋体"/>
          <w:sz w:val="36"/>
        </w:rPr>
        <w:t>时　间：</w:t>
      </w:r>
      <w:r>
        <w:rPr>
          <w:rFonts w:hint="eastAsia" w:ascii="宋体" w:hAnsi="宋体" w:eastAsia="宋体" w:cs="宋体"/>
          <w:sz w:val="36"/>
          <w:u w:val="single"/>
        </w:rPr>
        <w:t>__________________</w:t>
      </w:r>
    </w:p>
    <w:p w14:paraId="187EAC42">
      <w:pPr>
        <w:spacing w:line="360" w:lineRule="auto"/>
        <w:ind w:firstLine="200"/>
        <w:rPr>
          <w:rFonts w:ascii="宋体" w:hAnsi="宋体" w:eastAsia="宋体" w:cs="宋体"/>
          <w:sz w:val="36"/>
          <w:szCs w:val="36"/>
        </w:rPr>
      </w:pPr>
      <w:r>
        <w:rPr>
          <w:rFonts w:hint="eastAsia" w:ascii="宋体" w:hAnsi="宋体" w:eastAsia="宋体" w:cs="宋体"/>
          <w:sz w:val="36"/>
        </w:rPr>
        <w:br w:type="page"/>
      </w:r>
    </w:p>
    <w:p w14:paraId="6ADFD5EE">
      <w:pPr>
        <w:spacing w:line="360" w:lineRule="auto"/>
        <w:jc w:val="center"/>
        <w:rPr>
          <w:rFonts w:ascii="宋体" w:hAnsi="宋体" w:eastAsia="宋体" w:cs="宋体"/>
          <w:sz w:val="30"/>
          <w:szCs w:val="30"/>
        </w:rPr>
      </w:pPr>
      <w:r>
        <w:rPr>
          <w:rFonts w:hint="eastAsia" w:ascii="宋体" w:hAnsi="宋体" w:eastAsia="宋体" w:cs="宋体"/>
          <w:sz w:val="36"/>
          <w:szCs w:val="36"/>
        </w:rPr>
        <w:t>目　　录</w:t>
      </w:r>
    </w:p>
    <w:p w14:paraId="71BEED5D">
      <w:pPr>
        <w:spacing w:line="360" w:lineRule="auto"/>
        <w:jc w:val="center"/>
        <w:rPr>
          <w:rFonts w:ascii="宋体" w:hAnsi="宋体" w:eastAsia="宋体" w:cs="宋体"/>
          <w:sz w:val="30"/>
          <w:szCs w:val="30"/>
        </w:rPr>
      </w:pPr>
    </w:p>
    <w:p w14:paraId="349D2675">
      <w:pPr>
        <w:tabs>
          <w:tab w:val="right" w:leader="hyphen" w:pos="8504"/>
        </w:tabs>
        <w:spacing w:line="360" w:lineRule="auto"/>
        <w:ind w:left="1880" w:leftChars="200" w:right="720" w:rightChars="300" w:hanging="1400" w:hangingChars="500"/>
        <w:rPr>
          <w:rFonts w:ascii="宋体" w:hAnsi="宋体" w:eastAsia="宋体" w:cs="宋体"/>
          <w:sz w:val="28"/>
          <w:szCs w:val="28"/>
        </w:rPr>
      </w:pPr>
      <w:r>
        <w:rPr>
          <w:rFonts w:hint="eastAsia" w:ascii="宋体" w:hAnsi="宋体" w:eastAsia="宋体" w:cs="宋体"/>
          <w:sz w:val="28"/>
          <w:szCs w:val="28"/>
        </w:rPr>
        <w:t>第一部分　投标函</w:t>
      </w:r>
      <w:r>
        <w:rPr>
          <w:rFonts w:hint="eastAsia" w:ascii="宋体" w:hAnsi="宋体" w:eastAsia="宋体" w:cs="宋体"/>
          <w:sz w:val="28"/>
          <w:szCs w:val="28"/>
        </w:rPr>
        <w:tab/>
      </w:r>
      <w:r>
        <w:rPr>
          <w:rFonts w:hint="eastAsia" w:ascii="宋体" w:hAnsi="宋体" w:eastAsia="宋体" w:cs="宋体"/>
          <w:sz w:val="28"/>
          <w:szCs w:val="28"/>
        </w:rPr>
        <w:t>X</w:t>
      </w:r>
    </w:p>
    <w:p w14:paraId="51417285">
      <w:pPr>
        <w:tabs>
          <w:tab w:val="right" w:leader="hyphen" w:pos="8504"/>
        </w:tabs>
        <w:spacing w:line="360" w:lineRule="auto"/>
        <w:ind w:left="1880" w:leftChars="200" w:right="720" w:rightChars="300" w:hanging="1400" w:hangingChars="500"/>
        <w:rPr>
          <w:rFonts w:ascii="宋体" w:hAnsi="宋体" w:eastAsia="宋体" w:cs="宋体"/>
          <w:sz w:val="28"/>
          <w:szCs w:val="28"/>
        </w:rPr>
      </w:pPr>
      <w:r>
        <w:rPr>
          <w:rFonts w:hint="eastAsia" w:ascii="宋体" w:hAnsi="宋体" w:eastAsia="宋体" w:cs="宋体"/>
          <w:sz w:val="28"/>
          <w:szCs w:val="28"/>
        </w:rPr>
        <w:t>第二部分　开标一览表</w:t>
      </w:r>
      <w:r>
        <w:rPr>
          <w:rFonts w:hint="eastAsia" w:ascii="宋体" w:hAnsi="宋体" w:eastAsia="宋体" w:cs="宋体"/>
          <w:sz w:val="28"/>
          <w:szCs w:val="28"/>
        </w:rPr>
        <w:tab/>
      </w:r>
      <w:r>
        <w:rPr>
          <w:rFonts w:hint="eastAsia" w:ascii="宋体" w:hAnsi="宋体" w:eastAsia="宋体" w:cs="宋体"/>
          <w:sz w:val="28"/>
          <w:szCs w:val="28"/>
        </w:rPr>
        <w:t>X</w:t>
      </w:r>
    </w:p>
    <w:p w14:paraId="3C7404AE">
      <w:pPr>
        <w:tabs>
          <w:tab w:val="right" w:leader="hyphen" w:pos="8504"/>
        </w:tabs>
        <w:spacing w:line="360" w:lineRule="auto"/>
        <w:ind w:left="1880" w:leftChars="200" w:right="720" w:rightChars="300" w:hanging="1400" w:hangingChars="500"/>
        <w:rPr>
          <w:rFonts w:ascii="宋体" w:hAnsi="宋体" w:eastAsia="宋体" w:cs="宋体"/>
          <w:sz w:val="28"/>
          <w:szCs w:val="28"/>
        </w:rPr>
      </w:pPr>
      <w:r>
        <w:rPr>
          <w:rFonts w:hint="eastAsia" w:ascii="宋体" w:hAnsi="宋体" w:eastAsia="宋体" w:cs="宋体"/>
          <w:sz w:val="28"/>
          <w:szCs w:val="28"/>
        </w:rPr>
        <w:t>第三部分　资格证明文件</w:t>
      </w:r>
      <w:r>
        <w:rPr>
          <w:rFonts w:hint="eastAsia" w:ascii="宋体" w:hAnsi="宋体" w:eastAsia="宋体" w:cs="宋体"/>
          <w:sz w:val="28"/>
          <w:szCs w:val="28"/>
        </w:rPr>
        <w:tab/>
      </w:r>
      <w:r>
        <w:rPr>
          <w:rFonts w:hint="eastAsia" w:ascii="宋体" w:hAnsi="宋体" w:eastAsia="宋体" w:cs="宋体"/>
          <w:sz w:val="28"/>
          <w:szCs w:val="28"/>
        </w:rPr>
        <w:t>X</w:t>
      </w:r>
    </w:p>
    <w:p w14:paraId="7755FE23">
      <w:pPr>
        <w:tabs>
          <w:tab w:val="right" w:leader="hyphen" w:pos="8504"/>
        </w:tabs>
        <w:spacing w:line="360" w:lineRule="auto"/>
        <w:ind w:left="1880" w:leftChars="200" w:right="720" w:rightChars="300" w:hanging="1400" w:hangingChars="500"/>
        <w:rPr>
          <w:rFonts w:ascii="宋体" w:hAnsi="宋体" w:eastAsia="宋体" w:cs="宋体"/>
          <w:sz w:val="28"/>
          <w:szCs w:val="28"/>
        </w:rPr>
      </w:pPr>
      <w:r>
        <w:rPr>
          <w:rFonts w:hint="eastAsia" w:ascii="宋体" w:hAnsi="宋体" w:eastAsia="宋体" w:cs="宋体"/>
          <w:sz w:val="28"/>
          <w:szCs w:val="28"/>
        </w:rPr>
        <w:t>第四部分　投标人概况</w:t>
      </w:r>
      <w:r>
        <w:rPr>
          <w:rFonts w:hint="eastAsia" w:ascii="宋体" w:hAnsi="宋体" w:eastAsia="宋体" w:cs="宋体"/>
          <w:sz w:val="28"/>
          <w:szCs w:val="28"/>
        </w:rPr>
        <w:tab/>
      </w:r>
      <w:r>
        <w:rPr>
          <w:rFonts w:hint="eastAsia" w:ascii="宋体" w:hAnsi="宋体" w:eastAsia="宋体" w:cs="宋体"/>
          <w:sz w:val="28"/>
          <w:szCs w:val="28"/>
        </w:rPr>
        <w:t>X</w:t>
      </w:r>
    </w:p>
    <w:p w14:paraId="1848CE3F">
      <w:pPr>
        <w:tabs>
          <w:tab w:val="right" w:leader="hyphen" w:pos="8504"/>
        </w:tabs>
        <w:spacing w:line="360" w:lineRule="auto"/>
        <w:ind w:left="1880" w:leftChars="200" w:right="720" w:rightChars="300" w:hanging="1400" w:hangingChars="500"/>
        <w:rPr>
          <w:rFonts w:ascii="宋体" w:hAnsi="宋体" w:eastAsia="宋体" w:cs="宋体"/>
          <w:sz w:val="28"/>
          <w:szCs w:val="28"/>
        </w:rPr>
      </w:pPr>
      <w:r>
        <w:rPr>
          <w:rFonts w:hint="eastAsia" w:ascii="宋体" w:hAnsi="宋体" w:eastAsia="宋体" w:cs="宋体"/>
          <w:sz w:val="28"/>
          <w:szCs w:val="28"/>
        </w:rPr>
        <w:t>第五部分　投标人参加政府采购活动承诺书</w:t>
      </w:r>
      <w:r>
        <w:rPr>
          <w:rFonts w:hint="eastAsia" w:ascii="宋体" w:hAnsi="宋体" w:eastAsia="宋体" w:cs="宋体"/>
          <w:sz w:val="28"/>
          <w:szCs w:val="28"/>
        </w:rPr>
        <w:tab/>
      </w:r>
      <w:r>
        <w:rPr>
          <w:rFonts w:hint="eastAsia" w:ascii="宋体" w:hAnsi="宋体" w:eastAsia="宋体" w:cs="宋体"/>
          <w:sz w:val="28"/>
          <w:szCs w:val="28"/>
        </w:rPr>
        <w:t>X</w:t>
      </w:r>
    </w:p>
    <w:p w14:paraId="25FA891E">
      <w:pPr>
        <w:tabs>
          <w:tab w:val="right" w:leader="hyphen" w:pos="8504"/>
        </w:tabs>
        <w:spacing w:line="360" w:lineRule="auto"/>
        <w:ind w:left="1880" w:leftChars="200" w:right="720" w:rightChars="300" w:hanging="1400" w:hangingChars="500"/>
        <w:rPr>
          <w:rFonts w:ascii="宋体" w:hAnsi="宋体" w:eastAsia="宋体" w:cs="宋体"/>
          <w:sz w:val="28"/>
          <w:szCs w:val="28"/>
        </w:rPr>
      </w:pPr>
      <w:r>
        <w:rPr>
          <w:rFonts w:hint="eastAsia" w:ascii="宋体" w:hAnsi="宋体" w:eastAsia="宋体" w:cs="宋体"/>
          <w:sz w:val="28"/>
          <w:szCs w:val="28"/>
        </w:rPr>
        <w:t>第六部分　投标方案</w:t>
      </w:r>
      <w:r>
        <w:rPr>
          <w:rFonts w:hint="eastAsia" w:ascii="宋体" w:hAnsi="宋体" w:eastAsia="宋体" w:cs="宋体"/>
          <w:sz w:val="28"/>
          <w:szCs w:val="28"/>
        </w:rPr>
        <w:tab/>
      </w:r>
      <w:r>
        <w:rPr>
          <w:rFonts w:hint="eastAsia" w:ascii="宋体" w:hAnsi="宋体" w:eastAsia="宋体" w:cs="宋体"/>
          <w:sz w:val="28"/>
          <w:szCs w:val="28"/>
        </w:rPr>
        <w:t>X</w:t>
      </w:r>
    </w:p>
    <w:p w14:paraId="29E2D66A">
      <w:pPr>
        <w:tabs>
          <w:tab w:val="right" w:leader="hyphen" w:pos="8504"/>
        </w:tabs>
        <w:spacing w:line="360" w:lineRule="auto"/>
        <w:rPr>
          <w:rFonts w:ascii="宋体" w:hAnsi="宋体" w:eastAsia="宋体" w:cs="宋体"/>
          <w:sz w:val="28"/>
          <w:szCs w:val="28"/>
        </w:rPr>
      </w:pPr>
    </w:p>
    <w:p w14:paraId="4F5A249B">
      <w:pPr>
        <w:spacing w:line="360" w:lineRule="auto"/>
        <w:rPr>
          <w:rFonts w:ascii="宋体" w:hAnsi="宋体" w:eastAsia="宋体" w:cs="宋体"/>
          <w:sz w:val="36"/>
        </w:rPr>
        <w:sectPr>
          <w:headerReference r:id="rId10" w:type="default"/>
          <w:footerReference r:id="rId11" w:type="default"/>
          <w:pgSz w:w="11906" w:h="16838"/>
          <w:pgMar w:top="1418" w:right="1304" w:bottom="1418" w:left="1701" w:header="851" w:footer="992" w:gutter="0"/>
          <w:pgNumType w:fmt="decimal"/>
          <w:cols w:space="425" w:num="1"/>
          <w:docGrid w:type="linesAndChars" w:linePitch="420" w:charSpace="0"/>
        </w:sectPr>
      </w:pPr>
    </w:p>
    <w:p w14:paraId="32B420C5">
      <w:pPr>
        <w:pStyle w:val="90"/>
        <w:spacing w:before="210" w:after="210" w:line="360" w:lineRule="auto"/>
        <w:rPr>
          <w:rFonts w:ascii="宋体" w:hAnsi="宋体" w:eastAsia="宋体" w:cs="宋体"/>
        </w:rPr>
      </w:pPr>
      <w:r>
        <w:rPr>
          <w:rFonts w:hint="eastAsia" w:ascii="宋体" w:hAnsi="宋体" w:eastAsia="宋体" w:cs="宋体"/>
        </w:rPr>
        <w:t>第一部分　投标函</w:t>
      </w:r>
    </w:p>
    <w:p w14:paraId="4EFA0C50">
      <w:pPr>
        <w:spacing w:line="360" w:lineRule="auto"/>
        <w:jc w:val="both"/>
        <w:rPr>
          <w:rFonts w:ascii="宋体" w:hAnsi="宋体" w:eastAsia="宋体" w:cs="宋体"/>
        </w:rPr>
      </w:pPr>
      <w:r>
        <w:rPr>
          <w:rFonts w:hint="eastAsia" w:ascii="宋体" w:hAnsi="宋体" w:eastAsia="宋体" w:cs="宋体"/>
        </w:rPr>
        <w:t>致：延川县政府采购中心</w:t>
      </w:r>
    </w:p>
    <w:p w14:paraId="02E6767D">
      <w:pPr>
        <w:spacing w:line="360" w:lineRule="auto"/>
        <w:ind w:firstLine="567"/>
        <w:jc w:val="both"/>
        <w:rPr>
          <w:rFonts w:ascii="宋体" w:hAnsi="宋体" w:eastAsia="宋体" w:cs="宋体"/>
        </w:rPr>
      </w:pPr>
      <w:r>
        <w:rPr>
          <w:rFonts w:hint="eastAsia" w:ascii="宋体" w:hAnsi="宋体" w:eastAsia="宋体" w:cs="宋体"/>
        </w:rPr>
        <w:t>我方收到贵中心发布的</w:t>
      </w:r>
      <w:r>
        <w:rPr>
          <w:rFonts w:hint="eastAsia" w:ascii="宋体" w:hAnsi="宋体" w:eastAsia="宋体" w:cs="宋体"/>
          <w:u w:val="single"/>
        </w:rPr>
        <w:t>〈项目名称〉</w:t>
      </w:r>
      <w:r>
        <w:rPr>
          <w:rFonts w:hint="eastAsia" w:ascii="宋体" w:hAnsi="宋体" w:eastAsia="宋体" w:cs="宋体"/>
        </w:rPr>
        <w:t>（项目编号：</w:t>
      </w:r>
      <w:r>
        <w:rPr>
          <w:rFonts w:hint="eastAsia" w:ascii="宋体" w:hAnsi="宋体" w:eastAsia="宋体" w:cs="宋体"/>
          <w:u w:val="single"/>
        </w:rPr>
        <w:t>〈项目编号〉</w:t>
      </w:r>
      <w:r>
        <w:rPr>
          <w:rFonts w:hint="eastAsia" w:ascii="宋体" w:hAnsi="宋体" w:eastAsia="宋体" w:cs="宋体"/>
        </w:rPr>
        <w:t>）招标文件，经详细研究，我方决定参加该项目的招标活动。为此，我方郑重声明以下诸点，并负法律责任。</w:t>
      </w:r>
    </w:p>
    <w:p w14:paraId="688FFB58">
      <w:pPr>
        <w:spacing w:line="360" w:lineRule="auto"/>
        <w:ind w:firstLine="567"/>
        <w:jc w:val="both"/>
        <w:rPr>
          <w:rFonts w:ascii="宋体" w:hAnsi="宋体" w:eastAsia="宋体" w:cs="宋体"/>
        </w:rPr>
      </w:pPr>
      <w:r>
        <w:rPr>
          <w:rFonts w:hint="eastAsia" w:ascii="宋体" w:hAnsi="宋体" w:eastAsia="宋体" w:cs="宋体"/>
        </w:rPr>
        <w:t>1．我方已详细阅读了招标文件，完全理解并同意招标文件的所有事项及内容。</w:t>
      </w:r>
    </w:p>
    <w:p w14:paraId="57627BE6">
      <w:pPr>
        <w:spacing w:line="360" w:lineRule="auto"/>
        <w:ind w:firstLine="567"/>
        <w:jc w:val="both"/>
        <w:rPr>
          <w:rFonts w:ascii="宋体" w:hAnsi="宋体" w:eastAsia="宋体" w:cs="宋体"/>
        </w:rPr>
      </w:pPr>
      <w:r>
        <w:rPr>
          <w:rFonts w:hint="eastAsia" w:ascii="宋体" w:hAnsi="宋体" w:eastAsia="宋体" w:cs="宋体"/>
        </w:rPr>
        <w:t>2．我方已悉知并及时关注了贵中心在陕西省政府采购网、全国公共资源交易平台（陕西省·延安市）上发布的关于本项目的有关变更公告（包括但不限于对招标文件做出的修改或澄清、答疑纪要，以及项目暂停、重启、延期、终止等）。</w:t>
      </w:r>
    </w:p>
    <w:p w14:paraId="0E395EB2">
      <w:pPr>
        <w:spacing w:line="360" w:lineRule="auto"/>
        <w:ind w:firstLine="567"/>
        <w:jc w:val="both"/>
        <w:rPr>
          <w:rFonts w:ascii="宋体" w:hAnsi="宋体" w:eastAsia="宋体" w:cs="宋体"/>
        </w:rPr>
      </w:pPr>
      <w:r>
        <w:rPr>
          <w:rFonts w:hint="eastAsia" w:ascii="宋体" w:hAnsi="宋体" w:eastAsia="宋体" w:cs="宋体"/>
        </w:rPr>
        <w:t>3．我方同意向贵中心提供与本次招标有关的全部证明材料，并保证所提交的证明材料真实、合法、有效。</w:t>
      </w:r>
    </w:p>
    <w:p w14:paraId="684CDF60">
      <w:pPr>
        <w:spacing w:line="360" w:lineRule="auto"/>
        <w:ind w:firstLine="567"/>
        <w:jc w:val="both"/>
        <w:rPr>
          <w:rFonts w:ascii="宋体" w:hAnsi="宋体" w:eastAsia="宋体" w:cs="宋体"/>
        </w:rPr>
      </w:pPr>
      <w:r>
        <w:rPr>
          <w:rFonts w:hint="eastAsia" w:ascii="宋体" w:hAnsi="宋体" w:eastAsia="宋体" w:cs="宋体"/>
        </w:rPr>
        <w:t>4．我方理解最低价不是成交的唯一条件，并尊重评标委员会的评审结果。</w:t>
      </w:r>
    </w:p>
    <w:p w14:paraId="3D1F5E01">
      <w:pPr>
        <w:spacing w:line="360" w:lineRule="auto"/>
        <w:ind w:firstLine="567"/>
        <w:jc w:val="both"/>
        <w:rPr>
          <w:rFonts w:ascii="宋体" w:hAnsi="宋体" w:eastAsia="宋体" w:cs="宋体"/>
        </w:rPr>
      </w:pPr>
      <w:r>
        <w:rPr>
          <w:rFonts w:hint="eastAsia" w:ascii="宋体" w:hAnsi="宋体" w:eastAsia="宋体" w:cs="宋体"/>
        </w:rPr>
        <w:t>5．我方投标文件在开启之日起</w:t>
      </w:r>
      <w:r>
        <w:rPr>
          <w:rFonts w:hint="eastAsia" w:ascii="宋体" w:hAnsi="宋体" w:eastAsia="宋体" w:cs="宋体"/>
          <w:u w:val="single"/>
        </w:rPr>
        <w:t>90</w:t>
      </w:r>
      <w:r>
        <w:rPr>
          <w:rFonts w:hint="eastAsia" w:ascii="宋体" w:hAnsi="宋体" w:eastAsia="宋体" w:cs="宋体"/>
        </w:rPr>
        <w:t>个日历日（应不少于90个日历日）内有效。</w:t>
      </w:r>
    </w:p>
    <w:p w14:paraId="7B8E447A">
      <w:pPr>
        <w:spacing w:line="360" w:lineRule="auto"/>
        <w:ind w:firstLine="567"/>
        <w:jc w:val="both"/>
        <w:rPr>
          <w:rFonts w:ascii="宋体" w:hAnsi="宋体" w:eastAsia="宋体" w:cs="宋体"/>
        </w:rPr>
      </w:pPr>
      <w:r>
        <w:rPr>
          <w:rFonts w:hint="eastAsia" w:ascii="宋体" w:hAnsi="宋体" w:eastAsia="宋体" w:cs="宋体"/>
        </w:rPr>
        <w:t>6．若我方成交，我方承诺：（1）将投标文件有效期延长至合同执行完毕；（2）遵照招标文件中的要求，完成本项目的合同责任和义务。</w:t>
      </w:r>
    </w:p>
    <w:p w14:paraId="7E5B768D">
      <w:pPr>
        <w:spacing w:line="360" w:lineRule="auto"/>
        <w:ind w:firstLine="567"/>
        <w:jc w:val="both"/>
        <w:rPr>
          <w:rFonts w:ascii="宋体" w:hAnsi="宋体" w:eastAsia="宋体" w:cs="宋体"/>
        </w:rPr>
      </w:pPr>
      <w:r>
        <w:rPr>
          <w:rFonts w:hint="eastAsia" w:ascii="宋体" w:hAnsi="宋体" w:eastAsia="宋体" w:cs="宋体"/>
        </w:rPr>
        <w:t>7．所有关于此次招标活动的函电，请按下列方式联系：</w:t>
      </w:r>
    </w:p>
    <w:p w14:paraId="37270678">
      <w:pPr>
        <w:spacing w:line="360" w:lineRule="auto"/>
        <w:ind w:firstLine="567"/>
        <w:jc w:val="both"/>
        <w:rPr>
          <w:rFonts w:ascii="宋体" w:hAnsi="宋体" w:eastAsia="宋体" w:cs="宋体"/>
        </w:rPr>
      </w:pPr>
      <w:r>
        <w:rPr>
          <w:rFonts w:hint="eastAsia" w:ascii="宋体" w:hAnsi="宋体" w:eastAsia="宋体" w:cs="宋体"/>
          <w:spacing w:val="60"/>
          <w:kern w:val="0"/>
          <w:fitText w:val="960" w:id="-1539988992"/>
        </w:rPr>
        <w:t>投标</w:t>
      </w:r>
      <w:r>
        <w:rPr>
          <w:rFonts w:hint="eastAsia" w:ascii="宋体" w:hAnsi="宋体" w:eastAsia="宋体" w:cs="宋体"/>
          <w:spacing w:val="0"/>
          <w:kern w:val="0"/>
          <w:fitText w:val="960" w:id="-1539988992"/>
        </w:rPr>
        <w:t>人</w:t>
      </w:r>
      <w:r>
        <w:rPr>
          <w:rFonts w:hint="eastAsia" w:ascii="宋体" w:hAnsi="宋体" w:eastAsia="宋体" w:cs="宋体"/>
        </w:rPr>
        <w:t>：                                     （投标人全称并加盖公章）</w:t>
      </w:r>
    </w:p>
    <w:p w14:paraId="4D39D631">
      <w:pPr>
        <w:spacing w:line="360" w:lineRule="auto"/>
        <w:ind w:firstLine="567"/>
        <w:jc w:val="both"/>
        <w:rPr>
          <w:rFonts w:ascii="宋体" w:hAnsi="宋体" w:eastAsia="宋体" w:cs="宋体"/>
        </w:rPr>
      </w:pPr>
      <w:r>
        <w:rPr>
          <w:rFonts w:hint="eastAsia" w:ascii="宋体" w:hAnsi="宋体" w:eastAsia="宋体" w:cs="宋体"/>
        </w:rPr>
        <w:t>法定代表人（主要负责人）或委托代理人：                   （签字或盖章）</w:t>
      </w:r>
    </w:p>
    <w:p w14:paraId="356AB79B">
      <w:pPr>
        <w:spacing w:line="360" w:lineRule="auto"/>
        <w:ind w:firstLine="567"/>
        <w:jc w:val="both"/>
        <w:rPr>
          <w:rFonts w:ascii="宋体" w:hAnsi="宋体" w:eastAsia="宋体" w:cs="宋体"/>
        </w:rPr>
      </w:pPr>
      <w:r>
        <w:rPr>
          <w:rFonts w:hint="eastAsia" w:ascii="宋体" w:hAnsi="宋体" w:eastAsia="宋体" w:cs="宋体"/>
        </w:rPr>
        <w:t>联系电话：</w:t>
      </w:r>
    </w:p>
    <w:p w14:paraId="19CA8D39">
      <w:pPr>
        <w:spacing w:line="360" w:lineRule="auto"/>
        <w:ind w:firstLine="567"/>
        <w:jc w:val="both"/>
        <w:rPr>
          <w:rFonts w:ascii="宋体" w:hAnsi="宋体" w:eastAsia="宋体" w:cs="宋体"/>
          <w:color w:val="000000"/>
        </w:rPr>
      </w:pPr>
      <w:r>
        <w:rPr>
          <w:rFonts w:hint="eastAsia" w:ascii="宋体" w:hAnsi="宋体" w:eastAsia="宋体" w:cs="宋体"/>
          <w:color w:val="000000"/>
        </w:rPr>
        <w:t>通讯地址：</w:t>
      </w:r>
    </w:p>
    <w:p w14:paraId="2E298644">
      <w:pPr>
        <w:spacing w:line="360" w:lineRule="auto"/>
        <w:ind w:firstLine="567"/>
        <w:jc w:val="both"/>
        <w:rPr>
          <w:rFonts w:ascii="宋体" w:hAnsi="宋体" w:eastAsia="宋体" w:cs="宋体"/>
          <w:color w:val="000000"/>
        </w:rPr>
      </w:pPr>
      <w:r>
        <w:rPr>
          <w:rFonts w:hint="eastAsia" w:ascii="宋体" w:hAnsi="宋体" w:eastAsia="宋体" w:cs="宋体"/>
          <w:color w:val="000000"/>
        </w:rPr>
        <w:t>邮　　编：</w:t>
      </w:r>
    </w:p>
    <w:p w14:paraId="2B3C8805">
      <w:pPr>
        <w:spacing w:line="360" w:lineRule="auto"/>
        <w:ind w:firstLine="567"/>
        <w:jc w:val="both"/>
        <w:rPr>
          <w:rFonts w:ascii="宋体" w:hAnsi="宋体" w:eastAsia="宋体" w:cs="宋体"/>
        </w:rPr>
      </w:pPr>
      <w:r>
        <w:rPr>
          <w:rFonts w:hint="eastAsia" w:ascii="宋体" w:hAnsi="宋体" w:eastAsia="宋体" w:cs="宋体"/>
        </w:rPr>
        <w:t>电子邮箱：</w:t>
      </w:r>
    </w:p>
    <w:p w14:paraId="64C4D33E">
      <w:pPr>
        <w:spacing w:line="360" w:lineRule="auto"/>
        <w:ind w:firstLine="567"/>
        <w:jc w:val="both"/>
        <w:rPr>
          <w:rFonts w:ascii="宋体" w:hAnsi="宋体" w:eastAsia="宋体" w:cs="宋体"/>
        </w:rPr>
      </w:pPr>
      <w:r>
        <w:rPr>
          <w:rFonts w:hint="eastAsia" w:ascii="宋体" w:hAnsi="宋体" w:eastAsia="宋体" w:cs="宋体"/>
        </w:rPr>
        <w:t>日　　期：　　年　月　日</w:t>
      </w:r>
    </w:p>
    <w:p w14:paraId="13B47C1B">
      <w:pPr>
        <w:spacing w:line="360" w:lineRule="auto"/>
        <w:jc w:val="both"/>
        <w:rPr>
          <w:rFonts w:ascii="宋体" w:hAnsi="宋体" w:eastAsia="宋体" w:cs="宋体"/>
        </w:rPr>
      </w:pPr>
    </w:p>
    <w:p w14:paraId="0EF0F809">
      <w:pPr>
        <w:spacing w:line="360" w:lineRule="auto"/>
        <w:jc w:val="both"/>
        <w:rPr>
          <w:rFonts w:ascii="宋体" w:hAnsi="宋体" w:eastAsia="宋体" w:cs="宋体"/>
        </w:rPr>
        <w:sectPr>
          <w:pgSz w:w="11906" w:h="16838"/>
          <w:pgMar w:top="1418" w:right="1304" w:bottom="1418" w:left="1701" w:header="851" w:footer="992" w:gutter="0"/>
          <w:pgNumType w:fmt="decimal"/>
          <w:cols w:space="425" w:num="1"/>
          <w:docGrid w:type="linesAndChars" w:linePitch="420" w:charSpace="0"/>
        </w:sectPr>
      </w:pPr>
    </w:p>
    <w:p w14:paraId="6371C9B8">
      <w:pPr>
        <w:pStyle w:val="90"/>
        <w:spacing w:before="210" w:after="210" w:line="360" w:lineRule="auto"/>
        <w:rPr>
          <w:rFonts w:ascii="宋体" w:hAnsi="宋体" w:eastAsia="宋体" w:cs="宋体"/>
        </w:rPr>
      </w:pPr>
      <w:r>
        <w:rPr>
          <w:rFonts w:hint="eastAsia" w:ascii="宋体" w:hAnsi="宋体" w:eastAsia="宋体" w:cs="宋体"/>
        </w:rPr>
        <w:t>第二部分　开标一览表</w:t>
      </w:r>
    </w:p>
    <w:tbl>
      <w:tblPr>
        <w:tblStyle w:val="30"/>
        <w:tblpPr w:leftFromText="180" w:rightFromText="180" w:vertAnchor="text" w:horzAnchor="page" w:tblpX="1618" w:tblpY="33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1"/>
        <w:gridCol w:w="4613"/>
        <w:gridCol w:w="1967"/>
      </w:tblGrid>
      <w:tr w14:paraId="2877F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2391" w:type="dxa"/>
            <w:vAlign w:val="center"/>
          </w:tcPr>
          <w:p w14:paraId="198A339F">
            <w:pPr>
              <w:jc w:val="center"/>
              <w:rPr>
                <w:rFonts w:ascii="宋体" w:hAnsi="宋体" w:eastAsia="宋体" w:cs="宋体"/>
              </w:rPr>
            </w:pPr>
            <w:r>
              <w:rPr>
                <w:rFonts w:hint="eastAsia" w:ascii="宋体" w:hAnsi="宋体" w:eastAsia="宋体" w:cs="宋体"/>
              </w:rPr>
              <w:t>投标报价</w:t>
            </w:r>
          </w:p>
          <w:p w14:paraId="59B8DF59">
            <w:pPr>
              <w:jc w:val="center"/>
              <w:rPr>
                <w:rFonts w:ascii="宋体" w:hAnsi="宋体" w:eastAsia="宋体" w:cs="宋体"/>
              </w:rPr>
            </w:pPr>
            <w:r>
              <w:rPr>
                <w:rFonts w:hint="eastAsia" w:ascii="宋体" w:hAnsi="宋体" w:eastAsia="宋体" w:cs="宋体"/>
              </w:rPr>
              <w:t>（元）</w:t>
            </w:r>
          </w:p>
        </w:tc>
        <w:tc>
          <w:tcPr>
            <w:tcW w:w="4613" w:type="dxa"/>
            <w:vAlign w:val="center"/>
          </w:tcPr>
          <w:p w14:paraId="71FF5CF8">
            <w:pPr>
              <w:jc w:val="center"/>
              <w:rPr>
                <w:rFonts w:hint="eastAsia" w:ascii="宋体" w:hAnsi="宋体" w:eastAsia="宋体" w:cs="宋体"/>
                <w:lang w:eastAsia="zh-CN"/>
              </w:rPr>
            </w:pPr>
            <w:r>
              <w:rPr>
                <w:rFonts w:hint="eastAsia" w:ascii="宋体" w:hAnsi="宋体" w:eastAsia="宋体" w:cs="宋体"/>
              </w:rPr>
              <w:t>服务期限</w:t>
            </w:r>
            <w:r>
              <w:rPr>
                <w:rFonts w:hint="eastAsia" w:ascii="宋体" w:hAnsi="宋体" w:eastAsia="宋体" w:cs="宋体"/>
                <w:lang w:eastAsia="zh-CN"/>
              </w:rPr>
              <w:t>（</w:t>
            </w:r>
            <w:r>
              <w:rPr>
                <w:rFonts w:hint="eastAsia" w:ascii="宋体" w:hAnsi="宋体" w:eastAsia="宋体" w:cs="宋体"/>
                <w:lang w:val="en-US" w:eastAsia="zh-CN"/>
              </w:rPr>
              <w:t>日历日</w:t>
            </w:r>
            <w:r>
              <w:rPr>
                <w:rFonts w:hint="eastAsia" w:ascii="宋体" w:hAnsi="宋体" w:eastAsia="宋体" w:cs="宋体"/>
                <w:lang w:eastAsia="zh-CN"/>
              </w:rPr>
              <w:t>）</w:t>
            </w:r>
          </w:p>
        </w:tc>
        <w:tc>
          <w:tcPr>
            <w:tcW w:w="1967" w:type="dxa"/>
            <w:vAlign w:val="center"/>
          </w:tcPr>
          <w:p w14:paraId="0AFB4500">
            <w:pPr>
              <w:jc w:val="center"/>
              <w:rPr>
                <w:rFonts w:ascii="宋体" w:hAnsi="宋体" w:eastAsia="宋体" w:cs="宋体"/>
              </w:rPr>
            </w:pPr>
            <w:r>
              <w:rPr>
                <w:rFonts w:hint="eastAsia" w:ascii="宋体" w:hAnsi="宋体" w:eastAsia="宋体" w:cs="宋体"/>
              </w:rPr>
              <w:t>备注</w:t>
            </w:r>
          </w:p>
        </w:tc>
      </w:tr>
      <w:tr w14:paraId="0BE1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2391" w:type="dxa"/>
            <w:vAlign w:val="center"/>
          </w:tcPr>
          <w:p w14:paraId="617CC8AC">
            <w:pPr>
              <w:jc w:val="both"/>
              <w:rPr>
                <w:rFonts w:ascii="宋体" w:hAnsi="宋体" w:eastAsia="宋体" w:cs="宋体"/>
              </w:rPr>
            </w:pPr>
          </w:p>
        </w:tc>
        <w:tc>
          <w:tcPr>
            <w:tcW w:w="4613" w:type="dxa"/>
            <w:vAlign w:val="center"/>
          </w:tcPr>
          <w:p w14:paraId="2FC30E02">
            <w:pPr>
              <w:jc w:val="center"/>
              <w:rPr>
                <w:rFonts w:ascii="宋体" w:hAnsi="宋体" w:eastAsia="宋体" w:cs="宋体"/>
              </w:rPr>
            </w:pPr>
          </w:p>
        </w:tc>
        <w:tc>
          <w:tcPr>
            <w:tcW w:w="1967" w:type="dxa"/>
            <w:vAlign w:val="center"/>
          </w:tcPr>
          <w:p w14:paraId="3D5185DA">
            <w:pPr>
              <w:jc w:val="center"/>
              <w:rPr>
                <w:rFonts w:ascii="宋体" w:hAnsi="宋体" w:eastAsia="宋体" w:cs="宋体"/>
              </w:rPr>
            </w:pPr>
          </w:p>
        </w:tc>
      </w:tr>
      <w:tr w14:paraId="79F6D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71" w:type="dxa"/>
            <w:gridSpan w:val="3"/>
            <w:vAlign w:val="center"/>
          </w:tcPr>
          <w:p w14:paraId="4F24E825">
            <w:pPr>
              <w:jc w:val="both"/>
              <w:rPr>
                <w:rFonts w:ascii="宋体" w:hAnsi="宋体" w:eastAsia="宋体" w:cs="宋体"/>
              </w:rPr>
            </w:pPr>
            <w:r>
              <w:rPr>
                <w:rFonts w:hint="eastAsia" w:ascii="宋体" w:hAnsi="宋体" w:eastAsia="宋体" w:cs="宋体"/>
              </w:rPr>
              <w:t xml:space="preserve">投标报价（大写）：                             （小写：￥  </w:t>
            </w:r>
            <w:r>
              <w:rPr>
                <w:rFonts w:hint="eastAsia" w:ascii="宋体" w:hAnsi="宋体" w:eastAsia="宋体" w:cs="宋体"/>
                <w:lang w:val="en-US" w:eastAsia="zh-CN"/>
              </w:rPr>
              <w:t xml:space="preserve">  </w:t>
            </w:r>
            <w:r>
              <w:rPr>
                <w:rFonts w:hint="eastAsia" w:ascii="宋体" w:hAnsi="宋体" w:eastAsia="宋体" w:cs="宋体"/>
              </w:rPr>
              <w:t xml:space="preserve">     ）</w:t>
            </w:r>
          </w:p>
        </w:tc>
      </w:tr>
      <w:tr w14:paraId="7852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71" w:type="dxa"/>
            <w:gridSpan w:val="3"/>
            <w:vAlign w:val="center"/>
          </w:tcPr>
          <w:p w14:paraId="1C5FF570">
            <w:pPr>
              <w:rPr>
                <w:rFonts w:ascii="宋体" w:hAnsi="宋体" w:eastAsia="宋体" w:cs="宋体"/>
              </w:rPr>
            </w:pPr>
            <w:r>
              <w:rPr>
                <w:rFonts w:hint="eastAsia" w:ascii="宋体" w:hAnsi="宋体" w:eastAsia="宋体" w:cs="宋体"/>
              </w:rPr>
              <w:t>备注：表内报价内容以元为单位，保留小数点后</w:t>
            </w:r>
            <w:r>
              <w:rPr>
                <w:rFonts w:hint="eastAsia" w:ascii="宋体" w:hAnsi="宋体" w:eastAsia="宋体" w:cs="宋体"/>
                <w:b/>
              </w:rPr>
              <w:t>两位</w:t>
            </w:r>
            <w:r>
              <w:rPr>
                <w:rFonts w:hint="eastAsia" w:ascii="宋体" w:hAnsi="宋体" w:eastAsia="宋体" w:cs="宋体"/>
              </w:rPr>
              <w:t>。</w:t>
            </w:r>
          </w:p>
        </w:tc>
      </w:tr>
    </w:tbl>
    <w:p w14:paraId="501E065B">
      <w:pPr>
        <w:pStyle w:val="47"/>
        <w:wordWrap/>
        <w:spacing w:before="210" w:beforeLines="50" w:line="360" w:lineRule="auto"/>
        <w:rPr>
          <w:rFonts w:ascii="宋体" w:hAnsi="宋体" w:eastAsia="宋体" w:cs="宋体"/>
        </w:rPr>
      </w:pPr>
      <w:r>
        <w:rPr>
          <w:rFonts w:hint="eastAsia" w:ascii="宋体" w:hAnsi="宋体" w:eastAsia="宋体" w:cs="宋体"/>
        </w:rPr>
        <w:t>投标人（公章）：</w:t>
      </w:r>
    </w:p>
    <w:p w14:paraId="4CE96279">
      <w:pPr>
        <w:pStyle w:val="47"/>
        <w:wordWrap/>
        <w:spacing w:before="210" w:beforeLines="50" w:line="360" w:lineRule="auto"/>
        <w:rPr>
          <w:rFonts w:ascii="宋体" w:hAnsi="宋体" w:eastAsia="宋体" w:cs="宋体"/>
        </w:rPr>
      </w:pPr>
      <w:r>
        <w:rPr>
          <w:rFonts w:hint="eastAsia" w:ascii="宋体" w:hAnsi="宋体" w:eastAsia="宋体" w:cs="宋体"/>
        </w:rPr>
        <w:t>法定代表人/授权代表（签字或盖章）：</w:t>
      </w:r>
    </w:p>
    <w:p w14:paraId="67B9896C">
      <w:pPr>
        <w:pStyle w:val="47"/>
        <w:wordWrap/>
        <w:spacing w:before="210" w:beforeLines="50" w:line="360" w:lineRule="auto"/>
        <w:rPr>
          <w:rFonts w:ascii="宋体" w:hAnsi="宋体" w:eastAsia="宋体" w:cs="宋体"/>
        </w:rPr>
      </w:pPr>
      <w:r>
        <w:rPr>
          <w:rFonts w:hint="eastAsia" w:ascii="宋体" w:hAnsi="宋体" w:eastAsia="宋体" w:cs="宋体"/>
        </w:rPr>
        <w:t>日    期：</w:t>
      </w:r>
    </w:p>
    <w:p w14:paraId="1ADAA7EC">
      <w:pPr>
        <w:pStyle w:val="47"/>
        <w:wordWrap/>
        <w:spacing w:before="210" w:beforeLines="50" w:line="360" w:lineRule="auto"/>
        <w:rPr>
          <w:rFonts w:ascii="宋体" w:hAnsi="宋体" w:eastAsia="宋体" w:cs="宋体"/>
        </w:rPr>
      </w:pPr>
    </w:p>
    <w:p w14:paraId="389C6A81">
      <w:pPr>
        <w:pStyle w:val="47"/>
        <w:wordWrap/>
        <w:spacing w:before="210" w:beforeLines="50" w:line="360" w:lineRule="auto"/>
        <w:rPr>
          <w:rFonts w:ascii="宋体" w:hAnsi="宋体" w:eastAsia="宋体" w:cs="宋体"/>
          <w:sz w:val="24"/>
          <w:szCs w:val="24"/>
        </w:rPr>
      </w:pPr>
    </w:p>
    <w:p w14:paraId="6361F05B">
      <w:pPr>
        <w:pStyle w:val="47"/>
        <w:wordWrap/>
        <w:spacing w:before="210" w:beforeLines="50" w:line="360" w:lineRule="auto"/>
        <w:rPr>
          <w:rFonts w:ascii="宋体" w:hAnsi="宋体" w:eastAsia="宋体" w:cs="宋体"/>
          <w:kern w:val="24"/>
          <w:sz w:val="24"/>
          <w:szCs w:val="24"/>
        </w:rPr>
      </w:pPr>
      <w:r>
        <w:rPr>
          <w:rFonts w:hint="eastAsia" w:ascii="宋体" w:hAnsi="宋体" w:eastAsia="宋体" w:cs="宋体"/>
          <w:kern w:val="24"/>
          <w:sz w:val="24"/>
          <w:szCs w:val="24"/>
        </w:rPr>
        <w:t>注：出现下列情形的按无效投标处理</w:t>
      </w:r>
    </w:p>
    <w:p w14:paraId="42AAFF06">
      <w:pPr>
        <w:pStyle w:val="47"/>
        <w:wordWrap/>
        <w:spacing w:line="360" w:lineRule="auto"/>
        <w:ind w:firstLine="480" w:firstLineChars="200"/>
        <w:rPr>
          <w:rFonts w:ascii="宋体" w:hAnsi="宋体" w:eastAsia="宋体" w:cs="宋体"/>
          <w:kern w:val="24"/>
          <w:sz w:val="24"/>
          <w:szCs w:val="24"/>
        </w:rPr>
      </w:pPr>
      <w:r>
        <w:rPr>
          <w:rFonts w:hint="eastAsia" w:ascii="宋体" w:hAnsi="宋体" w:eastAsia="宋体" w:cs="宋体"/>
          <w:kern w:val="24"/>
          <w:sz w:val="24"/>
          <w:szCs w:val="24"/>
        </w:rPr>
        <w:t>1．A栏未按阿拉伯小写金额样式填写；B栏未填写服务期。</w:t>
      </w:r>
    </w:p>
    <w:p w14:paraId="424E592C">
      <w:pPr>
        <w:pStyle w:val="47"/>
        <w:wordWrap/>
        <w:spacing w:line="360" w:lineRule="auto"/>
        <w:ind w:firstLine="480" w:firstLineChars="200"/>
        <w:rPr>
          <w:rFonts w:ascii="宋体" w:hAnsi="宋体" w:eastAsia="宋体" w:cs="宋体"/>
          <w:kern w:val="24"/>
          <w:sz w:val="24"/>
          <w:szCs w:val="24"/>
        </w:rPr>
      </w:pPr>
      <w:r>
        <w:rPr>
          <w:rFonts w:hint="eastAsia" w:ascii="宋体" w:hAnsi="宋体" w:eastAsia="宋体" w:cs="宋体"/>
          <w:kern w:val="24"/>
          <w:sz w:val="24"/>
          <w:szCs w:val="24"/>
        </w:rPr>
        <w:t>2．“合计（大写）”栏未按银行大写金额样式进行填写。样式参考：壹、贰、叁、肆、伍、陆、柒、捌、玖、拾、佰、仟、万、亿、元（圆）、角、分、零、整（正）。</w:t>
      </w:r>
    </w:p>
    <w:p w14:paraId="00D607D3">
      <w:pPr>
        <w:pStyle w:val="88"/>
        <w:spacing w:line="360" w:lineRule="auto"/>
        <w:ind w:firstLine="480"/>
        <w:rPr>
          <w:rFonts w:ascii="宋体" w:hAnsi="宋体" w:cs="宋体"/>
        </w:rPr>
      </w:pPr>
      <w:r>
        <w:rPr>
          <w:rFonts w:hint="eastAsia" w:ascii="宋体" w:hAnsi="宋体" w:cs="宋体"/>
          <w:color w:val="auto"/>
        </w:rPr>
        <w:t>3．“合计（大写）”金额与A栏“合计”不一致的。</w:t>
      </w:r>
      <w:r>
        <w:rPr>
          <w:rFonts w:hint="eastAsia" w:ascii="宋体" w:hAnsi="宋体" w:cs="宋体"/>
        </w:rPr>
        <w:br w:type="page"/>
      </w:r>
    </w:p>
    <w:p w14:paraId="5FFA188C">
      <w:pPr>
        <w:pStyle w:val="47"/>
        <w:spacing w:before="60" w:after="60" w:line="360" w:lineRule="auto"/>
        <w:jc w:val="center"/>
        <w:rPr>
          <w:rFonts w:hint="eastAsia" w:ascii="宋体" w:hAnsi="宋体" w:eastAsia="宋体" w:cs="宋体"/>
          <w:b/>
          <w:sz w:val="24"/>
          <w:lang w:eastAsia="zh-CN"/>
        </w:rPr>
      </w:pPr>
      <w:r>
        <w:rPr>
          <w:rFonts w:hint="eastAsia" w:ascii="宋体" w:hAnsi="宋体" w:eastAsia="宋体" w:cs="宋体"/>
        </w:rPr>
        <w:t>分项报价表</w:t>
      </w:r>
      <w:r>
        <w:rPr>
          <w:rFonts w:hint="eastAsia" w:ascii="宋体" w:hAnsi="宋体" w:eastAsia="宋体" w:cs="宋体"/>
          <w:lang w:eastAsia="zh-CN"/>
        </w:rPr>
        <w:t>（</w:t>
      </w:r>
      <w:r>
        <w:rPr>
          <w:rFonts w:hint="eastAsia" w:ascii="宋体" w:hAnsi="宋体" w:eastAsia="宋体" w:cs="宋体"/>
          <w:lang w:val="en-US" w:eastAsia="zh-CN"/>
        </w:rPr>
        <w:t>若有</w:t>
      </w:r>
      <w:r>
        <w:rPr>
          <w:rFonts w:hint="eastAsia" w:ascii="宋体" w:hAnsi="宋体" w:eastAsia="宋体" w:cs="宋体"/>
          <w:lang w:eastAsia="zh-CN"/>
        </w:rPr>
        <w:t>）</w:t>
      </w:r>
    </w:p>
    <w:p w14:paraId="1E7C6632">
      <w:pPr>
        <w:spacing w:line="360" w:lineRule="auto"/>
        <w:rPr>
          <w:rFonts w:ascii="宋体" w:hAnsi="宋体" w:eastAsia="宋体" w:cs="宋体"/>
          <w:lang w:val="zh-CN" w:bidi="zh-CN"/>
        </w:rPr>
      </w:pPr>
    </w:p>
    <w:p w14:paraId="7E429EC4">
      <w:pPr>
        <w:spacing w:line="360" w:lineRule="auto"/>
        <w:jc w:val="center"/>
        <w:rPr>
          <w:rFonts w:ascii="宋体" w:hAnsi="宋体" w:eastAsia="宋体" w:cs="宋体"/>
          <w:lang w:val="zh-CN" w:bidi="zh-CN"/>
        </w:rPr>
      </w:pPr>
      <w:r>
        <w:rPr>
          <w:rFonts w:hint="eastAsia" w:ascii="宋体" w:hAnsi="宋体" w:eastAsia="宋体" w:cs="宋体"/>
          <w:lang w:val="zh-CN" w:bidi="zh-CN"/>
        </w:rPr>
        <w:t>（</w:t>
      </w:r>
      <w:r>
        <w:rPr>
          <w:rFonts w:hint="eastAsia" w:ascii="宋体" w:hAnsi="宋体" w:eastAsia="宋体" w:cs="宋体"/>
          <w:lang w:bidi="zh-CN"/>
        </w:rPr>
        <w:t>格式自拟</w:t>
      </w:r>
      <w:r>
        <w:rPr>
          <w:rFonts w:hint="eastAsia" w:ascii="宋体" w:hAnsi="宋体" w:eastAsia="宋体" w:cs="宋体"/>
          <w:lang w:val="zh-CN" w:bidi="zh-CN"/>
        </w:rPr>
        <w:t>）</w:t>
      </w:r>
    </w:p>
    <w:p w14:paraId="5DA6A50E">
      <w:pPr>
        <w:spacing w:line="360" w:lineRule="auto"/>
        <w:rPr>
          <w:rFonts w:ascii="宋体" w:hAnsi="宋体" w:eastAsia="宋体" w:cs="宋体"/>
          <w:lang w:val="zh-CN" w:bidi="zh-CN"/>
        </w:rPr>
      </w:pPr>
    </w:p>
    <w:p w14:paraId="73A7A5C8">
      <w:pPr>
        <w:spacing w:line="360" w:lineRule="auto"/>
        <w:rPr>
          <w:rFonts w:ascii="宋体" w:hAnsi="宋体" w:eastAsia="宋体" w:cs="宋体"/>
          <w:lang w:val="zh-CN" w:bidi="zh-CN"/>
        </w:rPr>
      </w:pPr>
      <w:r>
        <w:rPr>
          <w:rFonts w:hint="eastAsia" w:ascii="宋体" w:hAnsi="宋体" w:eastAsia="宋体" w:cs="宋体"/>
          <w:lang w:val="zh-CN" w:bidi="zh-CN"/>
        </w:rPr>
        <w:t>投标人（公章）：</w:t>
      </w:r>
    </w:p>
    <w:p w14:paraId="23995195">
      <w:pPr>
        <w:spacing w:line="360" w:lineRule="auto"/>
        <w:rPr>
          <w:rFonts w:ascii="宋体" w:hAnsi="宋体" w:eastAsia="宋体" w:cs="宋体"/>
          <w:lang w:val="zh-CN" w:bidi="zh-CN"/>
        </w:rPr>
      </w:pPr>
      <w:r>
        <w:rPr>
          <w:rFonts w:hint="eastAsia" w:ascii="宋体" w:hAnsi="宋体" w:eastAsia="宋体" w:cs="宋体"/>
          <w:lang w:val="zh-CN" w:bidi="zh-CN"/>
        </w:rPr>
        <w:t>法定代表人/授权代表（签字或盖章）：</w:t>
      </w:r>
    </w:p>
    <w:p w14:paraId="225035AD">
      <w:pPr>
        <w:spacing w:line="360" w:lineRule="auto"/>
        <w:rPr>
          <w:rFonts w:ascii="宋体" w:hAnsi="宋体" w:eastAsia="宋体" w:cs="宋体"/>
          <w:lang w:val="zh-CN" w:bidi="zh-CN"/>
        </w:rPr>
      </w:pPr>
      <w:r>
        <w:rPr>
          <w:rFonts w:hint="eastAsia" w:ascii="宋体" w:hAnsi="宋体" w:eastAsia="宋体" w:cs="宋体"/>
          <w:lang w:val="zh-CN" w:bidi="zh-CN"/>
        </w:rPr>
        <w:t>日    期：</w:t>
      </w:r>
    </w:p>
    <w:p w14:paraId="005E0C2E">
      <w:pPr>
        <w:spacing w:line="360" w:lineRule="auto"/>
        <w:rPr>
          <w:rFonts w:ascii="宋体" w:hAnsi="宋体" w:eastAsia="宋体" w:cs="宋体"/>
        </w:rPr>
      </w:pPr>
    </w:p>
    <w:p w14:paraId="0C9EDA2B">
      <w:pPr>
        <w:spacing w:line="360" w:lineRule="auto"/>
        <w:rPr>
          <w:rFonts w:ascii="宋体" w:hAnsi="宋体" w:eastAsia="宋体" w:cs="宋体"/>
          <w:lang w:val="zh-CN" w:bidi="zh-CN"/>
        </w:rPr>
      </w:pPr>
      <w:r>
        <w:rPr>
          <w:rFonts w:hint="eastAsia" w:ascii="宋体" w:hAnsi="宋体" w:eastAsia="宋体" w:cs="宋体"/>
          <w:lang w:val="zh-CN" w:bidi="zh-CN"/>
        </w:rPr>
        <w:t>说明：此表由投标人按项目情况自行列支。</w:t>
      </w:r>
    </w:p>
    <w:p w14:paraId="0D190FB1">
      <w:pPr>
        <w:spacing w:line="360" w:lineRule="auto"/>
        <w:rPr>
          <w:rFonts w:ascii="宋体" w:hAnsi="宋体" w:eastAsia="宋体" w:cs="宋体"/>
        </w:rPr>
      </w:pPr>
    </w:p>
    <w:p w14:paraId="63D4A0CF">
      <w:pPr>
        <w:spacing w:line="360" w:lineRule="auto"/>
        <w:jc w:val="both"/>
        <w:rPr>
          <w:rFonts w:ascii="宋体" w:hAnsi="宋体" w:eastAsia="宋体" w:cs="宋体"/>
        </w:rPr>
        <w:sectPr>
          <w:pgSz w:w="11906" w:h="16838"/>
          <w:pgMar w:top="1418" w:right="1304" w:bottom="1418" w:left="1701" w:header="851" w:footer="992" w:gutter="0"/>
          <w:pgNumType w:fmt="decimal"/>
          <w:cols w:space="425" w:num="1"/>
          <w:docGrid w:type="linesAndChars" w:linePitch="420" w:charSpace="0"/>
        </w:sectPr>
      </w:pPr>
    </w:p>
    <w:p w14:paraId="2BE7A48B">
      <w:pPr>
        <w:pStyle w:val="90"/>
        <w:spacing w:before="210" w:after="210" w:line="360" w:lineRule="auto"/>
        <w:rPr>
          <w:rFonts w:ascii="宋体" w:hAnsi="宋体" w:eastAsia="宋体" w:cs="宋体"/>
        </w:rPr>
      </w:pPr>
      <w:r>
        <w:rPr>
          <w:rFonts w:hint="eastAsia" w:ascii="宋体" w:hAnsi="宋体" w:eastAsia="宋体" w:cs="宋体"/>
        </w:rPr>
        <w:t>第三部分　资格证明文件</w:t>
      </w:r>
    </w:p>
    <w:p w14:paraId="473D468D">
      <w:pPr>
        <w:pStyle w:val="88"/>
        <w:spacing w:line="360" w:lineRule="auto"/>
        <w:ind w:firstLine="480"/>
        <w:rPr>
          <w:rFonts w:ascii="宋体" w:hAnsi="宋体" w:cs="宋体"/>
        </w:rPr>
      </w:pPr>
      <w:r>
        <w:rPr>
          <w:rFonts w:hint="eastAsia" w:ascii="宋体" w:hAnsi="宋体" w:cs="宋体"/>
        </w:rPr>
        <w:t>按照招标文件第一章《招标公告》所列“投标人资格要求”提供各项资格证明文件，未按要求提供的，其投标文件将被视为无效文件。</w:t>
      </w:r>
    </w:p>
    <w:p w14:paraId="2ECE0B71">
      <w:pPr>
        <w:pStyle w:val="88"/>
        <w:spacing w:line="360" w:lineRule="auto"/>
        <w:ind w:firstLine="480"/>
        <w:rPr>
          <w:rFonts w:hint="eastAsia" w:ascii="宋体" w:hAnsi="宋体" w:cs="宋体"/>
        </w:rPr>
      </w:pPr>
      <w:r>
        <w:rPr>
          <w:rFonts w:hint="eastAsia" w:ascii="微软雅黑" w:hAnsi="微软雅黑" w:eastAsia="微软雅黑" w:cs="微软雅黑"/>
          <w:i w:val="0"/>
          <w:iCs w:val="0"/>
          <w:caps w:val="0"/>
          <w:color w:val="auto"/>
          <w:spacing w:val="0"/>
          <w:sz w:val="21"/>
          <w:szCs w:val="21"/>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5、财务状况报告：提供2025年度（或2024年度）经审计的财务会计报告，或其开标前三个月内基本开户银行出具的资信证明，或信用担保机构出具的投标担保函。（以上三种形式的资料提供任何一种即可）；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7、税收缴纳证明：供应商提供投标文件截止之日前一年内任意一个月的纳税证明或完税证明，依法免税的单位应提供相关证明材料；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8、供应商须具备建设行政主管部门核发的工程设计市政行业（</w:t>
      </w:r>
      <w:r>
        <w:rPr>
          <w:rFonts w:hint="eastAsia" w:ascii="微软雅黑" w:hAnsi="微软雅黑" w:eastAsia="微软雅黑" w:cs="微软雅黑"/>
          <w:i w:val="0"/>
          <w:iCs w:val="0"/>
          <w:caps w:val="0"/>
          <w:color w:val="auto"/>
          <w:spacing w:val="0"/>
          <w:sz w:val="21"/>
          <w:szCs w:val="21"/>
          <w:shd w:val="clear" w:fill="FFFFFF"/>
          <w:lang w:eastAsia="zh-CN"/>
        </w:rPr>
        <w:t>燃气工程、轨道交通工程除外</w:t>
      </w:r>
      <w:r>
        <w:rPr>
          <w:rFonts w:hint="eastAsia" w:ascii="微软雅黑" w:hAnsi="微软雅黑" w:eastAsia="微软雅黑" w:cs="微软雅黑"/>
          <w:i w:val="0"/>
          <w:iCs w:val="0"/>
          <w:caps w:val="0"/>
          <w:color w:val="auto"/>
          <w:spacing w:val="0"/>
          <w:sz w:val="21"/>
          <w:szCs w:val="21"/>
          <w:shd w:val="clear" w:fill="FFFFFF"/>
        </w:rPr>
        <w:t>）甲级及以上或者环境工程（固体废物处理处置工程）专项甲级及以上资质；</w:t>
      </w:r>
    </w:p>
    <w:p w14:paraId="72F5779B">
      <w:pPr>
        <w:pStyle w:val="88"/>
        <w:spacing w:line="360" w:lineRule="auto"/>
        <w:ind w:firstLine="480"/>
        <w:rPr>
          <w:rFonts w:hint="eastAsia" w:ascii="宋体" w:hAnsi="宋体" w:cs="宋体"/>
        </w:rPr>
      </w:pPr>
    </w:p>
    <w:p w14:paraId="4261F381">
      <w:pPr>
        <w:pStyle w:val="88"/>
        <w:spacing w:line="360" w:lineRule="auto"/>
        <w:ind w:firstLine="480"/>
        <w:rPr>
          <w:rFonts w:ascii="宋体" w:hAnsi="宋体" w:cs="宋体"/>
        </w:rPr>
      </w:pPr>
      <w:r>
        <w:rPr>
          <w:rFonts w:hint="eastAsia" w:ascii="宋体" w:hAnsi="宋体" w:cs="宋体"/>
        </w:rPr>
        <w:t>提示：</w:t>
      </w:r>
    </w:p>
    <w:p w14:paraId="65B04E1D">
      <w:pPr>
        <w:pStyle w:val="88"/>
        <w:spacing w:line="360" w:lineRule="auto"/>
        <w:ind w:firstLine="480"/>
        <w:rPr>
          <w:rFonts w:ascii="宋体" w:hAnsi="宋体" w:cs="宋体"/>
        </w:rPr>
      </w:pPr>
      <w:r>
        <w:rPr>
          <w:rFonts w:hint="eastAsia" w:ascii="宋体" w:hAnsi="宋体" w:cs="宋体"/>
        </w:rPr>
        <w:t>1．投标人可通过【信用中国】（www.creditchina.gov.cn）、【中国政府采购网】（www.ccgp.gov.cn）网站对自身信用记录进行自查，提供网站截图，并填写以下声明。</w:t>
      </w:r>
    </w:p>
    <w:p w14:paraId="3E2BCA24">
      <w:pPr>
        <w:pStyle w:val="88"/>
        <w:spacing w:line="360" w:lineRule="auto"/>
        <w:ind w:firstLine="480"/>
        <w:rPr>
          <w:rFonts w:ascii="宋体" w:hAnsi="宋体" w:cs="宋体"/>
          <w:i/>
          <w:color w:val="7030A0"/>
        </w:rPr>
      </w:pPr>
      <w:r>
        <w:rPr>
          <w:rFonts w:hint="eastAsia" w:ascii="宋体" w:hAnsi="宋体" w:cs="宋体"/>
        </w:rPr>
        <w:t>2．投标人在参加政府采购活动前三年内因违法经营被禁止在一定期限内参加政府采购活动，期限届满的，可以参加政府采购活动，应提供期限届满的证明材料。</w:t>
      </w:r>
    </w:p>
    <w:p w14:paraId="202DA284">
      <w:pPr>
        <w:rPr>
          <w:rFonts w:ascii="宋体" w:hAnsi="宋体" w:eastAsia="宋体" w:cs="宋体"/>
          <w:color w:val="1F4E79"/>
          <w:sz w:val="28"/>
          <w:szCs w:val="36"/>
        </w:rPr>
      </w:pPr>
      <w:r>
        <w:rPr>
          <w:rFonts w:hint="eastAsia" w:ascii="宋体" w:hAnsi="宋体" w:eastAsia="宋体" w:cs="宋体"/>
          <w:color w:val="1F4E79"/>
          <w:sz w:val="28"/>
          <w:szCs w:val="36"/>
        </w:rPr>
        <w:br w:type="page"/>
      </w:r>
    </w:p>
    <w:p w14:paraId="1859F55E">
      <w:pPr>
        <w:spacing w:before="210" w:beforeLines="50" w:line="360" w:lineRule="auto"/>
        <w:jc w:val="center"/>
        <w:rPr>
          <w:rFonts w:ascii="宋体" w:hAnsi="宋体" w:eastAsia="宋体" w:cs="宋体"/>
          <w:sz w:val="28"/>
          <w:szCs w:val="36"/>
        </w:rPr>
      </w:pPr>
      <w:r>
        <w:rPr>
          <w:rFonts w:hint="eastAsia" w:ascii="宋体" w:hAnsi="宋体" w:eastAsia="宋体" w:cs="宋体"/>
          <w:sz w:val="28"/>
          <w:szCs w:val="36"/>
        </w:rPr>
        <w:t>无重大违法记录声明</w:t>
      </w:r>
    </w:p>
    <w:p w14:paraId="707D98A1">
      <w:pPr>
        <w:pStyle w:val="88"/>
        <w:spacing w:line="360" w:lineRule="auto"/>
        <w:ind w:firstLine="0" w:firstLineChars="0"/>
        <w:rPr>
          <w:rFonts w:ascii="宋体" w:hAnsi="宋体" w:cs="宋体"/>
          <w:color w:val="auto"/>
        </w:rPr>
      </w:pPr>
      <w:r>
        <w:rPr>
          <w:rFonts w:hint="eastAsia" w:ascii="宋体" w:hAnsi="宋体" w:cs="宋体"/>
          <w:color w:val="auto"/>
        </w:rPr>
        <w:t>致：延川县政府采购中心</w:t>
      </w:r>
    </w:p>
    <w:p w14:paraId="366EA130">
      <w:pPr>
        <w:pStyle w:val="88"/>
        <w:spacing w:line="360" w:lineRule="auto"/>
        <w:ind w:firstLine="480"/>
        <w:rPr>
          <w:rFonts w:ascii="宋体" w:hAnsi="宋体" w:cs="宋体"/>
          <w:color w:val="auto"/>
        </w:rPr>
      </w:pPr>
      <w:r>
        <w:rPr>
          <w:rFonts w:hint="eastAsia" w:ascii="宋体" w:hAnsi="宋体" w:cs="宋体"/>
          <w:color w:val="auto"/>
        </w:rPr>
        <w:t>我方作为</w:t>
      </w:r>
      <w:r>
        <w:rPr>
          <w:rFonts w:hint="eastAsia" w:ascii="宋体" w:hAnsi="宋体" w:cs="宋体"/>
          <w:color w:val="auto"/>
          <w:u w:val="single"/>
        </w:rPr>
        <w:t>〈项目名称〉</w:t>
      </w:r>
      <w:r>
        <w:rPr>
          <w:rFonts w:hint="eastAsia" w:ascii="宋体" w:hAnsi="宋体" w:cs="宋体"/>
          <w:color w:val="auto"/>
        </w:rPr>
        <w:t>（项目编号：</w:t>
      </w:r>
      <w:r>
        <w:rPr>
          <w:rFonts w:hint="eastAsia" w:ascii="宋体" w:hAnsi="宋体" w:cs="宋体"/>
          <w:color w:val="auto"/>
          <w:u w:val="single"/>
        </w:rPr>
        <w:t>〈项目编号〉</w:t>
      </w:r>
      <w:r>
        <w:rPr>
          <w:rFonts w:hint="eastAsia" w:ascii="宋体" w:hAnsi="宋体" w:cs="宋体"/>
          <w:color w:val="auto"/>
        </w:rPr>
        <w:t>）的投标人，在此郑重声明：</w:t>
      </w:r>
    </w:p>
    <w:p w14:paraId="589B4A35">
      <w:pPr>
        <w:pStyle w:val="88"/>
        <w:spacing w:line="360" w:lineRule="auto"/>
        <w:ind w:firstLine="480"/>
        <w:rPr>
          <w:rFonts w:ascii="宋体" w:hAnsi="宋体" w:cs="宋体"/>
          <w:color w:val="auto"/>
        </w:rPr>
      </w:pPr>
      <w:r>
        <w:rPr>
          <w:rFonts w:hint="eastAsia" w:ascii="宋体" w:hAnsi="宋体" w:cs="宋体"/>
          <w:color w:val="auto"/>
        </w:rPr>
        <w:t>1．在参加本次政府采购活动前3年内的经营活动中___（填“没有”或“有”）重大违法记录。</w:t>
      </w:r>
    </w:p>
    <w:p w14:paraId="0E68A9F1">
      <w:pPr>
        <w:pStyle w:val="88"/>
        <w:spacing w:line="360" w:lineRule="auto"/>
        <w:ind w:firstLine="480"/>
        <w:rPr>
          <w:rFonts w:ascii="宋体" w:hAnsi="宋体" w:cs="宋体"/>
          <w:color w:val="auto"/>
        </w:rPr>
      </w:pPr>
      <w:r>
        <w:rPr>
          <w:rFonts w:hint="eastAsia" w:ascii="宋体" w:hAnsi="宋体" w:cs="宋体"/>
          <w:color w:val="auto"/>
        </w:rPr>
        <w:t>2．我方___（填“未被列入”或“被列入”）失信被执行人名单。</w:t>
      </w:r>
    </w:p>
    <w:p w14:paraId="026032F0">
      <w:pPr>
        <w:pStyle w:val="88"/>
        <w:spacing w:line="360" w:lineRule="auto"/>
        <w:ind w:firstLine="480"/>
        <w:rPr>
          <w:rFonts w:ascii="宋体" w:hAnsi="宋体" w:cs="宋体"/>
          <w:color w:val="auto"/>
        </w:rPr>
      </w:pPr>
      <w:r>
        <w:rPr>
          <w:rFonts w:hint="eastAsia" w:ascii="宋体" w:hAnsi="宋体" w:cs="宋体"/>
          <w:color w:val="auto"/>
        </w:rPr>
        <w:t>3．我方___（填“未被列入”或“被列入”）重大税收违法案件当事人名单。</w:t>
      </w:r>
    </w:p>
    <w:p w14:paraId="62E4D92A">
      <w:pPr>
        <w:pStyle w:val="88"/>
        <w:spacing w:line="360" w:lineRule="auto"/>
        <w:ind w:firstLine="480"/>
        <w:rPr>
          <w:rFonts w:ascii="宋体" w:hAnsi="宋体" w:cs="宋体"/>
          <w:color w:val="auto"/>
        </w:rPr>
      </w:pPr>
      <w:r>
        <w:rPr>
          <w:rFonts w:hint="eastAsia" w:ascii="宋体" w:hAnsi="宋体" w:cs="宋体"/>
          <w:color w:val="auto"/>
        </w:rPr>
        <w:t>4．我方___（填“未被列入”或“被列入”）政府采购严重违法失信行为记录名单。</w:t>
      </w:r>
    </w:p>
    <w:p w14:paraId="6CA2487C">
      <w:pPr>
        <w:pStyle w:val="88"/>
        <w:spacing w:line="360" w:lineRule="auto"/>
        <w:ind w:firstLine="480"/>
        <w:rPr>
          <w:rFonts w:ascii="宋体" w:hAnsi="宋体" w:cs="宋体"/>
          <w:color w:val="auto"/>
        </w:rPr>
      </w:pPr>
      <w:r>
        <w:rPr>
          <w:rFonts w:hint="eastAsia" w:ascii="宋体" w:hAnsi="宋体" w:cs="宋体"/>
          <w:color w:val="auto"/>
        </w:rPr>
        <w:t>如有不实，我方将无条件地退出本项目的采购活动，并遵照《政府采购法》有关“提供虚假材料的规定”接受处罚。</w:t>
      </w:r>
    </w:p>
    <w:p w14:paraId="1A6C8F5E">
      <w:pPr>
        <w:pStyle w:val="88"/>
        <w:spacing w:line="360" w:lineRule="auto"/>
        <w:ind w:firstLine="480"/>
        <w:rPr>
          <w:rFonts w:ascii="宋体" w:hAnsi="宋体" w:cs="宋体"/>
          <w:color w:val="auto"/>
        </w:rPr>
      </w:pPr>
      <w:r>
        <w:rPr>
          <w:rFonts w:hint="eastAsia" w:ascii="宋体" w:hAnsi="宋体" w:cs="宋体"/>
          <w:color w:val="auto"/>
        </w:rPr>
        <w:t>特此声明。</w:t>
      </w:r>
    </w:p>
    <w:p w14:paraId="740B3E78">
      <w:pPr>
        <w:pStyle w:val="88"/>
        <w:tabs>
          <w:tab w:val="center" w:pos="5812"/>
        </w:tabs>
        <w:spacing w:line="360" w:lineRule="auto"/>
        <w:ind w:firstLine="0" w:firstLineChars="0"/>
        <w:rPr>
          <w:rFonts w:ascii="宋体" w:hAnsi="宋体" w:cs="宋体"/>
          <w:color w:val="auto"/>
        </w:rPr>
      </w:pPr>
      <w:r>
        <w:rPr>
          <w:rFonts w:hint="eastAsia" w:ascii="宋体" w:hAnsi="宋体" w:cs="宋体"/>
          <w:color w:val="auto"/>
        </w:rPr>
        <w:tab/>
      </w:r>
      <w:r>
        <w:rPr>
          <w:rFonts w:hint="eastAsia" w:ascii="宋体" w:hAnsi="宋体" w:cs="宋体"/>
          <w:color w:val="auto"/>
        </w:rPr>
        <w:t>投标人：（投标人全称并加盖公章）</w:t>
      </w:r>
    </w:p>
    <w:p w14:paraId="34C94AE2">
      <w:pPr>
        <w:pStyle w:val="88"/>
        <w:tabs>
          <w:tab w:val="center" w:pos="5812"/>
        </w:tabs>
        <w:spacing w:line="360" w:lineRule="auto"/>
        <w:ind w:firstLine="0" w:firstLineChars="0"/>
        <w:rPr>
          <w:rFonts w:ascii="宋体" w:hAnsi="宋体" w:cs="宋体"/>
          <w:color w:val="auto"/>
        </w:rPr>
      </w:pPr>
      <w:r>
        <w:rPr>
          <w:rFonts w:hint="eastAsia" w:ascii="宋体" w:hAnsi="宋体" w:cs="宋体"/>
          <w:color w:val="auto"/>
        </w:rPr>
        <w:tab/>
      </w:r>
      <w:r>
        <w:rPr>
          <w:rFonts w:hint="eastAsia" w:ascii="宋体" w:hAnsi="宋体" w:cs="宋体"/>
          <w:color w:val="auto"/>
        </w:rPr>
        <w:t>日　期：　　年　月　日</w:t>
      </w:r>
    </w:p>
    <w:p w14:paraId="4CEDDC0B">
      <w:pPr>
        <w:tabs>
          <w:tab w:val="center" w:pos="6663"/>
        </w:tabs>
        <w:spacing w:line="360" w:lineRule="auto"/>
        <w:rPr>
          <w:rFonts w:ascii="宋体" w:hAnsi="宋体" w:eastAsia="宋体" w:cs="宋体"/>
          <w:sz w:val="28"/>
          <w:szCs w:val="28"/>
        </w:rPr>
      </w:pPr>
      <w:r>
        <w:rPr>
          <w:rFonts w:hint="eastAsia" w:ascii="宋体" w:hAnsi="宋体" w:eastAsia="宋体" w:cs="宋体"/>
          <w:sz w:val="28"/>
          <w:szCs w:val="28"/>
        </w:rPr>
        <w:br w:type="page"/>
      </w:r>
    </w:p>
    <w:p w14:paraId="0620C318">
      <w:pPr>
        <w:pStyle w:val="89"/>
        <w:spacing w:line="360" w:lineRule="auto"/>
        <w:rPr>
          <w:rFonts w:ascii="宋体" w:hAnsi="宋体" w:eastAsia="宋体" w:cs="宋体"/>
        </w:rPr>
      </w:pPr>
      <w:r>
        <w:rPr>
          <w:rFonts w:hint="eastAsia" w:ascii="宋体" w:hAnsi="宋体" w:eastAsia="宋体" w:cs="宋体"/>
        </w:rPr>
        <w:t>（七）法定代表人（主要负责人）委托授权书\身份证明</w:t>
      </w:r>
    </w:p>
    <w:p w14:paraId="2D350A7A">
      <w:pPr>
        <w:pStyle w:val="88"/>
        <w:spacing w:line="360" w:lineRule="auto"/>
        <w:ind w:firstLine="480"/>
        <w:rPr>
          <w:rFonts w:ascii="宋体" w:hAnsi="宋体" w:cs="宋体"/>
        </w:rPr>
      </w:pPr>
      <w:r>
        <w:rPr>
          <w:rFonts w:hint="eastAsia" w:ascii="宋体" w:hAnsi="宋体" w:cs="宋体"/>
        </w:rPr>
        <w:t>说明：</w:t>
      </w:r>
    </w:p>
    <w:p w14:paraId="4B8FB248">
      <w:pPr>
        <w:pStyle w:val="88"/>
        <w:spacing w:line="360" w:lineRule="auto"/>
        <w:ind w:firstLine="480"/>
        <w:rPr>
          <w:rFonts w:ascii="宋体" w:hAnsi="宋体" w:cs="宋体"/>
        </w:rPr>
      </w:pPr>
      <w:r>
        <w:rPr>
          <w:rFonts w:hint="eastAsia" w:ascii="宋体" w:hAnsi="宋体" w:cs="宋体"/>
        </w:rPr>
        <w:t>（1）法定代表人（主要负责人）包括：①企业法人的法定代表人；②个人独资企业的投资人；③分支机构的负责人；④合伙企业的执行事务合伙人（委派代表）；⑤个体工商户业主；⑥农民专业合作社的法定代表人。</w:t>
      </w:r>
    </w:p>
    <w:p w14:paraId="38AF77B9">
      <w:pPr>
        <w:pStyle w:val="88"/>
        <w:spacing w:line="360" w:lineRule="auto"/>
        <w:ind w:firstLine="480"/>
        <w:rPr>
          <w:rFonts w:ascii="宋体" w:hAnsi="宋体" w:cs="宋体"/>
        </w:rPr>
      </w:pPr>
      <w:r>
        <w:rPr>
          <w:rFonts w:hint="eastAsia" w:ascii="宋体" w:hAnsi="宋体" w:cs="宋体"/>
        </w:rPr>
        <w:t>（2）委托授权书\身份证明（二选一）：法定代表人（主要负责人）委托代理人参加投标时，提供法定代表人（主要负责人）委托授权书；法定代表人（主要负责人）亲自参加投标时，提供法定代表人（主要负责人）身份证明。</w:t>
      </w:r>
    </w:p>
    <w:p w14:paraId="4807C377">
      <w:pPr>
        <w:pStyle w:val="88"/>
        <w:spacing w:line="360" w:lineRule="auto"/>
        <w:ind w:firstLine="480"/>
        <w:rPr>
          <w:rFonts w:ascii="宋体" w:hAnsi="宋体" w:cs="宋体"/>
        </w:rPr>
      </w:pPr>
    </w:p>
    <w:p w14:paraId="1461F9CB">
      <w:pPr>
        <w:pStyle w:val="88"/>
        <w:spacing w:line="360" w:lineRule="auto"/>
        <w:ind w:firstLine="480"/>
        <w:rPr>
          <w:rFonts w:ascii="宋体" w:hAnsi="宋体" w:cs="宋体"/>
        </w:rPr>
      </w:pPr>
    </w:p>
    <w:p w14:paraId="698A9512">
      <w:pPr>
        <w:rPr>
          <w:rFonts w:ascii="宋体" w:hAnsi="宋体" w:eastAsia="宋体" w:cs="宋体"/>
          <w:color w:val="1F4E79"/>
          <w:sz w:val="28"/>
          <w:szCs w:val="36"/>
        </w:rPr>
      </w:pPr>
      <w:r>
        <w:rPr>
          <w:rFonts w:hint="eastAsia" w:ascii="宋体" w:hAnsi="宋体" w:eastAsia="宋体" w:cs="宋体"/>
          <w:color w:val="1F4E79"/>
          <w:sz w:val="28"/>
          <w:szCs w:val="36"/>
        </w:rPr>
        <w:br w:type="page"/>
      </w:r>
    </w:p>
    <w:p w14:paraId="14776A12">
      <w:pPr>
        <w:spacing w:before="210" w:beforeLines="50" w:line="360" w:lineRule="auto"/>
        <w:jc w:val="center"/>
        <w:rPr>
          <w:rFonts w:ascii="宋体" w:hAnsi="宋体" w:eastAsia="宋体" w:cs="宋体"/>
          <w:sz w:val="28"/>
          <w:szCs w:val="36"/>
        </w:rPr>
      </w:pPr>
      <w:r>
        <w:rPr>
          <w:rFonts w:hint="eastAsia" w:ascii="宋体" w:hAnsi="宋体" w:eastAsia="宋体" w:cs="宋体"/>
          <w:sz w:val="28"/>
          <w:szCs w:val="36"/>
        </w:rPr>
        <w:t>法定代表人（主要负责人）身份证明（格式）</w:t>
      </w:r>
    </w:p>
    <w:p w14:paraId="0BED1557">
      <w:pPr>
        <w:spacing w:line="360" w:lineRule="auto"/>
        <w:rPr>
          <w:rFonts w:ascii="宋体" w:hAnsi="宋体" w:eastAsia="宋体" w:cs="宋体"/>
        </w:rPr>
      </w:pPr>
      <w:r>
        <w:rPr>
          <w:rFonts w:hint="eastAsia" w:ascii="宋体" w:hAnsi="宋体" w:eastAsia="宋体" w:cs="宋体"/>
        </w:rPr>
        <w:t>致：延川县政府采购中心</w:t>
      </w:r>
    </w:p>
    <w:p w14:paraId="028C1516">
      <w:pPr>
        <w:spacing w:after="210" w:afterLines="50" w:line="360" w:lineRule="auto"/>
        <w:ind w:firstLine="480" w:firstLineChars="200"/>
        <w:rPr>
          <w:rFonts w:ascii="宋体" w:hAnsi="宋体" w:eastAsia="宋体" w:cs="宋体"/>
        </w:rPr>
      </w:pPr>
      <w:r>
        <w:rPr>
          <w:rFonts w:hint="eastAsia" w:ascii="宋体" w:hAnsi="宋体" w:eastAsia="宋体" w:cs="宋体"/>
          <w:u w:val="single"/>
        </w:rPr>
        <w:t>〈法定代表人（主要负责人）姓名〉</w:t>
      </w:r>
      <w:r>
        <w:rPr>
          <w:rFonts w:hint="eastAsia" w:ascii="宋体" w:hAnsi="宋体" w:eastAsia="宋体" w:cs="宋体"/>
        </w:rPr>
        <w:t>系</w:t>
      </w:r>
      <w:r>
        <w:rPr>
          <w:rFonts w:hint="eastAsia" w:ascii="宋体" w:hAnsi="宋体" w:eastAsia="宋体" w:cs="宋体"/>
          <w:u w:val="single"/>
        </w:rPr>
        <w:t>〈投标人全称〉</w:t>
      </w:r>
      <w:r>
        <w:rPr>
          <w:rFonts w:hint="eastAsia" w:ascii="宋体" w:hAnsi="宋体" w:eastAsia="宋体" w:cs="宋体"/>
        </w:rPr>
        <w:t>的法定代表人（主要负责人），特此证明。</w:t>
      </w:r>
    </w:p>
    <w:tbl>
      <w:tblPr>
        <w:tblStyle w:val="30"/>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4353A02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2A3F8D11">
            <w:pPr>
              <w:spacing w:after="630" w:afterLines="150" w:line="360" w:lineRule="auto"/>
              <w:ind w:firstLine="15" w:firstLineChars="3"/>
              <w:jc w:val="center"/>
              <w:rPr>
                <w:rFonts w:ascii="宋体" w:hAnsi="宋体" w:eastAsia="宋体" w:cs="宋体"/>
              </w:rPr>
            </w:pPr>
            <w:r>
              <w:rPr>
                <w:rFonts w:hint="eastAsia" w:ascii="宋体" w:hAnsi="宋体" w:eastAsia="宋体" w:cs="宋体"/>
                <w:sz w:val="52"/>
              </w:rPr>
              <w:t>法定代表人（主要负责人）</w:t>
            </w:r>
          </w:p>
          <w:p w14:paraId="28BCE87E">
            <w:pPr>
              <w:spacing w:line="360" w:lineRule="auto"/>
              <w:ind w:firstLine="7" w:firstLineChars="3"/>
              <w:jc w:val="center"/>
              <w:rPr>
                <w:rFonts w:ascii="宋体" w:hAnsi="宋体" w:eastAsia="宋体" w:cs="宋体"/>
              </w:rPr>
            </w:pPr>
            <w:r>
              <w:rPr>
                <w:rFonts w:hint="eastAsia" w:ascii="宋体" w:hAnsi="宋体" w:eastAsia="宋体" w:cs="宋体"/>
              </w:rPr>
              <w:t>身份证正反面（扫描件）</w:t>
            </w:r>
          </w:p>
          <w:p w14:paraId="392CD9F1">
            <w:pPr>
              <w:spacing w:line="360" w:lineRule="auto"/>
              <w:ind w:firstLine="7" w:firstLineChars="3"/>
              <w:jc w:val="center"/>
              <w:rPr>
                <w:rFonts w:ascii="宋体" w:hAnsi="宋体" w:eastAsia="宋体" w:cs="宋体"/>
              </w:rPr>
            </w:pPr>
            <w:r>
              <w:rPr>
                <w:rFonts w:hint="eastAsia" w:ascii="宋体" w:hAnsi="宋体" w:eastAsia="宋体" w:cs="宋体"/>
              </w:rPr>
              <w:t>或护照资料页（扫描件）</w:t>
            </w:r>
          </w:p>
        </w:tc>
      </w:tr>
    </w:tbl>
    <w:p w14:paraId="7862FEEA">
      <w:pPr>
        <w:spacing w:line="360" w:lineRule="auto"/>
        <w:ind w:firstLine="480" w:firstLineChars="200"/>
        <w:rPr>
          <w:rFonts w:ascii="宋体" w:hAnsi="宋体" w:eastAsia="宋体" w:cs="宋体"/>
        </w:rPr>
      </w:pPr>
    </w:p>
    <w:p w14:paraId="2C649873">
      <w:pPr>
        <w:spacing w:line="360" w:lineRule="auto"/>
        <w:ind w:firstLine="480" w:firstLineChars="200"/>
        <w:rPr>
          <w:rFonts w:ascii="宋体" w:hAnsi="宋体" w:eastAsia="宋体" w:cs="宋体"/>
        </w:rPr>
      </w:pPr>
      <w:r>
        <w:rPr>
          <w:rFonts w:hint="eastAsia" w:ascii="宋体" w:hAnsi="宋体" w:eastAsia="宋体" w:cs="宋体"/>
        </w:rPr>
        <w:t>投标人：（投标人全称并加盖公章）</w:t>
      </w:r>
    </w:p>
    <w:p w14:paraId="03A78E02">
      <w:pPr>
        <w:spacing w:line="360" w:lineRule="auto"/>
        <w:ind w:firstLine="480" w:firstLineChars="200"/>
        <w:rPr>
          <w:rFonts w:ascii="宋体" w:hAnsi="宋体" w:eastAsia="宋体" w:cs="宋体"/>
        </w:rPr>
      </w:pPr>
      <w:r>
        <w:rPr>
          <w:rFonts w:hint="eastAsia" w:ascii="宋体" w:hAnsi="宋体" w:eastAsia="宋体" w:cs="宋体"/>
        </w:rPr>
        <w:t>日期：　　　年　月　日</w:t>
      </w:r>
    </w:p>
    <w:p w14:paraId="0220CE2D">
      <w:pPr>
        <w:spacing w:line="360" w:lineRule="auto"/>
        <w:ind w:firstLine="480" w:firstLineChars="200"/>
        <w:rPr>
          <w:rFonts w:ascii="宋体" w:hAnsi="宋体" w:eastAsia="宋体" w:cs="宋体"/>
        </w:rPr>
      </w:pPr>
      <w:r>
        <w:rPr>
          <w:rFonts w:hint="eastAsia" w:ascii="宋体" w:hAnsi="宋体" w:eastAsia="宋体" w:cs="宋体"/>
        </w:rPr>
        <w:br w:type="page"/>
      </w:r>
    </w:p>
    <w:p w14:paraId="70C23CBA">
      <w:pPr>
        <w:spacing w:before="210" w:beforeLines="50" w:line="360" w:lineRule="auto"/>
        <w:jc w:val="center"/>
        <w:rPr>
          <w:rFonts w:ascii="宋体" w:hAnsi="宋体" w:eastAsia="宋体" w:cs="宋体"/>
          <w:sz w:val="28"/>
          <w:szCs w:val="36"/>
        </w:rPr>
      </w:pPr>
      <w:r>
        <w:rPr>
          <w:rFonts w:hint="eastAsia" w:ascii="宋体" w:hAnsi="宋体" w:eastAsia="宋体" w:cs="宋体"/>
          <w:sz w:val="28"/>
          <w:szCs w:val="36"/>
        </w:rPr>
        <w:t>法定代表人（主要负责人）委托授权书（格式）</w:t>
      </w:r>
    </w:p>
    <w:p w14:paraId="0F549709">
      <w:pPr>
        <w:pStyle w:val="88"/>
        <w:spacing w:line="360" w:lineRule="auto"/>
        <w:ind w:firstLine="0" w:firstLineChars="0"/>
        <w:rPr>
          <w:rFonts w:ascii="宋体" w:hAnsi="宋体" w:cs="宋体"/>
          <w:color w:val="auto"/>
        </w:rPr>
      </w:pPr>
      <w:r>
        <w:rPr>
          <w:rFonts w:hint="eastAsia" w:ascii="宋体" w:hAnsi="宋体" w:cs="宋体"/>
          <w:color w:val="auto"/>
        </w:rPr>
        <w:t>致：延川县政府采购中心</w:t>
      </w:r>
    </w:p>
    <w:p w14:paraId="1CD5E39A">
      <w:pPr>
        <w:pStyle w:val="88"/>
        <w:spacing w:line="360" w:lineRule="auto"/>
        <w:ind w:firstLine="480"/>
        <w:rPr>
          <w:rFonts w:ascii="宋体" w:hAnsi="宋体" w:cs="宋体"/>
          <w:color w:val="auto"/>
        </w:rPr>
      </w:pPr>
      <w:r>
        <w:rPr>
          <w:rFonts w:hint="eastAsia" w:ascii="宋体" w:hAnsi="宋体" w:cs="宋体"/>
          <w:color w:val="auto"/>
        </w:rPr>
        <w:t>现委派</w:t>
      </w:r>
      <w:r>
        <w:rPr>
          <w:rFonts w:hint="eastAsia" w:ascii="宋体" w:hAnsi="宋体" w:cs="宋体"/>
          <w:color w:val="auto"/>
          <w:u w:val="single"/>
        </w:rPr>
        <w:t>〈代理人姓名〉</w:t>
      </w:r>
      <w:r>
        <w:rPr>
          <w:rFonts w:hint="eastAsia" w:ascii="宋体" w:hAnsi="宋体" w:cs="宋体"/>
          <w:color w:val="auto"/>
        </w:rPr>
        <w:t>代表我方参加贵中心组织的</w:t>
      </w:r>
      <w:r>
        <w:rPr>
          <w:rFonts w:hint="eastAsia" w:ascii="宋体" w:hAnsi="宋体" w:cs="宋体"/>
          <w:color w:val="auto"/>
          <w:u w:val="single"/>
        </w:rPr>
        <w:t>〈项目名称〉</w:t>
      </w:r>
      <w:r>
        <w:rPr>
          <w:rFonts w:hint="eastAsia" w:ascii="宋体" w:hAnsi="宋体" w:cs="宋体"/>
          <w:color w:val="auto"/>
        </w:rPr>
        <w:t>（项目编号：</w:t>
      </w:r>
      <w:r>
        <w:rPr>
          <w:rFonts w:hint="eastAsia" w:ascii="宋体" w:hAnsi="宋体" w:cs="宋体"/>
          <w:color w:val="auto"/>
          <w:u w:val="single"/>
        </w:rPr>
        <w:t>〈项目编号〉</w:t>
      </w:r>
      <w:r>
        <w:rPr>
          <w:rFonts w:hint="eastAsia" w:ascii="宋体" w:hAnsi="宋体" w:cs="宋体"/>
          <w:color w:val="auto"/>
        </w:rPr>
        <w:t>）政府采购活动，以我方名义签署、澄清、确认、递交、撤回、修改投标文件，签订合同和全权处理一切与之有关的事宜，其法律后果由我方承担。</w:t>
      </w:r>
    </w:p>
    <w:p w14:paraId="7AA8664B">
      <w:pPr>
        <w:pStyle w:val="88"/>
        <w:spacing w:line="360" w:lineRule="auto"/>
        <w:ind w:firstLine="480"/>
        <w:rPr>
          <w:rFonts w:ascii="宋体" w:hAnsi="宋体" w:cs="宋体"/>
          <w:color w:val="auto"/>
        </w:rPr>
      </w:pPr>
      <w:r>
        <w:rPr>
          <w:rFonts w:hint="eastAsia" w:ascii="宋体" w:hAnsi="宋体" w:cs="宋体"/>
          <w:color w:val="auto"/>
        </w:rPr>
        <w:t>本授权有效期与投标文件有效期一致。代理人无转委托权。</w:t>
      </w:r>
    </w:p>
    <w:p w14:paraId="109D3AA3">
      <w:pPr>
        <w:pStyle w:val="88"/>
        <w:tabs>
          <w:tab w:val="left" w:pos="5387"/>
        </w:tabs>
        <w:spacing w:before="210" w:beforeLines="50" w:line="360" w:lineRule="auto"/>
        <w:ind w:firstLine="480"/>
        <w:rPr>
          <w:rFonts w:ascii="宋体" w:hAnsi="宋体" w:cs="宋体"/>
          <w:color w:val="auto"/>
        </w:rPr>
      </w:pPr>
      <w:r>
        <w:rPr>
          <w:rFonts w:hint="eastAsia" w:ascii="宋体" w:hAnsi="宋体" w:cs="宋体"/>
          <w:color w:val="auto"/>
        </w:rPr>
        <w:t>代理人姓名：_________________________</w:t>
      </w:r>
      <w:r>
        <w:rPr>
          <w:rFonts w:hint="eastAsia" w:ascii="宋体" w:hAnsi="宋体" w:cs="宋体"/>
          <w:color w:val="auto"/>
        </w:rPr>
        <w:tab/>
      </w:r>
      <w:r>
        <w:rPr>
          <w:rFonts w:hint="eastAsia" w:ascii="宋体" w:hAnsi="宋体" w:cs="宋体"/>
          <w:color w:val="auto"/>
        </w:rPr>
        <w:t>联系电话：______________</w:t>
      </w:r>
    </w:p>
    <w:p w14:paraId="42E64AF8">
      <w:pPr>
        <w:pStyle w:val="88"/>
        <w:tabs>
          <w:tab w:val="left" w:pos="5387"/>
        </w:tabs>
        <w:spacing w:line="360" w:lineRule="auto"/>
        <w:ind w:firstLine="480"/>
        <w:rPr>
          <w:rFonts w:ascii="宋体" w:hAnsi="宋体" w:cs="宋体"/>
          <w:color w:val="auto"/>
        </w:rPr>
      </w:pPr>
      <w:r>
        <w:rPr>
          <w:rFonts w:hint="eastAsia" w:ascii="宋体" w:hAnsi="宋体" w:cs="宋体"/>
          <w:color w:val="auto"/>
        </w:rPr>
        <w:t>身份证（护照）号码：_________________</w:t>
      </w:r>
      <w:r>
        <w:rPr>
          <w:rFonts w:hint="eastAsia" w:ascii="宋体" w:hAnsi="宋体" w:cs="宋体"/>
          <w:color w:val="auto"/>
        </w:rPr>
        <w:tab/>
      </w:r>
      <w:r>
        <w:rPr>
          <w:rFonts w:hint="eastAsia" w:ascii="宋体" w:hAnsi="宋体" w:cs="宋体"/>
          <w:color w:val="auto"/>
        </w:rPr>
        <w:t>职务：__________________</w:t>
      </w:r>
    </w:p>
    <w:p w14:paraId="59C0E948">
      <w:pPr>
        <w:pStyle w:val="88"/>
        <w:tabs>
          <w:tab w:val="left" w:pos="4395"/>
        </w:tabs>
        <w:spacing w:after="210" w:afterLines="50" w:line="360" w:lineRule="auto"/>
        <w:ind w:firstLine="480"/>
        <w:rPr>
          <w:rFonts w:ascii="宋体" w:hAnsi="宋体" w:cs="宋体"/>
          <w:color w:val="auto"/>
        </w:rPr>
      </w:pPr>
      <w:r>
        <w:rPr>
          <w:rFonts w:hint="eastAsia" w:ascii="宋体" w:hAnsi="宋体" w:cs="宋体"/>
          <w:color w:val="auto"/>
        </w:rPr>
        <w:t>通讯地址：_______________________________________________________</w:t>
      </w:r>
    </w:p>
    <w:tbl>
      <w:tblPr>
        <w:tblStyle w:val="30"/>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FAD7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05CCA2BC">
            <w:pPr>
              <w:spacing w:after="630" w:afterLines="150" w:line="360" w:lineRule="auto"/>
              <w:ind w:firstLine="10" w:firstLineChars="3"/>
              <w:jc w:val="center"/>
              <w:rPr>
                <w:rFonts w:ascii="宋体" w:hAnsi="宋体" w:eastAsia="宋体" w:cs="宋体"/>
                <w:sz w:val="12"/>
              </w:rPr>
            </w:pPr>
            <w:r>
              <w:rPr>
                <w:rFonts w:hint="eastAsia" w:ascii="宋体" w:hAnsi="宋体" w:eastAsia="宋体" w:cs="宋体"/>
                <w:sz w:val="36"/>
              </w:rPr>
              <w:t>法定代表人（主要负责人）</w:t>
            </w:r>
          </w:p>
          <w:p w14:paraId="76F45818">
            <w:pPr>
              <w:spacing w:line="360" w:lineRule="auto"/>
              <w:ind w:firstLine="7" w:firstLineChars="3"/>
              <w:jc w:val="center"/>
              <w:rPr>
                <w:rFonts w:ascii="宋体" w:hAnsi="宋体" w:eastAsia="宋体" w:cs="宋体"/>
              </w:rPr>
            </w:pPr>
            <w:r>
              <w:rPr>
                <w:rFonts w:hint="eastAsia" w:ascii="宋体" w:hAnsi="宋体" w:eastAsia="宋体" w:cs="宋体"/>
              </w:rPr>
              <w:t>身份证正反面（扫描件）</w:t>
            </w:r>
          </w:p>
        </w:tc>
        <w:tc>
          <w:tcPr>
            <w:tcW w:w="236" w:type="dxa"/>
            <w:tcBorders>
              <w:top w:val="nil"/>
              <w:left w:val="single" w:color="auto" w:sz="12" w:space="0"/>
              <w:bottom w:val="nil"/>
              <w:right w:val="single" w:color="auto" w:sz="12" w:space="0"/>
            </w:tcBorders>
          </w:tcPr>
          <w:p w14:paraId="4021BE54">
            <w:pPr>
              <w:spacing w:line="360" w:lineRule="auto"/>
              <w:jc w:val="center"/>
              <w:rPr>
                <w:rFonts w:ascii="宋体" w:hAnsi="宋体" w:eastAsia="宋体" w:cs="宋体"/>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41974F08">
            <w:pPr>
              <w:spacing w:after="630" w:afterLines="150" w:line="360" w:lineRule="auto"/>
              <w:ind w:firstLine="10" w:firstLineChars="3"/>
              <w:jc w:val="center"/>
              <w:rPr>
                <w:rFonts w:ascii="宋体" w:hAnsi="宋体" w:eastAsia="宋体" w:cs="宋体"/>
                <w:sz w:val="36"/>
                <w:szCs w:val="44"/>
              </w:rPr>
            </w:pPr>
            <w:r>
              <w:rPr>
                <w:rFonts w:hint="eastAsia" w:ascii="宋体" w:hAnsi="宋体" w:eastAsia="宋体" w:cs="宋体"/>
                <w:sz w:val="36"/>
                <w:szCs w:val="44"/>
              </w:rPr>
              <w:t>委托代理人</w:t>
            </w:r>
          </w:p>
          <w:p w14:paraId="63CD6F54">
            <w:pPr>
              <w:spacing w:line="360" w:lineRule="auto"/>
              <w:jc w:val="center"/>
              <w:rPr>
                <w:rFonts w:ascii="宋体" w:hAnsi="宋体" w:eastAsia="宋体" w:cs="宋体"/>
              </w:rPr>
            </w:pPr>
            <w:r>
              <w:rPr>
                <w:rFonts w:hint="eastAsia" w:ascii="宋体" w:hAnsi="宋体" w:eastAsia="宋体" w:cs="宋体"/>
              </w:rPr>
              <w:t>身份证正反面（扫描件）</w:t>
            </w:r>
          </w:p>
        </w:tc>
      </w:tr>
      <w:tr w14:paraId="17608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73D02E5F">
            <w:pPr>
              <w:spacing w:line="360" w:lineRule="auto"/>
              <w:jc w:val="center"/>
              <w:rPr>
                <w:rFonts w:ascii="宋体" w:hAnsi="宋体" w:eastAsia="宋体" w:cs="宋体"/>
              </w:rPr>
            </w:pPr>
            <w:r>
              <w:rPr>
                <w:rFonts w:hint="eastAsia" w:ascii="宋体" w:hAnsi="宋体" w:eastAsia="宋体" w:cs="宋体"/>
              </w:rPr>
              <w:t>或护照资料页（扫描件）</w:t>
            </w:r>
          </w:p>
        </w:tc>
        <w:tc>
          <w:tcPr>
            <w:tcW w:w="236" w:type="dxa"/>
            <w:tcBorders>
              <w:top w:val="nil"/>
              <w:left w:val="single" w:color="auto" w:sz="12" w:space="0"/>
              <w:bottom w:val="nil"/>
              <w:right w:val="single" w:color="auto" w:sz="12" w:space="0"/>
            </w:tcBorders>
          </w:tcPr>
          <w:p w14:paraId="35FE7D40">
            <w:pPr>
              <w:spacing w:line="360" w:lineRule="auto"/>
              <w:jc w:val="center"/>
              <w:rPr>
                <w:rFonts w:ascii="宋体" w:hAnsi="宋体" w:eastAsia="宋体" w:cs="宋体"/>
              </w:rPr>
            </w:pPr>
          </w:p>
        </w:tc>
        <w:tc>
          <w:tcPr>
            <w:tcW w:w="4686" w:type="dxa"/>
            <w:tcBorders>
              <w:top w:val="dashSmallGap" w:color="auto" w:sz="4" w:space="0"/>
              <w:left w:val="single" w:color="auto" w:sz="12" w:space="0"/>
              <w:bottom w:val="single" w:color="auto" w:sz="12" w:space="0"/>
              <w:right w:val="single" w:color="auto" w:sz="12" w:space="0"/>
            </w:tcBorders>
          </w:tcPr>
          <w:p w14:paraId="3B08B1CD">
            <w:pPr>
              <w:spacing w:line="360" w:lineRule="auto"/>
              <w:jc w:val="center"/>
              <w:rPr>
                <w:rFonts w:ascii="宋体" w:hAnsi="宋体" w:eastAsia="宋体" w:cs="宋体"/>
              </w:rPr>
            </w:pPr>
            <w:r>
              <w:rPr>
                <w:rFonts w:hint="eastAsia" w:ascii="宋体" w:hAnsi="宋体" w:eastAsia="宋体" w:cs="宋体"/>
              </w:rPr>
              <w:t>或护照资料页（扫描件）</w:t>
            </w:r>
          </w:p>
        </w:tc>
      </w:tr>
    </w:tbl>
    <w:p w14:paraId="7DB1A495">
      <w:pPr>
        <w:pStyle w:val="88"/>
        <w:spacing w:line="360" w:lineRule="auto"/>
        <w:ind w:firstLine="480"/>
        <w:rPr>
          <w:rFonts w:ascii="宋体" w:hAnsi="宋体" w:cs="宋体"/>
          <w:color w:val="auto"/>
        </w:rPr>
      </w:pPr>
      <w:r>
        <w:rPr>
          <w:rFonts w:hint="eastAsia" w:ascii="宋体" w:hAnsi="宋体" w:cs="宋体"/>
          <w:color w:val="auto"/>
        </w:rPr>
        <w:t>法定代表人（主要负责人）：（签字或盖章）</w:t>
      </w:r>
    </w:p>
    <w:p w14:paraId="39D5F2F6">
      <w:pPr>
        <w:pStyle w:val="88"/>
        <w:spacing w:line="360" w:lineRule="auto"/>
        <w:ind w:firstLine="480"/>
        <w:rPr>
          <w:rFonts w:ascii="宋体" w:hAnsi="宋体" w:cs="宋体"/>
          <w:color w:val="auto"/>
        </w:rPr>
      </w:pPr>
      <w:r>
        <w:rPr>
          <w:rFonts w:hint="eastAsia" w:ascii="宋体" w:hAnsi="宋体" w:cs="宋体"/>
          <w:color w:val="auto"/>
        </w:rPr>
        <w:t>投标人：（投标人全称并加盖公章）</w:t>
      </w:r>
    </w:p>
    <w:p w14:paraId="2138ABE5">
      <w:pPr>
        <w:pStyle w:val="88"/>
        <w:spacing w:line="360" w:lineRule="auto"/>
        <w:ind w:firstLine="480"/>
        <w:rPr>
          <w:rFonts w:ascii="宋体" w:hAnsi="宋体" w:cs="宋体"/>
          <w:color w:val="auto"/>
        </w:rPr>
      </w:pPr>
      <w:r>
        <w:rPr>
          <w:rFonts w:hint="eastAsia" w:ascii="宋体" w:hAnsi="宋体" w:cs="宋体"/>
          <w:color w:val="auto"/>
        </w:rPr>
        <w:t>授权日期：　　　年　月　日</w:t>
      </w:r>
    </w:p>
    <w:p w14:paraId="57E0CFC3">
      <w:pPr>
        <w:pStyle w:val="89"/>
        <w:spacing w:line="360" w:lineRule="auto"/>
        <w:rPr>
          <w:rFonts w:ascii="宋体" w:hAnsi="宋体" w:eastAsia="宋体" w:cs="宋体"/>
        </w:rPr>
      </w:pPr>
      <w:r>
        <w:rPr>
          <w:rFonts w:hint="eastAsia" w:ascii="宋体" w:hAnsi="宋体" w:eastAsia="宋体" w:cs="宋体"/>
        </w:rPr>
        <w:t>（八）企业关联关系声明/承诺（格式自拟）</w:t>
      </w:r>
    </w:p>
    <w:p w14:paraId="493F7228">
      <w:pPr>
        <w:ind w:firstLine="480" w:firstLineChars="200"/>
        <w:jc w:val="both"/>
        <w:rPr>
          <w:rFonts w:ascii="Calibri" w:hAnsi="Calibri" w:eastAsia="宋体" w:cstheme="minorHAnsi"/>
          <w:color w:val="000000"/>
          <w:kern w:val="24"/>
        </w:rPr>
      </w:pPr>
    </w:p>
    <w:p w14:paraId="482B0115">
      <w:pPr>
        <w:pStyle w:val="89"/>
      </w:pPr>
      <w:r>
        <w:rPr>
          <w:rFonts w:hint="eastAsia" w:ascii="宋体" w:hAnsi="宋体" w:eastAsia="宋体" w:cs="宋体"/>
        </w:rPr>
        <w:t>（九）企业资质</w:t>
      </w:r>
    </w:p>
    <w:p w14:paraId="37C9DE1D">
      <w:pPr>
        <w:pStyle w:val="88"/>
        <w:spacing w:line="360" w:lineRule="auto"/>
        <w:ind w:firstLine="480"/>
        <w:rPr>
          <w:rFonts w:ascii="宋体" w:hAnsi="宋体" w:cs="宋体"/>
          <w:color w:val="auto"/>
        </w:rPr>
      </w:pPr>
    </w:p>
    <w:p w14:paraId="2E4BEC57">
      <w:pPr>
        <w:pStyle w:val="88"/>
        <w:spacing w:line="360" w:lineRule="auto"/>
        <w:ind w:firstLine="480"/>
        <w:rPr>
          <w:rFonts w:ascii="宋体" w:hAnsi="宋体" w:cs="宋体"/>
          <w:color w:val="auto"/>
        </w:rPr>
      </w:pPr>
    </w:p>
    <w:p w14:paraId="13013C6E">
      <w:pPr>
        <w:pStyle w:val="88"/>
        <w:spacing w:line="360" w:lineRule="auto"/>
        <w:ind w:firstLine="480"/>
        <w:rPr>
          <w:rFonts w:ascii="宋体" w:hAnsi="宋体" w:cs="宋体"/>
          <w:color w:val="auto"/>
        </w:rPr>
      </w:pPr>
      <w:r>
        <w:rPr>
          <w:rFonts w:hint="eastAsia" w:ascii="宋体" w:hAnsi="宋体" w:cs="宋体"/>
          <w:color w:val="auto"/>
        </w:rPr>
        <w:br w:type="page"/>
      </w:r>
    </w:p>
    <w:p w14:paraId="458F5298">
      <w:pPr>
        <w:pStyle w:val="90"/>
        <w:spacing w:before="210" w:after="210" w:line="360" w:lineRule="auto"/>
        <w:rPr>
          <w:rFonts w:ascii="宋体" w:hAnsi="宋体" w:eastAsia="宋体" w:cs="宋体"/>
        </w:rPr>
      </w:pPr>
      <w:r>
        <w:rPr>
          <w:rFonts w:hint="eastAsia" w:ascii="宋体" w:hAnsi="宋体" w:eastAsia="宋体" w:cs="宋体"/>
        </w:rPr>
        <w:t>第四部分　投标人概况</w:t>
      </w:r>
    </w:p>
    <w:p w14:paraId="325A7584">
      <w:pPr>
        <w:pStyle w:val="89"/>
        <w:spacing w:line="360" w:lineRule="auto"/>
        <w:rPr>
          <w:rFonts w:ascii="宋体" w:hAnsi="宋体" w:eastAsia="宋体" w:cs="宋体"/>
        </w:rPr>
      </w:pPr>
      <w:r>
        <w:rPr>
          <w:rFonts w:hint="eastAsia" w:ascii="宋体" w:hAnsi="宋体" w:eastAsia="宋体" w:cs="宋体"/>
        </w:rPr>
        <w:t>（一）投标人基本信息</w:t>
      </w:r>
    </w:p>
    <w:tbl>
      <w:tblPr>
        <w:tblStyle w:val="30"/>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970"/>
        <w:gridCol w:w="1289"/>
        <w:gridCol w:w="270"/>
        <w:gridCol w:w="1159"/>
        <w:gridCol w:w="1548"/>
        <w:gridCol w:w="153"/>
        <w:gridCol w:w="1275"/>
        <w:gridCol w:w="1516"/>
      </w:tblGrid>
      <w:tr w14:paraId="144E30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80" w:type="dxa"/>
            <w:gridSpan w:val="8"/>
            <w:tcBorders>
              <w:top w:val="single" w:color="auto" w:sz="12" w:space="0"/>
              <w:left w:val="single" w:color="auto" w:sz="12" w:space="0"/>
              <w:bottom w:val="single" w:color="auto" w:sz="6" w:space="0"/>
              <w:right w:val="single" w:color="auto" w:sz="12" w:space="0"/>
            </w:tcBorders>
            <w:shd w:val="clear" w:color="auto" w:fill="auto"/>
            <w:vAlign w:val="center"/>
          </w:tcPr>
          <w:p w14:paraId="70975D1C">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单位基本情况</w:t>
            </w:r>
          </w:p>
        </w:tc>
      </w:tr>
      <w:tr w14:paraId="237117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70" w:type="dxa"/>
            <w:tcBorders>
              <w:top w:val="single" w:color="auto" w:sz="6" w:space="0"/>
              <w:left w:val="single" w:color="auto" w:sz="12" w:space="0"/>
              <w:bottom w:val="single" w:color="auto" w:sz="6" w:space="0"/>
            </w:tcBorders>
            <w:vAlign w:val="center"/>
          </w:tcPr>
          <w:p w14:paraId="56DD8B56">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投标人全称</w:t>
            </w:r>
          </w:p>
        </w:tc>
        <w:tc>
          <w:tcPr>
            <w:tcW w:w="7210" w:type="dxa"/>
            <w:gridSpan w:val="7"/>
            <w:tcBorders>
              <w:top w:val="single" w:color="auto" w:sz="6" w:space="0"/>
              <w:bottom w:val="single" w:color="auto" w:sz="6" w:space="0"/>
              <w:right w:val="single" w:color="auto" w:sz="12" w:space="0"/>
            </w:tcBorders>
            <w:vAlign w:val="center"/>
          </w:tcPr>
          <w:p w14:paraId="66B5D363">
            <w:pPr>
              <w:autoSpaceDE w:val="0"/>
              <w:autoSpaceDN w:val="0"/>
              <w:adjustRightInd w:val="0"/>
              <w:spacing w:line="360" w:lineRule="auto"/>
              <w:jc w:val="center"/>
              <w:rPr>
                <w:rFonts w:ascii="宋体" w:hAnsi="宋体" w:eastAsia="宋体" w:cs="宋体"/>
                <w:sz w:val="21"/>
                <w:szCs w:val="21"/>
              </w:rPr>
            </w:pPr>
          </w:p>
        </w:tc>
      </w:tr>
      <w:tr w14:paraId="41EC33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70" w:type="dxa"/>
            <w:tcBorders>
              <w:top w:val="single" w:color="auto" w:sz="6" w:space="0"/>
              <w:left w:val="single" w:color="auto" w:sz="12" w:space="0"/>
            </w:tcBorders>
            <w:vAlign w:val="center"/>
          </w:tcPr>
          <w:p w14:paraId="5217963C">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注册地址</w:t>
            </w:r>
          </w:p>
        </w:tc>
        <w:tc>
          <w:tcPr>
            <w:tcW w:w="2718" w:type="dxa"/>
            <w:gridSpan w:val="3"/>
            <w:tcBorders>
              <w:top w:val="single" w:color="auto" w:sz="6" w:space="0"/>
            </w:tcBorders>
            <w:vAlign w:val="center"/>
          </w:tcPr>
          <w:p w14:paraId="13C01B34">
            <w:pPr>
              <w:autoSpaceDE w:val="0"/>
              <w:autoSpaceDN w:val="0"/>
              <w:adjustRightInd w:val="0"/>
              <w:spacing w:line="360" w:lineRule="auto"/>
              <w:jc w:val="center"/>
              <w:rPr>
                <w:rFonts w:ascii="宋体" w:hAnsi="宋体" w:eastAsia="宋体" w:cs="宋体"/>
                <w:sz w:val="21"/>
                <w:szCs w:val="21"/>
              </w:rPr>
            </w:pPr>
          </w:p>
        </w:tc>
        <w:tc>
          <w:tcPr>
            <w:tcW w:w="1701" w:type="dxa"/>
            <w:gridSpan w:val="2"/>
            <w:tcBorders>
              <w:top w:val="single" w:color="auto" w:sz="6" w:space="0"/>
            </w:tcBorders>
            <w:vAlign w:val="center"/>
          </w:tcPr>
          <w:p w14:paraId="56D61233">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成立时间</w:t>
            </w:r>
          </w:p>
        </w:tc>
        <w:tc>
          <w:tcPr>
            <w:tcW w:w="2791" w:type="dxa"/>
            <w:gridSpan w:val="2"/>
            <w:tcBorders>
              <w:top w:val="single" w:color="auto" w:sz="6" w:space="0"/>
              <w:right w:val="single" w:color="auto" w:sz="12" w:space="0"/>
            </w:tcBorders>
            <w:vAlign w:val="center"/>
          </w:tcPr>
          <w:p w14:paraId="29FA23ED">
            <w:pPr>
              <w:autoSpaceDE w:val="0"/>
              <w:autoSpaceDN w:val="0"/>
              <w:adjustRightInd w:val="0"/>
              <w:spacing w:line="360" w:lineRule="auto"/>
              <w:jc w:val="center"/>
              <w:rPr>
                <w:rFonts w:ascii="宋体" w:hAnsi="宋体" w:eastAsia="宋体" w:cs="宋体"/>
                <w:sz w:val="21"/>
                <w:szCs w:val="21"/>
              </w:rPr>
            </w:pPr>
          </w:p>
        </w:tc>
      </w:tr>
      <w:tr w14:paraId="0152B5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70" w:type="dxa"/>
            <w:tcBorders>
              <w:left w:val="single" w:color="auto" w:sz="12" w:space="0"/>
            </w:tcBorders>
            <w:vAlign w:val="center"/>
          </w:tcPr>
          <w:p w14:paraId="40FCD832">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统一社会信用代码</w:t>
            </w:r>
          </w:p>
        </w:tc>
        <w:tc>
          <w:tcPr>
            <w:tcW w:w="2718" w:type="dxa"/>
            <w:gridSpan w:val="3"/>
            <w:vAlign w:val="center"/>
          </w:tcPr>
          <w:p w14:paraId="6E0CABC0">
            <w:pPr>
              <w:autoSpaceDE w:val="0"/>
              <w:autoSpaceDN w:val="0"/>
              <w:adjustRightInd w:val="0"/>
              <w:spacing w:line="360" w:lineRule="auto"/>
              <w:jc w:val="center"/>
              <w:rPr>
                <w:rFonts w:ascii="宋体" w:hAnsi="宋体" w:eastAsia="宋体" w:cs="宋体"/>
                <w:sz w:val="21"/>
                <w:szCs w:val="21"/>
              </w:rPr>
            </w:pPr>
          </w:p>
        </w:tc>
        <w:tc>
          <w:tcPr>
            <w:tcW w:w="1701" w:type="dxa"/>
            <w:gridSpan w:val="2"/>
            <w:vAlign w:val="center"/>
          </w:tcPr>
          <w:p w14:paraId="33BCA013">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类型</w:t>
            </w:r>
          </w:p>
        </w:tc>
        <w:tc>
          <w:tcPr>
            <w:tcW w:w="2791" w:type="dxa"/>
            <w:gridSpan w:val="2"/>
            <w:tcBorders>
              <w:right w:val="single" w:color="auto" w:sz="12" w:space="0"/>
            </w:tcBorders>
            <w:vAlign w:val="center"/>
          </w:tcPr>
          <w:p w14:paraId="531C40E6">
            <w:pPr>
              <w:autoSpaceDE w:val="0"/>
              <w:autoSpaceDN w:val="0"/>
              <w:adjustRightInd w:val="0"/>
              <w:spacing w:line="360" w:lineRule="auto"/>
              <w:jc w:val="center"/>
              <w:rPr>
                <w:rFonts w:ascii="宋体" w:hAnsi="宋体" w:eastAsia="宋体" w:cs="宋体"/>
                <w:sz w:val="21"/>
                <w:szCs w:val="21"/>
              </w:rPr>
            </w:pPr>
          </w:p>
        </w:tc>
      </w:tr>
      <w:tr w14:paraId="10B7FC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70" w:type="dxa"/>
            <w:tcBorders>
              <w:left w:val="single" w:color="auto" w:sz="12" w:space="0"/>
            </w:tcBorders>
            <w:vAlign w:val="center"/>
          </w:tcPr>
          <w:p w14:paraId="7C2DF3C9">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法定代表人</w:t>
            </w:r>
          </w:p>
          <w:p w14:paraId="297723AF">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（主要负责人）</w:t>
            </w:r>
          </w:p>
        </w:tc>
        <w:tc>
          <w:tcPr>
            <w:tcW w:w="2718" w:type="dxa"/>
            <w:gridSpan w:val="3"/>
            <w:vAlign w:val="center"/>
          </w:tcPr>
          <w:p w14:paraId="608222E3">
            <w:pPr>
              <w:autoSpaceDE w:val="0"/>
              <w:autoSpaceDN w:val="0"/>
              <w:adjustRightInd w:val="0"/>
              <w:spacing w:line="360" w:lineRule="auto"/>
              <w:jc w:val="center"/>
              <w:rPr>
                <w:rFonts w:ascii="宋体" w:hAnsi="宋体" w:eastAsia="宋体" w:cs="宋体"/>
                <w:sz w:val="21"/>
                <w:szCs w:val="21"/>
              </w:rPr>
            </w:pPr>
          </w:p>
        </w:tc>
        <w:tc>
          <w:tcPr>
            <w:tcW w:w="1701" w:type="dxa"/>
            <w:gridSpan w:val="2"/>
            <w:vAlign w:val="center"/>
          </w:tcPr>
          <w:p w14:paraId="29D0A6A7">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联系电话</w:t>
            </w:r>
          </w:p>
        </w:tc>
        <w:tc>
          <w:tcPr>
            <w:tcW w:w="2791" w:type="dxa"/>
            <w:gridSpan w:val="2"/>
            <w:tcBorders>
              <w:right w:val="single" w:color="auto" w:sz="12" w:space="0"/>
            </w:tcBorders>
            <w:vAlign w:val="center"/>
          </w:tcPr>
          <w:p w14:paraId="10EEE1B1">
            <w:pPr>
              <w:autoSpaceDE w:val="0"/>
              <w:autoSpaceDN w:val="0"/>
              <w:adjustRightInd w:val="0"/>
              <w:spacing w:line="360" w:lineRule="auto"/>
              <w:jc w:val="center"/>
              <w:rPr>
                <w:rFonts w:ascii="宋体" w:hAnsi="宋体" w:eastAsia="宋体" w:cs="宋体"/>
                <w:sz w:val="21"/>
                <w:szCs w:val="21"/>
              </w:rPr>
            </w:pPr>
          </w:p>
        </w:tc>
      </w:tr>
      <w:tr w14:paraId="5148A2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70" w:type="dxa"/>
            <w:tcBorders>
              <w:left w:val="single" w:color="auto" w:sz="12" w:space="0"/>
            </w:tcBorders>
            <w:vAlign w:val="center"/>
          </w:tcPr>
          <w:p w14:paraId="63523571">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基本存款账户</w:t>
            </w:r>
          </w:p>
          <w:p w14:paraId="2749F53B">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开户银行</w:t>
            </w:r>
          </w:p>
        </w:tc>
        <w:tc>
          <w:tcPr>
            <w:tcW w:w="2718" w:type="dxa"/>
            <w:gridSpan w:val="3"/>
            <w:vAlign w:val="center"/>
          </w:tcPr>
          <w:p w14:paraId="4319B3FA">
            <w:pPr>
              <w:autoSpaceDE w:val="0"/>
              <w:autoSpaceDN w:val="0"/>
              <w:adjustRightInd w:val="0"/>
              <w:spacing w:line="360" w:lineRule="auto"/>
              <w:jc w:val="center"/>
              <w:rPr>
                <w:rFonts w:ascii="宋体" w:hAnsi="宋体" w:eastAsia="宋体" w:cs="宋体"/>
                <w:sz w:val="21"/>
                <w:szCs w:val="21"/>
              </w:rPr>
            </w:pPr>
          </w:p>
        </w:tc>
        <w:tc>
          <w:tcPr>
            <w:tcW w:w="1701" w:type="dxa"/>
            <w:gridSpan w:val="2"/>
            <w:vAlign w:val="center"/>
          </w:tcPr>
          <w:p w14:paraId="681FA3DC">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基本存款</w:t>
            </w:r>
          </w:p>
          <w:p w14:paraId="5F39600C">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账户账号</w:t>
            </w:r>
          </w:p>
        </w:tc>
        <w:tc>
          <w:tcPr>
            <w:tcW w:w="2791" w:type="dxa"/>
            <w:gridSpan w:val="2"/>
            <w:tcBorders>
              <w:right w:val="single" w:color="auto" w:sz="12" w:space="0"/>
            </w:tcBorders>
            <w:vAlign w:val="center"/>
          </w:tcPr>
          <w:p w14:paraId="3611C698">
            <w:pPr>
              <w:autoSpaceDE w:val="0"/>
              <w:autoSpaceDN w:val="0"/>
              <w:adjustRightInd w:val="0"/>
              <w:spacing w:line="360" w:lineRule="auto"/>
              <w:jc w:val="center"/>
              <w:rPr>
                <w:rFonts w:ascii="宋体" w:hAnsi="宋体" w:eastAsia="宋体" w:cs="宋体"/>
                <w:sz w:val="21"/>
                <w:szCs w:val="21"/>
              </w:rPr>
            </w:pPr>
          </w:p>
        </w:tc>
      </w:tr>
      <w:tr w14:paraId="7DF28B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3" w:hRule="atLeast"/>
          <w:jc w:val="center"/>
        </w:trPr>
        <w:tc>
          <w:tcPr>
            <w:tcW w:w="1970" w:type="dxa"/>
            <w:tcBorders>
              <w:left w:val="single" w:color="auto" w:sz="12" w:space="0"/>
            </w:tcBorders>
            <w:vAlign w:val="center"/>
          </w:tcPr>
          <w:p w14:paraId="67724979">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上年度</w:t>
            </w:r>
          </w:p>
          <w:p w14:paraId="7FC5C0C6">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营业收入*</w:t>
            </w:r>
          </w:p>
        </w:tc>
        <w:tc>
          <w:tcPr>
            <w:tcW w:w="2718" w:type="dxa"/>
            <w:gridSpan w:val="3"/>
            <w:vAlign w:val="center"/>
          </w:tcPr>
          <w:p w14:paraId="7FD6822F">
            <w:pPr>
              <w:autoSpaceDE w:val="0"/>
              <w:autoSpaceDN w:val="0"/>
              <w:adjustRightInd w:val="0"/>
              <w:spacing w:line="360" w:lineRule="auto"/>
              <w:jc w:val="center"/>
              <w:rPr>
                <w:rFonts w:ascii="宋体" w:hAnsi="宋体" w:eastAsia="宋体" w:cs="宋体"/>
                <w:sz w:val="21"/>
                <w:szCs w:val="21"/>
              </w:rPr>
            </w:pPr>
          </w:p>
        </w:tc>
        <w:tc>
          <w:tcPr>
            <w:tcW w:w="1701" w:type="dxa"/>
            <w:gridSpan w:val="2"/>
            <w:vAlign w:val="center"/>
          </w:tcPr>
          <w:p w14:paraId="6DE3E946">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资产总额</w:t>
            </w:r>
          </w:p>
        </w:tc>
        <w:tc>
          <w:tcPr>
            <w:tcW w:w="2791" w:type="dxa"/>
            <w:gridSpan w:val="2"/>
            <w:tcBorders>
              <w:right w:val="single" w:color="auto" w:sz="12" w:space="0"/>
            </w:tcBorders>
            <w:vAlign w:val="center"/>
          </w:tcPr>
          <w:p w14:paraId="10A24DA4">
            <w:pPr>
              <w:autoSpaceDE w:val="0"/>
              <w:autoSpaceDN w:val="0"/>
              <w:adjustRightInd w:val="0"/>
              <w:spacing w:line="360" w:lineRule="auto"/>
              <w:jc w:val="center"/>
              <w:rPr>
                <w:rFonts w:ascii="宋体" w:hAnsi="宋体" w:eastAsia="宋体" w:cs="宋体"/>
                <w:sz w:val="21"/>
                <w:szCs w:val="21"/>
              </w:rPr>
            </w:pPr>
          </w:p>
        </w:tc>
      </w:tr>
      <w:tr w14:paraId="3621F9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70" w:type="dxa"/>
            <w:tcBorders>
              <w:left w:val="single" w:color="auto" w:sz="12" w:space="0"/>
              <w:bottom w:val="single" w:color="auto" w:sz="6" w:space="0"/>
            </w:tcBorders>
            <w:vAlign w:val="center"/>
          </w:tcPr>
          <w:p w14:paraId="502D70A4">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经营范围</w:t>
            </w:r>
          </w:p>
        </w:tc>
        <w:tc>
          <w:tcPr>
            <w:tcW w:w="7210" w:type="dxa"/>
            <w:gridSpan w:val="7"/>
            <w:tcBorders>
              <w:bottom w:val="single" w:color="auto" w:sz="6" w:space="0"/>
              <w:right w:val="single" w:color="auto" w:sz="12" w:space="0"/>
            </w:tcBorders>
            <w:vAlign w:val="center"/>
          </w:tcPr>
          <w:p w14:paraId="734A3C50">
            <w:pPr>
              <w:autoSpaceDE w:val="0"/>
              <w:autoSpaceDN w:val="0"/>
              <w:adjustRightInd w:val="0"/>
              <w:spacing w:line="360" w:lineRule="auto"/>
              <w:jc w:val="center"/>
              <w:rPr>
                <w:rFonts w:ascii="宋体" w:hAnsi="宋体" w:eastAsia="宋体" w:cs="宋体"/>
                <w:sz w:val="21"/>
                <w:szCs w:val="21"/>
              </w:rPr>
            </w:pPr>
          </w:p>
        </w:tc>
      </w:tr>
      <w:tr w14:paraId="717ABC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59" w:type="dxa"/>
            <w:gridSpan w:val="2"/>
            <w:tcBorders>
              <w:top w:val="single" w:color="auto" w:sz="6" w:space="0"/>
              <w:left w:val="single" w:color="auto" w:sz="12" w:space="0"/>
              <w:bottom w:val="single" w:color="auto" w:sz="6" w:space="0"/>
              <w:right w:val="single" w:color="auto" w:sz="4" w:space="0"/>
            </w:tcBorders>
            <w:shd w:val="clear" w:color="auto" w:fill="auto"/>
            <w:vAlign w:val="center"/>
          </w:tcPr>
          <w:p w14:paraId="53EC5FC9">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资质证书名称</w:t>
            </w:r>
          </w:p>
        </w:tc>
        <w:tc>
          <w:tcPr>
            <w:tcW w:w="2977" w:type="dxa"/>
            <w:gridSpan w:val="3"/>
            <w:tcBorders>
              <w:top w:val="single" w:color="auto" w:sz="6" w:space="0"/>
              <w:left w:val="single" w:color="auto" w:sz="4" w:space="0"/>
              <w:bottom w:val="single" w:color="auto" w:sz="6" w:space="0"/>
              <w:right w:val="single" w:color="auto" w:sz="4" w:space="0"/>
            </w:tcBorders>
            <w:shd w:val="clear" w:color="auto" w:fill="auto"/>
            <w:vAlign w:val="center"/>
          </w:tcPr>
          <w:p w14:paraId="2C5EEA5D">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证书号</w:t>
            </w:r>
          </w:p>
        </w:tc>
        <w:tc>
          <w:tcPr>
            <w:tcW w:w="2944" w:type="dxa"/>
            <w:gridSpan w:val="3"/>
            <w:tcBorders>
              <w:top w:val="single" w:color="auto" w:sz="6" w:space="0"/>
              <w:left w:val="single" w:color="auto" w:sz="4" w:space="0"/>
              <w:bottom w:val="single" w:color="auto" w:sz="6" w:space="0"/>
              <w:right w:val="single" w:color="auto" w:sz="12" w:space="0"/>
            </w:tcBorders>
            <w:shd w:val="clear" w:color="auto" w:fill="auto"/>
            <w:vAlign w:val="center"/>
          </w:tcPr>
          <w:p w14:paraId="12FAAB8E">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等级</w:t>
            </w:r>
          </w:p>
        </w:tc>
      </w:tr>
      <w:tr w14:paraId="0C3C44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59" w:type="dxa"/>
            <w:gridSpan w:val="2"/>
            <w:tcBorders>
              <w:top w:val="single" w:color="auto" w:sz="6" w:space="0"/>
              <w:left w:val="single" w:color="auto" w:sz="12" w:space="0"/>
              <w:bottom w:val="single" w:color="auto" w:sz="6" w:space="0"/>
              <w:right w:val="single" w:color="auto" w:sz="4" w:space="0"/>
            </w:tcBorders>
            <w:vAlign w:val="center"/>
          </w:tcPr>
          <w:p w14:paraId="2CCD68BF">
            <w:pPr>
              <w:autoSpaceDE w:val="0"/>
              <w:autoSpaceDN w:val="0"/>
              <w:adjustRightInd w:val="0"/>
              <w:spacing w:line="360" w:lineRule="auto"/>
              <w:jc w:val="center"/>
              <w:rPr>
                <w:rFonts w:ascii="宋体" w:hAnsi="宋体" w:eastAsia="宋体" w:cs="宋体"/>
                <w:sz w:val="21"/>
                <w:szCs w:val="21"/>
              </w:rPr>
            </w:pPr>
          </w:p>
        </w:tc>
        <w:tc>
          <w:tcPr>
            <w:tcW w:w="2977" w:type="dxa"/>
            <w:gridSpan w:val="3"/>
            <w:tcBorders>
              <w:top w:val="single" w:color="auto" w:sz="6" w:space="0"/>
              <w:left w:val="single" w:color="auto" w:sz="4" w:space="0"/>
              <w:bottom w:val="single" w:color="auto" w:sz="6" w:space="0"/>
              <w:right w:val="single" w:color="auto" w:sz="4" w:space="0"/>
            </w:tcBorders>
            <w:vAlign w:val="center"/>
          </w:tcPr>
          <w:p w14:paraId="027F4848">
            <w:pPr>
              <w:autoSpaceDE w:val="0"/>
              <w:autoSpaceDN w:val="0"/>
              <w:adjustRightInd w:val="0"/>
              <w:spacing w:line="360" w:lineRule="auto"/>
              <w:jc w:val="center"/>
              <w:rPr>
                <w:rFonts w:ascii="宋体" w:hAnsi="宋体" w:eastAsia="宋体" w:cs="宋体"/>
                <w:sz w:val="21"/>
                <w:szCs w:val="21"/>
              </w:rPr>
            </w:pPr>
          </w:p>
        </w:tc>
        <w:tc>
          <w:tcPr>
            <w:tcW w:w="2944" w:type="dxa"/>
            <w:gridSpan w:val="3"/>
            <w:tcBorders>
              <w:top w:val="single" w:color="auto" w:sz="6" w:space="0"/>
              <w:left w:val="single" w:color="auto" w:sz="4" w:space="0"/>
              <w:bottom w:val="single" w:color="auto" w:sz="6" w:space="0"/>
              <w:right w:val="single" w:color="auto" w:sz="12" w:space="0"/>
            </w:tcBorders>
            <w:vAlign w:val="center"/>
          </w:tcPr>
          <w:p w14:paraId="1BD82141">
            <w:pPr>
              <w:autoSpaceDE w:val="0"/>
              <w:autoSpaceDN w:val="0"/>
              <w:adjustRightInd w:val="0"/>
              <w:spacing w:line="360" w:lineRule="auto"/>
              <w:jc w:val="center"/>
              <w:rPr>
                <w:rFonts w:ascii="宋体" w:hAnsi="宋体" w:eastAsia="宋体" w:cs="宋体"/>
                <w:sz w:val="21"/>
                <w:szCs w:val="21"/>
              </w:rPr>
            </w:pPr>
          </w:p>
        </w:tc>
      </w:tr>
      <w:tr w14:paraId="5FD4A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59" w:type="dxa"/>
            <w:gridSpan w:val="2"/>
            <w:tcBorders>
              <w:top w:val="single" w:color="auto" w:sz="6" w:space="0"/>
              <w:left w:val="single" w:color="auto" w:sz="12" w:space="0"/>
              <w:bottom w:val="single" w:color="auto" w:sz="6" w:space="0"/>
              <w:right w:val="single" w:color="auto" w:sz="4" w:space="0"/>
            </w:tcBorders>
            <w:vAlign w:val="center"/>
          </w:tcPr>
          <w:p w14:paraId="1C86BD79">
            <w:pPr>
              <w:autoSpaceDE w:val="0"/>
              <w:autoSpaceDN w:val="0"/>
              <w:adjustRightInd w:val="0"/>
              <w:spacing w:line="360" w:lineRule="auto"/>
              <w:jc w:val="center"/>
              <w:rPr>
                <w:rFonts w:ascii="宋体" w:hAnsi="宋体" w:eastAsia="宋体" w:cs="宋体"/>
                <w:sz w:val="21"/>
                <w:szCs w:val="21"/>
              </w:rPr>
            </w:pPr>
          </w:p>
        </w:tc>
        <w:tc>
          <w:tcPr>
            <w:tcW w:w="2977" w:type="dxa"/>
            <w:gridSpan w:val="3"/>
            <w:tcBorders>
              <w:top w:val="single" w:color="auto" w:sz="6" w:space="0"/>
              <w:left w:val="single" w:color="auto" w:sz="4" w:space="0"/>
              <w:bottom w:val="single" w:color="auto" w:sz="6" w:space="0"/>
              <w:right w:val="single" w:color="auto" w:sz="4" w:space="0"/>
            </w:tcBorders>
            <w:vAlign w:val="center"/>
          </w:tcPr>
          <w:p w14:paraId="15CAEBFD">
            <w:pPr>
              <w:autoSpaceDE w:val="0"/>
              <w:autoSpaceDN w:val="0"/>
              <w:adjustRightInd w:val="0"/>
              <w:spacing w:line="360" w:lineRule="auto"/>
              <w:jc w:val="center"/>
              <w:rPr>
                <w:rFonts w:ascii="宋体" w:hAnsi="宋体" w:eastAsia="宋体" w:cs="宋体"/>
                <w:sz w:val="21"/>
                <w:szCs w:val="21"/>
              </w:rPr>
            </w:pPr>
          </w:p>
        </w:tc>
        <w:tc>
          <w:tcPr>
            <w:tcW w:w="2944" w:type="dxa"/>
            <w:gridSpan w:val="3"/>
            <w:tcBorders>
              <w:top w:val="single" w:color="auto" w:sz="6" w:space="0"/>
              <w:left w:val="single" w:color="auto" w:sz="4" w:space="0"/>
              <w:bottom w:val="single" w:color="auto" w:sz="6" w:space="0"/>
              <w:right w:val="single" w:color="auto" w:sz="12" w:space="0"/>
            </w:tcBorders>
            <w:vAlign w:val="center"/>
          </w:tcPr>
          <w:p w14:paraId="503AC543">
            <w:pPr>
              <w:autoSpaceDE w:val="0"/>
              <w:autoSpaceDN w:val="0"/>
              <w:adjustRightInd w:val="0"/>
              <w:spacing w:line="360" w:lineRule="auto"/>
              <w:jc w:val="center"/>
              <w:rPr>
                <w:rFonts w:ascii="宋体" w:hAnsi="宋体" w:eastAsia="宋体" w:cs="宋体"/>
                <w:sz w:val="21"/>
                <w:szCs w:val="21"/>
              </w:rPr>
            </w:pPr>
          </w:p>
        </w:tc>
      </w:tr>
      <w:tr w14:paraId="0CA362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80" w:type="dxa"/>
            <w:gridSpan w:val="8"/>
            <w:tcBorders>
              <w:top w:val="single" w:color="auto" w:sz="6" w:space="0"/>
              <w:left w:val="single" w:color="auto" w:sz="12" w:space="0"/>
              <w:bottom w:val="single" w:color="auto" w:sz="6" w:space="0"/>
              <w:right w:val="single" w:color="auto" w:sz="12" w:space="0"/>
            </w:tcBorders>
            <w:shd w:val="clear" w:color="auto" w:fill="auto"/>
            <w:vAlign w:val="center"/>
          </w:tcPr>
          <w:p w14:paraId="17E1CAF8">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从业人员情况</w:t>
            </w:r>
          </w:p>
        </w:tc>
      </w:tr>
      <w:tr w14:paraId="7695B3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970" w:type="dxa"/>
            <w:vMerge w:val="restart"/>
            <w:tcBorders>
              <w:top w:val="single" w:color="auto" w:sz="6" w:space="0"/>
              <w:left w:val="single" w:color="auto" w:sz="12" w:space="0"/>
            </w:tcBorders>
            <w:vAlign w:val="center"/>
          </w:tcPr>
          <w:p w14:paraId="4A7FB4B6">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从业人员总数</w:t>
            </w:r>
          </w:p>
        </w:tc>
        <w:tc>
          <w:tcPr>
            <w:tcW w:w="1559" w:type="dxa"/>
            <w:gridSpan w:val="2"/>
            <w:vMerge w:val="restart"/>
            <w:tcBorders>
              <w:top w:val="single" w:color="auto" w:sz="6" w:space="0"/>
            </w:tcBorders>
            <w:vAlign w:val="center"/>
          </w:tcPr>
          <w:p w14:paraId="7C4103E2">
            <w:pPr>
              <w:autoSpaceDE w:val="0"/>
              <w:autoSpaceDN w:val="0"/>
              <w:adjustRightInd w:val="0"/>
              <w:spacing w:line="360" w:lineRule="auto"/>
              <w:jc w:val="center"/>
              <w:rPr>
                <w:rFonts w:ascii="宋体" w:hAnsi="宋体" w:eastAsia="宋体" w:cs="宋体"/>
                <w:sz w:val="21"/>
                <w:szCs w:val="21"/>
              </w:rPr>
            </w:pPr>
          </w:p>
        </w:tc>
        <w:tc>
          <w:tcPr>
            <w:tcW w:w="1159" w:type="dxa"/>
            <w:tcBorders>
              <w:top w:val="single" w:color="auto" w:sz="6" w:space="0"/>
            </w:tcBorders>
            <w:vAlign w:val="center"/>
          </w:tcPr>
          <w:p w14:paraId="591536BA">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管理人员</w:t>
            </w:r>
          </w:p>
          <w:p w14:paraId="304E8427">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数量</w:t>
            </w:r>
          </w:p>
        </w:tc>
        <w:tc>
          <w:tcPr>
            <w:tcW w:w="1701" w:type="dxa"/>
            <w:gridSpan w:val="2"/>
            <w:tcBorders>
              <w:top w:val="single" w:color="auto" w:sz="6" w:space="0"/>
            </w:tcBorders>
            <w:vAlign w:val="center"/>
          </w:tcPr>
          <w:p w14:paraId="70AF752E">
            <w:pPr>
              <w:autoSpaceDE w:val="0"/>
              <w:autoSpaceDN w:val="0"/>
              <w:adjustRightInd w:val="0"/>
              <w:spacing w:line="360" w:lineRule="auto"/>
              <w:jc w:val="center"/>
              <w:rPr>
                <w:rFonts w:ascii="宋体" w:hAnsi="宋体" w:eastAsia="宋体" w:cs="宋体"/>
                <w:sz w:val="21"/>
                <w:szCs w:val="21"/>
              </w:rPr>
            </w:pPr>
          </w:p>
        </w:tc>
        <w:tc>
          <w:tcPr>
            <w:tcW w:w="1275" w:type="dxa"/>
            <w:tcBorders>
              <w:top w:val="single" w:color="auto" w:sz="6" w:space="0"/>
            </w:tcBorders>
            <w:vAlign w:val="center"/>
          </w:tcPr>
          <w:p w14:paraId="727CEA3E">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专业技术</w:t>
            </w:r>
          </w:p>
          <w:p w14:paraId="152BC50E">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人员数量</w:t>
            </w:r>
          </w:p>
        </w:tc>
        <w:tc>
          <w:tcPr>
            <w:tcW w:w="1516" w:type="dxa"/>
            <w:tcBorders>
              <w:top w:val="single" w:color="auto" w:sz="6" w:space="0"/>
              <w:right w:val="single" w:color="auto" w:sz="12" w:space="0"/>
            </w:tcBorders>
            <w:vAlign w:val="center"/>
          </w:tcPr>
          <w:p w14:paraId="5C3ACE05">
            <w:pPr>
              <w:autoSpaceDE w:val="0"/>
              <w:autoSpaceDN w:val="0"/>
              <w:adjustRightInd w:val="0"/>
              <w:spacing w:line="360" w:lineRule="auto"/>
              <w:jc w:val="center"/>
              <w:rPr>
                <w:rFonts w:ascii="宋体" w:hAnsi="宋体" w:eastAsia="宋体" w:cs="宋体"/>
                <w:bCs/>
                <w:sz w:val="21"/>
                <w:szCs w:val="21"/>
              </w:rPr>
            </w:pPr>
          </w:p>
        </w:tc>
      </w:tr>
      <w:tr w14:paraId="5320F6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93" w:hRule="atLeast"/>
          <w:jc w:val="center"/>
        </w:trPr>
        <w:tc>
          <w:tcPr>
            <w:tcW w:w="1970" w:type="dxa"/>
            <w:vMerge w:val="continue"/>
            <w:tcBorders>
              <w:left w:val="single" w:color="auto" w:sz="12" w:space="0"/>
              <w:bottom w:val="single" w:color="auto" w:sz="4" w:space="0"/>
            </w:tcBorders>
            <w:vAlign w:val="center"/>
          </w:tcPr>
          <w:p w14:paraId="780C69B9">
            <w:pPr>
              <w:autoSpaceDE w:val="0"/>
              <w:autoSpaceDN w:val="0"/>
              <w:adjustRightInd w:val="0"/>
              <w:spacing w:line="360" w:lineRule="auto"/>
              <w:jc w:val="center"/>
              <w:rPr>
                <w:rFonts w:ascii="宋体" w:hAnsi="宋体" w:eastAsia="宋体" w:cs="宋体"/>
                <w:sz w:val="21"/>
                <w:szCs w:val="21"/>
              </w:rPr>
            </w:pPr>
          </w:p>
        </w:tc>
        <w:tc>
          <w:tcPr>
            <w:tcW w:w="1559" w:type="dxa"/>
            <w:gridSpan w:val="2"/>
            <w:vMerge w:val="continue"/>
            <w:tcBorders>
              <w:bottom w:val="single" w:color="auto" w:sz="4" w:space="0"/>
            </w:tcBorders>
            <w:vAlign w:val="center"/>
          </w:tcPr>
          <w:p w14:paraId="44AE460C">
            <w:pPr>
              <w:autoSpaceDE w:val="0"/>
              <w:autoSpaceDN w:val="0"/>
              <w:adjustRightInd w:val="0"/>
              <w:spacing w:line="360" w:lineRule="auto"/>
              <w:jc w:val="center"/>
              <w:rPr>
                <w:rFonts w:ascii="宋体" w:hAnsi="宋体" w:eastAsia="宋体" w:cs="宋体"/>
                <w:sz w:val="21"/>
                <w:szCs w:val="21"/>
              </w:rPr>
            </w:pPr>
          </w:p>
        </w:tc>
        <w:tc>
          <w:tcPr>
            <w:tcW w:w="1159" w:type="dxa"/>
            <w:tcBorders>
              <w:bottom w:val="single" w:color="auto" w:sz="4" w:space="0"/>
            </w:tcBorders>
            <w:vAlign w:val="center"/>
          </w:tcPr>
          <w:p w14:paraId="4AEE64CC">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残疾人</w:t>
            </w:r>
          </w:p>
          <w:p w14:paraId="76F4A661">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数量</w:t>
            </w:r>
          </w:p>
        </w:tc>
        <w:tc>
          <w:tcPr>
            <w:tcW w:w="1701" w:type="dxa"/>
            <w:gridSpan w:val="2"/>
            <w:tcBorders>
              <w:bottom w:val="single" w:color="auto" w:sz="4" w:space="0"/>
            </w:tcBorders>
            <w:vAlign w:val="center"/>
          </w:tcPr>
          <w:p w14:paraId="2A69EB85">
            <w:pPr>
              <w:autoSpaceDE w:val="0"/>
              <w:autoSpaceDN w:val="0"/>
              <w:adjustRightInd w:val="0"/>
              <w:spacing w:line="360" w:lineRule="auto"/>
              <w:jc w:val="center"/>
              <w:rPr>
                <w:rFonts w:ascii="宋体" w:hAnsi="宋体" w:eastAsia="宋体" w:cs="宋体"/>
                <w:sz w:val="21"/>
                <w:szCs w:val="21"/>
              </w:rPr>
            </w:pPr>
          </w:p>
        </w:tc>
        <w:tc>
          <w:tcPr>
            <w:tcW w:w="1275" w:type="dxa"/>
            <w:tcBorders>
              <w:bottom w:val="single" w:color="auto" w:sz="4" w:space="0"/>
            </w:tcBorders>
            <w:vAlign w:val="center"/>
          </w:tcPr>
          <w:p w14:paraId="12DCA2C2">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少数民族</w:t>
            </w:r>
          </w:p>
          <w:p w14:paraId="466C7358">
            <w:pPr>
              <w:autoSpaceDE w:val="0"/>
              <w:autoSpaceDN w:val="0"/>
              <w:adjustRightInd w:val="0"/>
              <w:spacing w:line="360" w:lineRule="auto"/>
              <w:jc w:val="center"/>
              <w:rPr>
                <w:rFonts w:ascii="宋体" w:hAnsi="宋体" w:eastAsia="宋体" w:cs="宋体"/>
                <w:sz w:val="21"/>
                <w:szCs w:val="21"/>
              </w:rPr>
            </w:pPr>
            <w:r>
              <w:rPr>
                <w:rFonts w:hint="eastAsia" w:ascii="宋体" w:hAnsi="宋体" w:eastAsia="宋体" w:cs="宋体"/>
                <w:sz w:val="21"/>
                <w:szCs w:val="21"/>
              </w:rPr>
              <w:t>数量</w:t>
            </w:r>
          </w:p>
        </w:tc>
        <w:tc>
          <w:tcPr>
            <w:tcW w:w="1516" w:type="dxa"/>
            <w:tcBorders>
              <w:bottom w:val="single" w:color="auto" w:sz="4" w:space="0"/>
              <w:right w:val="single" w:color="auto" w:sz="12" w:space="0"/>
            </w:tcBorders>
            <w:vAlign w:val="center"/>
          </w:tcPr>
          <w:p w14:paraId="57C59733">
            <w:pPr>
              <w:autoSpaceDE w:val="0"/>
              <w:autoSpaceDN w:val="0"/>
              <w:adjustRightInd w:val="0"/>
              <w:spacing w:line="360" w:lineRule="auto"/>
              <w:jc w:val="center"/>
              <w:rPr>
                <w:rFonts w:ascii="宋体" w:hAnsi="宋体" w:eastAsia="宋体" w:cs="宋体"/>
                <w:bCs/>
                <w:sz w:val="21"/>
                <w:szCs w:val="21"/>
              </w:rPr>
            </w:pPr>
          </w:p>
        </w:tc>
      </w:tr>
    </w:tbl>
    <w:p w14:paraId="55AC197C">
      <w:pPr>
        <w:pStyle w:val="89"/>
        <w:spacing w:line="360" w:lineRule="auto"/>
        <w:rPr>
          <w:rFonts w:hint="eastAsia" w:ascii="宋体" w:hAnsi="宋体" w:eastAsia="宋体" w:cs="宋体"/>
        </w:rPr>
      </w:pPr>
    </w:p>
    <w:p w14:paraId="10EE24B2">
      <w:pPr>
        <w:pStyle w:val="89"/>
        <w:spacing w:line="360" w:lineRule="auto"/>
        <w:rPr>
          <w:rFonts w:hint="eastAsia" w:ascii="宋体" w:hAnsi="宋体" w:eastAsia="宋体" w:cs="宋体"/>
        </w:rPr>
      </w:pPr>
    </w:p>
    <w:p w14:paraId="7DE6D096">
      <w:pPr>
        <w:pStyle w:val="89"/>
        <w:spacing w:line="360" w:lineRule="auto"/>
        <w:rPr>
          <w:rFonts w:hint="eastAsia" w:ascii="宋体" w:hAnsi="宋体" w:eastAsia="宋体" w:cs="宋体"/>
        </w:rPr>
      </w:pPr>
    </w:p>
    <w:p w14:paraId="07E47EAE">
      <w:pPr>
        <w:pStyle w:val="89"/>
        <w:spacing w:line="360" w:lineRule="auto"/>
        <w:rPr>
          <w:rFonts w:ascii="宋体" w:hAnsi="宋体" w:eastAsia="宋体" w:cs="宋体"/>
        </w:rPr>
      </w:pPr>
      <w:r>
        <w:rPr>
          <w:rFonts w:hint="eastAsia" w:ascii="宋体" w:hAnsi="宋体" w:eastAsia="宋体" w:cs="宋体"/>
        </w:rPr>
        <w:t>（二）投标人性质</w:t>
      </w:r>
    </w:p>
    <w:p w14:paraId="00730297">
      <w:pPr>
        <w:spacing w:before="210" w:beforeLines="50" w:line="360" w:lineRule="auto"/>
        <w:rPr>
          <w:rFonts w:ascii="宋体" w:hAnsi="宋体" w:eastAsia="宋体" w:cs="宋体"/>
          <w:b/>
        </w:rPr>
      </w:pPr>
      <w:r>
        <w:rPr>
          <w:rFonts w:hint="eastAsia" w:ascii="宋体" w:hAnsi="宋体" w:eastAsia="宋体" w:cs="宋体"/>
          <w:b/>
        </w:rPr>
        <w:t>1．残疾人福利性单位声明函</w:t>
      </w:r>
    </w:p>
    <w:p w14:paraId="354A0B47">
      <w:pPr>
        <w:spacing w:line="360" w:lineRule="auto"/>
        <w:ind w:firstLine="480" w:firstLineChars="200"/>
        <w:jc w:val="both"/>
        <w:rPr>
          <w:rFonts w:ascii="宋体" w:hAnsi="宋体" w:eastAsia="宋体" w:cs="宋体"/>
          <w:kern w:val="24"/>
        </w:rPr>
      </w:pPr>
      <w:r>
        <w:rPr>
          <w:rFonts w:hint="eastAsia" w:ascii="宋体" w:hAnsi="宋体" w:eastAsia="宋体" w:cs="宋体"/>
          <w:kern w:val="24"/>
        </w:rPr>
        <w:t>说明：当且仅当投标人为残疾人福利性单位的，应按下文给定格式填写声明函。未提供或未按给定格式提供声明函的，将不能享受招标文件规定的价格优惠政策，但不影响投标文件的有效性。</w:t>
      </w:r>
    </w:p>
    <w:p w14:paraId="5EC79B4F">
      <w:pPr>
        <w:spacing w:line="360" w:lineRule="auto"/>
        <w:ind w:firstLine="480" w:firstLineChars="200"/>
        <w:jc w:val="both"/>
        <w:rPr>
          <w:rFonts w:ascii="宋体" w:hAnsi="宋体" w:eastAsia="宋体" w:cs="宋体"/>
          <w:kern w:val="24"/>
        </w:rPr>
      </w:pPr>
      <w:r>
        <w:rPr>
          <w:rFonts w:hint="eastAsia" w:ascii="宋体" w:hAnsi="宋体" w:eastAsia="宋体" w:cs="宋体"/>
          <w:kern w:val="24"/>
        </w:rPr>
        <w:t>投标人在填报前请认真阅读《财政部、民政部、中国残疾人联合会关于促进残疾人就业政府采购政策的通知》（财库〔2017〕141号）相关规定。</w:t>
      </w:r>
    </w:p>
    <w:p w14:paraId="2175954A">
      <w:pPr>
        <w:pStyle w:val="47"/>
        <w:keepNext/>
        <w:wordWrap/>
        <w:spacing w:before="60" w:after="60" w:line="360" w:lineRule="auto"/>
        <w:jc w:val="center"/>
        <w:rPr>
          <w:rFonts w:ascii="宋体" w:hAnsi="宋体" w:eastAsia="宋体" w:cs="宋体"/>
        </w:rPr>
      </w:pPr>
    </w:p>
    <w:p w14:paraId="21E6558F">
      <w:pPr>
        <w:pStyle w:val="47"/>
        <w:keepNext/>
        <w:wordWrap/>
        <w:spacing w:before="60" w:after="60" w:line="360" w:lineRule="auto"/>
        <w:jc w:val="center"/>
        <w:rPr>
          <w:rFonts w:ascii="宋体" w:hAnsi="宋体" w:eastAsia="宋体" w:cs="宋体"/>
        </w:rPr>
      </w:pPr>
      <w:r>
        <w:rPr>
          <w:rFonts w:hint="eastAsia" w:ascii="宋体" w:hAnsi="宋体" w:eastAsia="宋体" w:cs="宋体"/>
        </w:rPr>
        <w:t>残疾人福利性单位声明函（格式）</w:t>
      </w:r>
    </w:p>
    <w:p w14:paraId="79EB1B07">
      <w:pPr>
        <w:spacing w:line="360" w:lineRule="auto"/>
        <w:ind w:firstLine="480" w:firstLineChars="200"/>
        <w:rPr>
          <w:rFonts w:ascii="宋体" w:hAnsi="宋体" w:eastAsia="宋体" w:cs="宋体"/>
        </w:rPr>
      </w:pPr>
      <w:r>
        <w:rPr>
          <w:rFonts w:hint="eastAsia" w:ascii="宋体" w:hAnsi="宋体" w:eastAsia="宋体" w:cs="宋体"/>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u w:val="single"/>
        </w:rPr>
        <w:t>〈项目名称〉</w:t>
      </w:r>
      <w:r>
        <w:rPr>
          <w:rFonts w:hint="eastAsia" w:ascii="宋体" w:hAnsi="宋体" w:eastAsia="宋体" w:cs="宋体"/>
        </w:rPr>
        <w:t>（项目编号：</w:t>
      </w:r>
      <w:r>
        <w:rPr>
          <w:rFonts w:hint="eastAsia" w:ascii="宋体" w:hAnsi="宋体" w:eastAsia="宋体" w:cs="宋体"/>
          <w:u w:val="single"/>
        </w:rPr>
        <w:t>〈项目编号〉</w:t>
      </w:r>
      <w:r>
        <w:rPr>
          <w:rFonts w:hint="eastAsia" w:ascii="宋体" w:hAnsi="宋体" w:eastAsia="宋体" w:cs="宋体"/>
        </w:rPr>
        <w:t>）采购活动提供本单位制造的货物（由本单位承担工程/提供服务），或者提供其他残疾人福利性单位制造的货物（不包括使用非残疾人福利性单位注册商标的货物）。</w:t>
      </w:r>
    </w:p>
    <w:p w14:paraId="0EF03BE1">
      <w:pPr>
        <w:spacing w:line="360" w:lineRule="auto"/>
        <w:ind w:firstLine="480" w:firstLineChars="200"/>
        <w:rPr>
          <w:rFonts w:ascii="宋体" w:hAnsi="宋体" w:eastAsia="宋体" w:cs="宋体"/>
        </w:rPr>
      </w:pPr>
      <w:r>
        <w:rPr>
          <w:rFonts w:hint="eastAsia" w:ascii="宋体" w:hAnsi="宋体" w:eastAsia="宋体" w:cs="宋体"/>
        </w:rPr>
        <w:t>本单位对上述声明的真实性负责。如有虚假，将依法承担相应责任。</w:t>
      </w:r>
    </w:p>
    <w:p w14:paraId="69DFCF86">
      <w:pPr>
        <w:spacing w:line="360" w:lineRule="auto"/>
        <w:ind w:firstLine="480" w:firstLineChars="200"/>
        <w:rPr>
          <w:rFonts w:ascii="宋体" w:hAnsi="宋体" w:eastAsia="宋体" w:cs="宋体"/>
        </w:rPr>
      </w:pPr>
    </w:p>
    <w:p w14:paraId="2465E0BE">
      <w:pPr>
        <w:spacing w:line="360" w:lineRule="auto"/>
        <w:ind w:firstLine="480" w:firstLineChars="200"/>
        <w:rPr>
          <w:rFonts w:ascii="宋体" w:hAnsi="宋体" w:eastAsia="宋体" w:cs="宋体"/>
        </w:rPr>
      </w:pPr>
      <w:r>
        <w:rPr>
          <w:rFonts w:hint="eastAsia" w:ascii="宋体" w:hAnsi="宋体" w:eastAsia="宋体" w:cs="宋体"/>
        </w:rPr>
        <w:t>投标人：（投标人全称并加盖公章）</w:t>
      </w:r>
    </w:p>
    <w:p w14:paraId="22A5089D">
      <w:pPr>
        <w:tabs>
          <w:tab w:val="left" w:pos="5670"/>
        </w:tabs>
        <w:spacing w:line="360" w:lineRule="auto"/>
        <w:ind w:firstLine="480" w:firstLineChars="200"/>
        <w:rPr>
          <w:rFonts w:ascii="宋体" w:hAnsi="宋体" w:eastAsia="宋体" w:cs="宋体"/>
        </w:rPr>
      </w:pPr>
      <w:r>
        <w:rPr>
          <w:rFonts w:hint="eastAsia" w:ascii="宋体" w:hAnsi="宋体" w:eastAsia="宋体" w:cs="宋体"/>
        </w:rPr>
        <w:t>日　期：　　年　月　日</w:t>
      </w:r>
    </w:p>
    <w:p w14:paraId="2CD3222E">
      <w:pPr>
        <w:spacing w:line="360" w:lineRule="auto"/>
        <w:ind w:firstLine="200"/>
        <w:rPr>
          <w:rFonts w:ascii="宋体" w:hAnsi="宋体" w:eastAsia="宋体" w:cs="宋体"/>
        </w:rPr>
      </w:pPr>
      <w:r>
        <w:rPr>
          <w:rFonts w:hint="eastAsia" w:ascii="宋体" w:hAnsi="宋体" w:eastAsia="宋体" w:cs="宋体"/>
        </w:rPr>
        <w:br w:type="page"/>
      </w:r>
    </w:p>
    <w:p w14:paraId="20E51173">
      <w:pPr>
        <w:spacing w:before="210" w:beforeLines="50" w:line="360" w:lineRule="auto"/>
        <w:rPr>
          <w:rFonts w:ascii="宋体" w:hAnsi="宋体" w:eastAsia="宋体" w:cs="宋体"/>
          <w:b/>
        </w:rPr>
      </w:pPr>
      <w:r>
        <w:rPr>
          <w:rFonts w:hint="eastAsia" w:ascii="宋体" w:hAnsi="宋体" w:eastAsia="宋体" w:cs="宋体"/>
          <w:b/>
        </w:rPr>
        <w:t>3．监狱企业证明函</w:t>
      </w:r>
    </w:p>
    <w:p w14:paraId="3E53B88D">
      <w:pPr>
        <w:spacing w:line="360" w:lineRule="auto"/>
        <w:ind w:firstLine="480" w:firstLineChars="200"/>
        <w:rPr>
          <w:rFonts w:ascii="宋体" w:hAnsi="宋体" w:eastAsia="宋体" w:cs="宋体"/>
          <w:i/>
        </w:rPr>
      </w:pPr>
      <w:r>
        <w:rPr>
          <w:rFonts w:hint="eastAsia" w:ascii="宋体" w:hAnsi="宋体" w:eastAsia="宋体" w:cs="宋体"/>
          <w:color w:val="000000"/>
          <w:kern w:val="24"/>
        </w:rPr>
        <w:t>说明：当且仅当投标人为监狱企业的，应当提供由省级以上监狱管理局、戒毒管理局（含新疆生产建设兵团）出具的属于监狱</w:t>
      </w:r>
      <w:r>
        <w:rPr>
          <w:rFonts w:hint="eastAsia" w:ascii="宋体" w:hAnsi="宋体" w:eastAsia="宋体" w:cs="宋体"/>
          <w:kern w:val="24"/>
        </w:rPr>
        <w:t>企业的证明函（格式不限）。未提供证明函的，将不能享受招标文件规定的价格优惠政策，但不影响投标文件的有效性。</w:t>
      </w:r>
    </w:p>
    <w:p w14:paraId="07AADBC7">
      <w:pPr>
        <w:pStyle w:val="47"/>
        <w:keepNext/>
        <w:wordWrap/>
        <w:spacing w:before="60" w:after="60" w:line="360" w:lineRule="auto"/>
        <w:jc w:val="center"/>
        <w:rPr>
          <w:rFonts w:ascii="宋体" w:hAnsi="宋体" w:eastAsia="宋体" w:cs="宋体"/>
        </w:rPr>
      </w:pPr>
    </w:p>
    <w:p w14:paraId="193FA42E">
      <w:pPr>
        <w:pStyle w:val="47"/>
        <w:keepNext/>
        <w:wordWrap/>
        <w:spacing w:before="60" w:after="60" w:line="360" w:lineRule="auto"/>
        <w:jc w:val="center"/>
        <w:rPr>
          <w:rFonts w:ascii="宋体" w:hAnsi="宋体" w:eastAsia="宋体" w:cs="宋体"/>
        </w:rPr>
      </w:pPr>
      <w:r>
        <w:rPr>
          <w:rFonts w:hint="eastAsia" w:ascii="宋体" w:hAnsi="宋体" w:eastAsia="宋体" w:cs="宋体"/>
        </w:rPr>
        <w:t>监狱企业证明函</w:t>
      </w:r>
    </w:p>
    <w:p w14:paraId="0778FD07">
      <w:pPr>
        <w:spacing w:line="360" w:lineRule="auto"/>
        <w:ind w:firstLine="480" w:firstLineChars="200"/>
        <w:rPr>
          <w:rFonts w:ascii="宋体" w:hAnsi="宋体" w:eastAsia="宋体" w:cs="宋体"/>
        </w:rPr>
      </w:pPr>
      <w:r>
        <w:rPr>
          <w:rFonts w:hint="eastAsia" w:ascii="宋体" w:hAnsi="宋体" w:eastAsia="宋体" w:cs="宋体"/>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0511B4C">
      <w:pPr>
        <w:spacing w:line="360" w:lineRule="auto"/>
        <w:ind w:firstLine="480" w:firstLineChars="200"/>
        <w:rPr>
          <w:rFonts w:hint="eastAsia" w:ascii="宋体" w:hAnsi="宋体" w:eastAsia="宋体" w:cs="宋体"/>
        </w:rPr>
      </w:pPr>
      <w:r>
        <w:rPr>
          <w:rFonts w:hint="eastAsia" w:ascii="宋体" w:hAnsi="宋体" w:eastAsia="宋体" w:cs="宋体"/>
        </w:rPr>
        <w:t>监狱企业参加政府采购活动时，应当提供由省级以上监狱管理局、戒毒管理局（含新疆生产建设兵团）出具的属于监狱企业的证明文件。</w:t>
      </w:r>
    </w:p>
    <w:p w14:paraId="53FC3D53">
      <w:pPr>
        <w:pStyle w:val="16"/>
        <w:spacing w:before="55" w:line="300" w:lineRule="auto"/>
        <w:ind w:right="415" w:firstLine="640"/>
        <w:rPr>
          <w:rFonts w:hint="eastAsia"/>
          <w:color w:val="FF0000"/>
          <w:spacing w:val="-2"/>
          <w:lang w:val="en-US" w:eastAsia="zh-CN"/>
        </w:rPr>
      </w:pPr>
    </w:p>
    <w:p w14:paraId="717D3933">
      <w:pPr>
        <w:pStyle w:val="16"/>
        <w:spacing w:before="55" w:line="300" w:lineRule="auto"/>
        <w:ind w:right="415" w:firstLine="640"/>
        <w:rPr>
          <w:rFonts w:hint="eastAsia"/>
          <w:color w:val="FF0000"/>
          <w:spacing w:val="-2"/>
          <w:lang w:val="en-US" w:eastAsia="zh-CN"/>
        </w:rPr>
      </w:pPr>
    </w:p>
    <w:p w14:paraId="3555C7AF">
      <w:pPr>
        <w:pStyle w:val="16"/>
        <w:spacing w:before="55" w:line="300" w:lineRule="auto"/>
        <w:ind w:right="415" w:firstLine="640"/>
        <w:rPr>
          <w:rFonts w:hint="eastAsia"/>
          <w:color w:val="FF0000"/>
          <w:spacing w:val="-2"/>
          <w:lang w:val="en-US" w:eastAsia="zh-CN"/>
        </w:rPr>
      </w:pPr>
    </w:p>
    <w:p w14:paraId="34FFCD80">
      <w:pPr>
        <w:pStyle w:val="16"/>
        <w:spacing w:before="55" w:line="300" w:lineRule="auto"/>
        <w:ind w:right="415" w:firstLine="640"/>
        <w:rPr>
          <w:rFonts w:hint="eastAsia"/>
          <w:color w:val="FF0000"/>
          <w:spacing w:val="-2"/>
          <w:lang w:val="en-US" w:eastAsia="zh-CN"/>
        </w:rPr>
      </w:pPr>
    </w:p>
    <w:p w14:paraId="6C3A9A4E">
      <w:pPr>
        <w:pStyle w:val="16"/>
        <w:spacing w:before="55" w:line="300" w:lineRule="auto"/>
        <w:ind w:right="415" w:firstLine="640"/>
        <w:rPr>
          <w:rFonts w:hint="eastAsia"/>
          <w:color w:val="FF0000"/>
          <w:spacing w:val="-2"/>
          <w:lang w:val="en-US" w:eastAsia="zh-CN"/>
        </w:rPr>
      </w:pPr>
    </w:p>
    <w:p w14:paraId="3ECB84C0">
      <w:pPr>
        <w:pStyle w:val="16"/>
        <w:spacing w:before="55" w:line="300" w:lineRule="auto"/>
        <w:ind w:right="415" w:firstLine="640"/>
        <w:rPr>
          <w:rFonts w:hint="eastAsia"/>
          <w:color w:val="FF0000"/>
          <w:spacing w:val="-2"/>
          <w:lang w:val="en-US" w:eastAsia="zh-CN"/>
        </w:rPr>
      </w:pPr>
    </w:p>
    <w:p w14:paraId="153C9A92">
      <w:pPr>
        <w:pStyle w:val="16"/>
        <w:spacing w:before="55" w:line="300" w:lineRule="auto"/>
        <w:ind w:right="415" w:firstLine="640"/>
        <w:rPr>
          <w:rFonts w:hint="eastAsia"/>
          <w:color w:val="FF0000"/>
          <w:spacing w:val="-2"/>
          <w:lang w:val="en-US" w:eastAsia="zh-CN"/>
        </w:rPr>
      </w:pPr>
    </w:p>
    <w:p w14:paraId="32F357B4">
      <w:pPr>
        <w:pStyle w:val="16"/>
        <w:spacing w:before="55" w:line="300" w:lineRule="auto"/>
        <w:ind w:right="415" w:firstLine="640"/>
        <w:rPr>
          <w:rFonts w:hint="eastAsia"/>
          <w:color w:val="FF0000"/>
          <w:spacing w:val="-2"/>
          <w:lang w:val="en-US" w:eastAsia="zh-CN"/>
        </w:rPr>
      </w:pPr>
    </w:p>
    <w:p w14:paraId="66DEB464">
      <w:pPr>
        <w:pStyle w:val="16"/>
        <w:spacing w:before="55" w:line="300" w:lineRule="auto"/>
        <w:ind w:right="415" w:firstLine="640"/>
        <w:rPr>
          <w:rFonts w:hint="eastAsia"/>
          <w:color w:val="FF0000"/>
          <w:spacing w:val="-2"/>
          <w:lang w:val="en-US" w:eastAsia="zh-CN"/>
        </w:rPr>
      </w:pPr>
    </w:p>
    <w:p w14:paraId="68F9E1E9">
      <w:pPr>
        <w:pStyle w:val="16"/>
        <w:spacing w:before="55" w:line="300" w:lineRule="auto"/>
        <w:ind w:right="415" w:firstLine="640"/>
        <w:rPr>
          <w:rFonts w:hint="eastAsia"/>
          <w:color w:val="FF0000"/>
          <w:spacing w:val="-2"/>
          <w:lang w:val="en-US" w:eastAsia="zh-CN"/>
        </w:rPr>
      </w:pPr>
    </w:p>
    <w:p w14:paraId="3626ED87">
      <w:pPr>
        <w:pStyle w:val="16"/>
        <w:spacing w:before="55" w:line="300" w:lineRule="auto"/>
        <w:ind w:right="415" w:firstLine="640"/>
        <w:rPr>
          <w:rFonts w:hint="eastAsia"/>
          <w:color w:val="FF0000"/>
          <w:spacing w:val="-2"/>
          <w:lang w:val="en-US" w:eastAsia="zh-CN"/>
        </w:rPr>
      </w:pPr>
    </w:p>
    <w:p w14:paraId="7BEE174D">
      <w:pPr>
        <w:pStyle w:val="16"/>
        <w:spacing w:before="55" w:line="300" w:lineRule="auto"/>
        <w:ind w:right="415" w:firstLine="640"/>
        <w:rPr>
          <w:rFonts w:hint="eastAsia"/>
          <w:color w:val="FF0000"/>
          <w:spacing w:val="-2"/>
          <w:lang w:val="en-US" w:eastAsia="zh-CN"/>
        </w:rPr>
      </w:pPr>
    </w:p>
    <w:p w14:paraId="2299FE66">
      <w:pPr>
        <w:pStyle w:val="16"/>
        <w:spacing w:before="55" w:line="300" w:lineRule="auto"/>
        <w:ind w:right="415" w:firstLine="640"/>
        <w:rPr>
          <w:rFonts w:hint="eastAsia"/>
          <w:color w:val="FF0000"/>
          <w:spacing w:val="-2"/>
          <w:lang w:val="en-US" w:eastAsia="zh-CN"/>
        </w:rPr>
      </w:pPr>
    </w:p>
    <w:p w14:paraId="04290F6B">
      <w:pPr>
        <w:pStyle w:val="16"/>
        <w:spacing w:before="55" w:line="300" w:lineRule="auto"/>
        <w:ind w:right="415" w:firstLine="640"/>
        <w:rPr>
          <w:rFonts w:hint="eastAsia"/>
          <w:color w:val="FF0000"/>
          <w:spacing w:val="-2"/>
          <w:lang w:val="en-US" w:eastAsia="zh-CN"/>
        </w:rPr>
      </w:pPr>
    </w:p>
    <w:p w14:paraId="2AE2AF67">
      <w:pPr>
        <w:pStyle w:val="16"/>
        <w:spacing w:before="55" w:line="300" w:lineRule="auto"/>
        <w:ind w:right="415" w:firstLine="640"/>
        <w:rPr>
          <w:rFonts w:hint="eastAsia"/>
          <w:color w:val="FF0000"/>
          <w:spacing w:val="-2"/>
          <w:lang w:val="en-US" w:eastAsia="zh-CN"/>
        </w:rPr>
      </w:pPr>
    </w:p>
    <w:p w14:paraId="29395F7D">
      <w:pPr>
        <w:pStyle w:val="16"/>
        <w:spacing w:before="55" w:line="300" w:lineRule="auto"/>
        <w:ind w:right="415" w:firstLine="640"/>
        <w:rPr>
          <w:rFonts w:hint="eastAsia"/>
          <w:color w:val="FF0000"/>
          <w:spacing w:val="-2"/>
          <w:lang w:val="en-US" w:eastAsia="zh-CN"/>
        </w:rPr>
      </w:pPr>
    </w:p>
    <w:p w14:paraId="4B12D088">
      <w:pPr>
        <w:pStyle w:val="16"/>
        <w:spacing w:before="55" w:line="300" w:lineRule="auto"/>
        <w:ind w:right="415" w:firstLine="640"/>
        <w:rPr>
          <w:rFonts w:hint="eastAsia"/>
          <w:color w:val="FF0000"/>
          <w:spacing w:val="-2"/>
          <w:lang w:val="en-US" w:eastAsia="zh-CN"/>
        </w:rPr>
      </w:pPr>
    </w:p>
    <w:p w14:paraId="7F160DF5">
      <w:pPr>
        <w:pStyle w:val="16"/>
        <w:spacing w:before="55" w:line="300" w:lineRule="auto"/>
        <w:ind w:right="415" w:firstLine="640"/>
        <w:rPr>
          <w:rFonts w:hint="default"/>
          <w:color w:val="FF0000"/>
          <w:spacing w:val="-2"/>
          <w:lang w:val="en-US" w:eastAsia="zh-CN"/>
        </w:rPr>
      </w:pPr>
      <w:r>
        <w:rPr>
          <w:rFonts w:hint="eastAsia"/>
          <w:color w:val="FF0000"/>
          <w:spacing w:val="-2"/>
          <w:lang w:val="en-US" w:eastAsia="zh-CN"/>
        </w:rPr>
        <w:t>4.中小企业证明函（本项目按服务类项目申报）</w:t>
      </w:r>
    </w:p>
    <w:p w14:paraId="4FC3E9A9">
      <w:pPr>
        <w:pStyle w:val="16"/>
        <w:spacing w:before="55" w:line="300" w:lineRule="auto"/>
        <w:ind w:right="415" w:firstLine="640"/>
        <w:rPr>
          <w:rFonts w:hint="default"/>
          <w:b/>
          <w:bCs/>
          <w:color w:val="FF0000"/>
          <w:spacing w:val="-2"/>
          <w:sz w:val="32"/>
          <w:szCs w:val="32"/>
          <w:lang w:val="en-US" w:eastAsia="zh-CN"/>
        </w:rPr>
      </w:pPr>
      <w:r>
        <w:rPr>
          <w:rFonts w:hint="eastAsia"/>
          <w:b/>
          <w:bCs/>
          <w:color w:val="FF0000"/>
          <w:spacing w:val="-2"/>
          <w:sz w:val="32"/>
          <w:szCs w:val="32"/>
        </w:rPr>
        <w:t>本标段行业划型标准：</w:t>
      </w:r>
      <w:r>
        <w:rPr>
          <w:rFonts w:hint="eastAsia"/>
          <w:b/>
          <w:bCs/>
          <w:color w:val="FF0000"/>
          <w:spacing w:val="-2"/>
          <w:sz w:val="32"/>
          <w:szCs w:val="32"/>
          <w:lang w:val="en-US" w:eastAsia="zh-CN"/>
        </w:rPr>
        <w:t>按照其他未列明行业申报</w:t>
      </w:r>
    </w:p>
    <w:p w14:paraId="5D1DF0F7">
      <w:pPr>
        <w:pStyle w:val="16"/>
        <w:keepNext w:val="0"/>
        <w:keepLines w:val="0"/>
        <w:pageBreakBefore w:val="0"/>
        <w:kinsoku/>
        <w:overflowPunct/>
        <w:topLinePunct w:val="0"/>
        <w:bidi w:val="0"/>
        <w:spacing w:before="91" w:line="219" w:lineRule="auto"/>
        <w:ind w:left="32"/>
        <w:outlineLvl w:val="1"/>
        <w:rPr>
          <w:sz w:val="28"/>
          <w:szCs w:val="28"/>
        </w:rPr>
      </w:pPr>
    </w:p>
    <w:p w14:paraId="6C7F947C">
      <w:pPr>
        <w:pStyle w:val="2"/>
        <w:spacing w:before="162"/>
        <w:rPr>
          <w:rFonts w:hint="eastAsia"/>
          <w:kern w:val="36"/>
        </w:rPr>
      </w:pPr>
      <w:r>
        <w:rPr>
          <w:rFonts w:hint="eastAsia"/>
          <w:kern w:val="36"/>
        </w:rPr>
        <w:t>中小企业声明函（货物）</w:t>
      </w:r>
    </w:p>
    <w:p w14:paraId="4DF17437">
      <w:pPr>
        <w:pStyle w:val="16"/>
        <w:ind w:left="0"/>
        <w:rPr>
          <w:rFonts w:hint="eastAsia" w:ascii="宋体" w:cs="仿宋"/>
          <w:b/>
          <w:bCs/>
          <w:sz w:val="20"/>
          <w:szCs w:val="20"/>
        </w:rPr>
      </w:pPr>
      <w:r>
        <w:rPr>
          <w:rFonts w:hint="eastAsia" w:ascii="宋体" w:cs="仿宋"/>
          <w:b/>
          <w:bCs/>
          <w:sz w:val="20"/>
          <w:szCs w:val="20"/>
        </w:rPr>
        <w:t xml:space="preserve"> </w:t>
      </w:r>
    </w:p>
    <w:p w14:paraId="7E3EB025">
      <w:pPr>
        <w:pStyle w:val="16"/>
        <w:spacing w:before="2"/>
        <w:ind w:left="0"/>
        <w:rPr>
          <w:rFonts w:hint="eastAsia" w:ascii="宋体" w:cs="仿宋"/>
          <w:b/>
          <w:bCs/>
          <w:sz w:val="24"/>
          <w:szCs w:val="24"/>
        </w:rPr>
      </w:pPr>
      <w:r>
        <w:rPr>
          <w:rFonts w:hint="eastAsia" w:ascii="宋体" w:cs="仿宋"/>
          <w:b/>
          <w:bCs/>
          <w:sz w:val="24"/>
          <w:szCs w:val="24"/>
        </w:rPr>
        <w:t xml:space="preserve"> </w:t>
      </w:r>
    </w:p>
    <w:p w14:paraId="25161F53">
      <w:pPr>
        <w:pStyle w:val="16"/>
        <w:spacing w:before="55" w:line="300" w:lineRule="auto"/>
        <w:ind w:right="415" w:firstLine="640"/>
        <w:rPr>
          <w:rFonts w:hint="eastAsia"/>
          <w:spacing w:val="-2"/>
        </w:rPr>
      </w:pPr>
      <w:r>
        <w:rPr>
          <w:rFonts w:hint="eastAsia"/>
          <w:spacing w:val="-2"/>
        </w:rPr>
        <w:t>本公司（联合体）郑重声明，根据《政府采购促进中小企业发展管理办法》（财库﹝2020﹞46 号）的规定，本公司</w:t>
      </w:r>
    </w:p>
    <w:p w14:paraId="266A0A51">
      <w:pPr>
        <w:spacing w:line="300" w:lineRule="auto"/>
        <w:ind w:left="220" w:right="415"/>
        <w:rPr>
          <w:rFonts w:hint="eastAsia" w:ascii="仿宋" w:hAnsi="仿宋" w:eastAsia="仿宋" w:cs="宋体"/>
          <w:spacing w:val="-2"/>
          <w:kern w:val="0"/>
          <w:sz w:val="32"/>
          <w:szCs w:val="32"/>
        </w:rPr>
      </w:pPr>
      <w:r>
        <w:rPr>
          <w:rFonts w:hint="eastAsia" w:ascii="仿宋" w:hAnsi="仿宋" w:eastAsia="仿宋" w:cs="宋体"/>
          <w:spacing w:val="-2"/>
          <w:kern w:val="0"/>
          <w:sz w:val="32"/>
          <w:szCs w:val="32"/>
        </w:rPr>
        <w:t>（联合体）参加</w:t>
      </w:r>
      <w:r>
        <w:rPr>
          <w:rFonts w:hint="eastAsia" w:ascii="仿宋" w:hAnsi="仿宋" w:eastAsia="仿宋" w:cs="宋体"/>
          <w:spacing w:val="-2"/>
          <w:kern w:val="0"/>
          <w:sz w:val="32"/>
          <w:szCs w:val="32"/>
          <w:u w:val="single"/>
        </w:rPr>
        <w:t>（单位名称）</w:t>
      </w:r>
      <w:r>
        <w:rPr>
          <w:rFonts w:hint="eastAsia" w:ascii="仿宋" w:hAnsi="仿宋" w:eastAsia="仿宋" w:cs="宋体"/>
          <w:spacing w:val="-2"/>
          <w:kern w:val="0"/>
          <w:sz w:val="32"/>
          <w:szCs w:val="32"/>
        </w:rPr>
        <w:t>的</w:t>
      </w:r>
      <w:r>
        <w:rPr>
          <w:rFonts w:hint="eastAsia" w:ascii="仿宋" w:hAnsi="仿宋" w:eastAsia="仿宋" w:cs="宋体"/>
          <w:spacing w:val="-2"/>
          <w:kern w:val="0"/>
          <w:sz w:val="32"/>
          <w:szCs w:val="32"/>
          <w:u w:val="single"/>
        </w:rPr>
        <w:t>（项目名称）</w:t>
      </w:r>
      <w:r>
        <w:rPr>
          <w:rFonts w:hint="eastAsia" w:ascii="仿宋" w:hAnsi="仿宋" w:eastAsia="仿宋" w:cs="宋体"/>
          <w:spacing w:val="-2"/>
          <w:kern w:val="0"/>
          <w:sz w:val="32"/>
          <w:szCs w:val="32"/>
        </w:rPr>
        <w:t>采购活动，提供的货物全部由符合政策要求的中小企业制造。相关企业</w:t>
      </w:r>
    </w:p>
    <w:p w14:paraId="15BF23A7">
      <w:pPr>
        <w:pStyle w:val="16"/>
        <w:spacing w:line="302" w:lineRule="auto"/>
        <w:ind w:right="405"/>
        <w:rPr>
          <w:rFonts w:hint="eastAsia"/>
          <w:spacing w:val="-2"/>
        </w:rPr>
      </w:pPr>
      <w:r>
        <w:rPr>
          <w:rFonts w:hint="eastAsia"/>
          <w:spacing w:val="-2"/>
        </w:rPr>
        <w:t>（含联合体中的中小企业、签订分包意向协议的中小企业） 的具体情况如下：</w:t>
      </w:r>
    </w:p>
    <w:p w14:paraId="54C7A135">
      <w:pPr>
        <w:pStyle w:val="75"/>
        <w:numPr>
          <w:ilvl w:val="0"/>
          <w:numId w:val="8"/>
        </w:numPr>
        <w:spacing w:line="292" w:lineRule="auto"/>
        <w:ind w:firstLine="655"/>
        <w:rPr>
          <w:rFonts w:hint="eastAsia"/>
          <w:spacing w:val="-2"/>
          <w:sz w:val="32"/>
          <w:szCs w:val="32"/>
          <w:u w:val="none" w:color="auto"/>
        </w:rPr>
      </w:pPr>
      <w:r>
        <w:rPr>
          <w:spacing w:val="-2"/>
          <w:sz w:val="32"/>
          <w:szCs w:val="32"/>
          <w:u w:val="none" w:color="auto"/>
        </w:rPr>
        <w:t xml:space="preserve"> </w:t>
      </w:r>
      <w:r>
        <w:rPr>
          <w:rFonts w:hint="eastAsia"/>
          <w:spacing w:val="-2"/>
          <w:sz w:val="32"/>
          <w:szCs w:val="32"/>
          <w:u w:val="none" w:color="auto"/>
        </w:rPr>
        <w:t>（ 标 的 名 称 ） ， 属 于 （ 采 购 文 件 中 明 确 的 所 属 行 业 ） 行业；制造商为（企业名称），从业人员</w:t>
      </w:r>
      <w:r>
        <w:rPr>
          <w:spacing w:val="-2"/>
          <w:sz w:val="32"/>
          <w:szCs w:val="32"/>
          <w:u w:val="none" w:color="auto"/>
        </w:rPr>
        <w:t xml:space="preserve"> </w:t>
      </w:r>
      <w:r>
        <w:rPr>
          <w:spacing w:val="-2"/>
          <w:sz w:val="32"/>
          <w:szCs w:val="32"/>
          <w:u w:val="none" w:color="auto"/>
        </w:rPr>
        <w:tab/>
      </w:r>
      <w:r>
        <w:rPr>
          <w:rFonts w:hint="eastAsia"/>
          <w:spacing w:val="-2"/>
          <w:sz w:val="32"/>
          <w:szCs w:val="32"/>
          <w:u w:val="none" w:color="auto"/>
        </w:rPr>
        <w:t xml:space="preserve">人，营业收入为 </w:t>
      </w:r>
      <w:r>
        <w:rPr>
          <w:rFonts w:hint="eastAsia"/>
          <w:spacing w:val="-2"/>
          <w:sz w:val="32"/>
          <w:szCs w:val="32"/>
          <w:u w:val="none" w:color="auto"/>
        </w:rPr>
        <w:tab/>
      </w:r>
      <w:r>
        <w:rPr>
          <w:rFonts w:hint="eastAsia"/>
          <w:spacing w:val="-2"/>
          <w:sz w:val="32"/>
          <w:szCs w:val="32"/>
          <w:u w:val="none" w:color="auto"/>
        </w:rPr>
        <w:t xml:space="preserve">万元，资产总额为 </w:t>
      </w:r>
      <w:r>
        <w:rPr>
          <w:rFonts w:hint="eastAsia"/>
          <w:spacing w:val="-2"/>
          <w:sz w:val="32"/>
          <w:szCs w:val="32"/>
          <w:u w:val="none" w:color="auto"/>
        </w:rPr>
        <w:tab/>
      </w:r>
      <w:r>
        <w:rPr>
          <w:rFonts w:hint="eastAsia"/>
          <w:spacing w:val="-2"/>
          <w:sz w:val="32"/>
          <w:szCs w:val="32"/>
          <w:u w:val="none" w:color="auto"/>
        </w:rPr>
        <w:t>万元，属于（中型企业、小型企业、微型企业）；</w:t>
      </w:r>
    </w:p>
    <w:p w14:paraId="33A0455F">
      <w:pPr>
        <w:pStyle w:val="75"/>
        <w:numPr>
          <w:ilvl w:val="0"/>
          <w:numId w:val="8"/>
        </w:numPr>
        <w:spacing w:line="292" w:lineRule="auto"/>
        <w:ind w:firstLine="655"/>
        <w:rPr>
          <w:rFonts w:hint="eastAsia"/>
          <w:spacing w:val="-3"/>
          <w:sz w:val="32"/>
          <w:szCs w:val="32"/>
          <w:u w:val="none" w:color="auto"/>
        </w:rPr>
      </w:pPr>
      <w:r>
        <w:rPr>
          <w:spacing w:val="-3"/>
          <w:sz w:val="32"/>
          <w:szCs w:val="32"/>
          <w:u w:val="none" w:color="auto"/>
        </w:rPr>
        <w:t xml:space="preserve"> </w:t>
      </w:r>
      <w:r>
        <w:rPr>
          <w:rFonts w:hint="eastAsia"/>
          <w:spacing w:val="-3"/>
          <w:sz w:val="32"/>
          <w:szCs w:val="32"/>
          <w:u w:val="none" w:color="auto"/>
        </w:rPr>
        <w:t>（ 标 的 名 称 ） ， 属 于 （ 采 购 文 件 中 明 确 的 所 属 行 业 ） 行业；制造商为（企业名称），从业人员</w:t>
      </w:r>
      <w:r>
        <w:rPr>
          <w:spacing w:val="-3"/>
          <w:sz w:val="32"/>
          <w:szCs w:val="32"/>
          <w:u w:val="none" w:color="auto"/>
        </w:rPr>
        <w:t xml:space="preserve"> </w:t>
      </w:r>
      <w:r>
        <w:rPr>
          <w:spacing w:val="-3"/>
          <w:sz w:val="32"/>
          <w:szCs w:val="32"/>
          <w:u w:val="none" w:color="auto"/>
        </w:rPr>
        <w:tab/>
      </w:r>
      <w:r>
        <w:rPr>
          <w:rFonts w:hint="eastAsia"/>
          <w:spacing w:val="-3"/>
          <w:sz w:val="32"/>
          <w:szCs w:val="32"/>
          <w:u w:val="none" w:color="auto"/>
        </w:rPr>
        <w:t xml:space="preserve">人，营业收入为 </w:t>
      </w:r>
      <w:r>
        <w:rPr>
          <w:rFonts w:hint="eastAsia"/>
          <w:spacing w:val="-3"/>
          <w:sz w:val="32"/>
          <w:szCs w:val="32"/>
          <w:u w:val="none" w:color="auto"/>
        </w:rPr>
        <w:tab/>
      </w:r>
      <w:r>
        <w:rPr>
          <w:rFonts w:hint="eastAsia"/>
          <w:spacing w:val="-3"/>
          <w:sz w:val="32"/>
          <w:szCs w:val="32"/>
          <w:u w:val="none" w:color="auto"/>
        </w:rPr>
        <w:t xml:space="preserve">万元，资产总额为 </w:t>
      </w:r>
      <w:r>
        <w:rPr>
          <w:rFonts w:hint="eastAsia"/>
          <w:spacing w:val="-3"/>
          <w:sz w:val="32"/>
          <w:szCs w:val="32"/>
          <w:u w:val="none" w:color="auto"/>
        </w:rPr>
        <w:tab/>
      </w:r>
      <w:r>
        <w:rPr>
          <w:rFonts w:hint="eastAsia"/>
          <w:spacing w:val="-3"/>
          <w:sz w:val="32"/>
          <w:szCs w:val="32"/>
          <w:u w:val="none" w:color="auto"/>
        </w:rPr>
        <w:t>万元，属于（中型企业、小型企业、微型企业）；</w:t>
      </w:r>
    </w:p>
    <w:p w14:paraId="289E4E1C">
      <w:pPr>
        <w:pStyle w:val="16"/>
        <w:ind w:left="860"/>
        <w:rPr>
          <w:rFonts w:hint="eastAsia"/>
        </w:rPr>
      </w:pPr>
      <w:r>
        <w:rPr>
          <w:rFonts w:hint="eastAsia"/>
        </w:rPr>
        <w:t>……</w:t>
      </w:r>
    </w:p>
    <w:p w14:paraId="78003D92">
      <w:pPr>
        <w:pStyle w:val="16"/>
        <w:spacing w:before="105" w:line="302" w:lineRule="auto"/>
        <w:ind w:right="417" w:firstLine="645"/>
        <w:jc w:val="both"/>
        <w:rPr>
          <w:rFonts w:hint="eastAsia"/>
        </w:rPr>
      </w:pPr>
      <w:r>
        <w:rPr>
          <w:rFonts w:hint="eastAsia"/>
          <w:spacing w:val="-3"/>
        </w:rPr>
        <w:t>以上企业，不属于大企业的分支机构，不存在控股股东</w:t>
      </w:r>
      <w:r>
        <w:rPr>
          <w:rFonts w:hint="eastAsia"/>
          <w:spacing w:val="-5"/>
        </w:rPr>
        <w:t>为大企业的情形，也不存在与大企业的负责人为同一人的情形。</w:t>
      </w:r>
    </w:p>
    <w:p w14:paraId="2D604C3C">
      <w:pPr>
        <w:pStyle w:val="16"/>
        <w:spacing w:line="300" w:lineRule="auto"/>
        <w:ind w:right="372" w:firstLine="645"/>
        <w:rPr>
          <w:rFonts w:hint="eastAsia"/>
        </w:rPr>
      </w:pPr>
      <w:r>
        <w:rPr>
          <w:rFonts w:hint="eastAsia"/>
        </w:rPr>
        <w:t>本企业对上述声明内容的真实性负责。如有虚假，将依法承担相应责任。</w:t>
      </w:r>
    </w:p>
    <w:p w14:paraId="429B653F">
      <w:pPr>
        <w:pStyle w:val="16"/>
        <w:spacing w:before="35" w:line="314" w:lineRule="auto"/>
        <w:ind w:left="4060" w:right="2166"/>
        <w:rPr>
          <w:rFonts w:hint="eastAsia"/>
        </w:rPr>
      </w:pPr>
      <w:r>
        <w:rPr>
          <w:rFonts w:hint="eastAsia"/>
        </w:rPr>
        <w:t>企业名称</w:t>
      </w:r>
      <w:r>
        <w:rPr>
          <w:rFonts w:hint="eastAsia"/>
          <w:spacing w:val="2"/>
        </w:rPr>
        <w:t>（</w:t>
      </w:r>
      <w:r>
        <w:rPr>
          <w:rFonts w:hint="eastAsia"/>
        </w:rPr>
        <w:t>盖章</w:t>
      </w:r>
      <w:r>
        <w:rPr>
          <w:rFonts w:hint="eastAsia"/>
          <w:spacing w:val="-167"/>
        </w:rPr>
        <w:t>）</w:t>
      </w:r>
      <w:r>
        <w:rPr>
          <w:rFonts w:hint="eastAsia"/>
          <w:spacing w:val="-8"/>
        </w:rPr>
        <w:t>：</w:t>
      </w:r>
      <w:r>
        <w:rPr>
          <w:rFonts w:hint="eastAsia"/>
          <w:spacing w:val="24"/>
        </w:rPr>
        <w:t>日期：</w:t>
      </w:r>
    </w:p>
    <w:p w14:paraId="2D10B335">
      <w:pPr>
        <w:widowControl/>
        <w:rPr>
          <w:rFonts w:ascii="宋体" w:hAnsi="宋体"/>
          <w:b/>
          <w:bCs/>
          <w:sz w:val="36"/>
          <w:szCs w:val="36"/>
        </w:rPr>
        <w:sectPr>
          <w:pgSz w:w="11910" w:h="16840"/>
          <w:pgMar w:top="1500" w:right="1380" w:bottom="1780" w:left="1580" w:header="720" w:footer="720" w:gutter="0"/>
          <w:pgNumType w:fmt="decimal"/>
          <w:cols w:space="720" w:num="1"/>
        </w:sectPr>
      </w:pPr>
    </w:p>
    <w:p w14:paraId="4BCE7744">
      <w:pPr>
        <w:pStyle w:val="2"/>
        <w:rPr>
          <w:rFonts w:hint="eastAsia"/>
          <w:kern w:val="36"/>
        </w:rPr>
      </w:pPr>
      <w:bookmarkStart w:id="48" w:name="_bookmark1"/>
      <w:bookmarkEnd w:id="48"/>
      <w:r>
        <w:rPr>
          <w:rFonts w:hint="eastAsia"/>
          <w:kern w:val="36"/>
        </w:rPr>
        <w:t>中小企业声明函（工程、服务）</w:t>
      </w:r>
    </w:p>
    <w:p w14:paraId="22F625DC">
      <w:pPr>
        <w:pStyle w:val="16"/>
        <w:spacing w:before="5"/>
        <w:ind w:left="0"/>
        <w:rPr>
          <w:rFonts w:hint="eastAsia" w:ascii="宋体" w:cs="仿宋"/>
          <w:b/>
          <w:bCs/>
          <w:sz w:val="48"/>
          <w:szCs w:val="48"/>
        </w:rPr>
      </w:pPr>
      <w:r>
        <w:rPr>
          <w:rFonts w:hint="eastAsia" w:ascii="宋体" w:cs="仿宋"/>
          <w:b/>
          <w:bCs/>
          <w:sz w:val="48"/>
          <w:szCs w:val="48"/>
        </w:rPr>
        <w:t xml:space="preserve"> </w:t>
      </w:r>
    </w:p>
    <w:p w14:paraId="40D7C978">
      <w:pPr>
        <w:pStyle w:val="16"/>
        <w:spacing w:line="300" w:lineRule="auto"/>
        <w:ind w:right="415" w:firstLine="640"/>
        <w:jc w:val="both"/>
        <w:rPr>
          <w:rFonts w:hint="eastAsia"/>
        </w:rPr>
      </w:pPr>
      <w:r>
        <w:rPr>
          <w:rFonts w:hint="eastAsia"/>
          <w:spacing w:val="-2"/>
        </w:rPr>
        <w:t>本公司</w:t>
      </w:r>
      <w:r>
        <w:rPr>
          <w:rFonts w:hint="eastAsia"/>
        </w:rPr>
        <w:t>（联合体</w:t>
      </w:r>
      <w:r>
        <w:rPr>
          <w:rFonts w:hint="eastAsia"/>
          <w:spacing w:val="-5"/>
        </w:rPr>
        <w:t>）</w:t>
      </w:r>
      <w:r>
        <w:rPr>
          <w:rFonts w:hint="eastAsia"/>
          <w:spacing w:val="-2"/>
        </w:rPr>
        <w:t>郑重声明，根据《政府采购促进中小</w:t>
      </w:r>
      <w:r>
        <w:rPr>
          <w:rFonts w:hint="eastAsia"/>
          <w:spacing w:val="-18"/>
        </w:rPr>
        <w:t>企业发展管理办法》</w:t>
      </w:r>
      <w:r>
        <w:rPr>
          <w:rFonts w:hint="eastAsia"/>
        </w:rPr>
        <w:t>（</w:t>
      </w:r>
      <w:r>
        <w:rPr>
          <w:rFonts w:hint="eastAsia"/>
          <w:spacing w:val="5"/>
        </w:rPr>
        <w:t>财库</w:t>
      </w:r>
      <w:r>
        <w:rPr>
          <w:rFonts w:hint="eastAsia" w:ascii="宋体" w:hAnsi="宋体" w:eastAsia="宋体" w:cs="仿宋"/>
        </w:rPr>
        <w:t>﹝</w:t>
      </w:r>
      <w:r>
        <w:rPr>
          <w:rFonts w:hint="eastAsia"/>
        </w:rPr>
        <w:t>2020</w:t>
      </w:r>
      <w:r>
        <w:rPr>
          <w:rFonts w:hint="eastAsia" w:ascii="宋体" w:hAnsi="宋体" w:eastAsia="宋体" w:cs="仿宋"/>
        </w:rPr>
        <w:t>﹞</w:t>
      </w:r>
      <w:r>
        <w:rPr>
          <w:rFonts w:hint="eastAsia"/>
        </w:rPr>
        <w:t>46</w:t>
      </w:r>
      <w:r>
        <w:rPr>
          <w:rFonts w:hint="eastAsia"/>
          <w:spacing w:val="-38"/>
        </w:rPr>
        <w:t xml:space="preserve"> 号</w:t>
      </w:r>
      <w:r>
        <w:rPr>
          <w:rFonts w:hint="eastAsia"/>
          <w:spacing w:val="5"/>
        </w:rPr>
        <w:t>）</w:t>
      </w:r>
      <w:r>
        <w:rPr>
          <w:rFonts w:hint="eastAsia"/>
        </w:rPr>
        <w:t>的规定，本公司</w:t>
      </w:r>
    </w:p>
    <w:p w14:paraId="2D5508F7">
      <w:pPr>
        <w:pStyle w:val="16"/>
        <w:spacing w:line="302" w:lineRule="auto"/>
        <w:ind w:right="415"/>
        <w:jc w:val="both"/>
        <w:rPr>
          <w:rFonts w:hint="eastAsia"/>
          <w:spacing w:val="-2"/>
        </w:rPr>
      </w:pPr>
      <w:r>
        <w:rPr>
          <w:rFonts w:hint="eastAsia"/>
        </w:rPr>
        <w:t>（联合体）</w:t>
      </w:r>
      <w:r>
        <w:rPr>
          <w:rFonts w:hint="eastAsia"/>
          <w:spacing w:val="-2"/>
        </w:rPr>
        <w:t>参加</w:t>
      </w:r>
      <w:r>
        <w:rPr>
          <w:rFonts w:hint="eastAsia"/>
          <w:spacing w:val="-2"/>
          <w:u w:val="single"/>
        </w:rPr>
        <w:t>（单位名称）</w:t>
      </w:r>
      <w:r>
        <w:rPr>
          <w:rFonts w:hint="eastAsia"/>
          <w:spacing w:val="-2"/>
        </w:rPr>
        <w:t>的</w:t>
      </w:r>
      <w:r>
        <w:rPr>
          <w:rFonts w:hint="eastAsia"/>
          <w:spacing w:val="-2"/>
          <w:u w:val="single"/>
        </w:rPr>
        <w:t>（项目名称）</w:t>
      </w:r>
      <w:r>
        <w:rPr>
          <w:rFonts w:hint="eastAsia"/>
          <w:spacing w:val="-2"/>
        </w:rPr>
        <w:t>采购活动，工     程的施工单位全部为符合政策要求的中小企业（或者：服务全部由符合政策要求的中小企业承接）。相关企业（含联合 体中的中小企业、签订分包意向协议的中小企业）的具体情况如下：</w:t>
      </w:r>
    </w:p>
    <w:p w14:paraId="4467885B">
      <w:pPr>
        <w:pStyle w:val="75"/>
        <w:numPr>
          <w:ilvl w:val="0"/>
          <w:numId w:val="9"/>
        </w:numPr>
        <w:spacing w:line="402" w:lineRule="exact"/>
        <w:ind w:right="0" w:hanging="383"/>
        <w:jc w:val="both"/>
        <w:rPr>
          <w:rFonts w:hint="eastAsia"/>
          <w:spacing w:val="-2"/>
          <w:sz w:val="32"/>
          <w:szCs w:val="32"/>
          <w:u w:val="none" w:color="auto"/>
        </w:rPr>
      </w:pPr>
      <w:r>
        <w:rPr>
          <w:rFonts w:hint="eastAsia"/>
          <w:spacing w:val="-2"/>
          <w:sz w:val="32"/>
          <w:szCs w:val="32"/>
          <w:u w:val="none" w:color="auto"/>
        </w:rPr>
        <w:t>（标的名称），属于（采购文件中明确的所属行业）；</w:t>
      </w:r>
    </w:p>
    <w:p w14:paraId="1C5C2F67">
      <w:pPr>
        <w:spacing w:before="94" w:line="292" w:lineRule="auto"/>
        <w:ind w:left="205" w:right="236" w:firstLine="14"/>
        <w:rPr>
          <w:rFonts w:hint="eastAsia" w:ascii="仿宋" w:hAnsi="仿宋" w:eastAsia="仿宋" w:cs="宋体"/>
          <w:spacing w:val="-2"/>
          <w:kern w:val="0"/>
          <w:sz w:val="32"/>
          <w:szCs w:val="32"/>
        </w:rPr>
      </w:pPr>
      <w:r>
        <w:rPr>
          <w:rFonts w:hint="eastAsia" w:ascii="仿宋" w:hAnsi="仿宋" w:eastAsia="仿宋" w:cs="宋体"/>
          <w:spacing w:val="-2"/>
          <w:kern w:val="0"/>
          <w:sz w:val="32"/>
          <w:szCs w:val="32"/>
        </w:rPr>
        <w:t>承建（承接）企业为</w:t>
      </w:r>
      <w:r>
        <w:rPr>
          <w:rFonts w:hint="eastAsia" w:ascii="仿宋" w:hAnsi="仿宋" w:eastAsia="仿宋" w:cs="宋体"/>
          <w:spacing w:val="-2"/>
          <w:kern w:val="0"/>
          <w:sz w:val="32"/>
          <w:szCs w:val="32"/>
          <w:u w:val="single"/>
        </w:rPr>
        <w:t>（企业名称）</w:t>
      </w:r>
      <w:r>
        <w:rPr>
          <w:rFonts w:hint="eastAsia" w:ascii="仿宋" w:hAnsi="仿宋" w:eastAsia="仿宋" w:cs="宋体"/>
          <w:spacing w:val="-2"/>
          <w:kern w:val="0"/>
          <w:sz w:val="32"/>
          <w:szCs w:val="32"/>
        </w:rPr>
        <w:t>，从业人员</w:t>
      </w:r>
      <w:r>
        <w:rPr>
          <w:rFonts w:ascii="仿宋" w:hAnsi="仿宋" w:eastAsia="仿宋" w:cs="宋体"/>
          <w:spacing w:val="-2"/>
          <w:kern w:val="0"/>
          <w:sz w:val="32"/>
          <w:szCs w:val="32"/>
        </w:rPr>
        <w:t xml:space="preserve"> </w:t>
      </w:r>
      <w:r>
        <w:rPr>
          <w:rFonts w:ascii="仿宋" w:hAnsi="仿宋" w:eastAsia="仿宋" w:cs="宋体"/>
          <w:spacing w:val="-2"/>
          <w:kern w:val="0"/>
          <w:sz w:val="32"/>
          <w:szCs w:val="32"/>
        </w:rPr>
        <w:tab/>
      </w:r>
      <w:r>
        <w:rPr>
          <w:rFonts w:hint="eastAsia" w:ascii="仿宋" w:hAnsi="仿宋" w:eastAsia="仿宋" w:cs="宋体"/>
          <w:spacing w:val="-2"/>
          <w:kern w:val="0"/>
          <w:sz w:val="32"/>
          <w:szCs w:val="32"/>
        </w:rPr>
        <w:t xml:space="preserve">人，营业收入为 </w:t>
      </w:r>
      <w:r>
        <w:rPr>
          <w:rFonts w:hint="eastAsia" w:ascii="仿宋" w:hAnsi="仿宋" w:eastAsia="仿宋" w:cs="宋体"/>
          <w:spacing w:val="-2"/>
          <w:kern w:val="0"/>
          <w:sz w:val="32"/>
          <w:szCs w:val="32"/>
        </w:rPr>
        <w:tab/>
      </w:r>
      <w:r>
        <w:rPr>
          <w:rFonts w:hint="eastAsia" w:ascii="仿宋" w:hAnsi="仿宋" w:eastAsia="仿宋" w:cs="宋体"/>
          <w:spacing w:val="-2"/>
          <w:kern w:val="0"/>
          <w:sz w:val="32"/>
          <w:szCs w:val="32"/>
        </w:rPr>
        <w:t xml:space="preserve">万元，资产总额为 </w:t>
      </w:r>
      <w:r>
        <w:rPr>
          <w:rFonts w:hint="eastAsia" w:ascii="仿宋" w:hAnsi="仿宋" w:eastAsia="仿宋" w:cs="宋体"/>
          <w:spacing w:val="-2"/>
          <w:kern w:val="0"/>
          <w:sz w:val="32"/>
          <w:szCs w:val="32"/>
        </w:rPr>
        <w:tab/>
      </w:r>
      <w:r>
        <w:rPr>
          <w:rFonts w:hint="eastAsia" w:ascii="仿宋" w:hAnsi="仿宋" w:eastAsia="仿宋" w:cs="宋体"/>
          <w:spacing w:val="-2"/>
          <w:kern w:val="0"/>
          <w:sz w:val="32"/>
          <w:szCs w:val="32"/>
        </w:rPr>
        <w:t>万元，属于</w:t>
      </w:r>
      <w:r>
        <w:rPr>
          <w:rFonts w:hint="eastAsia" w:ascii="仿宋" w:hAnsi="仿宋" w:eastAsia="仿宋" w:cs="宋体"/>
          <w:spacing w:val="-2"/>
          <w:kern w:val="0"/>
          <w:sz w:val="32"/>
          <w:szCs w:val="32"/>
          <w:u w:val="single"/>
        </w:rPr>
        <w:t>（中型企业、小型企业、微型企业）</w:t>
      </w:r>
      <w:r>
        <w:rPr>
          <w:rFonts w:hint="eastAsia" w:ascii="仿宋" w:hAnsi="仿宋" w:eastAsia="仿宋" w:cs="宋体"/>
          <w:spacing w:val="-2"/>
          <w:kern w:val="0"/>
          <w:sz w:val="32"/>
          <w:szCs w:val="32"/>
        </w:rPr>
        <w:t>；</w:t>
      </w:r>
    </w:p>
    <w:p w14:paraId="1B018FC3">
      <w:pPr>
        <w:pStyle w:val="75"/>
        <w:numPr>
          <w:ilvl w:val="0"/>
          <w:numId w:val="9"/>
        </w:numPr>
        <w:spacing w:line="292" w:lineRule="auto"/>
        <w:ind w:left="205" w:right="258" w:firstLine="655"/>
        <w:rPr>
          <w:rFonts w:hint="eastAsia"/>
          <w:spacing w:val="-2"/>
          <w:sz w:val="32"/>
          <w:szCs w:val="32"/>
          <w:u w:val="none" w:color="auto"/>
        </w:rPr>
      </w:pPr>
      <w:r>
        <w:rPr>
          <w:rFonts w:hint="eastAsia"/>
          <w:spacing w:val="-2"/>
          <w:sz w:val="32"/>
          <w:szCs w:val="32"/>
          <w:u w:val="none" w:color="auto"/>
        </w:rPr>
        <w:t>（标的名称），属于（采购文件中明确的所属行业）；           承建（承接）企业为（企业名称），从业人员</w:t>
      </w:r>
      <w:r>
        <w:rPr>
          <w:spacing w:val="-2"/>
          <w:sz w:val="32"/>
          <w:szCs w:val="32"/>
          <w:u w:val="none" w:color="auto"/>
        </w:rPr>
        <w:t xml:space="preserve"> </w:t>
      </w:r>
      <w:r>
        <w:rPr>
          <w:spacing w:val="-2"/>
          <w:sz w:val="32"/>
          <w:szCs w:val="32"/>
          <w:u w:val="none" w:color="auto"/>
        </w:rPr>
        <w:tab/>
      </w:r>
      <w:r>
        <w:rPr>
          <w:rFonts w:hint="eastAsia"/>
          <w:spacing w:val="-2"/>
          <w:sz w:val="32"/>
          <w:szCs w:val="32"/>
          <w:u w:val="none" w:color="auto"/>
        </w:rPr>
        <w:t xml:space="preserve">人，营业收入为 </w:t>
      </w:r>
      <w:r>
        <w:rPr>
          <w:rFonts w:hint="eastAsia"/>
          <w:spacing w:val="-2"/>
          <w:sz w:val="32"/>
          <w:szCs w:val="32"/>
          <w:u w:val="none" w:color="auto"/>
        </w:rPr>
        <w:tab/>
      </w:r>
      <w:r>
        <w:rPr>
          <w:rFonts w:hint="eastAsia"/>
          <w:spacing w:val="-2"/>
          <w:sz w:val="32"/>
          <w:szCs w:val="32"/>
          <w:u w:val="none" w:color="auto"/>
        </w:rPr>
        <w:t xml:space="preserve">万元，资产总额为 </w:t>
      </w:r>
      <w:r>
        <w:rPr>
          <w:rFonts w:hint="eastAsia"/>
          <w:spacing w:val="-2"/>
          <w:sz w:val="32"/>
          <w:szCs w:val="32"/>
          <w:u w:val="none" w:color="auto"/>
        </w:rPr>
        <w:tab/>
      </w:r>
      <w:r>
        <w:rPr>
          <w:rFonts w:hint="eastAsia"/>
          <w:spacing w:val="-2"/>
          <w:sz w:val="32"/>
          <w:szCs w:val="32"/>
          <w:u w:val="none" w:color="auto"/>
        </w:rPr>
        <w:t>万元，属于（中型企业、小型企业、微型企业）；</w:t>
      </w:r>
    </w:p>
    <w:p w14:paraId="5EB28241">
      <w:pPr>
        <w:pStyle w:val="16"/>
        <w:spacing w:before="11"/>
        <w:ind w:left="860"/>
        <w:rPr>
          <w:rFonts w:hint="eastAsia"/>
        </w:rPr>
      </w:pPr>
      <w:r>
        <w:rPr>
          <w:rFonts w:hint="eastAsia"/>
        </w:rPr>
        <w:t>……</w:t>
      </w:r>
    </w:p>
    <w:p w14:paraId="6FD4C501">
      <w:pPr>
        <w:pStyle w:val="16"/>
        <w:spacing w:before="108" w:line="302" w:lineRule="auto"/>
        <w:ind w:right="417" w:firstLine="645"/>
        <w:jc w:val="both"/>
        <w:rPr>
          <w:rFonts w:hint="eastAsia"/>
        </w:rPr>
      </w:pPr>
      <w:r>
        <w:rPr>
          <w:rFonts w:hint="eastAsia"/>
          <w:spacing w:val="-3"/>
        </w:rPr>
        <w:t>以上企业，不属于大企业的分支机构，不存在控股股东</w:t>
      </w:r>
      <w:r>
        <w:rPr>
          <w:rFonts w:hint="eastAsia"/>
          <w:spacing w:val="-5"/>
        </w:rPr>
        <w:t>为大企业的情形，也不存在与大企业的负责人为同一人的情形。</w:t>
      </w:r>
    </w:p>
    <w:p w14:paraId="6600D1F4">
      <w:pPr>
        <w:pStyle w:val="16"/>
        <w:spacing w:line="302" w:lineRule="auto"/>
        <w:ind w:right="375" w:firstLine="640"/>
        <w:rPr>
          <w:rFonts w:hint="eastAsia"/>
        </w:rPr>
      </w:pPr>
      <w:r>
        <w:rPr>
          <w:rFonts w:hint="eastAsia"/>
        </w:rPr>
        <w:t>本企业对上述声明内容的真实性负责。如有虚假，将依法承担相应责任。</w:t>
      </w:r>
    </w:p>
    <w:p w14:paraId="547B5D2E">
      <w:pPr>
        <w:pStyle w:val="16"/>
        <w:spacing w:before="29" w:line="314" w:lineRule="auto"/>
        <w:ind w:left="4060" w:right="2166"/>
        <w:rPr>
          <w:rFonts w:hint="eastAsia"/>
          <w:lang w:val="en-US" w:eastAsia="zh-CN"/>
        </w:rPr>
      </w:pPr>
      <w:r>
        <w:rPr>
          <w:rFonts w:hint="eastAsia"/>
        </w:rPr>
        <w:t>企业名称</w:t>
      </w:r>
      <w:r>
        <w:rPr>
          <w:rFonts w:hint="eastAsia"/>
          <w:spacing w:val="2"/>
        </w:rPr>
        <w:t>（</w:t>
      </w:r>
      <w:r>
        <w:rPr>
          <w:rFonts w:hint="eastAsia"/>
        </w:rPr>
        <w:t>盖章</w:t>
      </w:r>
      <w:r>
        <w:rPr>
          <w:rFonts w:hint="eastAsia"/>
          <w:lang w:val="en-US" w:eastAsia="zh-CN"/>
        </w:rPr>
        <w:t>):</w:t>
      </w:r>
    </w:p>
    <w:p w14:paraId="2B15A515">
      <w:pPr>
        <w:pStyle w:val="16"/>
        <w:spacing w:before="29" w:line="314" w:lineRule="auto"/>
        <w:ind w:left="4060" w:right="2166"/>
        <w:rPr>
          <w:rFonts w:hint="eastAsia" w:eastAsiaTheme="minorEastAsia"/>
          <w:sz w:val="32"/>
          <w:szCs w:val="32"/>
          <w:lang w:eastAsia="zh-CN"/>
        </w:rPr>
        <w:sectPr>
          <w:pgSz w:w="11910" w:h="16840"/>
          <w:pgMar w:top="1440" w:right="1380" w:bottom="1780" w:left="1580" w:header="720" w:footer="720" w:gutter="0"/>
          <w:pgNumType w:fmt="decimal"/>
          <w:cols w:space="720" w:num="1"/>
        </w:sectPr>
      </w:pPr>
      <w:r>
        <w:rPr>
          <w:rFonts w:hint="eastAsia"/>
          <w:spacing w:val="24"/>
        </w:rPr>
        <w:t>日期</w:t>
      </w:r>
      <w:r>
        <w:rPr>
          <w:rFonts w:hint="eastAsia"/>
          <w:spacing w:val="24"/>
          <w:lang w:eastAsia="zh-CN"/>
        </w:rPr>
        <w:t>：</w:t>
      </w:r>
    </w:p>
    <w:p w14:paraId="13F1FBE2">
      <w:pPr>
        <w:pStyle w:val="90"/>
        <w:spacing w:before="210" w:after="210" w:line="360" w:lineRule="auto"/>
        <w:jc w:val="both"/>
        <w:rPr>
          <w:rFonts w:ascii="宋体" w:hAnsi="宋体" w:eastAsia="宋体" w:cs="宋体"/>
        </w:rPr>
      </w:pPr>
      <w:r>
        <w:rPr>
          <w:rFonts w:hint="eastAsia" w:ascii="宋体" w:hAnsi="宋体" w:eastAsia="宋体" w:cs="宋体"/>
        </w:rPr>
        <w:t>第五部分　投标人参加政府采购活动承诺书</w:t>
      </w:r>
    </w:p>
    <w:p w14:paraId="31637493">
      <w:pPr>
        <w:pStyle w:val="88"/>
        <w:spacing w:line="360" w:lineRule="auto"/>
        <w:ind w:firstLine="480"/>
        <w:rPr>
          <w:rFonts w:ascii="宋体" w:hAnsi="宋体" w:cs="宋体"/>
          <w:color w:val="auto"/>
        </w:rPr>
      </w:pPr>
      <w:r>
        <w:rPr>
          <w:rFonts w:hint="eastAsia" w:ascii="宋体" w:hAnsi="宋体" w:cs="宋体"/>
          <w:color w:val="auto"/>
        </w:rPr>
        <w:t>未签署下列承诺书的，将被视为无效投标，其责任由投标人自行承担。</w:t>
      </w:r>
    </w:p>
    <w:p w14:paraId="3DF69A49">
      <w:pPr>
        <w:pStyle w:val="89"/>
        <w:spacing w:line="360" w:lineRule="auto"/>
        <w:rPr>
          <w:rFonts w:ascii="宋体" w:hAnsi="宋体" w:eastAsia="宋体" w:cs="宋体"/>
        </w:rPr>
      </w:pPr>
      <w:r>
        <w:rPr>
          <w:rFonts w:hint="eastAsia" w:ascii="宋体" w:hAnsi="宋体" w:eastAsia="宋体" w:cs="宋体"/>
        </w:rPr>
        <w:t>（一）质量安全责任承诺书</w:t>
      </w:r>
    </w:p>
    <w:p w14:paraId="0CE542AE">
      <w:pPr>
        <w:pStyle w:val="88"/>
        <w:spacing w:line="360" w:lineRule="auto"/>
        <w:ind w:firstLine="480"/>
        <w:rPr>
          <w:rFonts w:ascii="宋体" w:hAnsi="宋体" w:cs="宋体"/>
          <w:color w:val="auto"/>
        </w:rPr>
      </w:pPr>
      <w:r>
        <w:rPr>
          <w:rFonts w:hint="eastAsia" w:ascii="宋体" w:hAnsi="宋体" w:cs="宋体"/>
          <w:color w:val="auto"/>
        </w:rPr>
        <w:t>为保证本采购项目顺利进行，作为投标人，现郑重承诺：</w:t>
      </w:r>
    </w:p>
    <w:p w14:paraId="31273C69">
      <w:pPr>
        <w:pStyle w:val="88"/>
        <w:spacing w:line="360" w:lineRule="auto"/>
        <w:ind w:firstLine="480"/>
        <w:rPr>
          <w:rFonts w:ascii="宋体" w:hAnsi="宋体" w:cs="宋体"/>
          <w:color w:val="auto"/>
        </w:rPr>
      </w:pPr>
      <w:r>
        <w:rPr>
          <w:rFonts w:hint="eastAsia" w:ascii="宋体" w:hAnsi="宋体" w:cs="宋体"/>
          <w:color w:val="auto"/>
        </w:rPr>
        <w:t>1</w:t>
      </w:r>
      <w:r>
        <w:rPr>
          <w:rFonts w:hint="eastAsia" w:ascii="宋体" w:hAnsi="宋体" w:cs="宋体"/>
          <w:color w:val="auto"/>
          <w:u w:color="000000" w:themeColor="text1"/>
        </w:rPr>
        <w:t>．</w:t>
      </w:r>
      <w:r>
        <w:rPr>
          <w:rFonts w:hint="eastAsia" w:ascii="宋体" w:hAnsi="宋体" w:cs="宋体"/>
          <w:color w:val="auto"/>
        </w:rPr>
        <w:t>我方所投产品的生产（包括设计、制造、安装、改造、维修等）、投入使用的材料等均完全符合国家现行质量、安全、环保标准和要求。</w:t>
      </w:r>
    </w:p>
    <w:p w14:paraId="037DD282">
      <w:pPr>
        <w:pStyle w:val="88"/>
        <w:spacing w:line="360" w:lineRule="auto"/>
        <w:ind w:firstLine="480"/>
        <w:rPr>
          <w:rFonts w:ascii="宋体" w:hAnsi="宋体" w:cs="宋体"/>
          <w:color w:val="auto"/>
        </w:rPr>
      </w:pPr>
      <w:r>
        <w:rPr>
          <w:rFonts w:hint="eastAsia" w:ascii="宋体" w:hAnsi="宋体" w:cs="宋体"/>
          <w:color w:val="auto"/>
        </w:rPr>
        <w:t>2</w:t>
      </w:r>
      <w:r>
        <w:rPr>
          <w:rFonts w:hint="eastAsia" w:ascii="宋体" w:hAnsi="宋体" w:cs="宋体"/>
          <w:color w:val="auto"/>
          <w:u w:color="000000" w:themeColor="text1"/>
        </w:rPr>
        <w:t>．</w:t>
      </w:r>
      <w:r>
        <w:rPr>
          <w:rFonts w:hint="eastAsia" w:ascii="宋体" w:hAnsi="宋体" w:cs="宋体"/>
          <w:color w:val="auto"/>
        </w:rPr>
        <w:t>我方将严格按照国家现行相关储存、运输、安装调试技术标准及规范、服务标准及规范、施工标准及规范，在规定的时限内，保质、保量完成项目全部内容，并向采购人交付合格产品。</w:t>
      </w:r>
    </w:p>
    <w:p w14:paraId="4AEBDE89">
      <w:pPr>
        <w:pStyle w:val="88"/>
        <w:spacing w:line="360" w:lineRule="auto"/>
        <w:ind w:firstLine="480"/>
        <w:rPr>
          <w:rFonts w:ascii="宋体" w:hAnsi="宋体" w:cs="宋体"/>
          <w:color w:val="auto"/>
        </w:rPr>
      </w:pPr>
      <w:r>
        <w:rPr>
          <w:rFonts w:hint="eastAsia" w:ascii="宋体" w:hAnsi="宋体" w:cs="宋体"/>
          <w:color w:val="auto"/>
        </w:rPr>
        <w:t>3</w:t>
      </w:r>
      <w:r>
        <w:rPr>
          <w:rFonts w:hint="eastAsia" w:ascii="宋体" w:hAnsi="宋体" w:cs="宋体"/>
          <w:color w:val="auto"/>
          <w:u w:color="000000" w:themeColor="text1"/>
        </w:rPr>
        <w:t>．</w:t>
      </w:r>
      <w:r>
        <w:rPr>
          <w:rFonts w:hint="eastAsia" w:ascii="宋体" w:hAnsi="宋体" w:cs="宋体"/>
          <w:color w:val="auto"/>
        </w:rPr>
        <w:t>对于因产品生产质量以及储存、运输、安装调试、服务、施工等过程中产生的任何安全事故，我方承担全部责任。</w:t>
      </w:r>
    </w:p>
    <w:p w14:paraId="4ED6E831">
      <w:pPr>
        <w:pStyle w:val="88"/>
        <w:spacing w:line="360" w:lineRule="auto"/>
        <w:ind w:firstLine="480"/>
        <w:rPr>
          <w:rFonts w:ascii="宋体" w:hAnsi="宋体" w:cs="宋体"/>
          <w:color w:val="auto"/>
        </w:rPr>
      </w:pPr>
      <w:r>
        <w:rPr>
          <w:rFonts w:hint="eastAsia" w:ascii="宋体" w:hAnsi="宋体" w:cs="宋体"/>
          <w:color w:val="auto"/>
        </w:rPr>
        <w:t>4</w:t>
      </w:r>
      <w:r>
        <w:rPr>
          <w:rFonts w:hint="eastAsia" w:ascii="宋体" w:hAnsi="宋体" w:cs="宋体"/>
          <w:color w:val="auto"/>
          <w:u w:color="000000" w:themeColor="text1"/>
        </w:rPr>
        <w:t>．</w:t>
      </w:r>
      <w:r>
        <w:rPr>
          <w:rFonts w:hint="eastAsia" w:ascii="宋体" w:hAnsi="宋体" w:cs="宋体"/>
          <w:color w:val="auto"/>
        </w:rPr>
        <w:t>我方提供的货物、工程、服务等符合现行的国家、行业、地区、企业标准及要求，标准不一致的，以更为严格的为准，我方对提供的货物、工程、服务等的质量、安全、环保等承担全部责任。</w:t>
      </w:r>
    </w:p>
    <w:p w14:paraId="23C206E6">
      <w:pPr>
        <w:pStyle w:val="88"/>
        <w:spacing w:line="360" w:lineRule="auto"/>
        <w:ind w:firstLine="480"/>
        <w:rPr>
          <w:rFonts w:ascii="宋体" w:hAnsi="宋体" w:cs="宋体"/>
          <w:color w:val="auto"/>
        </w:rPr>
      </w:pPr>
    </w:p>
    <w:p w14:paraId="5ABB76C4">
      <w:pPr>
        <w:pStyle w:val="88"/>
        <w:spacing w:line="360" w:lineRule="auto"/>
        <w:ind w:firstLine="480"/>
        <w:rPr>
          <w:rFonts w:ascii="宋体" w:hAnsi="宋体" w:cs="宋体"/>
          <w:color w:val="auto"/>
        </w:rPr>
      </w:pPr>
      <w:r>
        <w:rPr>
          <w:rFonts w:hint="eastAsia" w:ascii="宋体" w:hAnsi="宋体" w:cs="宋体"/>
          <w:color w:val="auto"/>
        </w:rPr>
        <w:t>投标人：（投标人全称并加盖公章）</w:t>
      </w:r>
    </w:p>
    <w:p w14:paraId="6BABCBB0">
      <w:pPr>
        <w:pStyle w:val="88"/>
        <w:spacing w:line="360" w:lineRule="auto"/>
        <w:ind w:firstLine="480"/>
        <w:rPr>
          <w:rFonts w:ascii="宋体" w:hAnsi="宋体" w:cs="宋体"/>
        </w:rPr>
      </w:pPr>
      <w:r>
        <w:rPr>
          <w:rFonts w:hint="eastAsia" w:ascii="宋体" w:hAnsi="宋体" w:cs="宋体"/>
        </w:rPr>
        <w:t>日　期：　　年　月　日</w:t>
      </w:r>
    </w:p>
    <w:p w14:paraId="6B452D19">
      <w:pPr>
        <w:pStyle w:val="88"/>
        <w:spacing w:line="360" w:lineRule="auto"/>
        <w:ind w:firstLine="480"/>
        <w:rPr>
          <w:rFonts w:ascii="宋体" w:hAnsi="宋体" w:cs="宋体"/>
        </w:rPr>
      </w:pPr>
    </w:p>
    <w:p w14:paraId="69264411">
      <w:pPr>
        <w:rPr>
          <w:rFonts w:ascii="宋体" w:hAnsi="宋体" w:eastAsia="宋体" w:cs="宋体"/>
        </w:rPr>
      </w:pPr>
      <w:r>
        <w:rPr>
          <w:rFonts w:hint="eastAsia" w:ascii="宋体" w:hAnsi="宋体" w:eastAsia="宋体" w:cs="宋体"/>
        </w:rPr>
        <w:br w:type="page"/>
      </w:r>
    </w:p>
    <w:p w14:paraId="45003FE7">
      <w:pPr>
        <w:pStyle w:val="89"/>
        <w:spacing w:line="360" w:lineRule="auto"/>
        <w:rPr>
          <w:rFonts w:ascii="宋体" w:hAnsi="宋体" w:eastAsia="宋体" w:cs="宋体"/>
        </w:rPr>
      </w:pPr>
      <w:r>
        <w:rPr>
          <w:rFonts w:hint="eastAsia" w:ascii="宋体" w:hAnsi="宋体" w:eastAsia="宋体" w:cs="宋体"/>
        </w:rPr>
        <w:t>（二）参加政府采购活动行为自律承诺书</w:t>
      </w:r>
    </w:p>
    <w:p w14:paraId="242DDC51">
      <w:pPr>
        <w:pStyle w:val="88"/>
        <w:spacing w:line="324" w:lineRule="auto"/>
        <w:ind w:firstLine="480"/>
        <w:rPr>
          <w:rFonts w:ascii="宋体" w:hAnsi="宋体" w:cs="宋体"/>
          <w:color w:val="auto"/>
        </w:rPr>
      </w:pPr>
      <w:r>
        <w:rPr>
          <w:rFonts w:hint="eastAsia" w:ascii="宋体" w:hAnsi="宋体" w:cs="宋体"/>
        </w:rPr>
        <w:t>作为参加本次政府采购项目的投标人，我方郑重承诺在参与</w:t>
      </w:r>
      <w:r>
        <w:rPr>
          <w:rFonts w:hint="eastAsia" w:ascii="宋体" w:hAnsi="宋体" w:cs="宋体"/>
          <w:color w:val="auto"/>
        </w:rPr>
        <w:t>政府采购活动中遵纪守法、公平竞争、诚实守信，如有违反愿承担一切责任及后果：</w:t>
      </w:r>
    </w:p>
    <w:p w14:paraId="1B7B2535">
      <w:pPr>
        <w:pStyle w:val="88"/>
        <w:spacing w:line="324" w:lineRule="auto"/>
        <w:ind w:firstLine="480"/>
        <w:rPr>
          <w:rFonts w:ascii="宋体" w:hAnsi="宋体" w:cs="宋体"/>
          <w:color w:val="auto"/>
        </w:rPr>
      </w:pPr>
      <w:r>
        <w:rPr>
          <w:rFonts w:hint="eastAsia" w:ascii="宋体" w:hAnsi="宋体" w:cs="宋体"/>
          <w:color w:val="auto"/>
        </w:rPr>
        <w:t>1</w:t>
      </w:r>
      <w:r>
        <w:rPr>
          <w:rFonts w:hint="eastAsia" w:ascii="宋体" w:hAnsi="宋体" w:cs="宋体"/>
          <w:color w:val="auto"/>
          <w:u w:color="000000" w:themeColor="text1"/>
        </w:rPr>
        <w:t>．</w:t>
      </w:r>
      <w:r>
        <w:rPr>
          <w:rFonts w:hint="eastAsia" w:ascii="宋体" w:hAnsi="宋体" w:cs="宋体"/>
          <w:color w:val="auto"/>
        </w:rPr>
        <w:t>不与采购人、采购代理机构、政府采购评审专家恶意串通，不向其行贿或提供其他不正当利益；</w:t>
      </w:r>
    </w:p>
    <w:p w14:paraId="309835CA">
      <w:pPr>
        <w:pStyle w:val="88"/>
        <w:spacing w:line="324" w:lineRule="auto"/>
        <w:ind w:firstLine="480"/>
        <w:rPr>
          <w:rFonts w:ascii="宋体" w:hAnsi="宋体" w:cs="宋体"/>
          <w:color w:val="auto"/>
        </w:rPr>
      </w:pPr>
      <w:r>
        <w:rPr>
          <w:rFonts w:hint="eastAsia" w:ascii="宋体" w:hAnsi="宋体" w:cs="宋体"/>
          <w:color w:val="auto"/>
        </w:rPr>
        <w:t>2</w:t>
      </w:r>
      <w:r>
        <w:rPr>
          <w:rFonts w:hint="eastAsia" w:ascii="宋体" w:hAnsi="宋体" w:cs="宋体"/>
          <w:color w:val="auto"/>
          <w:u w:color="000000" w:themeColor="text1"/>
        </w:rPr>
        <w:t>．</w:t>
      </w:r>
      <w:r>
        <w:rPr>
          <w:rFonts w:hint="eastAsia" w:ascii="宋体" w:hAnsi="宋体" w:cs="宋体"/>
          <w:color w:val="auto"/>
        </w:rPr>
        <w:t>不与其他投标人恶意串通，采取“围标、串标、陪标”等商业欺诈手段谋取中</w:t>
      </w:r>
      <w:r>
        <w:rPr>
          <w:rFonts w:hint="eastAsia" w:ascii="宋体" w:hAnsi="宋体" w:cs="宋体"/>
          <w:color w:val="auto"/>
          <w:w w:val="1"/>
        </w:rPr>
        <w:t xml:space="preserve"> </w:t>
      </w:r>
      <w:r>
        <w:rPr>
          <w:rFonts w:hint="eastAsia" w:ascii="宋体" w:hAnsi="宋体" w:cs="宋体"/>
          <w:color w:val="auto"/>
        </w:rPr>
        <w:t>标、成</w:t>
      </w:r>
      <w:r>
        <w:rPr>
          <w:rFonts w:hint="eastAsia" w:ascii="宋体" w:hAnsi="宋体" w:cs="宋体"/>
          <w:color w:val="auto"/>
          <w:w w:val="1"/>
        </w:rPr>
        <w:t xml:space="preserve"> </w:t>
      </w:r>
      <w:r>
        <w:rPr>
          <w:rFonts w:hint="eastAsia" w:ascii="宋体" w:hAnsi="宋体" w:cs="宋体"/>
          <w:color w:val="auto"/>
        </w:rPr>
        <w:t>交；</w:t>
      </w:r>
    </w:p>
    <w:p w14:paraId="0E21E5AE">
      <w:pPr>
        <w:pStyle w:val="88"/>
        <w:spacing w:line="324" w:lineRule="auto"/>
        <w:ind w:firstLine="480"/>
        <w:rPr>
          <w:rFonts w:ascii="宋体" w:hAnsi="宋体" w:cs="宋体"/>
          <w:color w:val="auto"/>
        </w:rPr>
      </w:pPr>
      <w:r>
        <w:rPr>
          <w:rFonts w:hint="eastAsia" w:ascii="宋体" w:hAnsi="宋体" w:cs="宋体"/>
          <w:color w:val="auto"/>
        </w:rPr>
        <w:t>3</w:t>
      </w:r>
      <w:r>
        <w:rPr>
          <w:rFonts w:hint="eastAsia" w:ascii="宋体" w:hAnsi="宋体" w:cs="宋体"/>
          <w:color w:val="auto"/>
          <w:u w:color="000000" w:themeColor="text1"/>
        </w:rPr>
        <w:t>．</w:t>
      </w:r>
      <w:r>
        <w:rPr>
          <w:rFonts w:hint="eastAsia" w:ascii="宋体" w:hAnsi="宋体" w:cs="宋体"/>
          <w:color w:val="auto"/>
        </w:rPr>
        <w:t>不提供虚假或无效证明文件（包括但不限于资格证明文件、合同及验收文件、检验检测报告、从业人员资格证书、机构或所投产品的各类认证证书等）或虚假材料谋取中</w:t>
      </w:r>
      <w:r>
        <w:rPr>
          <w:rFonts w:hint="eastAsia" w:ascii="宋体" w:hAnsi="宋体" w:cs="宋体"/>
          <w:color w:val="auto"/>
          <w:w w:val="1"/>
        </w:rPr>
        <w:t xml:space="preserve"> </w:t>
      </w:r>
      <w:r>
        <w:rPr>
          <w:rFonts w:hint="eastAsia" w:ascii="宋体" w:hAnsi="宋体" w:cs="宋体"/>
          <w:color w:val="auto"/>
        </w:rPr>
        <w:t>标、成</w:t>
      </w:r>
      <w:r>
        <w:rPr>
          <w:rFonts w:hint="eastAsia" w:ascii="宋体" w:hAnsi="宋体" w:cs="宋体"/>
          <w:color w:val="auto"/>
          <w:w w:val="1"/>
        </w:rPr>
        <w:t xml:space="preserve"> </w:t>
      </w:r>
      <w:r>
        <w:rPr>
          <w:rFonts w:hint="eastAsia" w:ascii="宋体" w:hAnsi="宋体" w:cs="宋体"/>
          <w:color w:val="auto"/>
        </w:rPr>
        <w:t>交；</w:t>
      </w:r>
    </w:p>
    <w:p w14:paraId="42CB03E5">
      <w:pPr>
        <w:pStyle w:val="88"/>
        <w:spacing w:line="324" w:lineRule="auto"/>
        <w:ind w:firstLine="480"/>
        <w:rPr>
          <w:rFonts w:ascii="宋体" w:hAnsi="宋体" w:cs="宋体"/>
          <w:color w:val="auto"/>
        </w:rPr>
      </w:pPr>
      <w:r>
        <w:rPr>
          <w:rFonts w:hint="eastAsia" w:ascii="宋体" w:hAnsi="宋体" w:cs="宋体"/>
          <w:color w:val="auto"/>
        </w:rPr>
        <w:t>4</w:t>
      </w:r>
      <w:r>
        <w:rPr>
          <w:rFonts w:hint="eastAsia" w:ascii="宋体" w:hAnsi="宋体" w:cs="宋体"/>
          <w:color w:val="auto"/>
          <w:u w:color="000000" w:themeColor="text1"/>
        </w:rPr>
        <w:t>．</w:t>
      </w:r>
      <w:r>
        <w:rPr>
          <w:rFonts w:hint="eastAsia" w:ascii="宋体" w:hAnsi="宋体" w:cs="宋体"/>
          <w:color w:val="auto"/>
        </w:rPr>
        <w:t>不采取不正当手段诋毁、排挤其他投标人；</w:t>
      </w:r>
    </w:p>
    <w:p w14:paraId="18D2D4A3">
      <w:pPr>
        <w:pStyle w:val="88"/>
        <w:spacing w:line="324" w:lineRule="auto"/>
        <w:ind w:firstLine="480"/>
        <w:rPr>
          <w:rFonts w:ascii="宋体" w:hAnsi="宋体" w:cs="宋体"/>
          <w:color w:val="auto"/>
        </w:rPr>
      </w:pPr>
      <w:r>
        <w:rPr>
          <w:rFonts w:hint="eastAsia" w:ascii="宋体" w:hAnsi="宋体" w:cs="宋体"/>
          <w:color w:val="auto"/>
        </w:rPr>
        <w:t>5</w:t>
      </w:r>
      <w:r>
        <w:rPr>
          <w:rFonts w:hint="eastAsia" w:ascii="宋体" w:hAnsi="宋体" w:cs="宋体"/>
          <w:color w:val="auto"/>
          <w:u w:color="000000" w:themeColor="text1"/>
        </w:rPr>
        <w:t>．</w:t>
      </w:r>
      <w:r>
        <w:rPr>
          <w:rFonts w:hint="eastAsia" w:ascii="宋体" w:hAnsi="宋体" w:cs="宋体"/>
          <w:color w:val="auto"/>
        </w:rPr>
        <w:t>不以不正当理由拒不与采购人签订政府采购合同，或逾期签订政府采购合同，或不按照采购文件确定的事项签订政府采购合同；</w:t>
      </w:r>
    </w:p>
    <w:p w14:paraId="14BB707B">
      <w:pPr>
        <w:pStyle w:val="88"/>
        <w:spacing w:line="324" w:lineRule="auto"/>
        <w:ind w:firstLine="480"/>
        <w:rPr>
          <w:rFonts w:ascii="宋体" w:hAnsi="宋体" w:cs="宋体"/>
          <w:color w:val="auto"/>
        </w:rPr>
      </w:pPr>
      <w:r>
        <w:rPr>
          <w:rFonts w:hint="eastAsia" w:ascii="宋体" w:hAnsi="宋体" w:cs="宋体"/>
          <w:color w:val="auto"/>
        </w:rPr>
        <w:t>6</w:t>
      </w:r>
      <w:r>
        <w:rPr>
          <w:rFonts w:hint="eastAsia" w:ascii="宋体" w:hAnsi="宋体" w:cs="宋体"/>
          <w:color w:val="auto"/>
          <w:u w:color="000000" w:themeColor="text1"/>
        </w:rPr>
        <w:t>．</w:t>
      </w:r>
      <w:r>
        <w:rPr>
          <w:rFonts w:hint="eastAsia" w:ascii="宋体" w:hAnsi="宋体" w:cs="宋体"/>
          <w:color w:val="auto"/>
        </w:rPr>
        <w:t>不以不正当理由拒绝履行合同义务，不会擅自变更、中止或者终止政府采购合同或将政府采购合同转包；</w:t>
      </w:r>
    </w:p>
    <w:p w14:paraId="0BE5C842">
      <w:pPr>
        <w:pStyle w:val="88"/>
        <w:spacing w:line="324" w:lineRule="auto"/>
        <w:ind w:firstLine="480"/>
        <w:rPr>
          <w:rFonts w:ascii="宋体" w:hAnsi="宋体" w:cs="宋体"/>
          <w:color w:val="auto"/>
        </w:rPr>
      </w:pPr>
      <w:r>
        <w:rPr>
          <w:rFonts w:hint="eastAsia" w:ascii="宋体" w:hAnsi="宋体" w:cs="宋体"/>
          <w:color w:val="auto"/>
        </w:rPr>
        <w:t>7</w:t>
      </w:r>
      <w:r>
        <w:rPr>
          <w:rFonts w:hint="eastAsia" w:ascii="宋体" w:hAnsi="宋体" w:cs="宋体"/>
          <w:color w:val="auto"/>
          <w:u w:color="000000" w:themeColor="text1"/>
        </w:rPr>
        <w:t>．</w:t>
      </w:r>
      <w:r>
        <w:rPr>
          <w:rFonts w:hint="eastAsia" w:ascii="宋体" w:hAnsi="宋体" w:cs="宋体"/>
          <w:color w:val="auto"/>
        </w:rPr>
        <w:t>不在提供商品、服务或工程施工过程中提供假冒伪劣产品，损害采购人的合法权益或公共利益；</w:t>
      </w:r>
    </w:p>
    <w:p w14:paraId="00AC22D9">
      <w:pPr>
        <w:pStyle w:val="88"/>
        <w:spacing w:line="324" w:lineRule="auto"/>
        <w:ind w:firstLine="480"/>
        <w:rPr>
          <w:rFonts w:ascii="宋体" w:hAnsi="宋体" w:cs="宋体"/>
          <w:color w:val="auto"/>
        </w:rPr>
      </w:pPr>
      <w:r>
        <w:rPr>
          <w:rFonts w:hint="eastAsia" w:ascii="宋体" w:hAnsi="宋体" w:cs="宋体"/>
          <w:color w:val="auto"/>
        </w:rPr>
        <w:t>8</w:t>
      </w:r>
      <w:r>
        <w:rPr>
          <w:rFonts w:hint="eastAsia" w:ascii="宋体" w:hAnsi="宋体" w:cs="宋体"/>
          <w:color w:val="auto"/>
          <w:u w:color="000000" w:themeColor="text1"/>
        </w:rPr>
        <w:t>．</w:t>
      </w:r>
      <w:r>
        <w:rPr>
          <w:rFonts w:hint="eastAsia" w:ascii="宋体" w:hAnsi="宋体" w:cs="宋体"/>
          <w:color w:val="auto"/>
        </w:rPr>
        <w:t>不采取捏造事实、提供虚假材料或者以非法手段取得证明材料进行质疑和投诉；</w:t>
      </w:r>
    </w:p>
    <w:p w14:paraId="35A3259F">
      <w:pPr>
        <w:pStyle w:val="88"/>
        <w:spacing w:line="324" w:lineRule="auto"/>
        <w:ind w:firstLine="480"/>
        <w:rPr>
          <w:rFonts w:ascii="宋体" w:hAnsi="宋体" w:cs="宋体"/>
          <w:color w:val="auto"/>
        </w:rPr>
      </w:pPr>
      <w:r>
        <w:rPr>
          <w:rFonts w:hint="eastAsia" w:ascii="宋体" w:hAnsi="宋体" w:cs="宋体"/>
          <w:color w:val="auto"/>
        </w:rPr>
        <w:t>9</w:t>
      </w:r>
      <w:r>
        <w:rPr>
          <w:rFonts w:hint="eastAsia" w:ascii="宋体" w:hAnsi="宋体" w:cs="宋体"/>
          <w:color w:val="auto"/>
          <w:u w:color="000000" w:themeColor="text1"/>
        </w:rPr>
        <w:t>．</w:t>
      </w:r>
      <w:r>
        <w:rPr>
          <w:rFonts w:hint="eastAsia" w:ascii="宋体" w:hAnsi="宋体" w:cs="宋体"/>
          <w:color w:val="auto"/>
        </w:rPr>
        <w:t>不发生其他有悖于政府采购公开、公平、公正和诚信原则的行为。</w:t>
      </w:r>
    </w:p>
    <w:p w14:paraId="5DA8EB15">
      <w:pPr>
        <w:pStyle w:val="88"/>
        <w:spacing w:line="324" w:lineRule="auto"/>
        <w:ind w:firstLine="480"/>
        <w:rPr>
          <w:rFonts w:ascii="宋体" w:hAnsi="宋体" w:cs="宋体"/>
          <w:color w:val="auto"/>
        </w:rPr>
      </w:pPr>
      <w:r>
        <w:rPr>
          <w:rFonts w:hint="eastAsia" w:ascii="宋体" w:hAnsi="宋体" w:cs="宋体"/>
          <w:color w:val="auto"/>
        </w:rPr>
        <w:t>10</w:t>
      </w:r>
      <w:r>
        <w:rPr>
          <w:rFonts w:hint="eastAsia" w:ascii="宋体" w:hAnsi="宋体" w:cs="宋体"/>
          <w:color w:val="auto"/>
          <w:u w:color="000000" w:themeColor="text1"/>
        </w:rPr>
        <w:t>．</w:t>
      </w:r>
      <w:r>
        <w:rPr>
          <w:rFonts w:hint="eastAsia" w:ascii="宋体" w:hAnsi="宋体" w:cs="宋体"/>
          <w:color w:val="auto"/>
        </w:rPr>
        <w:t>尊重和接受政府采购监督管理部门的监督和采购人、采购代理机构的政府采购工作要求，愿意承担因违约行为给采购人造成的损失。</w:t>
      </w:r>
    </w:p>
    <w:p w14:paraId="17C64567">
      <w:pPr>
        <w:pStyle w:val="88"/>
        <w:spacing w:line="324" w:lineRule="auto"/>
        <w:ind w:firstLine="480"/>
        <w:rPr>
          <w:rFonts w:ascii="宋体" w:hAnsi="宋体" w:cs="宋体"/>
          <w:color w:val="auto"/>
        </w:rPr>
      </w:pPr>
    </w:p>
    <w:p w14:paraId="0E39E3D0">
      <w:pPr>
        <w:pStyle w:val="88"/>
        <w:spacing w:line="324" w:lineRule="auto"/>
        <w:ind w:firstLine="480"/>
        <w:rPr>
          <w:rFonts w:ascii="宋体" w:hAnsi="宋体" w:cs="宋体"/>
          <w:color w:val="auto"/>
        </w:rPr>
      </w:pPr>
      <w:r>
        <w:rPr>
          <w:rFonts w:hint="eastAsia" w:ascii="宋体" w:hAnsi="宋体" w:cs="宋体"/>
          <w:color w:val="auto"/>
        </w:rPr>
        <w:t>投标人：（投标人全称并加盖公章）</w:t>
      </w:r>
    </w:p>
    <w:p w14:paraId="6664840D">
      <w:pPr>
        <w:pStyle w:val="88"/>
        <w:spacing w:line="324" w:lineRule="auto"/>
        <w:ind w:firstLine="480"/>
        <w:rPr>
          <w:rFonts w:ascii="宋体" w:hAnsi="宋体" w:cs="宋体"/>
          <w:color w:val="auto"/>
        </w:rPr>
      </w:pPr>
      <w:r>
        <w:rPr>
          <w:rFonts w:hint="eastAsia" w:ascii="宋体" w:hAnsi="宋体" w:cs="宋体"/>
          <w:color w:val="auto"/>
        </w:rPr>
        <w:t>日　期：　　年　月　日</w:t>
      </w:r>
    </w:p>
    <w:p w14:paraId="2DC2581E">
      <w:pPr>
        <w:pStyle w:val="88"/>
        <w:spacing w:line="360" w:lineRule="auto"/>
        <w:ind w:firstLine="0" w:firstLineChars="0"/>
        <w:rPr>
          <w:rFonts w:ascii="宋体" w:hAnsi="宋体" w:cs="宋体"/>
          <w:color w:val="auto"/>
        </w:rPr>
        <w:sectPr>
          <w:pgSz w:w="11906" w:h="16838"/>
          <w:pgMar w:top="1418" w:right="1304" w:bottom="1418" w:left="1701" w:header="851" w:footer="992" w:gutter="0"/>
          <w:pgNumType w:fmt="decimal"/>
          <w:cols w:space="425" w:num="1"/>
          <w:docGrid w:type="linesAndChars" w:linePitch="420" w:charSpace="0"/>
        </w:sectPr>
      </w:pPr>
    </w:p>
    <w:p w14:paraId="6200106A">
      <w:pPr>
        <w:pStyle w:val="90"/>
        <w:spacing w:before="210" w:after="210" w:line="360" w:lineRule="auto"/>
        <w:ind w:left="2640" w:right="600" w:hanging="1800"/>
        <w:rPr>
          <w:rFonts w:ascii="宋体" w:hAnsi="宋体" w:eastAsia="宋体" w:cs="宋体"/>
        </w:rPr>
      </w:pPr>
      <w:r>
        <w:rPr>
          <w:rFonts w:hint="eastAsia" w:ascii="宋体" w:hAnsi="宋体" w:eastAsia="宋体" w:cs="宋体"/>
        </w:rPr>
        <w:t>第六部分　投标方案</w:t>
      </w:r>
    </w:p>
    <w:p w14:paraId="0CA9E08D">
      <w:pPr>
        <w:pStyle w:val="89"/>
        <w:numPr>
          <w:ilvl w:val="0"/>
          <w:numId w:val="10"/>
        </w:numPr>
        <w:spacing w:line="360" w:lineRule="auto"/>
        <w:rPr>
          <w:rFonts w:ascii="宋体" w:hAnsi="宋体" w:eastAsia="宋体" w:cs="宋体"/>
        </w:rPr>
      </w:pPr>
      <w:r>
        <w:rPr>
          <w:rFonts w:hint="eastAsia" w:ascii="宋体" w:hAnsi="宋体" w:eastAsia="宋体" w:cs="宋体"/>
        </w:rPr>
        <w:t>技术（服务）、商务及合同要求响</w:t>
      </w:r>
      <w:r>
        <w:rPr>
          <w:rFonts w:hint="eastAsia" w:ascii="宋体" w:hAnsi="宋体" w:eastAsia="宋体" w:cs="宋体"/>
          <w:w w:val="1"/>
        </w:rPr>
        <w:t xml:space="preserve"> </w:t>
      </w:r>
      <w:r>
        <w:rPr>
          <w:rFonts w:hint="eastAsia" w:ascii="宋体" w:hAnsi="宋体" w:eastAsia="宋体" w:cs="宋体"/>
        </w:rPr>
        <w:t>应偏离表</w:t>
      </w:r>
    </w:p>
    <w:p w14:paraId="36BE3295">
      <w:pPr>
        <w:spacing w:before="247" w:line="227" w:lineRule="auto"/>
        <w:rPr>
          <w:rFonts w:ascii="宋体" w:hAnsi="宋体" w:eastAsia="宋体" w:cs="宋体"/>
          <w:spacing w:val="-2"/>
          <w:u w:val="single"/>
        </w:rPr>
      </w:pPr>
      <w:r>
        <w:rPr>
          <w:rFonts w:ascii="宋体" w:hAnsi="宋体" w:eastAsia="宋体" w:cs="宋体"/>
          <w:spacing w:val="-2"/>
        </w:rPr>
        <w:t>项目名称：</w:t>
      </w:r>
      <w:r>
        <w:rPr>
          <w:rFonts w:hint="eastAsia" w:ascii="宋体" w:hAnsi="宋体" w:eastAsia="宋体" w:cs="宋体"/>
          <w:spacing w:val="-2"/>
          <w:u w:val="single"/>
        </w:rPr>
        <w:t xml:space="preserve">                                          </w:t>
      </w:r>
    </w:p>
    <w:p w14:paraId="3A170A06">
      <w:pPr>
        <w:spacing w:before="247" w:line="227" w:lineRule="auto"/>
      </w:pPr>
      <w:r>
        <w:rPr>
          <w:rFonts w:ascii="宋体" w:hAnsi="宋体" w:eastAsia="宋体" w:cs="宋体"/>
          <w:spacing w:val="-1"/>
        </w:rPr>
        <w:t>项目编号：</w:t>
      </w:r>
      <w:r>
        <w:rPr>
          <w:rFonts w:hint="eastAsia" w:ascii="宋体" w:hAnsi="宋体" w:eastAsia="宋体" w:cs="宋体"/>
          <w:u w:val="single"/>
        </w:rPr>
        <w:t xml:space="preserve">                                         </w:t>
      </w:r>
    </w:p>
    <w:tbl>
      <w:tblPr>
        <w:tblStyle w:val="30"/>
        <w:tblW w:w="9262" w:type="dxa"/>
        <w:tblInd w:w="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3"/>
        <w:gridCol w:w="2724"/>
        <w:gridCol w:w="2872"/>
        <w:gridCol w:w="1502"/>
        <w:gridCol w:w="1331"/>
      </w:tblGrid>
      <w:tr w14:paraId="567FD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3" w:type="dxa"/>
            <w:shd w:val="clear" w:color="auto" w:fill="auto"/>
          </w:tcPr>
          <w:p w14:paraId="5A1C05FF">
            <w:pPr>
              <w:spacing w:before="75" w:line="229" w:lineRule="auto"/>
              <w:ind w:left="181"/>
              <w:rPr>
                <w:rFonts w:ascii="宋体" w:hAnsi="宋体" w:eastAsia="宋体" w:cs="宋体"/>
                <w:sz w:val="21"/>
                <w:szCs w:val="21"/>
              </w:rPr>
            </w:pPr>
            <w:r>
              <w:rPr>
                <w:rFonts w:ascii="宋体" w:hAnsi="宋体" w:eastAsia="宋体" w:cs="宋体"/>
                <w:spacing w:val="6"/>
                <w:sz w:val="21"/>
                <w:szCs w:val="21"/>
              </w:rPr>
              <w:t>序</w:t>
            </w:r>
            <w:r>
              <w:rPr>
                <w:rFonts w:ascii="宋体" w:hAnsi="宋体" w:eastAsia="宋体" w:cs="宋体"/>
                <w:spacing w:val="5"/>
                <w:sz w:val="21"/>
                <w:szCs w:val="21"/>
              </w:rPr>
              <w:t>号</w:t>
            </w:r>
          </w:p>
        </w:tc>
        <w:tc>
          <w:tcPr>
            <w:tcW w:w="2724" w:type="dxa"/>
            <w:shd w:val="clear" w:color="auto" w:fill="auto"/>
          </w:tcPr>
          <w:p w14:paraId="70BF33CA">
            <w:pPr>
              <w:spacing w:before="75" w:line="227" w:lineRule="auto"/>
              <w:ind w:left="751"/>
              <w:rPr>
                <w:rFonts w:ascii="宋体" w:hAnsi="宋体" w:eastAsia="宋体" w:cs="宋体"/>
                <w:sz w:val="21"/>
                <w:szCs w:val="21"/>
              </w:rPr>
            </w:pPr>
            <w:r>
              <w:rPr>
                <w:rFonts w:hint="eastAsia" w:ascii="宋体" w:hAnsi="宋体" w:eastAsia="宋体" w:cs="宋体"/>
                <w:spacing w:val="8"/>
                <w:sz w:val="21"/>
                <w:szCs w:val="21"/>
              </w:rPr>
              <w:t>招标</w:t>
            </w:r>
            <w:r>
              <w:rPr>
                <w:rFonts w:ascii="宋体" w:hAnsi="宋体" w:eastAsia="宋体" w:cs="宋体"/>
                <w:spacing w:val="8"/>
                <w:sz w:val="21"/>
                <w:szCs w:val="21"/>
              </w:rPr>
              <w:t>文件要求</w:t>
            </w:r>
          </w:p>
        </w:tc>
        <w:tc>
          <w:tcPr>
            <w:tcW w:w="2872" w:type="dxa"/>
            <w:shd w:val="clear" w:color="auto" w:fill="auto"/>
          </w:tcPr>
          <w:p w14:paraId="26748BF1">
            <w:pPr>
              <w:spacing w:before="75" w:line="227" w:lineRule="auto"/>
              <w:ind w:left="303"/>
              <w:rPr>
                <w:rFonts w:ascii="宋体" w:hAnsi="宋体" w:eastAsia="宋体" w:cs="宋体"/>
                <w:sz w:val="21"/>
                <w:szCs w:val="21"/>
              </w:rPr>
            </w:pPr>
            <w:r>
              <w:rPr>
                <w:rFonts w:ascii="宋体" w:hAnsi="宋体" w:eastAsia="宋体" w:cs="宋体"/>
                <w:spacing w:val="9"/>
                <w:sz w:val="21"/>
                <w:szCs w:val="21"/>
              </w:rPr>
              <w:t>响应文件响应情况</w:t>
            </w:r>
          </w:p>
        </w:tc>
        <w:tc>
          <w:tcPr>
            <w:tcW w:w="1502" w:type="dxa"/>
            <w:shd w:val="clear" w:color="auto" w:fill="auto"/>
          </w:tcPr>
          <w:p w14:paraId="7E3152B6">
            <w:pPr>
              <w:spacing w:before="74" w:line="227" w:lineRule="auto"/>
              <w:ind w:left="276"/>
              <w:rPr>
                <w:rFonts w:ascii="宋体" w:hAnsi="宋体" w:eastAsia="宋体" w:cs="宋体"/>
                <w:sz w:val="21"/>
                <w:szCs w:val="21"/>
              </w:rPr>
            </w:pPr>
            <w:r>
              <w:rPr>
                <w:rFonts w:ascii="宋体" w:hAnsi="宋体" w:eastAsia="宋体" w:cs="宋体"/>
                <w:spacing w:val="9"/>
                <w:sz w:val="21"/>
                <w:szCs w:val="21"/>
              </w:rPr>
              <w:t>偏离情</w:t>
            </w:r>
            <w:r>
              <w:rPr>
                <w:rFonts w:ascii="宋体" w:hAnsi="宋体" w:eastAsia="宋体" w:cs="宋体"/>
                <w:spacing w:val="8"/>
                <w:sz w:val="21"/>
                <w:szCs w:val="21"/>
              </w:rPr>
              <w:t>况</w:t>
            </w:r>
          </w:p>
        </w:tc>
        <w:tc>
          <w:tcPr>
            <w:tcW w:w="1331" w:type="dxa"/>
            <w:shd w:val="clear" w:color="auto" w:fill="auto"/>
          </w:tcPr>
          <w:p w14:paraId="722BC5F8">
            <w:pPr>
              <w:spacing w:before="74" w:line="227" w:lineRule="auto"/>
              <w:ind w:left="375"/>
              <w:rPr>
                <w:rFonts w:ascii="宋体" w:hAnsi="宋体" w:eastAsia="宋体" w:cs="宋体"/>
                <w:sz w:val="21"/>
                <w:szCs w:val="21"/>
              </w:rPr>
            </w:pPr>
            <w:r>
              <w:rPr>
                <w:rFonts w:ascii="宋体" w:hAnsi="宋体" w:eastAsia="宋体" w:cs="宋体"/>
                <w:spacing w:val="12"/>
                <w:sz w:val="21"/>
                <w:szCs w:val="21"/>
              </w:rPr>
              <w:t>说</w:t>
            </w:r>
            <w:r>
              <w:rPr>
                <w:rFonts w:ascii="宋体" w:hAnsi="宋体" w:eastAsia="宋体" w:cs="宋体"/>
                <w:spacing w:val="11"/>
                <w:sz w:val="21"/>
                <w:szCs w:val="21"/>
              </w:rPr>
              <w:t xml:space="preserve"> 明</w:t>
            </w:r>
          </w:p>
        </w:tc>
      </w:tr>
      <w:tr w14:paraId="12738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833" w:type="dxa"/>
            <w:shd w:val="clear" w:color="auto" w:fill="auto"/>
          </w:tcPr>
          <w:p w14:paraId="25E8A886"/>
        </w:tc>
        <w:tc>
          <w:tcPr>
            <w:tcW w:w="2724" w:type="dxa"/>
            <w:shd w:val="clear" w:color="auto" w:fill="auto"/>
          </w:tcPr>
          <w:p w14:paraId="6D1CBFA7"/>
        </w:tc>
        <w:tc>
          <w:tcPr>
            <w:tcW w:w="2872" w:type="dxa"/>
            <w:shd w:val="clear" w:color="auto" w:fill="auto"/>
          </w:tcPr>
          <w:p w14:paraId="170307A6"/>
        </w:tc>
        <w:tc>
          <w:tcPr>
            <w:tcW w:w="1502" w:type="dxa"/>
            <w:shd w:val="clear" w:color="auto" w:fill="auto"/>
          </w:tcPr>
          <w:p w14:paraId="750A72C9"/>
        </w:tc>
        <w:tc>
          <w:tcPr>
            <w:tcW w:w="1331" w:type="dxa"/>
            <w:shd w:val="clear" w:color="auto" w:fill="auto"/>
          </w:tcPr>
          <w:p w14:paraId="629C89F1"/>
        </w:tc>
      </w:tr>
      <w:tr w14:paraId="4FE95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833" w:type="dxa"/>
            <w:shd w:val="clear" w:color="auto" w:fill="auto"/>
          </w:tcPr>
          <w:p w14:paraId="607FE799"/>
        </w:tc>
        <w:tc>
          <w:tcPr>
            <w:tcW w:w="2724" w:type="dxa"/>
            <w:shd w:val="clear" w:color="auto" w:fill="auto"/>
          </w:tcPr>
          <w:p w14:paraId="48D59DA4"/>
        </w:tc>
        <w:tc>
          <w:tcPr>
            <w:tcW w:w="2872" w:type="dxa"/>
            <w:shd w:val="clear" w:color="auto" w:fill="auto"/>
          </w:tcPr>
          <w:p w14:paraId="325CA678"/>
        </w:tc>
        <w:tc>
          <w:tcPr>
            <w:tcW w:w="1502" w:type="dxa"/>
            <w:shd w:val="clear" w:color="auto" w:fill="auto"/>
          </w:tcPr>
          <w:p w14:paraId="3100D500"/>
        </w:tc>
        <w:tc>
          <w:tcPr>
            <w:tcW w:w="1331" w:type="dxa"/>
            <w:shd w:val="clear" w:color="auto" w:fill="auto"/>
          </w:tcPr>
          <w:p w14:paraId="530AE823"/>
        </w:tc>
      </w:tr>
      <w:tr w14:paraId="5738C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833" w:type="dxa"/>
            <w:shd w:val="clear" w:color="auto" w:fill="auto"/>
          </w:tcPr>
          <w:p w14:paraId="40382978"/>
        </w:tc>
        <w:tc>
          <w:tcPr>
            <w:tcW w:w="2724" w:type="dxa"/>
            <w:shd w:val="clear" w:color="auto" w:fill="auto"/>
          </w:tcPr>
          <w:p w14:paraId="06FC0988"/>
        </w:tc>
        <w:tc>
          <w:tcPr>
            <w:tcW w:w="2872" w:type="dxa"/>
            <w:shd w:val="clear" w:color="auto" w:fill="auto"/>
          </w:tcPr>
          <w:p w14:paraId="0AD90D87"/>
        </w:tc>
        <w:tc>
          <w:tcPr>
            <w:tcW w:w="1502" w:type="dxa"/>
            <w:shd w:val="clear" w:color="auto" w:fill="auto"/>
          </w:tcPr>
          <w:p w14:paraId="4A92C0DC"/>
        </w:tc>
        <w:tc>
          <w:tcPr>
            <w:tcW w:w="1331" w:type="dxa"/>
            <w:shd w:val="clear" w:color="auto" w:fill="auto"/>
          </w:tcPr>
          <w:p w14:paraId="1A32ABA2"/>
        </w:tc>
      </w:tr>
      <w:tr w14:paraId="478ED0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833" w:type="dxa"/>
            <w:shd w:val="clear" w:color="auto" w:fill="auto"/>
          </w:tcPr>
          <w:p w14:paraId="0422FE16"/>
        </w:tc>
        <w:tc>
          <w:tcPr>
            <w:tcW w:w="2724" w:type="dxa"/>
            <w:shd w:val="clear" w:color="auto" w:fill="auto"/>
          </w:tcPr>
          <w:p w14:paraId="69EB3C6B"/>
        </w:tc>
        <w:tc>
          <w:tcPr>
            <w:tcW w:w="2872" w:type="dxa"/>
            <w:shd w:val="clear" w:color="auto" w:fill="auto"/>
          </w:tcPr>
          <w:p w14:paraId="27B82F98"/>
        </w:tc>
        <w:tc>
          <w:tcPr>
            <w:tcW w:w="1502" w:type="dxa"/>
            <w:shd w:val="clear" w:color="auto" w:fill="auto"/>
          </w:tcPr>
          <w:p w14:paraId="113FDDCB"/>
        </w:tc>
        <w:tc>
          <w:tcPr>
            <w:tcW w:w="1331" w:type="dxa"/>
            <w:shd w:val="clear" w:color="auto" w:fill="auto"/>
          </w:tcPr>
          <w:p w14:paraId="108402CC"/>
        </w:tc>
      </w:tr>
      <w:tr w14:paraId="511548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833" w:type="dxa"/>
            <w:shd w:val="clear" w:color="auto" w:fill="auto"/>
          </w:tcPr>
          <w:p w14:paraId="77730A03"/>
        </w:tc>
        <w:tc>
          <w:tcPr>
            <w:tcW w:w="2724" w:type="dxa"/>
            <w:shd w:val="clear" w:color="auto" w:fill="auto"/>
          </w:tcPr>
          <w:p w14:paraId="18F265B4"/>
        </w:tc>
        <w:tc>
          <w:tcPr>
            <w:tcW w:w="2872" w:type="dxa"/>
            <w:shd w:val="clear" w:color="auto" w:fill="auto"/>
          </w:tcPr>
          <w:p w14:paraId="786EB54B"/>
        </w:tc>
        <w:tc>
          <w:tcPr>
            <w:tcW w:w="1502" w:type="dxa"/>
            <w:shd w:val="clear" w:color="auto" w:fill="auto"/>
          </w:tcPr>
          <w:p w14:paraId="08F5DF05"/>
        </w:tc>
        <w:tc>
          <w:tcPr>
            <w:tcW w:w="1331" w:type="dxa"/>
            <w:shd w:val="clear" w:color="auto" w:fill="auto"/>
          </w:tcPr>
          <w:p w14:paraId="78A6D08F"/>
        </w:tc>
      </w:tr>
      <w:tr w14:paraId="6DB8B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91" w:hRule="atLeast"/>
        </w:trPr>
        <w:tc>
          <w:tcPr>
            <w:tcW w:w="833" w:type="dxa"/>
            <w:shd w:val="clear" w:color="auto" w:fill="auto"/>
          </w:tcPr>
          <w:p w14:paraId="3994DF60"/>
        </w:tc>
        <w:tc>
          <w:tcPr>
            <w:tcW w:w="2724" w:type="dxa"/>
            <w:shd w:val="clear" w:color="auto" w:fill="auto"/>
          </w:tcPr>
          <w:p w14:paraId="1A4E1B79"/>
        </w:tc>
        <w:tc>
          <w:tcPr>
            <w:tcW w:w="2872" w:type="dxa"/>
            <w:shd w:val="clear" w:color="auto" w:fill="auto"/>
          </w:tcPr>
          <w:p w14:paraId="45489655"/>
        </w:tc>
        <w:tc>
          <w:tcPr>
            <w:tcW w:w="1502" w:type="dxa"/>
            <w:shd w:val="clear" w:color="auto" w:fill="auto"/>
          </w:tcPr>
          <w:p w14:paraId="5CD6350B"/>
        </w:tc>
        <w:tc>
          <w:tcPr>
            <w:tcW w:w="1331" w:type="dxa"/>
            <w:shd w:val="clear" w:color="auto" w:fill="auto"/>
          </w:tcPr>
          <w:p w14:paraId="18386EFE"/>
        </w:tc>
      </w:tr>
    </w:tbl>
    <w:p w14:paraId="4C7AAB26">
      <w:pPr>
        <w:spacing w:before="302" w:line="228" w:lineRule="auto"/>
        <w:rPr>
          <w:rFonts w:ascii="宋体" w:hAnsi="宋体" w:eastAsia="宋体" w:cs="宋体"/>
        </w:rPr>
      </w:pPr>
      <w:r>
        <w:rPr>
          <w:rFonts w:ascii="宋体" w:hAnsi="宋体" w:eastAsia="宋体" w:cs="宋体"/>
          <w:spacing w:val="4"/>
        </w:rPr>
        <w:t>说</w:t>
      </w:r>
      <w:r>
        <w:rPr>
          <w:rFonts w:ascii="宋体" w:hAnsi="宋体" w:eastAsia="宋体" w:cs="宋体"/>
          <w:spacing w:val="2"/>
        </w:rPr>
        <w:t>明：</w:t>
      </w:r>
    </w:p>
    <w:p w14:paraId="00744206">
      <w:pPr>
        <w:spacing w:before="164" w:line="338" w:lineRule="auto"/>
        <w:ind w:right="84" w:rightChars="35"/>
        <w:rPr>
          <w:rFonts w:ascii="宋体" w:hAnsi="宋体" w:eastAsia="宋体" w:cs="宋体"/>
        </w:rPr>
      </w:pPr>
      <w:r>
        <w:rPr>
          <w:rFonts w:ascii="宋体" w:hAnsi="宋体" w:eastAsia="宋体" w:cs="宋体"/>
          <w:spacing w:val="18"/>
        </w:rPr>
        <w:t>1</w:t>
      </w:r>
      <w:r>
        <w:rPr>
          <w:rFonts w:ascii="宋体" w:hAnsi="宋体" w:eastAsia="宋体" w:cs="宋体"/>
          <w:spacing w:val="13"/>
        </w:rPr>
        <w:t>.</w:t>
      </w:r>
      <w:r>
        <w:rPr>
          <w:rFonts w:ascii="宋体" w:hAnsi="宋体" w:eastAsia="宋体" w:cs="宋体"/>
          <w:spacing w:val="9"/>
        </w:rPr>
        <w:t>本表只填写</w:t>
      </w:r>
      <w:r>
        <w:rPr>
          <w:rFonts w:hint="eastAsia" w:ascii="宋体" w:hAnsi="宋体" w:eastAsia="宋体" w:cs="宋体"/>
          <w:spacing w:val="9"/>
        </w:rPr>
        <w:t>招标</w:t>
      </w:r>
      <w:r>
        <w:rPr>
          <w:rFonts w:ascii="宋体" w:hAnsi="宋体" w:eastAsia="宋体" w:cs="宋体"/>
          <w:spacing w:val="9"/>
        </w:rPr>
        <w:t>文件中有偏离的内容，响应文件中</w:t>
      </w:r>
      <w:r>
        <w:rPr>
          <w:rFonts w:hint="eastAsia" w:ascii="宋体" w:hAnsi="宋体" w:eastAsia="宋体" w:cs="宋体"/>
          <w:spacing w:val="9"/>
        </w:rPr>
        <w:t>技术（服务）、商务及合同要求</w:t>
      </w:r>
      <w:r>
        <w:rPr>
          <w:rFonts w:ascii="宋体" w:hAnsi="宋体" w:eastAsia="宋体" w:cs="宋体"/>
          <w:spacing w:val="9"/>
        </w:rPr>
        <w:t>与</w:t>
      </w:r>
      <w:r>
        <w:rPr>
          <w:rFonts w:hint="eastAsia" w:ascii="宋体" w:hAnsi="宋体" w:eastAsia="宋体" w:cs="宋体"/>
          <w:spacing w:val="9"/>
        </w:rPr>
        <w:t>招标</w:t>
      </w:r>
      <w:r>
        <w:rPr>
          <w:rFonts w:ascii="宋体" w:hAnsi="宋体" w:eastAsia="宋体" w:cs="宋体"/>
          <w:spacing w:val="9"/>
        </w:rPr>
        <w:t>文件要求完全一致</w:t>
      </w:r>
      <w:r>
        <w:rPr>
          <w:rFonts w:ascii="宋体" w:hAnsi="宋体" w:eastAsia="宋体" w:cs="宋体"/>
          <w:spacing w:val="18"/>
        </w:rPr>
        <w:t>的，不</w:t>
      </w:r>
      <w:r>
        <w:rPr>
          <w:rFonts w:ascii="宋体" w:hAnsi="宋体" w:eastAsia="宋体" w:cs="宋体"/>
          <w:spacing w:val="15"/>
        </w:rPr>
        <w:t>用</w:t>
      </w:r>
      <w:r>
        <w:rPr>
          <w:rFonts w:ascii="宋体" w:hAnsi="宋体" w:eastAsia="宋体" w:cs="宋体"/>
          <w:spacing w:val="9"/>
        </w:rPr>
        <w:t>在此表中列出，但必须提交空白表；如不提供此表，则视为投标人不满足</w:t>
      </w:r>
      <w:r>
        <w:rPr>
          <w:rFonts w:hint="eastAsia" w:ascii="宋体" w:hAnsi="宋体" w:eastAsia="宋体" w:cs="宋体"/>
          <w:spacing w:val="9"/>
        </w:rPr>
        <w:t>招标</w:t>
      </w:r>
      <w:r>
        <w:rPr>
          <w:rFonts w:ascii="宋体" w:hAnsi="宋体" w:eastAsia="宋体" w:cs="宋体"/>
          <w:spacing w:val="9"/>
        </w:rPr>
        <w:t>文件所有的</w:t>
      </w:r>
      <w:r>
        <w:rPr>
          <w:rFonts w:hint="eastAsia" w:ascii="宋体" w:hAnsi="宋体" w:eastAsia="宋体" w:cs="宋体"/>
        </w:rPr>
        <w:t>技术（服务）、商务及合同要求</w:t>
      </w:r>
      <w:r>
        <w:rPr>
          <w:rFonts w:ascii="宋体" w:hAnsi="宋体" w:eastAsia="宋体" w:cs="宋体"/>
          <w:spacing w:val="8"/>
        </w:rPr>
        <w:t>，其投标无效。</w:t>
      </w:r>
    </w:p>
    <w:p w14:paraId="2E5BAD6A">
      <w:pPr>
        <w:spacing w:before="36" w:line="257" w:lineRule="exact"/>
        <w:rPr>
          <w:rFonts w:ascii="宋体" w:hAnsi="宋体" w:eastAsia="宋体" w:cs="宋体"/>
        </w:rPr>
      </w:pPr>
      <w:r>
        <w:rPr>
          <w:rFonts w:ascii="宋体" w:hAnsi="宋体" w:eastAsia="宋体" w:cs="宋体"/>
          <w:spacing w:val="10"/>
          <w:position w:val="1"/>
        </w:rPr>
        <w:t>2</w:t>
      </w:r>
      <w:r>
        <w:rPr>
          <w:rFonts w:ascii="宋体" w:hAnsi="宋体" w:eastAsia="宋体" w:cs="宋体"/>
          <w:spacing w:val="9"/>
          <w:position w:val="1"/>
        </w:rPr>
        <w:t>.投标人必须据实填写，不得虚假响应，否则将取消其投标或</w:t>
      </w:r>
      <w:r>
        <w:rPr>
          <w:rFonts w:hint="eastAsia" w:ascii="宋体" w:hAnsi="宋体" w:eastAsia="宋体" w:cs="宋体"/>
          <w:spacing w:val="9"/>
          <w:position w:val="1"/>
        </w:rPr>
        <w:t>成交</w:t>
      </w:r>
      <w:r>
        <w:rPr>
          <w:rFonts w:ascii="宋体" w:hAnsi="宋体" w:eastAsia="宋体" w:cs="宋体"/>
          <w:spacing w:val="9"/>
          <w:position w:val="1"/>
        </w:rPr>
        <w:t>资格。</w:t>
      </w:r>
    </w:p>
    <w:p w14:paraId="33185AA9">
      <w:pPr>
        <w:spacing w:before="75" w:line="227" w:lineRule="auto"/>
        <w:rPr>
          <w:rFonts w:ascii="宋体" w:hAnsi="宋体" w:eastAsia="宋体" w:cs="宋体"/>
          <w:b/>
          <w:bCs/>
        </w:rPr>
      </w:pPr>
    </w:p>
    <w:p w14:paraId="47E50BF8">
      <w:pPr>
        <w:pStyle w:val="88"/>
        <w:spacing w:line="360" w:lineRule="auto"/>
        <w:ind w:firstLine="480"/>
        <w:rPr>
          <w:rFonts w:ascii="宋体" w:hAnsi="宋体" w:cs="宋体"/>
        </w:rPr>
      </w:pPr>
      <w:r>
        <w:rPr>
          <w:rFonts w:hint="eastAsia" w:ascii="宋体" w:hAnsi="宋体" w:cs="宋体"/>
        </w:rPr>
        <w:t>投标人（公章）：</w:t>
      </w:r>
    </w:p>
    <w:p w14:paraId="7D5638FA">
      <w:pPr>
        <w:pStyle w:val="88"/>
        <w:spacing w:line="360" w:lineRule="auto"/>
        <w:ind w:firstLine="480"/>
        <w:rPr>
          <w:rFonts w:ascii="宋体" w:hAnsi="宋体" w:cs="宋体"/>
        </w:rPr>
      </w:pPr>
      <w:r>
        <w:rPr>
          <w:rFonts w:hint="eastAsia" w:ascii="宋体" w:hAnsi="宋体" w:cs="宋体"/>
        </w:rPr>
        <w:t>法定代表人（签字或盖章）：</w:t>
      </w:r>
    </w:p>
    <w:p w14:paraId="146F101A">
      <w:pPr>
        <w:pStyle w:val="88"/>
        <w:ind w:firstLine="480"/>
      </w:pPr>
      <w:r>
        <w:rPr>
          <w:rFonts w:hint="eastAsia" w:ascii="宋体" w:hAnsi="宋体" w:cs="宋体"/>
        </w:rPr>
        <w:t>日    期：</w:t>
      </w:r>
    </w:p>
    <w:p w14:paraId="49531D29">
      <w:pPr>
        <w:tabs>
          <w:tab w:val="right" w:pos="9070"/>
        </w:tabs>
        <w:spacing w:line="360" w:lineRule="auto"/>
        <w:jc w:val="center"/>
        <w:rPr>
          <w:rFonts w:ascii="宋体" w:hAnsi="宋体" w:eastAsia="宋体" w:cs="宋体"/>
          <w:b/>
          <w:sz w:val="28"/>
          <w:szCs w:val="28"/>
        </w:rPr>
      </w:pPr>
      <w:r>
        <w:rPr>
          <w:rFonts w:hint="eastAsia" w:ascii="宋体" w:hAnsi="宋体" w:eastAsia="宋体" w:cs="宋体"/>
          <w:b/>
          <w:sz w:val="28"/>
          <w:szCs w:val="28"/>
        </w:rPr>
        <w:t>工作方案</w:t>
      </w:r>
    </w:p>
    <w:p w14:paraId="228AAAA5">
      <w:pPr>
        <w:pStyle w:val="88"/>
        <w:spacing w:line="360" w:lineRule="auto"/>
        <w:ind w:firstLine="0" w:firstLineChars="0"/>
        <w:jc w:val="center"/>
        <w:rPr>
          <w:rFonts w:ascii="宋体" w:hAnsi="宋体" w:cs="宋体"/>
          <w:color w:val="auto"/>
        </w:rPr>
      </w:pPr>
      <w:r>
        <w:rPr>
          <w:rFonts w:hint="eastAsia" w:ascii="宋体" w:hAnsi="宋体" w:cs="宋体"/>
          <w:lang w:val="zh-CN" w:bidi="zh-CN"/>
        </w:rPr>
        <w:t>（</w:t>
      </w:r>
      <w:r>
        <w:rPr>
          <w:rFonts w:hint="eastAsia" w:ascii="宋体" w:hAnsi="宋体" w:cs="宋体"/>
          <w:lang w:bidi="zh-CN"/>
        </w:rPr>
        <w:t>格式自拟</w:t>
      </w:r>
      <w:r>
        <w:rPr>
          <w:rFonts w:hint="eastAsia" w:ascii="宋体" w:hAnsi="宋体" w:cs="宋体"/>
          <w:lang w:val="zh-CN" w:bidi="zh-CN"/>
        </w:rPr>
        <w:t>）</w:t>
      </w:r>
    </w:p>
    <w:p w14:paraId="7C52879D">
      <w:pPr>
        <w:pStyle w:val="88"/>
        <w:spacing w:line="360" w:lineRule="auto"/>
        <w:ind w:firstLine="0" w:firstLineChars="0"/>
        <w:rPr>
          <w:rFonts w:ascii="宋体" w:hAnsi="宋体" w:cs="宋体"/>
        </w:rPr>
      </w:pPr>
    </w:p>
    <w:p w14:paraId="75E67216">
      <w:pPr>
        <w:spacing w:line="360" w:lineRule="auto"/>
        <w:rPr>
          <w:rFonts w:ascii="宋体" w:hAnsi="宋体" w:eastAsia="宋体" w:cs="宋体"/>
          <w:color w:val="000000"/>
          <w:kern w:val="24"/>
        </w:rPr>
      </w:pPr>
      <w:r>
        <w:rPr>
          <w:rFonts w:hint="eastAsia" w:ascii="宋体" w:hAnsi="宋体" w:eastAsia="宋体" w:cs="宋体"/>
        </w:rPr>
        <w:br w:type="page"/>
      </w:r>
    </w:p>
    <w:p w14:paraId="5EB4CC18">
      <w:pPr>
        <w:pStyle w:val="89"/>
        <w:spacing w:line="360" w:lineRule="auto"/>
        <w:rPr>
          <w:rFonts w:ascii="宋体" w:hAnsi="宋体" w:eastAsia="宋体" w:cs="宋体"/>
        </w:rPr>
      </w:pPr>
      <w:r>
        <w:rPr>
          <w:rFonts w:hint="eastAsia" w:ascii="宋体" w:hAnsi="宋体" w:eastAsia="宋体" w:cs="宋体"/>
        </w:rPr>
        <w:t>（二）其他需要投标人提供的材料</w:t>
      </w:r>
    </w:p>
    <w:p w14:paraId="07536823">
      <w:pPr>
        <w:spacing w:before="210" w:beforeLines="50" w:line="360" w:lineRule="auto"/>
        <w:rPr>
          <w:rFonts w:ascii="宋体" w:hAnsi="宋体" w:eastAsia="宋体" w:cs="宋体"/>
          <w:b/>
        </w:rPr>
      </w:pPr>
      <w:r>
        <w:rPr>
          <w:rFonts w:hint="eastAsia" w:ascii="宋体" w:hAnsi="宋体" w:eastAsia="宋体" w:cs="宋体"/>
          <w:b/>
        </w:rPr>
        <w:t>1．项目实施人员情况表</w:t>
      </w:r>
    </w:p>
    <w:tbl>
      <w:tblPr>
        <w:tblStyle w:val="30"/>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17F40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shd w:val="clear" w:color="auto" w:fill="F1F1F1" w:themeFill="background1" w:themeFillShade="F2"/>
            <w:vAlign w:val="center"/>
          </w:tcPr>
          <w:p w14:paraId="7FE670C7">
            <w:pPr>
              <w:pStyle w:val="75"/>
              <w:numPr>
                <w:ilvl w:val="0"/>
                <w:numId w:val="11"/>
              </w:num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项目负责人</w:t>
            </w:r>
          </w:p>
        </w:tc>
      </w:tr>
      <w:tr w14:paraId="5A5D7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1C31255">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姓名</w:t>
            </w:r>
          </w:p>
        </w:tc>
        <w:tc>
          <w:tcPr>
            <w:tcW w:w="969" w:type="dxa"/>
            <w:tcBorders>
              <w:left w:val="single" w:color="auto" w:sz="6" w:space="0"/>
            </w:tcBorders>
            <w:vAlign w:val="center"/>
          </w:tcPr>
          <w:p w14:paraId="40A0F72E">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年龄</w:t>
            </w:r>
          </w:p>
        </w:tc>
        <w:tc>
          <w:tcPr>
            <w:tcW w:w="1260" w:type="dxa"/>
            <w:vAlign w:val="center"/>
          </w:tcPr>
          <w:p w14:paraId="35F440BB">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资格</w:t>
            </w:r>
          </w:p>
        </w:tc>
        <w:tc>
          <w:tcPr>
            <w:tcW w:w="1387" w:type="dxa"/>
            <w:gridSpan w:val="2"/>
            <w:vAlign w:val="center"/>
          </w:tcPr>
          <w:p w14:paraId="0B4ADF9A">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职称</w:t>
            </w:r>
          </w:p>
        </w:tc>
        <w:tc>
          <w:tcPr>
            <w:tcW w:w="1604" w:type="dxa"/>
            <w:gridSpan w:val="3"/>
            <w:vAlign w:val="center"/>
          </w:tcPr>
          <w:p w14:paraId="042EC3B6">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在本行业从业工作年限</w:t>
            </w:r>
          </w:p>
        </w:tc>
        <w:tc>
          <w:tcPr>
            <w:tcW w:w="1740" w:type="dxa"/>
            <w:tcBorders>
              <w:right w:val="single" w:color="auto" w:sz="2" w:space="0"/>
            </w:tcBorders>
            <w:vAlign w:val="center"/>
          </w:tcPr>
          <w:p w14:paraId="57BCD6A1">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主要工作</w:t>
            </w:r>
          </w:p>
          <w:p w14:paraId="6780AEAF">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业绩和经历</w:t>
            </w:r>
          </w:p>
        </w:tc>
        <w:tc>
          <w:tcPr>
            <w:tcW w:w="1091" w:type="dxa"/>
            <w:gridSpan w:val="2"/>
            <w:tcBorders>
              <w:left w:val="single" w:color="auto" w:sz="2" w:space="0"/>
              <w:right w:val="single" w:color="auto" w:sz="12" w:space="0"/>
            </w:tcBorders>
            <w:vAlign w:val="center"/>
          </w:tcPr>
          <w:p w14:paraId="74095586">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拟派</w:t>
            </w:r>
          </w:p>
          <w:p w14:paraId="1E6CE4A3">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分工</w:t>
            </w:r>
          </w:p>
        </w:tc>
      </w:tr>
      <w:tr w14:paraId="06589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F677289">
            <w:pPr>
              <w:spacing w:line="360" w:lineRule="auto"/>
              <w:rPr>
                <w:rFonts w:ascii="宋体" w:hAnsi="宋体" w:eastAsia="宋体" w:cs="宋体"/>
                <w:color w:val="000000"/>
                <w:sz w:val="21"/>
                <w:szCs w:val="21"/>
              </w:rPr>
            </w:pPr>
          </w:p>
        </w:tc>
        <w:tc>
          <w:tcPr>
            <w:tcW w:w="969" w:type="dxa"/>
            <w:tcBorders>
              <w:left w:val="single" w:color="auto" w:sz="6" w:space="0"/>
            </w:tcBorders>
            <w:vAlign w:val="center"/>
          </w:tcPr>
          <w:p w14:paraId="348C8232">
            <w:pPr>
              <w:spacing w:line="360" w:lineRule="auto"/>
              <w:rPr>
                <w:rFonts w:ascii="宋体" w:hAnsi="宋体" w:eastAsia="宋体" w:cs="宋体"/>
                <w:color w:val="000000"/>
                <w:sz w:val="21"/>
                <w:szCs w:val="21"/>
              </w:rPr>
            </w:pPr>
          </w:p>
        </w:tc>
        <w:tc>
          <w:tcPr>
            <w:tcW w:w="1260" w:type="dxa"/>
            <w:vAlign w:val="center"/>
          </w:tcPr>
          <w:p w14:paraId="201F7B3A">
            <w:pPr>
              <w:spacing w:line="360" w:lineRule="auto"/>
              <w:rPr>
                <w:rFonts w:ascii="宋体" w:hAnsi="宋体" w:eastAsia="宋体" w:cs="宋体"/>
                <w:color w:val="000000"/>
                <w:sz w:val="21"/>
                <w:szCs w:val="21"/>
              </w:rPr>
            </w:pPr>
          </w:p>
        </w:tc>
        <w:tc>
          <w:tcPr>
            <w:tcW w:w="1387" w:type="dxa"/>
            <w:gridSpan w:val="2"/>
            <w:vAlign w:val="center"/>
          </w:tcPr>
          <w:p w14:paraId="6B1ABAD4">
            <w:pPr>
              <w:spacing w:line="360" w:lineRule="auto"/>
              <w:rPr>
                <w:rFonts w:ascii="宋体" w:hAnsi="宋体" w:eastAsia="宋体" w:cs="宋体"/>
                <w:color w:val="000000"/>
                <w:sz w:val="21"/>
                <w:szCs w:val="21"/>
              </w:rPr>
            </w:pPr>
          </w:p>
        </w:tc>
        <w:tc>
          <w:tcPr>
            <w:tcW w:w="1604" w:type="dxa"/>
            <w:gridSpan w:val="3"/>
            <w:vAlign w:val="center"/>
          </w:tcPr>
          <w:p w14:paraId="137988B4">
            <w:pPr>
              <w:spacing w:line="360" w:lineRule="auto"/>
              <w:rPr>
                <w:rFonts w:ascii="宋体" w:hAnsi="宋体" w:eastAsia="宋体" w:cs="宋体"/>
                <w:color w:val="000000"/>
                <w:sz w:val="21"/>
                <w:szCs w:val="21"/>
              </w:rPr>
            </w:pPr>
          </w:p>
        </w:tc>
        <w:tc>
          <w:tcPr>
            <w:tcW w:w="1740" w:type="dxa"/>
            <w:tcBorders>
              <w:right w:val="single" w:color="auto" w:sz="2" w:space="0"/>
            </w:tcBorders>
            <w:vAlign w:val="center"/>
          </w:tcPr>
          <w:p w14:paraId="75A6129E">
            <w:pPr>
              <w:spacing w:line="360" w:lineRule="auto"/>
              <w:rPr>
                <w:rFonts w:ascii="宋体" w:hAnsi="宋体" w:eastAsia="宋体" w:cs="宋体"/>
                <w:color w:val="000000"/>
                <w:sz w:val="21"/>
                <w:szCs w:val="21"/>
              </w:rPr>
            </w:pPr>
          </w:p>
        </w:tc>
        <w:tc>
          <w:tcPr>
            <w:tcW w:w="1091" w:type="dxa"/>
            <w:gridSpan w:val="2"/>
            <w:tcBorders>
              <w:left w:val="single" w:color="auto" w:sz="2" w:space="0"/>
              <w:right w:val="single" w:color="auto" w:sz="12" w:space="0"/>
            </w:tcBorders>
            <w:vAlign w:val="center"/>
          </w:tcPr>
          <w:p w14:paraId="2CEFECA1">
            <w:pPr>
              <w:spacing w:line="360" w:lineRule="auto"/>
              <w:rPr>
                <w:rFonts w:ascii="宋体" w:hAnsi="宋体" w:eastAsia="宋体" w:cs="宋体"/>
                <w:color w:val="000000"/>
                <w:sz w:val="21"/>
                <w:szCs w:val="21"/>
              </w:rPr>
            </w:pPr>
          </w:p>
        </w:tc>
      </w:tr>
      <w:tr w14:paraId="590F4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4AE51049">
            <w:pPr>
              <w:spacing w:line="360" w:lineRule="auto"/>
              <w:rPr>
                <w:rFonts w:ascii="宋体" w:hAnsi="宋体" w:eastAsia="宋体" w:cs="宋体"/>
                <w:color w:val="000000"/>
                <w:sz w:val="21"/>
                <w:szCs w:val="21"/>
              </w:rPr>
            </w:pPr>
          </w:p>
        </w:tc>
        <w:tc>
          <w:tcPr>
            <w:tcW w:w="969" w:type="dxa"/>
            <w:tcBorders>
              <w:left w:val="single" w:color="auto" w:sz="6" w:space="0"/>
            </w:tcBorders>
            <w:vAlign w:val="center"/>
          </w:tcPr>
          <w:p w14:paraId="1BBE0252">
            <w:pPr>
              <w:spacing w:line="360" w:lineRule="auto"/>
              <w:rPr>
                <w:rFonts w:ascii="宋体" w:hAnsi="宋体" w:eastAsia="宋体" w:cs="宋体"/>
                <w:color w:val="000000"/>
                <w:sz w:val="21"/>
                <w:szCs w:val="21"/>
              </w:rPr>
            </w:pPr>
          </w:p>
        </w:tc>
        <w:tc>
          <w:tcPr>
            <w:tcW w:w="1260" w:type="dxa"/>
            <w:vAlign w:val="center"/>
          </w:tcPr>
          <w:p w14:paraId="407EA629">
            <w:pPr>
              <w:spacing w:line="360" w:lineRule="auto"/>
              <w:rPr>
                <w:rFonts w:ascii="宋体" w:hAnsi="宋体" w:eastAsia="宋体" w:cs="宋体"/>
                <w:color w:val="000000"/>
                <w:sz w:val="21"/>
                <w:szCs w:val="21"/>
              </w:rPr>
            </w:pPr>
          </w:p>
        </w:tc>
        <w:tc>
          <w:tcPr>
            <w:tcW w:w="1387" w:type="dxa"/>
            <w:gridSpan w:val="2"/>
            <w:vAlign w:val="center"/>
          </w:tcPr>
          <w:p w14:paraId="63A7AC33">
            <w:pPr>
              <w:spacing w:line="360" w:lineRule="auto"/>
              <w:rPr>
                <w:rFonts w:ascii="宋体" w:hAnsi="宋体" w:eastAsia="宋体" w:cs="宋体"/>
                <w:color w:val="000000"/>
                <w:sz w:val="21"/>
                <w:szCs w:val="21"/>
              </w:rPr>
            </w:pPr>
          </w:p>
        </w:tc>
        <w:tc>
          <w:tcPr>
            <w:tcW w:w="1604" w:type="dxa"/>
            <w:gridSpan w:val="3"/>
            <w:vAlign w:val="center"/>
          </w:tcPr>
          <w:p w14:paraId="3263AA9A">
            <w:pPr>
              <w:spacing w:line="360" w:lineRule="auto"/>
              <w:rPr>
                <w:rFonts w:ascii="宋体" w:hAnsi="宋体" w:eastAsia="宋体" w:cs="宋体"/>
                <w:color w:val="000000"/>
                <w:sz w:val="21"/>
                <w:szCs w:val="21"/>
              </w:rPr>
            </w:pPr>
          </w:p>
        </w:tc>
        <w:tc>
          <w:tcPr>
            <w:tcW w:w="1740" w:type="dxa"/>
            <w:tcBorders>
              <w:right w:val="single" w:color="auto" w:sz="2" w:space="0"/>
            </w:tcBorders>
            <w:vAlign w:val="center"/>
          </w:tcPr>
          <w:p w14:paraId="59FB0169">
            <w:pPr>
              <w:spacing w:line="360" w:lineRule="auto"/>
              <w:rPr>
                <w:rFonts w:ascii="宋体" w:hAnsi="宋体" w:eastAsia="宋体" w:cs="宋体"/>
                <w:color w:val="000000"/>
                <w:sz w:val="21"/>
                <w:szCs w:val="21"/>
              </w:rPr>
            </w:pPr>
          </w:p>
        </w:tc>
        <w:tc>
          <w:tcPr>
            <w:tcW w:w="1091" w:type="dxa"/>
            <w:gridSpan w:val="2"/>
            <w:tcBorders>
              <w:left w:val="single" w:color="auto" w:sz="2" w:space="0"/>
              <w:right w:val="single" w:color="auto" w:sz="12" w:space="0"/>
            </w:tcBorders>
            <w:vAlign w:val="center"/>
          </w:tcPr>
          <w:p w14:paraId="0A6DFB0D">
            <w:pPr>
              <w:spacing w:line="360" w:lineRule="auto"/>
              <w:rPr>
                <w:rFonts w:ascii="宋体" w:hAnsi="宋体" w:eastAsia="宋体" w:cs="宋体"/>
                <w:color w:val="000000"/>
                <w:sz w:val="21"/>
                <w:szCs w:val="21"/>
              </w:rPr>
            </w:pPr>
          </w:p>
        </w:tc>
      </w:tr>
      <w:tr w14:paraId="65DDB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20FC243F">
            <w:pPr>
              <w:pStyle w:val="75"/>
              <w:numPr>
                <w:ilvl w:val="0"/>
                <w:numId w:val="11"/>
              </w:num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管理人员</w:t>
            </w:r>
          </w:p>
        </w:tc>
      </w:tr>
      <w:tr w14:paraId="1A068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AE7C1EA">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姓名</w:t>
            </w:r>
          </w:p>
        </w:tc>
        <w:tc>
          <w:tcPr>
            <w:tcW w:w="969" w:type="dxa"/>
            <w:tcBorders>
              <w:left w:val="single" w:color="auto" w:sz="6" w:space="0"/>
            </w:tcBorders>
            <w:vAlign w:val="center"/>
          </w:tcPr>
          <w:p w14:paraId="5978CDE1">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年龄</w:t>
            </w:r>
          </w:p>
        </w:tc>
        <w:tc>
          <w:tcPr>
            <w:tcW w:w="1260" w:type="dxa"/>
            <w:vAlign w:val="center"/>
          </w:tcPr>
          <w:p w14:paraId="3604E894">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资格</w:t>
            </w:r>
          </w:p>
        </w:tc>
        <w:tc>
          <w:tcPr>
            <w:tcW w:w="1404" w:type="dxa"/>
            <w:gridSpan w:val="3"/>
            <w:vAlign w:val="center"/>
          </w:tcPr>
          <w:p w14:paraId="1A973622">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职称</w:t>
            </w:r>
          </w:p>
        </w:tc>
        <w:tc>
          <w:tcPr>
            <w:tcW w:w="1587" w:type="dxa"/>
            <w:gridSpan w:val="2"/>
            <w:vAlign w:val="center"/>
          </w:tcPr>
          <w:p w14:paraId="347A4015">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在本行业从业工作年限</w:t>
            </w:r>
          </w:p>
        </w:tc>
        <w:tc>
          <w:tcPr>
            <w:tcW w:w="1782" w:type="dxa"/>
            <w:gridSpan w:val="2"/>
            <w:vAlign w:val="center"/>
          </w:tcPr>
          <w:p w14:paraId="259EA71C">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主要工作</w:t>
            </w:r>
          </w:p>
          <w:p w14:paraId="5B94C584">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业绩和经历</w:t>
            </w:r>
          </w:p>
        </w:tc>
        <w:tc>
          <w:tcPr>
            <w:tcW w:w="1049" w:type="dxa"/>
            <w:tcBorders>
              <w:right w:val="single" w:color="auto" w:sz="12" w:space="0"/>
            </w:tcBorders>
            <w:vAlign w:val="center"/>
          </w:tcPr>
          <w:p w14:paraId="46446A02">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拟派</w:t>
            </w:r>
          </w:p>
          <w:p w14:paraId="61A8E75E">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分工</w:t>
            </w:r>
          </w:p>
        </w:tc>
      </w:tr>
      <w:tr w14:paraId="461A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14BD98C6">
            <w:pPr>
              <w:spacing w:line="360" w:lineRule="auto"/>
              <w:rPr>
                <w:rFonts w:ascii="宋体" w:hAnsi="宋体" w:eastAsia="宋体" w:cs="宋体"/>
                <w:color w:val="000000"/>
                <w:sz w:val="21"/>
                <w:szCs w:val="21"/>
              </w:rPr>
            </w:pPr>
          </w:p>
        </w:tc>
        <w:tc>
          <w:tcPr>
            <w:tcW w:w="969" w:type="dxa"/>
            <w:tcBorders>
              <w:left w:val="single" w:color="auto" w:sz="6" w:space="0"/>
            </w:tcBorders>
            <w:vAlign w:val="center"/>
          </w:tcPr>
          <w:p w14:paraId="44BCC8B5">
            <w:pPr>
              <w:spacing w:line="360" w:lineRule="auto"/>
              <w:rPr>
                <w:rFonts w:ascii="宋体" w:hAnsi="宋体" w:eastAsia="宋体" w:cs="宋体"/>
                <w:color w:val="000000"/>
                <w:sz w:val="21"/>
                <w:szCs w:val="21"/>
              </w:rPr>
            </w:pPr>
          </w:p>
        </w:tc>
        <w:tc>
          <w:tcPr>
            <w:tcW w:w="1260" w:type="dxa"/>
            <w:vAlign w:val="center"/>
          </w:tcPr>
          <w:p w14:paraId="56719135">
            <w:pPr>
              <w:spacing w:line="360" w:lineRule="auto"/>
              <w:rPr>
                <w:rFonts w:ascii="宋体" w:hAnsi="宋体" w:eastAsia="宋体" w:cs="宋体"/>
                <w:color w:val="000000"/>
                <w:sz w:val="21"/>
                <w:szCs w:val="21"/>
              </w:rPr>
            </w:pPr>
          </w:p>
        </w:tc>
        <w:tc>
          <w:tcPr>
            <w:tcW w:w="1404" w:type="dxa"/>
            <w:gridSpan w:val="3"/>
            <w:vAlign w:val="center"/>
          </w:tcPr>
          <w:p w14:paraId="475E2EE7">
            <w:pPr>
              <w:spacing w:line="360" w:lineRule="auto"/>
              <w:rPr>
                <w:rFonts w:ascii="宋体" w:hAnsi="宋体" w:eastAsia="宋体" w:cs="宋体"/>
                <w:color w:val="000000"/>
                <w:sz w:val="21"/>
                <w:szCs w:val="21"/>
              </w:rPr>
            </w:pPr>
          </w:p>
        </w:tc>
        <w:tc>
          <w:tcPr>
            <w:tcW w:w="1587" w:type="dxa"/>
            <w:gridSpan w:val="2"/>
            <w:vAlign w:val="center"/>
          </w:tcPr>
          <w:p w14:paraId="2EB35ABC">
            <w:pPr>
              <w:spacing w:line="360" w:lineRule="auto"/>
              <w:rPr>
                <w:rFonts w:ascii="宋体" w:hAnsi="宋体" w:eastAsia="宋体" w:cs="宋体"/>
                <w:color w:val="000000"/>
                <w:sz w:val="21"/>
                <w:szCs w:val="21"/>
              </w:rPr>
            </w:pPr>
          </w:p>
        </w:tc>
        <w:tc>
          <w:tcPr>
            <w:tcW w:w="1782" w:type="dxa"/>
            <w:gridSpan w:val="2"/>
            <w:vAlign w:val="center"/>
          </w:tcPr>
          <w:p w14:paraId="3B07A01F">
            <w:pPr>
              <w:spacing w:line="360" w:lineRule="auto"/>
              <w:rPr>
                <w:rFonts w:ascii="宋体" w:hAnsi="宋体" w:eastAsia="宋体" w:cs="宋体"/>
                <w:color w:val="000000"/>
                <w:sz w:val="21"/>
                <w:szCs w:val="21"/>
              </w:rPr>
            </w:pPr>
          </w:p>
        </w:tc>
        <w:tc>
          <w:tcPr>
            <w:tcW w:w="1049" w:type="dxa"/>
            <w:tcBorders>
              <w:right w:val="single" w:color="auto" w:sz="12" w:space="0"/>
            </w:tcBorders>
            <w:vAlign w:val="center"/>
          </w:tcPr>
          <w:p w14:paraId="60E3175E">
            <w:pPr>
              <w:spacing w:line="360" w:lineRule="auto"/>
              <w:rPr>
                <w:rFonts w:ascii="宋体" w:hAnsi="宋体" w:eastAsia="宋体" w:cs="宋体"/>
                <w:color w:val="000000"/>
                <w:sz w:val="21"/>
                <w:szCs w:val="21"/>
              </w:rPr>
            </w:pPr>
          </w:p>
        </w:tc>
      </w:tr>
      <w:tr w14:paraId="27EF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65671D7A">
            <w:pPr>
              <w:spacing w:line="360" w:lineRule="auto"/>
              <w:rPr>
                <w:rFonts w:ascii="宋体" w:hAnsi="宋体" w:eastAsia="宋体" w:cs="宋体"/>
                <w:color w:val="000000"/>
                <w:sz w:val="21"/>
                <w:szCs w:val="21"/>
              </w:rPr>
            </w:pPr>
          </w:p>
        </w:tc>
        <w:tc>
          <w:tcPr>
            <w:tcW w:w="969" w:type="dxa"/>
            <w:tcBorders>
              <w:left w:val="single" w:color="auto" w:sz="6" w:space="0"/>
            </w:tcBorders>
            <w:vAlign w:val="center"/>
          </w:tcPr>
          <w:p w14:paraId="5C46A8F6">
            <w:pPr>
              <w:spacing w:line="360" w:lineRule="auto"/>
              <w:rPr>
                <w:rFonts w:ascii="宋体" w:hAnsi="宋体" w:eastAsia="宋体" w:cs="宋体"/>
                <w:color w:val="000000"/>
                <w:sz w:val="21"/>
                <w:szCs w:val="21"/>
              </w:rPr>
            </w:pPr>
          </w:p>
        </w:tc>
        <w:tc>
          <w:tcPr>
            <w:tcW w:w="1260" w:type="dxa"/>
            <w:vAlign w:val="center"/>
          </w:tcPr>
          <w:p w14:paraId="06DC794F">
            <w:pPr>
              <w:spacing w:line="360" w:lineRule="auto"/>
              <w:rPr>
                <w:rFonts w:ascii="宋体" w:hAnsi="宋体" w:eastAsia="宋体" w:cs="宋体"/>
                <w:color w:val="000000"/>
                <w:sz w:val="21"/>
                <w:szCs w:val="21"/>
              </w:rPr>
            </w:pPr>
          </w:p>
        </w:tc>
        <w:tc>
          <w:tcPr>
            <w:tcW w:w="1404" w:type="dxa"/>
            <w:gridSpan w:val="3"/>
            <w:vAlign w:val="center"/>
          </w:tcPr>
          <w:p w14:paraId="4A61EBBA">
            <w:pPr>
              <w:spacing w:line="360" w:lineRule="auto"/>
              <w:rPr>
                <w:rFonts w:ascii="宋体" w:hAnsi="宋体" w:eastAsia="宋体" w:cs="宋体"/>
                <w:color w:val="000000"/>
                <w:sz w:val="21"/>
                <w:szCs w:val="21"/>
              </w:rPr>
            </w:pPr>
          </w:p>
        </w:tc>
        <w:tc>
          <w:tcPr>
            <w:tcW w:w="1587" w:type="dxa"/>
            <w:gridSpan w:val="2"/>
            <w:vAlign w:val="center"/>
          </w:tcPr>
          <w:p w14:paraId="659D7DAF">
            <w:pPr>
              <w:spacing w:line="360" w:lineRule="auto"/>
              <w:rPr>
                <w:rFonts w:ascii="宋体" w:hAnsi="宋体" w:eastAsia="宋体" w:cs="宋体"/>
                <w:color w:val="000000"/>
                <w:sz w:val="21"/>
                <w:szCs w:val="21"/>
              </w:rPr>
            </w:pPr>
          </w:p>
        </w:tc>
        <w:tc>
          <w:tcPr>
            <w:tcW w:w="1782" w:type="dxa"/>
            <w:gridSpan w:val="2"/>
            <w:vAlign w:val="center"/>
          </w:tcPr>
          <w:p w14:paraId="52ACFA78">
            <w:pPr>
              <w:spacing w:line="360" w:lineRule="auto"/>
              <w:rPr>
                <w:rFonts w:ascii="宋体" w:hAnsi="宋体" w:eastAsia="宋体" w:cs="宋体"/>
                <w:color w:val="000000"/>
                <w:sz w:val="21"/>
                <w:szCs w:val="21"/>
              </w:rPr>
            </w:pPr>
          </w:p>
        </w:tc>
        <w:tc>
          <w:tcPr>
            <w:tcW w:w="1049" w:type="dxa"/>
            <w:tcBorders>
              <w:right w:val="single" w:color="auto" w:sz="12" w:space="0"/>
            </w:tcBorders>
            <w:vAlign w:val="center"/>
          </w:tcPr>
          <w:p w14:paraId="0A048693">
            <w:pPr>
              <w:spacing w:line="360" w:lineRule="auto"/>
              <w:rPr>
                <w:rFonts w:ascii="宋体" w:hAnsi="宋体" w:eastAsia="宋体" w:cs="宋体"/>
                <w:color w:val="000000"/>
                <w:sz w:val="21"/>
                <w:szCs w:val="21"/>
              </w:rPr>
            </w:pPr>
          </w:p>
        </w:tc>
      </w:tr>
      <w:tr w14:paraId="50FF4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12D83881">
            <w:pPr>
              <w:spacing w:line="360" w:lineRule="auto"/>
              <w:rPr>
                <w:rFonts w:ascii="宋体" w:hAnsi="宋体" w:eastAsia="宋体" w:cs="宋体"/>
                <w:color w:val="000000"/>
                <w:sz w:val="21"/>
                <w:szCs w:val="21"/>
              </w:rPr>
            </w:pPr>
          </w:p>
        </w:tc>
        <w:tc>
          <w:tcPr>
            <w:tcW w:w="969" w:type="dxa"/>
            <w:tcBorders>
              <w:left w:val="single" w:color="auto" w:sz="6" w:space="0"/>
            </w:tcBorders>
            <w:vAlign w:val="center"/>
          </w:tcPr>
          <w:p w14:paraId="0015F638">
            <w:pPr>
              <w:spacing w:line="360" w:lineRule="auto"/>
              <w:rPr>
                <w:rFonts w:ascii="宋体" w:hAnsi="宋体" w:eastAsia="宋体" w:cs="宋体"/>
                <w:color w:val="000000"/>
                <w:sz w:val="21"/>
                <w:szCs w:val="21"/>
              </w:rPr>
            </w:pPr>
          </w:p>
        </w:tc>
        <w:tc>
          <w:tcPr>
            <w:tcW w:w="1260" w:type="dxa"/>
            <w:vAlign w:val="center"/>
          </w:tcPr>
          <w:p w14:paraId="03604CC7">
            <w:pPr>
              <w:spacing w:line="360" w:lineRule="auto"/>
              <w:rPr>
                <w:rFonts w:ascii="宋体" w:hAnsi="宋体" w:eastAsia="宋体" w:cs="宋体"/>
                <w:color w:val="000000"/>
                <w:sz w:val="21"/>
                <w:szCs w:val="21"/>
              </w:rPr>
            </w:pPr>
          </w:p>
        </w:tc>
        <w:tc>
          <w:tcPr>
            <w:tcW w:w="1404" w:type="dxa"/>
            <w:gridSpan w:val="3"/>
            <w:vAlign w:val="center"/>
          </w:tcPr>
          <w:p w14:paraId="5B2440D4">
            <w:pPr>
              <w:spacing w:line="360" w:lineRule="auto"/>
              <w:rPr>
                <w:rFonts w:ascii="宋体" w:hAnsi="宋体" w:eastAsia="宋体" w:cs="宋体"/>
                <w:color w:val="000000"/>
                <w:sz w:val="21"/>
                <w:szCs w:val="21"/>
              </w:rPr>
            </w:pPr>
          </w:p>
        </w:tc>
        <w:tc>
          <w:tcPr>
            <w:tcW w:w="1587" w:type="dxa"/>
            <w:gridSpan w:val="2"/>
            <w:vAlign w:val="center"/>
          </w:tcPr>
          <w:p w14:paraId="5D9AD456">
            <w:pPr>
              <w:spacing w:line="360" w:lineRule="auto"/>
              <w:rPr>
                <w:rFonts w:ascii="宋体" w:hAnsi="宋体" w:eastAsia="宋体" w:cs="宋体"/>
                <w:color w:val="000000"/>
                <w:sz w:val="21"/>
                <w:szCs w:val="21"/>
              </w:rPr>
            </w:pPr>
          </w:p>
        </w:tc>
        <w:tc>
          <w:tcPr>
            <w:tcW w:w="1782" w:type="dxa"/>
            <w:gridSpan w:val="2"/>
            <w:vAlign w:val="center"/>
          </w:tcPr>
          <w:p w14:paraId="276FBCFC">
            <w:pPr>
              <w:spacing w:line="360" w:lineRule="auto"/>
              <w:rPr>
                <w:rFonts w:ascii="宋体" w:hAnsi="宋体" w:eastAsia="宋体" w:cs="宋体"/>
                <w:color w:val="000000"/>
                <w:sz w:val="21"/>
                <w:szCs w:val="21"/>
              </w:rPr>
            </w:pPr>
          </w:p>
        </w:tc>
        <w:tc>
          <w:tcPr>
            <w:tcW w:w="1049" w:type="dxa"/>
            <w:tcBorders>
              <w:right w:val="single" w:color="auto" w:sz="12" w:space="0"/>
            </w:tcBorders>
            <w:vAlign w:val="center"/>
          </w:tcPr>
          <w:p w14:paraId="26DD4372">
            <w:pPr>
              <w:spacing w:line="360" w:lineRule="auto"/>
              <w:rPr>
                <w:rFonts w:ascii="宋体" w:hAnsi="宋体" w:eastAsia="宋体" w:cs="宋体"/>
                <w:color w:val="000000"/>
                <w:sz w:val="21"/>
                <w:szCs w:val="21"/>
              </w:rPr>
            </w:pPr>
          </w:p>
        </w:tc>
      </w:tr>
      <w:tr w14:paraId="4D8A7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4048000E">
            <w:pPr>
              <w:pStyle w:val="75"/>
              <w:numPr>
                <w:ilvl w:val="0"/>
                <w:numId w:val="11"/>
              </w:num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技术人员/服务人员</w:t>
            </w:r>
          </w:p>
        </w:tc>
      </w:tr>
      <w:tr w14:paraId="66835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100BAE2">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姓名</w:t>
            </w:r>
          </w:p>
        </w:tc>
        <w:tc>
          <w:tcPr>
            <w:tcW w:w="969" w:type="dxa"/>
            <w:tcBorders>
              <w:left w:val="single" w:color="auto" w:sz="6" w:space="0"/>
            </w:tcBorders>
            <w:vAlign w:val="center"/>
          </w:tcPr>
          <w:p w14:paraId="1AEE9224">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年龄</w:t>
            </w:r>
          </w:p>
        </w:tc>
        <w:tc>
          <w:tcPr>
            <w:tcW w:w="1284" w:type="dxa"/>
            <w:gridSpan w:val="2"/>
            <w:tcBorders>
              <w:right w:val="single" w:color="auto" w:sz="2" w:space="0"/>
            </w:tcBorders>
            <w:vAlign w:val="center"/>
          </w:tcPr>
          <w:p w14:paraId="58701785">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学历</w:t>
            </w:r>
          </w:p>
        </w:tc>
        <w:tc>
          <w:tcPr>
            <w:tcW w:w="1386" w:type="dxa"/>
            <w:gridSpan w:val="3"/>
            <w:tcBorders>
              <w:left w:val="single" w:color="auto" w:sz="2" w:space="0"/>
            </w:tcBorders>
            <w:vAlign w:val="center"/>
          </w:tcPr>
          <w:p w14:paraId="60EF9AE1">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职称</w:t>
            </w:r>
          </w:p>
        </w:tc>
        <w:tc>
          <w:tcPr>
            <w:tcW w:w="1581" w:type="dxa"/>
            <w:vAlign w:val="center"/>
          </w:tcPr>
          <w:p w14:paraId="440CD37F">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从事类似项目工作年限</w:t>
            </w:r>
          </w:p>
        </w:tc>
        <w:tc>
          <w:tcPr>
            <w:tcW w:w="1782" w:type="dxa"/>
            <w:gridSpan w:val="2"/>
            <w:vAlign w:val="center"/>
          </w:tcPr>
          <w:p w14:paraId="31E9951C">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主要工作</w:t>
            </w:r>
          </w:p>
          <w:p w14:paraId="0E46BC26">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业绩和经历</w:t>
            </w:r>
          </w:p>
        </w:tc>
        <w:tc>
          <w:tcPr>
            <w:tcW w:w="1049" w:type="dxa"/>
            <w:tcBorders>
              <w:right w:val="single" w:color="auto" w:sz="12" w:space="0"/>
            </w:tcBorders>
            <w:vAlign w:val="center"/>
          </w:tcPr>
          <w:p w14:paraId="7ED2FFA3">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拟派</w:t>
            </w:r>
          </w:p>
          <w:p w14:paraId="1AECF141">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分工</w:t>
            </w:r>
          </w:p>
        </w:tc>
      </w:tr>
      <w:tr w14:paraId="7C413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F3545C0">
            <w:pPr>
              <w:spacing w:line="360" w:lineRule="auto"/>
              <w:rPr>
                <w:rFonts w:ascii="宋体" w:hAnsi="宋体" w:eastAsia="宋体" w:cs="宋体"/>
                <w:color w:val="000000"/>
                <w:sz w:val="21"/>
                <w:szCs w:val="21"/>
              </w:rPr>
            </w:pPr>
          </w:p>
        </w:tc>
        <w:tc>
          <w:tcPr>
            <w:tcW w:w="969" w:type="dxa"/>
            <w:tcBorders>
              <w:left w:val="single" w:color="auto" w:sz="6" w:space="0"/>
            </w:tcBorders>
            <w:vAlign w:val="center"/>
          </w:tcPr>
          <w:p w14:paraId="33C203D4">
            <w:pPr>
              <w:spacing w:line="360" w:lineRule="auto"/>
              <w:rPr>
                <w:rFonts w:ascii="宋体" w:hAnsi="宋体" w:eastAsia="宋体" w:cs="宋体"/>
                <w:color w:val="000000"/>
                <w:sz w:val="21"/>
                <w:szCs w:val="21"/>
              </w:rPr>
            </w:pPr>
          </w:p>
        </w:tc>
        <w:tc>
          <w:tcPr>
            <w:tcW w:w="1284" w:type="dxa"/>
            <w:gridSpan w:val="2"/>
            <w:tcBorders>
              <w:right w:val="single" w:color="auto" w:sz="2" w:space="0"/>
            </w:tcBorders>
            <w:vAlign w:val="center"/>
          </w:tcPr>
          <w:p w14:paraId="5B6F31B5">
            <w:pPr>
              <w:spacing w:line="360" w:lineRule="auto"/>
              <w:rPr>
                <w:rFonts w:ascii="宋体" w:hAnsi="宋体" w:eastAsia="宋体" w:cs="宋体"/>
                <w:color w:val="000000"/>
                <w:sz w:val="21"/>
                <w:szCs w:val="21"/>
              </w:rPr>
            </w:pPr>
          </w:p>
        </w:tc>
        <w:tc>
          <w:tcPr>
            <w:tcW w:w="1386" w:type="dxa"/>
            <w:gridSpan w:val="3"/>
            <w:tcBorders>
              <w:left w:val="single" w:color="auto" w:sz="2" w:space="0"/>
            </w:tcBorders>
            <w:vAlign w:val="center"/>
          </w:tcPr>
          <w:p w14:paraId="20AC6D05">
            <w:pPr>
              <w:spacing w:line="360" w:lineRule="auto"/>
              <w:rPr>
                <w:rFonts w:ascii="宋体" w:hAnsi="宋体" w:eastAsia="宋体" w:cs="宋体"/>
                <w:color w:val="000000"/>
                <w:sz w:val="21"/>
                <w:szCs w:val="21"/>
              </w:rPr>
            </w:pPr>
          </w:p>
        </w:tc>
        <w:tc>
          <w:tcPr>
            <w:tcW w:w="1581" w:type="dxa"/>
            <w:vAlign w:val="center"/>
          </w:tcPr>
          <w:p w14:paraId="4F3D07C6">
            <w:pPr>
              <w:spacing w:line="360" w:lineRule="auto"/>
              <w:rPr>
                <w:rFonts w:ascii="宋体" w:hAnsi="宋体" w:eastAsia="宋体" w:cs="宋体"/>
                <w:color w:val="000000"/>
                <w:sz w:val="21"/>
                <w:szCs w:val="21"/>
              </w:rPr>
            </w:pPr>
          </w:p>
        </w:tc>
        <w:tc>
          <w:tcPr>
            <w:tcW w:w="1782" w:type="dxa"/>
            <w:gridSpan w:val="2"/>
            <w:vAlign w:val="center"/>
          </w:tcPr>
          <w:p w14:paraId="28154E2D">
            <w:pPr>
              <w:spacing w:line="360" w:lineRule="auto"/>
              <w:rPr>
                <w:rFonts w:ascii="宋体" w:hAnsi="宋体" w:eastAsia="宋体" w:cs="宋体"/>
                <w:color w:val="000000"/>
                <w:sz w:val="21"/>
                <w:szCs w:val="21"/>
              </w:rPr>
            </w:pPr>
          </w:p>
        </w:tc>
        <w:tc>
          <w:tcPr>
            <w:tcW w:w="1049" w:type="dxa"/>
            <w:tcBorders>
              <w:right w:val="single" w:color="auto" w:sz="12" w:space="0"/>
            </w:tcBorders>
            <w:vAlign w:val="center"/>
          </w:tcPr>
          <w:p w14:paraId="2050C13C">
            <w:pPr>
              <w:spacing w:line="360" w:lineRule="auto"/>
              <w:rPr>
                <w:rFonts w:ascii="宋体" w:hAnsi="宋体" w:eastAsia="宋体" w:cs="宋体"/>
                <w:color w:val="000000"/>
                <w:sz w:val="21"/>
                <w:szCs w:val="21"/>
              </w:rPr>
            </w:pPr>
          </w:p>
        </w:tc>
      </w:tr>
      <w:tr w14:paraId="54FD3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62A3EDD8">
            <w:pPr>
              <w:spacing w:line="360" w:lineRule="auto"/>
              <w:rPr>
                <w:rFonts w:ascii="宋体" w:hAnsi="宋体" w:eastAsia="宋体" w:cs="宋体"/>
                <w:color w:val="000000"/>
                <w:sz w:val="21"/>
                <w:szCs w:val="21"/>
              </w:rPr>
            </w:pPr>
          </w:p>
        </w:tc>
        <w:tc>
          <w:tcPr>
            <w:tcW w:w="969" w:type="dxa"/>
            <w:tcBorders>
              <w:left w:val="single" w:color="auto" w:sz="6" w:space="0"/>
            </w:tcBorders>
            <w:vAlign w:val="center"/>
          </w:tcPr>
          <w:p w14:paraId="50338454">
            <w:pPr>
              <w:spacing w:line="360" w:lineRule="auto"/>
              <w:rPr>
                <w:rFonts w:ascii="宋体" w:hAnsi="宋体" w:eastAsia="宋体" w:cs="宋体"/>
                <w:color w:val="000000"/>
                <w:sz w:val="21"/>
                <w:szCs w:val="21"/>
              </w:rPr>
            </w:pPr>
          </w:p>
        </w:tc>
        <w:tc>
          <w:tcPr>
            <w:tcW w:w="1284" w:type="dxa"/>
            <w:gridSpan w:val="2"/>
            <w:tcBorders>
              <w:right w:val="single" w:color="auto" w:sz="2" w:space="0"/>
            </w:tcBorders>
            <w:vAlign w:val="center"/>
          </w:tcPr>
          <w:p w14:paraId="7C8C8FF7">
            <w:pPr>
              <w:spacing w:line="360" w:lineRule="auto"/>
              <w:rPr>
                <w:rFonts w:ascii="宋体" w:hAnsi="宋体" w:eastAsia="宋体" w:cs="宋体"/>
                <w:color w:val="000000"/>
                <w:sz w:val="21"/>
                <w:szCs w:val="21"/>
              </w:rPr>
            </w:pPr>
          </w:p>
        </w:tc>
        <w:tc>
          <w:tcPr>
            <w:tcW w:w="1386" w:type="dxa"/>
            <w:gridSpan w:val="3"/>
            <w:tcBorders>
              <w:left w:val="single" w:color="auto" w:sz="2" w:space="0"/>
            </w:tcBorders>
            <w:vAlign w:val="center"/>
          </w:tcPr>
          <w:p w14:paraId="38638CF6">
            <w:pPr>
              <w:spacing w:line="360" w:lineRule="auto"/>
              <w:rPr>
                <w:rFonts w:ascii="宋体" w:hAnsi="宋体" w:eastAsia="宋体" w:cs="宋体"/>
                <w:color w:val="000000"/>
                <w:sz w:val="21"/>
                <w:szCs w:val="21"/>
              </w:rPr>
            </w:pPr>
          </w:p>
        </w:tc>
        <w:tc>
          <w:tcPr>
            <w:tcW w:w="1581" w:type="dxa"/>
            <w:vAlign w:val="center"/>
          </w:tcPr>
          <w:p w14:paraId="51D8298E">
            <w:pPr>
              <w:spacing w:line="360" w:lineRule="auto"/>
              <w:rPr>
                <w:rFonts w:ascii="宋体" w:hAnsi="宋体" w:eastAsia="宋体" w:cs="宋体"/>
                <w:color w:val="000000"/>
                <w:sz w:val="21"/>
                <w:szCs w:val="21"/>
              </w:rPr>
            </w:pPr>
          </w:p>
        </w:tc>
        <w:tc>
          <w:tcPr>
            <w:tcW w:w="1782" w:type="dxa"/>
            <w:gridSpan w:val="2"/>
            <w:vAlign w:val="center"/>
          </w:tcPr>
          <w:p w14:paraId="2C0C760C">
            <w:pPr>
              <w:spacing w:line="360" w:lineRule="auto"/>
              <w:rPr>
                <w:rFonts w:ascii="宋体" w:hAnsi="宋体" w:eastAsia="宋体" w:cs="宋体"/>
                <w:color w:val="000000"/>
                <w:sz w:val="21"/>
                <w:szCs w:val="21"/>
              </w:rPr>
            </w:pPr>
          </w:p>
        </w:tc>
        <w:tc>
          <w:tcPr>
            <w:tcW w:w="1049" w:type="dxa"/>
            <w:tcBorders>
              <w:right w:val="single" w:color="auto" w:sz="12" w:space="0"/>
            </w:tcBorders>
            <w:vAlign w:val="center"/>
          </w:tcPr>
          <w:p w14:paraId="0CA84DE8">
            <w:pPr>
              <w:spacing w:line="360" w:lineRule="auto"/>
              <w:rPr>
                <w:rFonts w:ascii="宋体" w:hAnsi="宋体" w:eastAsia="宋体" w:cs="宋体"/>
                <w:color w:val="000000"/>
                <w:sz w:val="21"/>
                <w:szCs w:val="21"/>
              </w:rPr>
            </w:pPr>
          </w:p>
        </w:tc>
      </w:tr>
      <w:tr w14:paraId="2C7CC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10D4B10">
            <w:pPr>
              <w:spacing w:line="360" w:lineRule="auto"/>
              <w:rPr>
                <w:rFonts w:ascii="宋体" w:hAnsi="宋体" w:eastAsia="宋体" w:cs="宋体"/>
                <w:color w:val="000000"/>
                <w:sz w:val="21"/>
                <w:szCs w:val="21"/>
              </w:rPr>
            </w:pPr>
          </w:p>
        </w:tc>
        <w:tc>
          <w:tcPr>
            <w:tcW w:w="969" w:type="dxa"/>
            <w:tcBorders>
              <w:left w:val="single" w:color="auto" w:sz="6" w:space="0"/>
            </w:tcBorders>
            <w:vAlign w:val="center"/>
          </w:tcPr>
          <w:p w14:paraId="1720186F">
            <w:pPr>
              <w:spacing w:line="360" w:lineRule="auto"/>
              <w:rPr>
                <w:rFonts w:ascii="宋体" w:hAnsi="宋体" w:eastAsia="宋体" w:cs="宋体"/>
                <w:color w:val="000000"/>
                <w:sz w:val="21"/>
                <w:szCs w:val="21"/>
              </w:rPr>
            </w:pPr>
          </w:p>
        </w:tc>
        <w:tc>
          <w:tcPr>
            <w:tcW w:w="1284" w:type="dxa"/>
            <w:gridSpan w:val="2"/>
            <w:tcBorders>
              <w:right w:val="single" w:color="auto" w:sz="2" w:space="0"/>
            </w:tcBorders>
            <w:vAlign w:val="center"/>
          </w:tcPr>
          <w:p w14:paraId="27A9F36E">
            <w:pPr>
              <w:spacing w:line="360" w:lineRule="auto"/>
              <w:rPr>
                <w:rFonts w:ascii="宋体" w:hAnsi="宋体" w:eastAsia="宋体" w:cs="宋体"/>
                <w:color w:val="000000"/>
                <w:sz w:val="21"/>
                <w:szCs w:val="21"/>
              </w:rPr>
            </w:pPr>
          </w:p>
        </w:tc>
        <w:tc>
          <w:tcPr>
            <w:tcW w:w="1386" w:type="dxa"/>
            <w:gridSpan w:val="3"/>
            <w:tcBorders>
              <w:left w:val="single" w:color="auto" w:sz="2" w:space="0"/>
            </w:tcBorders>
            <w:vAlign w:val="center"/>
          </w:tcPr>
          <w:p w14:paraId="6B2ABD51">
            <w:pPr>
              <w:spacing w:line="360" w:lineRule="auto"/>
              <w:rPr>
                <w:rFonts w:ascii="宋体" w:hAnsi="宋体" w:eastAsia="宋体" w:cs="宋体"/>
                <w:color w:val="000000"/>
                <w:sz w:val="21"/>
                <w:szCs w:val="21"/>
              </w:rPr>
            </w:pPr>
          </w:p>
        </w:tc>
        <w:tc>
          <w:tcPr>
            <w:tcW w:w="1581" w:type="dxa"/>
            <w:vAlign w:val="center"/>
          </w:tcPr>
          <w:p w14:paraId="62A2914B">
            <w:pPr>
              <w:spacing w:line="360" w:lineRule="auto"/>
              <w:rPr>
                <w:rFonts w:ascii="宋体" w:hAnsi="宋体" w:eastAsia="宋体" w:cs="宋体"/>
                <w:color w:val="000000"/>
                <w:sz w:val="21"/>
                <w:szCs w:val="21"/>
              </w:rPr>
            </w:pPr>
          </w:p>
        </w:tc>
        <w:tc>
          <w:tcPr>
            <w:tcW w:w="1782" w:type="dxa"/>
            <w:gridSpan w:val="2"/>
            <w:vAlign w:val="center"/>
          </w:tcPr>
          <w:p w14:paraId="3A68E16E">
            <w:pPr>
              <w:spacing w:line="360" w:lineRule="auto"/>
              <w:rPr>
                <w:rFonts w:ascii="宋体" w:hAnsi="宋体" w:eastAsia="宋体" w:cs="宋体"/>
                <w:color w:val="000000"/>
                <w:sz w:val="21"/>
                <w:szCs w:val="21"/>
              </w:rPr>
            </w:pPr>
          </w:p>
        </w:tc>
        <w:tc>
          <w:tcPr>
            <w:tcW w:w="1049" w:type="dxa"/>
            <w:tcBorders>
              <w:right w:val="single" w:color="auto" w:sz="12" w:space="0"/>
            </w:tcBorders>
            <w:vAlign w:val="center"/>
          </w:tcPr>
          <w:p w14:paraId="7AA8EE1A">
            <w:pPr>
              <w:spacing w:line="360" w:lineRule="auto"/>
              <w:rPr>
                <w:rFonts w:ascii="宋体" w:hAnsi="宋体" w:eastAsia="宋体" w:cs="宋体"/>
                <w:color w:val="000000"/>
                <w:sz w:val="21"/>
                <w:szCs w:val="21"/>
              </w:rPr>
            </w:pPr>
          </w:p>
        </w:tc>
      </w:tr>
      <w:tr w14:paraId="63037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2885CA13">
            <w:pPr>
              <w:pStyle w:val="75"/>
              <w:numPr>
                <w:ilvl w:val="0"/>
                <w:numId w:val="11"/>
              </w:num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辅助人员</w:t>
            </w:r>
          </w:p>
        </w:tc>
      </w:tr>
      <w:tr w14:paraId="2BA39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1446B164">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姓名</w:t>
            </w:r>
          </w:p>
        </w:tc>
        <w:tc>
          <w:tcPr>
            <w:tcW w:w="969" w:type="dxa"/>
            <w:tcBorders>
              <w:left w:val="single" w:color="auto" w:sz="6" w:space="0"/>
            </w:tcBorders>
            <w:vAlign w:val="center"/>
          </w:tcPr>
          <w:p w14:paraId="4FB3829B">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年龄</w:t>
            </w:r>
          </w:p>
        </w:tc>
        <w:tc>
          <w:tcPr>
            <w:tcW w:w="1284" w:type="dxa"/>
            <w:gridSpan w:val="2"/>
            <w:tcBorders>
              <w:right w:val="single" w:color="auto" w:sz="2" w:space="0"/>
            </w:tcBorders>
            <w:vAlign w:val="center"/>
          </w:tcPr>
          <w:p w14:paraId="26B16ACF">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学历</w:t>
            </w:r>
          </w:p>
        </w:tc>
        <w:tc>
          <w:tcPr>
            <w:tcW w:w="1386" w:type="dxa"/>
            <w:gridSpan w:val="3"/>
            <w:tcBorders>
              <w:left w:val="single" w:color="auto" w:sz="2" w:space="0"/>
            </w:tcBorders>
            <w:vAlign w:val="center"/>
          </w:tcPr>
          <w:p w14:paraId="67F58415">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职称</w:t>
            </w:r>
          </w:p>
        </w:tc>
        <w:tc>
          <w:tcPr>
            <w:tcW w:w="1581" w:type="dxa"/>
            <w:vAlign w:val="center"/>
          </w:tcPr>
          <w:p w14:paraId="7FCC9237">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从事类似项目工作年限</w:t>
            </w:r>
          </w:p>
        </w:tc>
        <w:tc>
          <w:tcPr>
            <w:tcW w:w="1782" w:type="dxa"/>
            <w:gridSpan w:val="2"/>
            <w:vAlign w:val="center"/>
          </w:tcPr>
          <w:p w14:paraId="50171A81">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主要工作</w:t>
            </w:r>
          </w:p>
          <w:p w14:paraId="39C7A690">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业绩和经历</w:t>
            </w:r>
          </w:p>
        </w:tc>
        <w:tc>
          <w:tcPr>
            <w:tcW w:w="1049" w:type="dxa"/>
            <w:tcBorders>
              <w:right w:val="single" w:color="auto" w:sz="12" w:space="0"/>
            </w:tcBorders>
            <w:vAlign w:val="center"/>
          </w:tcPr>
          <w:p w14:paraId="67C428D8">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拟派</w:t>
            </w:r>
          </w:p>
          <w:p w14:paraId="38375988">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分工</w:t>
            </w:r>
          </w:p>
        </w:tc>
      </w:tr>
      <w:tr w14:paraId="03115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1BADC90">
            <w:pPr>
              <w:spacing w:line="360" w:lineRule="auto"/>
              <w:rPr>
                <w:rFonts w:ascii="宋体" w:hAnsi="宋体" w:eastAsia="宋体" w:cs="宋体"/>
                <w:color w:val="000000"/>
                <w:sz w:val="21"/>
                <w:szCs w:val="21"/>
              </w:rPr>
            </w:pPr>
          </w:p>
        </w:tc>
        <w:tc>
          <w:tcPr>
            <w:tcW w:w="969" w:type="dxa"/>
            <w:tcBorders>
              <w:left w:val="single" w:color="auto" w:sz="6" w:space="0"/>
            </w:tcBorders>
            <w:vAlign w:val="center"/>
          </w:tcPr>
          <w:p w14:paraId="1521D0FB">
            <w:pPr>
              <w:spacing w:line="360" w:lineRule="auto"/>
              <w:rPr>
                <w:rFonts w:ascii="宋体" w:hAnsi="宋体" w:eastAsia="宋体" w:cs="宋体"/>
                <w:color w:val="000000"/>
                <w:sz w:val="21"/>
                <w:szCs w:val="21"/>
              </w:rPr>
            </w:pPr>
          </w:p>
        </w:tc>
        <w:tc>
          <w:tcPr>
            <w:tcW w:w="1284" w:type="dxa"/>
            <w:gridSpan w:val="2"/>
            <w:tcBorders>
              <w:right w:val="single" w:color="auto" w:sz="2" w:space="0"/>
            </w:tcBorders>
            <w:vAlign w:val="center"/>
          </w:tcPr>
          <w:p w14:paraId="2175ED5B">
            <w:pPr>
              <w:spacing w:line="360" w:lineRule="auto"/>
              <w:rPr>
                <w:rFonts w:ascii="宋体" w:hAnsi="宋体" w:eastAsia="宋体" w:cs="宋体"/>
                <w:color w:val="000000"/>
                <w:sz w:val="21"/>
                <w:szCs w:val="21"/>
              </w:rPr>
            </w:pPr>
          </w:p>
        </w:tc>
        <w:tc>
          <w:tcPr>
            <w:tcW w:w="1386" w:type="dxa"/>
            <w:gridSpan w:val="3"/>
            <w:tcBorders>
              <w:left w:val="single" w:color="auto" w:sz="2" w:space="0"/>
            </w:tcBorders>
            <w:vAlign w:val="center"/>
          </w:tcPr>
          <w:p w14:paraId="2442BC4D">
            <w:pPr>
              <w:spacing w:line="360" w:lineRule="auto"/>
              <w:rPr>
                <w:rFonts w:ascii="宋体" w:hAnsi="宋体" w:eastAsia="宋体" w:cs="宋体"/>
                <w:color w:val="000000"/>
                <w:sz w:val="21"/>
                <w:szCs w:val="21"/>
              </w:rPr>
            </w:pPr>
          </w:p>
        </w:tc>
        <w:tc>
          <w:tcPr>
            <w:tcW w:w="1581" w:type="dxa"/>
            <w:vAlign w:val="center"/>
          </w:tcPr>
          <w:p w14:paraId="1A09D9F3">
            <w:pPr>
              <w:spacing w:line="360" w:lineRule="auto"/>
              <w:rPr>
                <w:rFonts w:ascii="宋体" w:hAnsi="宋体" w:eastAsia="宋体" w:cs="宋体"/>
                <w:color w:val="000000"/>
                <w:sz w:val="21"/>
                <w:szCs w:val="21"/>
              </w:rPr>
            </w:pPr>
          </w:p>
        </w:tc>
        <w:tc>
          <w:tcPr>
            <w:tcW w:w="1782" w:type="dxa"/>
            <w:gridSpan w:val="2"/>
            <w:vAlign w:val="center"/>
          </w:tcPr>
          <w:p w14:paraId="5C148A29">
            <w:pPr>
              <w:spacing w:line="360" w:lineRule="auto"/>
              <w:rPr>
                <w:rFonts w:ascii="宋体" w:hAnsi="宋体" w:eastAsia="宋体" w:cs="宋体"/>
                <w:color w:val="000000"/>
                <w:sz w:val="21"/>
                <w:szCs w:val="21"/>
              </w:rPr>
            </w:pPr>
          </w:p>
        </w:tc>
        <w:tc>
          <w:tcPr>
            <w:tcW w:w="1049" w:type="dxa"/>
            <w:tcBorders>
              <w:right w:val="single" w:color="auto" w:sz="12" w:space="0"/>
            </w:tcBorders>
            <w:vAlign w:val="center"/>
          </w:tcPr>
          <w:p w14:paraId="797AF486">
            <w:pPr>
              <w:spacing w:line="360" w:lineRule="auto"/>
              <w:rPr>
                <w:rFonts w:ascii="宋体" w:hAnsi="宋体" w:eastAsia="宋体" w:cs="宋体"/>
                <w:color w:val="000000"/>
                <w:sz w:val="21"/>
                <w:szCs w:val="21"/>
              </w:rPr>
            </w:pPr>
          </w:p>
        </w:tc>
      </w:tr>
      <w:tr w14:paraId="56A29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B8E731E">
            <w:pPr>
              <w:spacing w:line="360" w:lineRule="auto"/>
              <w:rPr>
                <w:rFonts w:ascii="宋体" w:hAnsi="宋体" w:eastAsia="宋体" w:cs="宋体"/>
                <w:color w:val="000000"/>
                <w:sz w:val="21"/>
                <w:szCs w:val="21"/>
              </w:rPr>
            </w:pPr>
          </w:p>
        </w:tc>
        <w:tc>
          <w:tcPr>
            <w:tcW w:w="969" w:type="dxa"/>
            <w:tcBorders>
              <w:left w:val="single" w:color="auto" w:sz="6" w:space="0"/>
            </w:tcBorders>
            <w:vAlign w:val="center"/>
          </w:tcPr>
          <w:p w14:paraId="33157CB6">
            <w:pPr>
              <w:spacing w:line="360" w:lineRule="auto"/>
              <w:rPr>
                <w:rFonts w:ascii="宋体" w:hAnsi="宋体" w:eastAsia="宋体" w:cs="宋体"/>
                <w:color w:val="000000"/>
                <w:sz w:val="21"/>
                <w:szCs w:val="21"/>
              </w:rPr>
            </w:pPr>
          </w:p>
        </w:tc>
        <w:tc>
          <w:tcPr>
            <w:tcW w:w="1284" w:type="dxa"/>
            <w:gridSpan w:val="2"/>
            <w:tcBorders>
              <w:right w:val="single" w:color="auto" w:sz="2" w:space="0"/>
            </w:tcBorders>
            <w:vAlign w:val="center"/>
          </w:tcPr>
          <w:p w14:paraId="1A4B24F8">
            <w:pPr>
              <w:spacing w:line="360" w:lineRule="auto"/>
              <w:rPr>
                <w:rFonts w:ascii="宋体" w:hAnsi="宋体" w:eastAsia="宋体" w:cs="宋体"/>
                <w:color w:val="000000"/>
                <w:sz w:val="21"/>
                <w:szCs w:val="21"/>
              </w:rPr>
            </w:pPr>
          </w:p>
        </w:tc>
        <w:tc>
          <w:tcPr>
            <w:tcW w:w="1386" w:type="dxa"/>
            <w:gridSpan w:val="3"/>
            <w:tcBorders>
              <w:left w:val="single" w:color="auto" w:sz="2" w:space="0"/>
            </w:tcBorders>
            <w:vAlign w:val="center"/>
          </w:tcPr>
          <w:p w14:paraId="7BCCC421">
            <w:pPr>
              <w:spacing w:line="360" w:lineRule="auto"/>
              <w:rPr>
                <w:rFonts w:ascii="宋体" w:hAnsi="宋体" w:eastAsia="宋体" w:cs="宋体"/>
                <w:color w:val="000000"/>
                <w:sz w:val="21"/>
                <w:szCs w:val="21"/>
              </w:rPr>
            </w:pPr>
          </w:p>
        </w:tc>
        <w:tc>
          <w:tcPr>
            <w:tcW w:w="1581" w:type="dxa"/>
            <w:vAlign w:val="center"/>
          </w:tcPr>
          <w:p w14:paraId="7BFB338F">
            <w:pPr>
              <w:spacing w:line="360" w:lineRule="auto"/>
              <w:rPr>
                <w:rFonts w:ascii="宋体" w:hAnsi="宋体" w:eastAsia="宋体" w:cs="宋体"/>
                <w:color w:val="000000"/>
                <w:sz w:val="21"/>
                <w:szCs w:val="21"/>
              </w:rPr>
            </w:pPr>
          </w:p>
        </w:tc>
        <w:tc>
          <w:tcPr>
            <w:tcW w:w="1782" w:type="dxa"/>
            <w:gridSpan w:val="2"/>
            <w:vAlign w:val="center"/>
          </w:tcPr>
          <w:p w14:paraId="2B959281">
            <w:pPr>
              <w:spacing w:line="360" w:lineRule="auto"/>
              <w:rPr>
                <w:rFonts w:ascii="宋体" w:hAnsi="宋体" w:eastAsia="宋体" w:cs="宋体"/>
                <w:color w:val="000000"/>
                <w:sz w:val="21"/>
                <w:szCs w:val="21"/>
              </w:rPr>
            </w:pPr>
          </w:p>
        </w:tc>
        <w:tc>
          <w:tcPr>
            <w:tcW w:w="1049" w:type="dxa"/>
            <w:tcBorders>
              <w:right w:val="single" w:color="auto" w:sz="12" w:space="0"/>
            </w:tcBorders>
            <w:vAlign w:val="center"/>
          </w:tcPr>
          <w:p w14:paraId="123F401E">
            <w:pPr>
              <w:spacing w:line="360" w:lineRule="auto"/>
              <w:rPr>
                <w:rFonts w:ascii="宋体" w:hAnsi="宋体" w:eastAsia="宋体" w:cs="宋体"/>
                <w:color w:val="000000"/>
                <w:sz w:val="21"/>
                <w:szCs w:val="21"/>
              </w:rPr>
            </w:pPr>
          </w:p>
        </w:tc>
      </w:tr>
      <w:tr w14:paraId="18CEC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vAlign w:val="center"/>
          </w:tcPr>
          <w:p w14:paraId="6251AAE7">
            <w:pPr>
              <w:spacing w:line="360" w:lineRule="auto"/>
              <w:jc w:val="center"/>
              <w:rPr>
                <w:rFonts w:ascii="宋体" w:hAnsi="宋体" w:eastAsia="宋体" w:cs="宋体"/>
                <w:color w:val="000000"/>
                <w:sz w:val="21"/>
                <w:szCs w:val="21"/>
              </w:rPr>
            </w:pPr>
            <w:r>
              <w:rPr>
                <w:rFonts w:hint="eastAsia" w:ascii="宋体" w:hAnsi="宋体" w:eastAsia="宋体" w:cs="宋体"/>
                <w:color w:val="000000"/>
                <w:sz w:val="21"/>
                <w:szCs w:val="21"/>
              </w:rPr>
              <w:t>备注</w:t>
            </w:r>
          </w:p>
        </w:tc>
        <w:tc>
          <w:tcPr>
            <w:tcW w:w="8051" w:type="dxa"/>
            <w:gridSpan w:val="10"/>
            <w:tcBorders>
              <w:left w:val="single" w:color="auto" w:sz="6" w:space="0"/>
              <w:bottom w:val="single" w:color="auto" w:sz="12" w:space="0"/>
              <w:right w:val="single" w:color="auto" w:sz="12" w:space="0"/>
            </w:tcBorders>
            <w:vAlign w:val="center"/>
          </w:tcPr>
          <w:p w14:paraId="0DBCBF46">
            <w:pPr>
              <w:spacing w:line="360" w:lineRule="auto"/>
              <w:ind w:left="210" w:hanging="210" w:hangingChars="100"/>
              <w:rPr>
                <w:rFonts w:ascii="宋体" w:hAnsi="宋体" w:eastAsia="宋体" w:cs="宋体"/>
                <w:color w:val="000000"/>
                <w:sz w:val="21"/>
                <w:szCs w:val="21"/>
              </w:rPr>
            </w:pPr>
            <w:r>
              <w:rPr>
                <w:rFonts w:hint="eastAsia" w:ascii="宋体" w:hAnsi="宋体" w:eastAsia="宋体" w:cs="宋体"/>
                <w:color w:val="000000"/>
                <w:sz w:val="21"/>
                <w:szCs w:val="21"/>
              </w:rPr>
              <w:t>1．表格行数不足时请自行扩展。</w:t>
            </w:r>
          </w:p>
          <w:p w14:paraId="551DB566">
            <w:pPr>
              <w:spacing w:line="360" w:lineRule="auto"/>
              <w:ind w:left="210" w:hanging="210" w:hangingChars="100"/>
              <w:rPr>
                <w:rFonts w:ascii="宋体" w:hAnsi="宋体" w:eastAsia="宋体" w:cs="宋体"/>
                <w:color w:val="000000"/>
                <w:sz w:val="21"/>
                <w:szCs w:val="21"/>
              </w:rPr>
            </w:pPr>
            <w:r>
              <w:rPr>
                <w:rFonts w:hint="eastAsia" w:ascii="宋体" w:hAnsi="宋体" w:eastAsia="宋体" w:cs="宋体"/>
                <w:color w:val="000000"/>
                <w:sz w:val="21"/>
                <w:szCs w:val="21"/>
              </w:rPr>
              <w:t>2．表中所列“项目负责人、管理人员、技术人员/服务人员、辅助人员”仅为示例，投标人可根据招标文件要求自行安排人员类别。</w:t>
            </w:r>
          </w:p>
          <w:p w14:paraId="37DF448E">
            <w:pPr>
              <w:spacing w:line="360" w:lineRule="auto"/>
              <w:ind w:left="210" w:hanging="210" w:hangingChars="100"/>
              <w:rPr>
                <w:rFonts w:ascii="宋体" w:hAnsi="宋体" w:eastAsia="宋体" w:cs="宋体"/>
                <w:color w:val="000000"/>
                <w:sz w:val="21"/>
                <w:szCs w:val="21"/>
              </w:rPr>
            </w:pPr>
            <w:r>
              <w:rPr>
                <w:rFonts w:hint="eastAsia" w:ascii="宋体" w:hAnsi="宋体" w:eastAsia="宋体" w:cs="宋体"/>
                <w:color w:val="000000"/>
                <w:sz w:val="21"/>
                <w:szCs w:val="21"/>
              </w:rPr>
              <w:t>3．招标文件对人员“身份\学历\职称”提出要求的，应在本表下方附相应的“身份证\学历证\职称证”等证明文件。</w:t>
            </w:r>
          </w:p>
        </w:tc>
      </w:tr>
    </w:tbl>
    <w:p w14:paraId="09EF9BD1">
      <w:pPr>
        <w:pStyle w:val="88"/>
        <w:spacing w:line="360" w:lineRule="auto"/>
        <w:ind w:firstLine="480"/>
        <w:rPr>
          <w:rFonts w:ascii="宋体" w:hAnsi="宋体" w:cs="宋体"/>
          <w:color w:val="auto"/>
        </w:rPr>
      </w:pPr>
    </w:p>
    <w:p w14:paraId="5C167C53">
      <w:pPr>
        <w:pStyle w:val="88"/>
        <w:spacing w:line="360" w:lineRule="auto"/>
        <w:ind w:firstLine="480"/>
        <w:rPr>
          <w:rFonts w:ascii="宋体" w:hAnsi="宋体" w:cs="宋体"/>
          <w:color w:val="auto"/>
        </w:rPr>
      </w:pPr>
      <w:r>
        <w:rPr>
          <w:rFonts w:hint="eastAsia" w:ascii="宋体" w:hAnsi="宋体" w:cs="宋体"/>
          <w:color w:val="auto"/>
        </w:rPr>
        <w:t>投标人（公章）：</w:t>
      </w:r>
    </w:p>
    <w:p w14:paraId="2349D7DF">
      <w:pPr>
        <w:pStyle w:val="88"/>
        <w:spacing w:line="360" w:lineRule="auto"/>
        <w:ind w:firstLine="480"/>
        <w:rPr>
          <w:rFonts w:ascii="宋体" w:hAnsi="宋体" w:cs="宋体"/>
          <w:color w:val="auto"/>
        </w:rPr>
      </w:pPr>
      <w:r>
        <w:rPr>
          <w:rFonts w:hint="eastAsia" w:ascii="宋体" w:hAnsi="宋体" w:cs="宋体"/>
          <w:color w:val="auto"/>
        </w:rPr>
        <w:t>法定代表人（签字或盖章）：</w:t>
      </w:r>
    </w:p>
    <w:p w14:paraId="0FC29474">
      <w:pPr>
        <w:pStyle w:val="88"/>
        <w:spacing w:line="360" w:lineRule="auto"/>
        <w:ind w:firstLine="480"/>
        <w:rPr>
          <w:rFonts w:ascii="宋体" w:hAnsi="宋体" w:cs="宋体"/>
          <w:color w:val="auto"/>
        </w:rPr>
      </w:pPr>
      <w:r>
        <w:rPr>
          <w:rFonts w:hint="eastAsia" w:ascii="宋体" w:hAnsi="宋体" w:cs="宋体"/>
          <w:color w:val="auto"/>
        </w:rPr>
        <w:t>日    期：</w:t>
      </w:r>
    </w:p>
    <w:p w14:paraId="0788778A">
      <w:pPr>
        <w:pStyle w:val="88"/>
        <w:spacing w:line="360" w:lineRule="auto"/>
        <w:ind w:firstLine="480"/>
        <w:rPr>
          <w:rFonts w:ascii="宋体" w:hAnsi="宋体" w:cs="宋体"/>
          <w:bCs/>
          <w:color w:val="auto"/>
        </w:rPr>
      </w:pPr>
    </w:p>
    <w:p w14:paraId="571836DA">
      <w:pPr>
        <w:spacing w:line="360" w:lineRule="auto"/>
        <w:rPr>
          <w:rFonts w:ascii="宋体" w:hAnsi="宋体" w:eastAsia="宋体" w:cs="宋体"/>
          <w:b/>
        </w:rPr>
      </w:pPr>
      <w:r>
        <w:rPr>
          <w:rFonts w:hint="eastAsia" w:ascii="宋体" w:hAnsi="宋体" w:eastAsia="宋体" w:cs="宋体"/>
          <w:b/>
        </w:rPr>
        <w:br w:type="page"/>
      </w:r>
    </w:p>
    <w:p w14:paraId="5481565F">
      <w:pPr>
        <w:spacing w:before="210" w:beforeLines="50" w:line="360" w:lineRule="auto"/>
        <w:rPr>
          <w:rFonts w:ascii="宋体" w:hAnsi="宋体" w:eastAsia="宋体" w:cs="宋体"/>
          <w:b/>
        </w:rPr>
      </w:pPr>
      <w:r>
        <w:rPr>
          <w:rFonts w:hint="eastAsia" w:ascii="宋体" w:hAnsi="宋体" w:eastAsia="宋体" w:cs="宋体"/>
          <w:b/>
        </w:rPr>
        <w:t>2．拟投入项目的专业设备情况表</w:t>
      </w:r>
    </w:p>
    <w:tbl>
      <w:tblPr>
        <w:tblStyle w:val="91"/>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87"/>
        <w:gridCol w:w="2078"/>
        <w:gridCol w:w="1060"/>
        <w:gridCol w:w="754"/>
        <w:gridCol w:w="1795"/>
        <w:gridCol w:w="1275"/>
        <w:gridCol w:w="1221"/>
      </w:tblGrid>
      <w:tr w14:paraId="6C3EA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87" w:type="dxa"/>
            <w:tcBorders>
              <w:top w:val="single" w:color="auto" w:sz="12" w:space="0"/>
              <w:bottom w:val="single" w:color="auto" w:sz="2" w:space="0"/>
            </w:tcBorders>
            <w:shd w:val="clear" w:color="auto" w:fill="F1F1F1" w:themeFill="background1" w:themeFillShade="F2"/>
            <w:vAlign w:val="center"/>
          </w:tcPr>
          <w:p w14:paraId="57C16BBA">
            <w:pPr>
              <w:spacing w:line="360" w:lineRule="auto"/>
              <w:ind w:firstLine="0"/>
              <w:jc w:val="center"/>
              <w:rPr>
                <w:rFonts w:ascii="宋体" w:hAnsi="宋体" w:eastAsia="宋体" w:cs="宋体"/>
                <w:b/>
                <w:kern w:val="2"/>
                <w:sz w:val="21"/>
                <w:szCs w:val="28"/>
              </w:rPr>
            </w:pPr>
            <w:r>
              <w:rPr>
                <w:rFonts w:hint="eastAsia" w:ascii="宋体" w:hAnsi="宋体" w:eastAsia="宋体" w:cs="宋体"/>
                <w:b/>
                <w:kern w:val="2"/>
                <w:sz w:val="21"/>
                <w:szCs w:val="28"/>
              </w:rPr>
              <w:t>序号</w:t>
            </w:r>
          </w:p>
        </w:tc>
        <w:tc>
          <w:tcPr>
            <w:tcW w:w="2078" w:type="dxa"/>
            <w:tcBorders>
              <w:top w:val="single" w:color="auto" w:sz="12" w:space="0"/>
              <w:bottom w:val="single" w:color="auto" w:sz="2" w:space="0"/>
            </w:tcBorders>
            <w:shd w:val="clear" w:color="auto" w:fill="F1F1F1" w:themeFill="background1" w:themeFillShade="F2"/>
            <w:vAlign w:val="center"/>
          </w:tcPr>
          <w:p w14:paraId="3CD0767E">
            <w:pPr>
              <w:spacing w:line="360" w:lineRule="auto"/>
              <w:ind w:firstLine="0"/>
              <w:jc w:val="center"/>
              <w:rPr>
                <w:rFonts w:ascii="宋体" w:hAnsi="宋体" w:eastAsia="宋体" w:cs="宋体"/>
                <w:b/>
                <w:kern w:val="2"/>
                <w:sz w:val="21"/>
                <w:szCs w:val="28"/>
              </w:rPr>
            </w:pPr>
            <w:r>
              <w:rPr>
                <w:rFonts w:hint="eastAsia" w:ascii="宋体" w:hAnsi="宋体" w:eastAsia="宋体" w:cs="宋体"/>
                <w:b/>
                <w:kern w:val="2"/>
                <w:sz w:val="21"/>
                <w:szCs w:val="28"/>
              </w:rPr>
              <w:t>设备名称</w:t>
            </w:r>
          </w:p>
        </w:tc>
        <w:tc>
          <w:tcPr>
            <w:tcW w:w="1060" w:type="dxa"/>
            <w:tcBorders>
              <w:top w:val="single" w:color="auto" w:sz="12" w:space="0"/>
              <w:bottom w:val="single" w:color="auto" w:sz="2" w:space="0"/>
            </w:tcBorders>
            <w:shd w:val="clear" w:color="auto" w:fill="F1F1F1" w:themeFill="background1" w:themeFillShade="F2"/>
            <w:vAlign w:val="center"/>
          </w:tcPr>
          <w:p w14:paraId="32505ED6">
            <w:pPr>
              <w:spacing w:line="360" w:lineRule="auto"/>
              <w:ind w:firstLine="0"/>
              <w:jc w:val="center"/>
              <w:rPr>
                <w:rFonts w:ascii="宋体" w:hAnsi="宋体" w:eastAsia="宋体" w:cs="宋体"/>
                <w:b/>
                <w:kern w:val="2"/>
                <w:sz w:val="21"/>
                <w:szCs w:val="28"/>
              </w:rPr>
            </w:pPr>
            <w:r>
              <w:rPr>
                <w:rFonts w:hint="eastAsia" w:ascii="宋体" w:hAnsi="宋体" w:eastAsia="宋体" w:cs="宋体"/>
                <w:b/>
                <w:kern w:val="2"/>
                <w:sz w:val="21"/>
                <w:szCs w:val="28"/>
              </w:rPr>
              <w:t>计量单位</w:t>
            </w:r>
          </w:p>
        </w:tc>
        <w:tc>
          <w:tcPr>
            <w:tcW w:w="754" w:type="dxa"/>
            <w:tcBorders>
              <w:top w:val="single" w:color="auto" w:sz="12" w:space="0"/>
              <w:bottom w:val="single" w:color="auto" w:sz="2" w:space="0"/>
            </w:tcBorders>
            <w:shd w:val="clear" w:color="auto" w:fill="F1F1F1" w:themeFill="background1" w:themeFillShade="F2"/>
            <w:vAlign w:val="center"/>
          </w:tcPr>
          <w:p w14:paraId="01F11162">
            <w:pPr>
              <w:spacing w:line="360" w:lineRule="auto"/>
              <w:ind w:firstLine="0"/>
              <w:jc w:val="center"/>
              <w:rPr>
                <w:rFonts w:ascii="宋体" w:hAnsi="宋体" w:eastAsia="宋体" w:cs="宋体"/>
                <w:b/>
                <w:kern w:val="2"/>
                <w:sz w:val="21"/>
                <w:szCs w:val="28"/>
              </w:rPr>
            </w:pPr>
            <w:r>
              <w:rPr>
                <w:rFonts w:hint="eastAsia" w:ascii="宋体" w:hAnsi="宋体" w:eastAsia="宋体" w:cs="宋体"/>
                <w:b/>
                <w:kern w:val="2"/>
                <w:sz w:val="21"/>
                <w:szCs w:val="28"/>
              </w:rPr>
              <w:t>数量</w:t>
            </w:r>
          </w:p>
        </w:tc>
        <w:tc>
          <w:tcPr>
            <w:tcW w:w="1795" w:type="dxa"/>
            <w:tcBorders>
              <w:top w:val="single" w:color="auto" w:sz="12" w:space="0"/>
              <w:bottom w:val="single" w:color="auto" w:sz="2" w:space="0"/>
            </w:tcBorders>
            <w:shd w:val="clear" w:color="auto" w:fill="F1F1F1" w:themeFill="background1" w:themeFillShade="F2"/>
            <w:vAlign w:val="center"/>
          </w:tcPr>
          <w:p w14:paraId="41537106">
            <w:pPr>
              <w:spacing w:line="360" w:lineRule="auto"/>
              <w:ind w:firstLine="0"/>
              <w:jc w:val="center"/>
              <w:rPr>
                <w:rFonts w:ascii="宋体" w:hAnsi="宋体" w:eastAsia="宋体" w:cs="宋体"/>
                <w:b/>
                <w:kern w:val="2"/>
                <w:sz w:val="21"/>
                <w:szCs w:val="28"/>
              </w:rPr>
            </w:pPr>
            <w:r>
              <w:rPr>
                <w:rFonts w:hint="eastAsia" w:ascii="宋体" w:hAnsi="宋体" w:eastAsia="宋体" w:cs="宋体"/>
                <w:b/>
                <w:kern w:val="2"/>
                <w:sz w:val="21"/>
                <w:szCs w:val="28"/>
              </w:rPr>
              <w:t>生产企业</w:t>
            </w:r>
          </w:p>
        </w:tc>
        <w:tc>
          <w:tcPr>
            <w:tcW w:w="1275" w:type="dxa"/>
            <w:tcBorders>
              <w:top w:val="single" w:color="auto" w:sz="12" w:space="0"/>
              <w:bottom w:val="single" w:color="auto" w:sz="2" w:space="0"/>
            </w:tcBorders>
            <w:shd w:val="clear" w:color="auto" w:fill="F1F1F1" w:themeFill="background1" w:themeFillShade="F2"/>
            <w:vAlign w:val="center"/>
          </w:tcPr>
          <w:p w14:paraId="52B1C71F">
            <w:pPr>
              <w:spacing w:line="360" w:lineRule="auto"/>
              <w:ind w:firstLine="0"/>
              <w:jc w:val="center"/>
              <w:rPr>
                <w:rFonts w:ascii="宋体" w:hAnsi="宋体" w:eastAsia="宋体" w:cs="宋体"/>
                <w:b/>
                <w:kern w:val="2"/>
                <w:sz w:val="21"/>
                <w:szCs w:val="28"/>
              </w:rPr>
            </w:pPr>
            <w:r>
              <w:rPr>
                <w:rFonts w:hint="eastAsia" w:ascii="宋体" w:hAnsi="宋体" w:eastAsia="宋体" w:cs="宋体"/>
                <w:b/>
                <w:kern w:val="2"/>
                <w:sz w:val="21"/>
                <w:szCs w:val="28"/>
              </w:rPr>
              <w:t>使用年限</w:t>
            </w:r>
          </w:p>
        </w:tc>
        <w:tc>
          <w:tcPr>
            <w:tcW w:w="1221" w:type="dxa"/>
            <w:tcBorders>
              <w:top w:val="single" w:color="auto" w:sz="12" w:space="0"/>
              <w:bottom w:val="single" w:color="auto" w:sz="2" w:space="0"/>
            </w:tcBorders>
            <w:shd w:val="clear" w:color="auto" w:fill="F1F1F1" w:themeFill="background1" w:themeFillShade="F2"/>
            <w:vAlign w:val="center"/>
          </w:tcPr>
          <w:p w14:paraId="01292109">
            <w:pPr>
              <w:spacing w:line="360" w:lineRule="auto"/>
              <w:ind w:firstLine="0"/>
              <w:jc w:val="center"/>
              <w:rPr>
                <w:rFonts w:ascii="宋体" w:hAnsi="宋体" w:eastAsia="宋体" w:cs="宋体"/>
                <w:b/>
                <w:kern w:val="2"/>
                <w:sz w:val="21"/>
                <w:szCs w:val="28"/>
              </w:rPr>
            </w:pPr>
            <w:r>
              <w:rPr>
                <w:rFonts w:hint="eastAsia" w:ascii="宋体" w:hAnsi="宋体" w:eastAsia="宋体" w:cs="宋体"/>
                <w:b/>
                <w:kern w:val="2"/>
                <w:sz w:val="21"/>
                <w:szCs w:val="28"/>
              </w:rPr>
              <w:t>自购/外协</w:t>
            </w:r>
          </w:p>
        </w:tc>
      </w:tr>
      <w:tr w14:paraId="48FF49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87" w:type="dxa"/>
            <w:tcBorders>
              <w:top w:val="single" w:color="auto" w:sz="2" w:space="0"/>
            </w:tcBorders>
            <w:shd w:val="clear" w:color="auto" w:fill="auto"/>
            <w:vAlign w:val="center"/>
          </w:tcPr>
          <w:p w14:paraId="304887FC">
            <w:pPr>
              <w:spacing w:line="360" w:lineRule="auto"/>
              <w:ind w:firstLine="0"/>
              <w:jc w:val="both"/>
              <w:rPr>
                <w:rFonts w:ascii="宋体" w:hAnsi="宋体" w:eastAsia="宋体" w:cs="宋体"/>
                <w:b/>
                <w:kern w:val="2"/>
                <w:sz w:val="21"/>
                <w:szCs w:val="28"/>
              </w:rPr>
            </w:pPr>
          </w:p>
        </w:tc>
        <w:tc>
          <w:tcPr>
            <w:tcW w:w="2078" w:type="dxa"/>
            <w:tcBorders>
              <w:top w:val="single" w:color="auto" w:sz="2" w:space="0"/>
            </w:tcBorders>
            <w:shd w:val="clear" w:color="auto" w:fill="auto"/>
            <w:vAlign w:val="center"/>
          </w:tcPr>
          <w:p w14:paraId="10347CE6">
            <w:pPr>
              <w:spacing w:line="360" w:lineRule="auto"/>
              <w:ind w:firstLine="0"/>
              <w:jc w:val="both"/>
              <w:rPr>
                <w:rFonts w:ascii="宋体" w:hAnsi="宋体" w:eastAsia="宋体" w:cs="宋体"/>
                <w:b/>
                <w:kern w:val="2"/>
                <w:sz w:val="21"/>
                <w:szCs w:val="28"/>
              </w:rPr>
            </w:pPr>
          </w:p>
        </w:tc>
        <w:tc>
          <w:tcPr>
            <w:tcW w:w="1060" w:type="dxa"/>
            <w:tcBorders>
              <w:top w:val="single" w:color="auto" w:sz="2" w:space="0"/>
            </w:tcBorders>
            <w:shd w:val="clear" w:color="auto" w:fill="auto"/>
            <w:vAlign w:val="center"/>
          </w:tcPr>
          <w:p w14:paraId="0033666F">
            <w:pPr>
              <w:spacing w:line="360" w:lineRule="auto"/>
              <w:ind w:firstLine="0"/>
              <w:jc w:val="both"/>
              <w:rPr>
                <w:rFonts w:ascii="宋体" w:hAnsi="宋体" w:eastAsia="宋体" w:cs="宋体"/>
                <w:b/>
                <w:kern w:val="2"/>
                <w:sz w:val="21"/>
                <w:szCs w:val="28"/>
              </w:rPr>
            </w:pPr>
          </w:p>
        </w:tc>
        <w:tc>
          <w:tcPr>
            <w:tcW w:w="754" w:type="dxa"/>
            <w:tcBorders>
              <w:top w:val="single" w:color="auto" w:sz="2" w:space="0"/>
            </w:tcBorders>
            <w:shd w:val="clear" w:color="auto" w:fill="auto"/>
            <w:vAlign w:val="center"/>
          </w:tcPr>
          <w:p w14:paraId="7F3E58B5">
            <w:pPr>
              <w:spacing w:line="360" w:lineRule="auto"/>
              <w:ind w:firstLine="0"/>
              <w:jc w:val="both"/>
              <w:rPr>
                <w:rFonts w:ascii="宋体" w:hAnsi="宋体" w:eastAsia="宋体" w:cs="宋体"/>
                <w:b/>
                <w:kern w:val="2"/>
                <w:sz w:val="21"/>
                <w:szCs w:val="28"/>
              </w:rPr>
            </w:pPr>
          </w:p>
        </w:tc>
        <w:tc>
          <w:tcPr>
            <w:tcW w:w="1795" w:type="dxa"/>
            <w:tcBorders>
              <w:top w:val="single" w:color="auto" w:sz="2" w:space="0"/>
            </w:tcBorders>
            <w:shd w:val="clear" w:color="auto" w:fill="auto"/>
            <w:vAlign w:val="center"/>
          </w:tcPr>
          <w:p w14:paraId="41DB6B3C">
            <w:pPr>
              <w:spacing w:line="360" w:lineRule="auto"/>
              <w:ind w:firstLine="0"/>
              <w:jc w:val="both"/>
              <w:rPr>
                <w:rFonts w:ascii="宋体" w:hAnsi="宋体" w:eastAsia="宋体" w:cs="宋体"/>
                <w:b/>
                <w:kern w:val="2"/>
                <w:sz w:val="21"/>
                <w:szCs w:val="28"/>
              </w:rPr>
            </w:pPr>
          </w:p>
        </w:tc>
        <w:tc>
          <w:tcPr>
            <w:tcW w:w="1275" w:type="dxa"/>
            <w:tcBorders>
              <w:top w:val="single" w:color="auto" w:sz="2" w:space="0"/>
            </w:tcBorders>
            <w:shd w:val="clear" w:color="auto" w:fill="auto"/>
            <w:vAlign w:val="center"/>
          </w:tcPr>
          <w:p w14:paraId="51EA42B2">
            <w:pPr>
              <w:spacing w:line="360" w:lineRule="auto"/>
              <w:ind w:firstLine="0"/>
              <w:jc w:val="both"/>
              <w:rPr>
                <w:rFonts w:ascii="宋体" w:hAnsi="宋体" w:eastAsia="宋体" w:cs="宋体"/>
                <w:b/>
                <w:kern w:val="2"/>
                <w:sz w:val="21"/>
                <w:szCs w:val="28"/>
              </w:rPr>
            </w:pPr>
          </w:p>
        </w:tc>
        <w:tc>
          <w:tcPr>
            <w:tcW w:w="1221" w:type="dxa"/>
            <w:tcBorders>
              <w:top w:val="single" w:color="auto" w:sz="2" w:space="0"/>
            </w:tcBorders>
            <w:shd w:val="clear" w:color="auto" w:fill="auto"/>
            <w:vAlign w:val="center"/>
          </w:tcPr>
          <w:p w14:paraId="0EB6859C">
            <w:pPr>
              <w:spacing w:line="360" w:lineRule="auto"/>
              <w:ind w:firstLine="0"/>
              <w:jc w:val="both"/>
              <w:rPr>
                <w:rFonts w:ascii="宋体" w:hAnsi="宋体" w:eastAsia="宋体" w:cs="宋体"/>
                <w:b/>
                <w:kern w:val="2"/>
                <w:sz w:val="21"/>
                <w:szCs w:val="28"/>
              </w:rPr>
            </w:pPr>
          </w:p>
        </w:tc>
      </w:tr>
      <w:tr w14:paraId="0AAE25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87" w:type="dxa"/>
            <w:shd w:val="clear" w:color="auto" w:fill="auto"/>
            <w:vAlign w:val="center"/>
          </w:tcPr>
          <w:p w14:paraId="64218C10">
            <w:pPr>
              <w:spacing w:line="360" w:lineRule="auto"/>
              <w:ind w:firstLine="0"/>
              <w:jc w:val="both"/>
              <w:rPr>
                <w:rFonts w:ascii="宋体" w:hAnsi="宋体" w:eastAsia="宋体" w:cs="宋体"/>
                <w:b/>
                <w:kern w:val="2"/>
                <w:sz w:val="21"/>
                <w:szCs w:val="28"/>
              </w:rPr>
            </w:pPr>
          </w:p>
        </w:tc>
        <w:tc>
          <w:tcPr>
            <w:tcW w:w="2078" w:type="dxa"/>
            <w:shd w:val="clear" w:color="auto" w:fill="auto"/>
            <w:vAlign w:val="center"/>
          </w:tcPr>
          <w:p w14:paraId="64A78900">
            <w:pPr>
              <w:spacing w:line="360" w:lineRule="auto"/>
              <w:ind w:firstLine="0"/>
              <w:jc w:val="both"/>
              <w:rPr>
                <w:rFonts w:ascii="宋体" w:hAnsi="宋体" w:eastAsia="宋体" w:cs="宋体"/>
                <w:b/>
                <w:kern w:val="2"/>
                <w:sz w:val="21"/>
                <w:szCs w:val="28"/>
              </w:rPr>
            </w:pPr>
          </w:p>
        </w:tc>
        <w:tc>
          <w:tcPr>
            <w:tcW w:w="1060" w:type="dxa"/>
            <w:shd w:val="clear" w:color="auto" w:fill="auto"/>
            <w:vAlign w:val="center"/>
          </w:tcPr>
          <w:p w14:paraId="4304D8B9">
            <w:pPr>
              <w:spacing w:line="360" w:lineRule="auto"/>
              <w:ind w:firstLine="0"/>
              <w:jc w:val="both"/>
              <w:rPr>
                <w:rFonts w:ascii="宋体" w:hAnsi="宋体" w:eastAsia="宋体" w:cs="宋体"/>
                <w:b/>
                <w:kern w:val="2"/>
                <w:sz w:val="21"/>
                <w:szCs w:val="28"/>
              </w:rPr>
            </w:pPr>
          </w:p>
        </w:tc>
        <w:tc>
          <w:tcPr>
            <w:tcW w:w="754" w:type="dxa"/>
            <w:shd w:val="clear" w:color="auto" w:fill="auto"/>
            <w:vAlign w:val="center"/>
          </w:tcPr>
          <w:p w14:paraId="4DA6FBD9">
            <w:pPr>
              <w:spacing w:line="360" w:lineRule="auto"/>
              <w:ind w:firstLine="0"/>
              <w:jc w:val="both"/>
              <w:rPr>
                <w:rFonts w:ascii="宋体" w:hAnsi="宋体" w:eastAsia="宋体" w:cs="宋体"/>
                <w:b/>
                <w:kern w:val="2"/>
                <w:sz w:val="21"/>
                <w:szCs w:val="28"/>
              </w:rPr>
            </w:pPr>
          </w:p>
        </w:tc>
        <w:tc>
          <w:tcPr>
            <w:tcW w:w="1795" w:type="dxa"/>
            <w:shd w:val="clear" w:color="auto" w:fill="auto"/>
            <w:vAlign w:val="center"/>
          </w:tcPr>
          <w:p w14:paraId="7B9B53A6">
            <w:pPr>
              <w:spacing w:line="360" w:lineRule="auto"/>
              <w:ind w:firstLine="0"/>
              <w:jc w:val="both"/>
              <w:rPr>
                <w:rFonts w:ascii="宋体" w:hAnsi="宋体" w:eastAsia="宋体" w:cs="宋体"/>
                <w:b/>
                <w:kern w:val="2"/>
                <w:sz w:val="21"/>
                <w:szCs w:val="28"/>
              </w:rPr>
            </w:pPr>
          </w:p>
        </w:tc>
        <w:tc>
          <w:tcPr>
            <w:tcW w:w="1275" w:type="dxa"/>
            <w:shd w:val="clear" w:color="auto" w:fill="auto"/>
            <w:vAlign w:val="center"/>
          </w:tcPr>
          <w:p w14:paraId="3CC80415">
            <w:pPr>
              <w:spacing w:line="360" w:lineRule="auto"/>
              <w:ind w:firstLine="0"/>
              <w:jc w:val="both"/>
              <w:rPr>
                <w:rFonts w:ascii="宋体" w:hAnsi="宋体" w:eastAsia="宋体" w:cs="宋体"/>
                <w:b/>
                <w:kern w:val="2"/>
                <w:sz w:val="21"/>
                <w:szCs w:val="28"/>
              </w:rPr>
            </w:pPr>
          </w:p>
        </w:tc>
        <w:tc>
          <w:tcPr>
            <w:tcW w:w="1221" w:type="dxa"/>
            <w:shd w:val="clear" w:color="auto" w:fill="auto"/>
            <w:vAlign w:val="center"/>
          </w:tcPr>
          <w:p w14:paraId="7B3BF01B">
            <w:pPr>
              <w:spacing w:line="360" w:lineRule="auto"/>
              <w:ind w:firstLine="0"/>
              <w:jc w:val="both"/>
              <w:rPr>
                <w:rFonts w:ascii="宋体" w:hAnsi="宋体" w:eastAsia="宋体" w:cs="宋体"/>
                <w:b/>
                <w:kern w:val="2"/>
                <w:sz w:val="21"/>
                <w:szCs w:val="28"/>
              </w:rPr>
            </w:pPr>
          </w:p>
        </w:tc>
      </w:tr>
      <w:tr w14:paraId="7DC0E0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87" w:type="dxa"/>
            <w:shd w:val="clear" w:color="auto" w:fill="auto"/>
            <w:vAlign w:val="center"/>
          </w:tcPr>
          <w:p w14:paraId="556A778D">
            <w:pPr>
              <w:spacing w:line="360" w:lineRule="auto"/>
              <w:ind w:firstLine="0"/>
              <w:jc w:val="both"/>
              <w:rPr>
                <w:rFonts w:ascii="宋体" w:hAnsi="宋体" w:eastAsia="宋体" w:cs="宋体"/>
                <w:b/>
                <w:kern w:val="2"/>
                <w:sz w:val="21"/>
                <w:szCs w:val="28"/>
              </w:rPr>
            </w:pPr>
          </w:p>
        </w:tc>
        <w:tc>
          <w:tcPr>
            <w:tcW w:w="2078" w:type="dxa"/>
            <w:shd w:val="clear" w:color="auto" w:fill="auto"/>
            <w:vAlign w:val="center"/>
          </w:tcPr>
          <w:p w14:paraId="15DA9D11">
            <w:pPr>
              <w:spacing w:line="360" w:lineRule="auto"/>
              <w:ind w:firstLine="0"/>
              <w:jc w:val="both"/>
              <w:rPr>
                <w:rFonts w:ascii="宋体" w:hAnsi="宋体" w:eastAsia="宋体" w:cs="宋体"/>
                <w:b/>
                <w:kern w:val="2"/>
                <w:sz w:val="21"/>
                <w:szCs w:val="28"/>
              </w:rPr>
            </w:pPr>
          </w:p>
        </w:tc>
        <w:tc>
          <w:tcPr>
            <w:tcW w:w="1060" w:type="dxa"/>
            <w:shd w:val="clear" w:color="auto" w:fill="auto"/>
            <w:vAlign w:val="center"/>
          </w:tcPr>
          <w:p w14:paraId="11024E90">
            <w:pPr>
              <w:spacing w:line="360" w:lineRule="auto"/>
              <w:ind w:firstLine="0"/>
              <w:jc w:val="both"/>
              <w:rPr>
                <w:rFonts w:ascii="宋体" w:hAnsi="宋体" w:eastAsia="宋体" w:cs="宋体"/>
                <w:b/>
                <w:kern w:val="2"/>
                <w:sz w:val="21"/>
                <w:szCs w:val="28"/>
              </w:rPr>
            </w:pPr>
          </w:p>
        </w:tc>
        <w:tc>
          <w:tcPr>
            <w:tcW w:w="754" w:type="dxa"/>
            <w:shd w:val="clear" w:color="auto" w:fill="auto"/>
            <w:vAlign w:val="center"/>
          </w:tcPr>
          <w:p w14:paraId="75471E1D">
            <w:pPr>
              <w:spacing w:line="360" w:lineRule="auto"/>
              <w:ind w:firstLine="0"/>
              <w:jc w:val="both"/>
              <w:rPr>
                <w:rFonts w:ascii="宋体" w:hAnsi="宋体" w:eastAsia="宋体" w:cs="宋体"/>
                <w:b/>
                <w:kern w:val="2"/>
                <w:sz w:val="21"/>
                <w:szCs w:val="28"/>
              </w:rPr>
            </w:pPr>
          </w:p>
        </w:tc>
        <w:tc>
          <w:tcPr>
            <w:tcW w:w="1795" w:type="dxa"/>
            <w:shd w:val="clear" w:color="auto" w:fill="auto"/>
            <w:vAlign w:val="center"/>
          </w:tcPr>
          <w:p w14:paraId="06536A09">
            <w:pPr>
              <w:spacing w:line="360" w:lineRule="auto"/>
              <w:ind w:firstLine="0"/>
              <w:jc w:val="both"/>
              <w:rPr>
                <w:rFonts w:ascii="宋体" w:hAnsi="宋体" w:eastAsia="宋体" w:cs="宋体"/>
                <w:b/>
                <w:kern w:val="2"/>
                <w:sz w:val="21"/>
                <w:szCs w:val="28"/>
              </w:rPr>
            </w:pPr>
          </w:p>
        </w:tc>
        <w:tc>
          <w:tcPr>
            <w:tcW w:w="1275" w:type="dxa"/>
            <w:shd w:val="clear" w:color="auto" w:fill="auto"/>
            <w:vAlign w:val="center"/>
          </w:tcPr>
          <w:p w14:paraId="501B7F12">
            <w:pPr>
              <w:spacing w:line="360" w:lineRule="auto"/>
              <w:ind w:firstLine="0"/>
              <w:jc w:val="both"/>
              <w:rPr>
                <w:rFonts w:ascii="宋体" w:hAnsi="宋体" w:eastAsia="宋体" w:cs="宋体"/>
                <w:b/>
                <w:kern w:val="2"/>
                <w:sz w:val="21"/>
                <w:szCs w:val="28"/>
              </w:rPr>
            </w:pPr>
          </w:p>
        </w:tc>
        <w:tc>
          <w:tcPr>
            <w:tcW w:w="1221" w:type="dxa"/>
            <w:shd w:val="clear" w:color="auto" w:fill="auto"/>
            <w:vAlign w:val="center"/>
          </w:tcPr>
          <w:p w14:paraId="2DAD6C93">
            <w:pPr>
              <w:spacing w:line="360" w:lineRule="auto"/>
              <w:ind w:firstLine="0"/>
              <w:jc w:val="both"/>
              <w:rPr>
                <w:rFonts w:ascii="宋体" w:hAnsi="宋体" w:eastAsia="宋体" w:cs="宋体"/>
                <w:b/>
                <w:kern w:val="2"/>
                <w:sz w:val="21"/>
                <w:szCs w:val="28"/>
              </w:rPr>
            </w:pPr>
          </w:p>
        </w:tc>
      </w:tr>
      <w:tr w14:paraId="338ECA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87" w:type="dxa"/>
            <w:shd w:val="clear" w:color="auto" w:fill="auto"/>
            <w:vAlign w:val="center"/>
          </w:tcPr>
          <w:p w14:paraId="27119B89">
            <w:pPr>
              <w:spacing w:line="360" w:lineRule="auto"/>
              <w:ind w:firstLine="0"/>
              <w:jc w:val="both"/>
              <w:rPr>
                <w:rFonts w:ascii="宋体" w:hAnsi="宋体" w:eastAsia="宋体" w:cs="宋体"/>
                <w:b/>
                <w:kern w:val="2"/>
                <w:sz w:val="21"/>
                <w:szCs w:val="28"/>
              </w:rPr>
            </w:pPr>
          </w:p>
        </w:tc>
        <w:tc>
          <w:tcPr>
            <w:tcW w:w="2078" w:type="dxa"/>
            <w:shd w:val="clear" w:color="auto" w:fill="auto"/>
            <w:vAlign w:val="center"/>
          </w:tcPr>
          <w:p w14:paraId="21834B8C">
            <w:pPr>
              <w:spacing w:line="360" w:lineRule="auto"/>
              <w:ind w:firstLine="0"/>
              <w:jc w:val="both"/>
              <w:rPr>
                <w:rFonts w:ascii="宋体" w:hAnsi="宋体" w:eastAsia="宋体" w:cs="宋体"/>
                <w:b/>
                <w:kern w:val="2"/>
                <w:sz w:val="21"/>
                <w:szCs w:val="28"/>
              </w:rPr>
            </w:pPr>
          </w:p>
        </w:tc>
        <w:tc>
          <w:tcPr>
            <w:tcW w:w="1060" w:type="dxa"/>
            <w:shd w:val="clear" w:color="auto" w:fill="auto"/>
            <w:vAlign w:val="center"/>
          </w:tcPr>
          <w:p w14:paraId="2B1747B4">
            <w:pPr>
              <w:spacing w:line="360" w:lineRule="auto"/>
              <w:ind w:firstLine="0"/>
              <w:jc w:val="both"/>
              <w:rPr>
                <w:rFonts w:ascii="宋体" w:hAnsi="宋体" w:eastAsia="宋体" w:cs="宋体"/>
                <w:b/>
                <w:kern w:val="2"/>
                <w:sz w:val="21"/>
                <w:szCs w:val="28"/>
              </w:rPr>
            </w:pPr>
          </w:p>
        </w:tc>
        <w:tc>
          <w:tcPr>
            <w:tcW w:w="754" w:type="dxa"/>
            <w:shd w:val="clear" w:color="auto" w:fill="auto"/>
            <w:vAlign w:val="center"/>
          </w:tcPr>
          <w:p w14:paraId="240E45DA">
            <w:pPr>
              <w:spacing w:line="360" w:lineRule="auto"/>
              <w:ind w:firstLine="0"/>
              <w:jc w:val="both"/>
              <w:rPr>
                <w:rFonts w:ascii="宋体" w:hAnsi="宋体" w:eastAsia="宋体" w:cs="宋体"/>
                <w:b/>
                <w:kern w:val="2"/>
                <w:sz w:val="21"/>
                <w:szCs w:val="28"/>
              </w:rPr>
            </w:pPr>
          </w:p>
        </w:tc>
        <w:tc>
          <w:tcPr>
            <w:tcW w:w="1795" w:type="dxa"/>
            <w:shd w:val="clear" w:color="auto" w:fill="auto"/>
            <w:vAlign w:val="center"/>
          </w:tcPr>
          <w:p w14:paraId="661D7811">
            <w:pPr>
              <w:spacing w:line="360" w:lineRule="auto"/>
              <w:ind w:firstLine="0"/>
              <w:jc w:val="both"/>
              <w:rPr>
                <w:rFonts w:ascii="宋体" w:hAnsi="宋体" w:eastAsia="宋体" w:cs="宋体"/>
                <w:b/>
                <w:kern w:val="2"/>
                <w:sz w:val="21"/>
                <w:szCs w:val="28"/>
              </w:rPr>
            </w:pPr>
          </w:p>
        </w:tc>
        <w:tc>
          <w:tcPr>
            <w:tcW w:w="1275" w:type="dxa"/>
            <w:shd w:val="clear" w:color="auto" w:fill="auto"/>
            <w:vAlign w:val="center"/>
          </w:tcPr>
          <w:p w14:paraId="17094B84">
            <w:pPr>
              <w:spacing w:line="360" w:lineRule="auto"/>
              <w:ind w:firstLine="0"/>
              <w:jc w:val="both"/>
              <w:rPr>
                <w:rFonts w:ascii="宋体" w:hAnsi="宋体" w:eastAsia="宋体" w:cs="宋体"/>
                <w:b/>
                <w:kern w:val="2"/>
                <w:sz w:val="21"/>
                <w:szCs w:val="28"/>
              </w:rPr>
            </w:pPr>
          </w:p>
        </w:tc>
        <w:tc>
          <w:tcPr>
            <w:tcW w:w="1221" w:type="dxa"/>
            <w:shd w:val="clear" w:color="auto" w:fill="auto"/>
            <w:vAlign w:val="center"/>
          </w:tcPr>
          <w:p w14:paraId="21762D26">
            <w:pPr>
              <w:spacing w:line="360" w:lineRule="auto"/>
              <w:ind w:firstLine="0"/>
              <w:jc w:val="both"/>
              <w:rPr>
                <w:rFonts w:ascii="宋体" w:hAnsi="宋体" w:eastAsia="宋体" w:cs="宋体"/>
                <w:b/>
                <w:kern w:val="2"/>
                <w:sz w:val="21"/>
                <w:szCs w:val="28"/>
              </w:rPr>
            </w:pPr>
          </w:p>
        </w:tc>
      </w:tr>
      <w:tr w14:paraId="6AAB35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87" w:type="dxa"/>
            <w:shd w:val="clear" w:color="auto" w:fill="auto"/>
            <w:vAlign w:val="center"/>
          </w:tcPr>
          <w:p w14:paraId="65CBFE7D">
            <w:pPr>
              <w:spacing w:line="360" w:lineRule="auto"/>
              <w:ind w:firstLine="0"/>
              <w:jc w:val="both"/>
              <w:rPr>
                <w:rFonts w:ascii="宋体" w:hAnsi="宋体" w:eastAsia="宋体" w:cs="宋体"/>
                <w:b/>
                <w:kern w:val="2"/>
                <w:sz w:val="21"/>
                <w:szCs w:val="28"/>
              </w:rPr>
            </w:pPr>
          </w:p>
        </w:tc>
        <w:tc>
          <w:tcPr>
            <w:tcW w:w="2078" w:type="dxa"/>
            <w:shd w:val="clear" w:color="auto" w:fill="auto"/>
            <w:vAlign w:val="center"/>
          </w:tcPr>
          <w:p w14:paraId="314EB6DB">
            <w:pPr>
              <w:spacing w:line="360" w:lineRule="auto"/>
              <w:ind w:firstLine="0"/>
              <w:jc w:val="both"/>
              <w:rPr>
                <w:rFonts w:ascii="宋体" w:hAnsi="宋体" w:eastAsia="宋体" w:cs="宋体"/>
                <w:b/>
                <w:kern w:val="2"/>
                <w:sz w:val="21"/>
                <w:szCs w:val="28"/>
              </w:rPr>
            </w:pPr>
          </w:p>
        </w:tc>
        <w:tc>
          <w:tcPr>
            <w:tcW w:w="1060" w:type="dxa"/>
            <w:shd w:val="clear" w:color="auto" w:fill="auto"/>
            <w:vAlign w:val="center"/>
          </w:tcPr>
          <w:p w14:paraId="6AF98DA8">
            <w:pPr>
              <w:spacing w:line="360" w:lineRule="auto"/>
              <w:ind w:firstLine="0"/>
              <w:jc w:val="both"/>
              <w:rPr>
                <w:rFonts w:ascii="宋体" w:hAnsi="宋体" w:eastAsia="宋体" w:cs="宋体"/>
                <w:b/>
                <w:kern w:val="2"/>
                <w:sz w:val="21"/>
                <w:szCs w:val="28"/>
              </w:rPr>
            </w:pPr>
          </w:p>
        </w:tc>
        <w:tc>
          <w:tcPr>
            <w:tcW w:w="754" w:type="dxa"/>
            <w:shd w:val="clear" w:color="auto" w:fill="auto"/>
            <w:vAlign w:val="center"/>
          </w:tcPr>
          <w:p w14:paraId="63936ADD">
            <w:pPr>
              <w:spacing w:line="360" w:lineRule="auto"/>
              <w:ind w:firstLine="0"/>
              <w:jc w:val="both"/>
              <w:rPr>
                <w:rFonts w:ascii="宋体" w:hAnsi="宋体" w:eastAsia="宋体" w:cs="宋体"/>
                <w:b/>
                <w:kern w:val="2"/>
                <w:sz w:val="21"/>
                <w:szCs w:val="28"/>
              </w:rPr>
            </w:pPr>
          </w:p>
        </w:tc>
        <w:tc>
          <w:tcPr>
            <w:tcW w:w="1795" w:type="dxa"/>
            <w:shd w:val="clear" w:color="auto" w:fill="auto"/>
            <w:vAlign w:val="center"/>
          </w:tcPr>
          <w:p w14:paraId="54C4FCD2">
            <w:pPr>
              <w:spacing w:line="360" w:lineRule="auto"/>
              <w:ind w:firstLine="0"/>
              <w:jc w:val="both"/>
              <w:rPr>
                <w:rFonts w:ascii="宋体" w:hAnsi="宋体" w:eastAsia="宋体" w:cs="宋体"/>
                <w:b/>
                <w:kern w:val="2"/>
                <w:sz w:val="21"/>
                <w:szCs w:val="28"/>
              </w:rPr>
            </w:pPr>
          </w:p>
        </w:tc>
        <w:tc>
          <w:tcPr>
            <w:tcW w:w="1275" w:type="dxa"/>
            <w:shd w:val="clear" w:color="auto" w:fill="auto"/>
            <w:vAlign w:val="center"/>
          </w:tcPr>
          <w:p w14:paraId="2BB776B8">
            <w:pPr>
              <w:spacing w:line="360" w:lineRule="auto"/>
              <w:ind w:firstLine="0"/>
              <w:jc w:val="both"/>
              <w:rPr>
                <w:rFonts w:ascii="宋体" w:hAnsi="宋体" w:eastAsia="宋体" w:cs="宋体"/>
                <w:b/>
                <w:kern w:val="2"/>
                <w:sz w:val="21"/>
                <w:szCs w:val="28"/>
              </w:rPr>
            </w:pPr>
          </w:p>
        </w:tc>
        <w:tc>
          <w:tcPr>
            <w:tcW w:w="1221" w:type="dxa"/>
            <w:shd w:val="clear" w:color="auto" w:fill="auto"/>
            <w:vAlign w:val="center"/>
          </w:tcPr>
          <w:p w14:paraId="60CC0480">
            <w:pPr>
              <w:spacing w:line="360" w:lineRule="auto"/>
              <w:ind w:firstLine="0"/>
              <w:jc w:val="both"/>
              <w:rPr>
                <w:rFonts w:ascii="宋体" w:hAnsi="宋体" w:eastAsia="宋体" w:cs="宋体"/>
                <w:b/>
                <w:kern w:val="2"/>
                <w:sz w:val="21"/>
                <w:szCs w:val="28"/>
              </w:rPr>
            </w:pPr>
          </w:p>
        </w:tc>
      </w:tr>
      <w:tr w14:paraId="2EA1C9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87" w:type="dxa"/>
            <w:shd w:val="clear" w:color="auto" w:fill="auto"/>
            <w:vAlign w:val="center"/>
          </w:tcPr>
          <w:p w14:paraId="135EFD48">
            <w:pPr>
              <w:spacing w:line="360" w:lineRule="auto"/>
              <w:ind w:firstLine="0"/>
              <w:jc w:val="both"/>
              <w:rPr>
                <w:rFonts w:ascii="宋体" w:hAnsi="宋体" w:eastAsia="宋体" w:cs="宋体"/>
                <w:b/>
                <w:kern w:val="2"/>
                <w:sz w:val="21"/>
                <w:szCs w:val="28"/>
              </w:rPr>
            </w:pPr>
          </w:p>
        </w:tc>
        <w:tc>
          <w:tcPr>
            <w:tcW w:w="2078" w:type="dxa"/>
            <w:shd w:val="clear" w:color="auto" w:fill="auto"/>
            <w:vAlign w:val="center"/>
          </w:tcPr>
          <w:p w14:paraId="38F37BEE">
            <w:pPr>
              <w:spacing w:line="360" w:lineRule="auto"/>
              <w:ind w:firstLine="0"/>
              <w:jc w:val="both"/>
              <w:rPr>
                <w:rFonts w:ascii="宋体" w:hAnsi="宋体" w:eastAsia="宋体" w:cs="宋体"/>
                <w:b/>
                <w:kern w:val="2"/>
                <w:sz w:val="21"/>
                <w:szCs w:val="28"/>
              </w:rPr>
            </w:pPr>
          </w:p>
        </w:tc>
        <w:tc>
          <w:tcPr>
            <w:tcW w:w="1060" w:type="dxa"/>
            <w:shd w:val="clear" w:color="auto" w:fill="auto"/>
            <w:vAlign w:val="center"/>
          </w:tcPr>
          <w:p w14:paraId="1387F3C5">
            <w:pPr>
              <w:spacing w:line="360" w:lineRule="auto"/>
              <w:ind w:firstLine="0"/>
              <w:jc w:val="both"/>
              <w:rPr>
                <w:rFonts w:ascii="宋体" w:hAnsi="宋体" w:eastAsia="宋体" w:cs="宋体"/>
                <w:b/>
                <w:kern w:val="2"/>
                <w:sz w:val="21"/>
                <w:szCs w:val="28"/>
              </w:rPr>
            </w:pPr>
          </w:p>
        </w:tc>
        <w:tc>
          <w:tcPr>
            <w:tcW w:w="754" w:type="dxa"/>
            <w:shd w:val="clear" w:color="auto" w:fill="auto"/>
            <w:vAlign w:val="center"/>
          </w:tcPr>
          <w:p w14:paraId="545763C5">
            <w:pPr>
              <w:spacing w:line="360" w:lineRule="auto"/>
              <w:ind w:firstLine="0"/>
              <w:jc w:val="both"/>
              <w:rPr>
                <w:rFonts w:ascii="宋体" w:hAnsi="宋体" w:eastAsia="宋体" w:cs="宋体"/>
                <w:b/>
                <w:kern w:val="2"/>
                <w:sz w:val="21"/>
                <w:szCs w:val="28"/>
              </w:rPr>
            </w:pPr>
          </w:p>
        </w:tc>
        <w:tc>
          <w:tcPr>
            <w:tcW w:w="1795" w:type="dxa"/>
            <w:shd w:val="clear" w:color="auto" w:fill="auto"/>
            <w:vAlign w:val="center"/>
          </w:tcPr>
          <w:p w14:paraId="32E0D30F">
            <w:pPr>
              <w:spacing w:line="360" w:lineRule="auto"/>
              <w:ind w:firstLine="0"/>
              <w:jc w:val="both"/>
              <w:rPr>
                <w:rFonts w:ascii="宋体" w:hAnsi="宋体" w:eastAsia="宋体" w:cs="宋体"/>
                <w:b/>
                <w:kern w:val="2"/>
                <w:sz w:val="21"/>
                <w:szCs w:val="28"/>
              </w:rPr>
            </w:pPr>
          </w:p>
        </w:tc>
        <w:tc>
          <w:tcPr>
            <w:tcW w:w="1275" w:type="dxa"/>
            <w:shd w:val="clear" w:color="auto" w:fill="auto"/>
            <w:vAlign w:val="center"/>
          </w:tcPr>
          <w:p w14:paraId="29666D7F">
            <w:pPr>
              <w:spacing w:line="360" w:lineRule="auto"/>
              <w:ind w:firstLine="0"/>
              <w:jc w:val="both"/>
              <w:rPr>
                <w:rFonts w:ascii="宋体" w:hAnsi="宋体" w:eastAsia="宋体" w:cs="宋体"/>
                <w:b/>
                <w:kern w:val="2"/>
                <w:sz w:val="21"/>
                <w:szCs w:val="28"/>
              </w:rPr>
            </w:pPr>
          </w:p>
        </w:tc>
        <w:tc>
          <w:tcPr>
            <w:tcW w:w="1221" w:type="dxa"/>
            <w:shd w:val="clear" w:color="auto" w:fill="auto"/>
            <w:vAlign w:val="center"/>
          </w:tcPr>
          <w:p w14:paraId="1743F820">
            <w:pPr>
              <w:spacing w:line="360" w:lineRule="auto"/>
              <w:ind w:firstLine="0"/>
              <w:jc w:val="both"/>
              <w:rPr>
                <w:rFonts w:ascii="宋体" w:hAnsi="宋体" w:eastAsia="宋体" w:cs="宋体"/>
                <w:b/>
                <w:kern w:val="2"/>
                <w:sz w:val="21"/>
                <w:szCs w:val="28"/>
              </w:rPr>
            </w:pPr>
          </w:p>
        </w:tc>
      </w:tr>
      <w:tr w14:paraId="09E44F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87" w:type="dxa"/>
            <w:shd w:val="clear" w:color="auto" w:fill="auto"/>
            <w:vAlign w:val="center"/>
          </w:tcPr>
          <w:p w14:paraId="0CD0C4C3">
            <w:pPr>
              <w:spacing w:line="360" w:lineRule="auto"/>
              <w:ind w:firstLine="0"/>
              <w:jc w:val="both"/>
              <w:rPr>
                <w:rFonts w:ascii="宋体" w:hAnsi="宋体" w:eastAsia="宋体" w:cs="宋体"/>
                <w:b/>
                <w:kern w:val="2"/>
                <w:sz w:val="21"/>
                <w:szCs w:val="28"/>
              </w:rPr>
            </w:pPr>
          </w:p>
        </w:tc>
        <w:tc>
          <w:tcPr>
            <w:tcW w:w="2078" w:type="dxa"/>
            <w:shd w:val="clear" w:color="auto" w:fill="auto"/>
            <w:vAlign w:val="center"/>
          </w:tcPr>
          <w:p w14:paraId="01653DB2">
            <w:pPr>
              <w:spacing w:line="360" w:lineRule="auto"/>
              <w:ind w:firstLine="0"/>
              <w:jc w:val="both"/>
              <w:rPr>
                <w:rFonts w:ascii="宋体" w:hAnsi="宋体" w:eastAsia="宋体" w:cs="宋体"/>
                <w:b/>
                <w:kern w:val="2"/>
                <w:sz w:val="21"/>
                <w:szCs w:val="28"/>
              </w:rPr>
            </w:pPr>
          </w:p>
        </w:tc>
        <w:tc>
          <w:tcPr>
            <w:tcW w:w="1060" w:type="dxa"/>
            <w:shd w:val="clear" w:color="auto" w:fill="auto"/>
            <w:vAlign w:val="center"/>
          </w:tcPr>
          <w:p w14:paraId="5FC156C1">
            <w:pPr>
              <w:spacing w:line="360" w:lineRule="auto"/>
              <w:ind w:firstLine="0"/>
              <w:jc w:val="both"/>
              <w:rPr>
                <w:rFonts w:ascii="宋体" w:hAnsi="宋体" w:eastAsia="宋体" w:cs="宋体"/>
                <w:b/>
                <w:kern w:val="2"/>
                <w:sz w:val="21"/>
                <w:szCs w:val="28"/>
              </w:rPr>
            </w:pPr>
          </w:p>
        </w:tc>
        <w:tc>
          <w:tcPr>
            <w:tcW w:w="754" w:type="dxa"/>
            <w:shd w:val="clear" w:color="auto" w:fill="auto"/>
            <w:vAlign w:val="center"/>
          </w:tcPr>
          <w:p w14:paraId="698981C5">
            <w:pPr>
              <w:spacing w:line="360" w:lineRule="auto"/>
              <w:ind w:firstLine="0"/>
              <w:jc w:val="both"/>
              <w:rPr>
                <w:rFonts w:ascii="宋体" w:hAnsi="宋体" w:eastAsia="宋体" w:cs="宋体"/>
                <w:b/>
                <w:kern w:val="2"/>
                <w:sz w:val="21"/>
                <w:szCs w:val="28"/>
              </w:rPr>
            </w:pPr>
          </w:p>
        </w:tc>
        <w:tc>
          <w:tcPr>
            <w:tcW w:w="1795" w:type="dxa"/>
            <w:shd w:val="clear" w:color="auto" w:fill="auto"/>
            <w:vAlign w:val="center"/>
          </w:tcPr>
          <w:p w14:paraId="38B1CD01">
            <w:pPr>
              <w:spacing w:line="360" w:lineRule="auto"/>
              <w:ind w:firstLine="0"/>
              <w:jc w:val="both"/>
              <w:rPr>
                <w:rFonts w:ascii="宋体" w:hAnsi="宋体" w:eastAsia="宋体" w:cs="宋体"/>
                <w:b/>
                <w:kern w:val="2"/>
                <w:sz w:val="21"/>
                <w:szCs w:val="28"/>
              </w:rPr>
            </w:pPr>
          </w:p>
        </w:tc>
        <w:tc>
          <w:tcPr>
            <w:tcW w:w="1275" w:type="dxa"/>
            <w:shd w:val="clear" w:color="auto" w:fill="auto"/>
            <w:vAlign w:val="center"/>
          </w:tcPr>
          <w:p w14:paraId="31C0AD4C">
            <w:pPr>
              <w:spacing w:line="360" w:lineRule="auto"/>
              <w:ind w:firstLine="0"/>
              <w:jc w:val="both"/>
              <w:rPr>
                <w:rFonts w:ascii="宋体" w:hAnsi="宋体" w:eastAsia="宋体" w:cs="宋体"/>
                <w:b/>
                <w:kern w:val="2"/>
                <w:sz w:val="21"/>
                <w:szCs w:val="28"/>
              </w:rPr>
            </w:pPr>
          </w:p>
        </w:tc>
        <w:tc>
          <w:tcPr>
            <w:tcW w:w="1221" w:type="dxa"/>
            <w:shd w:val="clear" w:color="auto" w:fill="auto"/>
            <w:vAlign w:val="center"/>
          </w:tcPr>
          <w:p w14:paraId="3B2D6DEB">
            <w:pPr>
              <w:spacing w:line="360" w:lineRule="auto"/>
              <w:ind w:firstLine="0"/>
              <w:jc w:val="both"/>
              <w:rPr>
                <w:rFonts w:ascii="宋体" w:hAnsi="宋体" w:eastAsia="宋体" w:cs="宋体"/>
                <w:b/>
                <w:kern w:val="2"/>
                <w:sz w:val="21"/>
                <w:szCs w:val="28"/>
              </w:rPr>
            </w:pPr>
          </w:p>
        </w:tc>
      </w:tr>
      <w:tr w14:paraId="42C827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87" w:type="dxa"/>
            <w:shd w:val="clear" w:color="auto" w:fill="auto"/>
            <w:vAlign w:val="center"/>
          </w:tcPr>
          <w:p w14:paraId="3D0EC981">
            <w:pPr>
              <w:spacing w:line="360" w:lineRule="auto"/>
              <w:ind w:firstLine="0"/>
              <w:jc w:val="both"/>
              <w:rPr>
                <w:rFonts w:ascii="宋体" w:hAnsi="宋体" w:eastAsia="宋体" w:cs="宋体"/>
                <w:b/>
                <w:kern w:val="2"/>
                <w:sz w:val="21"/>
                <w:szCs w:val="28"/>
              </w:rPr>
            </w:pPr>
          </w:p>
        </w:tc>
        <w:tc>
          <w:tcPr>
            <w:tcW w:w="2078" w:type="dxa"/>
            <w:shd w:val="clear" w:color="auto" w:fill="auto"/>
            <w:vAlign w:val="center"/>
          </w:tcPr>
          <w:p w14:paraId="6901346E">
            <w:pPr>
              <w:spacing w:line="360" w:lineRule="auto"/>
              <w:ind w:firstLine="0"/>
              <w:jc w:val="both"/>
              <w:rPr>
                <w:rFonts w:ascii="宋体" w:hAnsi="宋体" w:eastAsia="宋体" w:cs="宋体"/>
                <w:b/>
                <w:kern w:val="2"/>
                <w:sz w:val="21"/>
                <w:szCs w:val="28"/>
              </w:rPr>
            </w:pPr>
          </w:p>
        </w:tc>
        <w:tc>
          <w:tcPr>
            <w:tcW w:w="1060" w:type="dxa"/>
            <w:shd w:val="clear" w:color="auto" w:fill="auto"/>
            <w:vAlign w:val="center"/>
          </w:tcPr>
          <w:p w14:paraId="6D03BFD8">
            <w:pPr>
              <w:spacing w:line="360" w:lineRule="auto"/>
              <w:ind w:firstLine="0"/>
              <w:jc w:val="both"/>
              <w:rPr>
                <w:rFonts w:ascii="宋体" w:hAnsi="宋体" w:eastAsia="宋体" w:cs="宋体"/>
                <w:b/>
                <w:kern w:val="2"/>
                <w:sz w:val="21"/>
                <w:szCs w:val="28"/>
              </w:rPr>
            </w:pPr>
          </w:p>
        </w:tc>
        <w:tc>
          <w:tcPr>
            <w:tcW w:w="754" w:type="dxa"/>
            <w:shd w:val="clear" w:color="auto" w:fill="auto"/>
            <w:vAlign w:val="center"/>
          </w:tcPr>
          <w:p w14:paraId="05E03EC2">
            <w:pPr>
              <w:spacing w:line="360" w:lineRule="auto"/>
              <w:ind w:firstLine="0"/>
              <w:jc w:val="both"/>
              <w:rPr>
                <w:rFonts w:ascii="宋体" w:hAnsi="宋体" w:eastAsia="宋体" w:cs="宋体"/>
                <w:b/>
                <w:kern w:val="2"/>
                <w:sz w:val="21"/>
                <w:szCs w:val="28"/>
              </w:rPr>
            </w:pPr>
          </w:p>
        </w:tc>
        <w:tc>
          <w:tcPr>
            <w:tcW w:w="1795" w:type="dxa"/>
            <w:shd w:val="clear" w:color="auto" w:fill="auto"/>
            <w:vAlign w:val="center"/>
          </w:tcPr>
          <w:p w14:paraId="69FCBB70">
            <w:pPr>
              <w:spacing w:line="360" w:lineRule="auto"/>
              <w:ind w:firstLine="0"/>
              <w:jc w:val="both"/>
              <w:rPr>
                <w:rFonts w:ascii="宋体" w:hAnsi="宋体" w:eastAsia="宋体" w:cs="宋体"/>
                <w:b/>
                <w:kern w:val="2"/>
                <w:sz w:val="21"/>
                <w:szCs w:val="28"/>
              </w:rPr>
            </w:pPr>
          </w:p>
        </w:tc>
        <w:tc>
          <w:tcPr>
            <w:tcW w:w="1275" w:type="dxa"/>
            <w:shd w:val="clear" w:color="auto" w:fill="auto"/>
            <w:vAlign w:val="center"/>
          </w:tcPr>
          <w:p w14:paraId="413B4A73">
            <w:pPr>
              <w:spacing w:line="360" w:lineRule="auto"/>
              <w:ind w:firstLine="0"/>
              <w:jc w:val="both"/>
              <w:rPr>
                <w:rFonts w:ascii="宋体" w:hAnsi="宋体" w:eastAsia="宋体" w:cs="宋体"/>
                <w:b/>
                <w:kern w:val="2"/>
                <w:sz w:val="21"/>
                <w:szCs w:val="28"/>
              </w:rPr>
            </w:pPr>
          </w:p>
        </w:tc>
        <w:tc>
          <w:tcPr>
            <w:tcW w:w="1221" w:type="dxa"/>
            <w:shd w:val="clear" w:color="auto" w:fill="auto"/>
            <w:vAlign w:val="center"/>
          </w:tcPr>
          <w:p w14:paraId="3727B362">
            <w:pPr>
              <w:spacing w:line="360" w:lineRule="auto"/>
              <w:ind w:firstLine="0"/>
              <w:jc w:val="both"/>
              <w:rPr>
                <w:rFonts w:ascii="宋体" w:hAnsi="宋体" w:eastAsia="宋体" w:cs="宋体"/>
                <w:b/>
                <w:kern w:val="2"/>
                <w:sz w:val="21"/>
                <w:szCs w:val="28"/>
              </w:rPr>
            </w:pPr>
          </w:p>
        </w:tc>
      </w:tr>
      <w:tr w14:paraId="7DD504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87" w:type="dxa"/>
            <w:shd w:val="clear" w:color="auto" w:fill="auto"/>
            <w:vAlign w:val="center"/>
          </w:tcPr>
          <w:p w14:paraId="5CDD58C3">
            <w:pPr>
              <w:spacing w:line="360" w:lineRule="auto"/>
              <w:ind w:firstLine="0"/>
              <w:jc w:val="center"/>
              <w:rPr>
                <w:rFonts w:ascii="宋体" w:hAnsi="宋体" w:eastAsia="宋体" w:cs="宋体"/>
                <w:kern w:val="2"/>
                <w:sz w:val="21"/>
                <w:szCs w:val="28"/>
              </w:rPr>
            </w:pPr>
            <w:r>
              <w:rPr>
                <w:rFonts w:hint="eastAsia" w:ascii="宋体" w:hAnsi="宋体" w:eastAsia="宋体" w:cs="宋体"/>
                <w:kern w:val="2"/>
                <w:sz w:val="21"/>
                <w:szCs w:val="28"/>
              </w:rPr>
              <w:t>备注</w:t>
            </w:r>
          </w:p>
        </w:tc>
        <w:tc>
          <w:tcPr>
            <w:tcW w:w="8183" w:type="dxa"/>
            <w:gridSpan w:val="6"/>
            <w:shd w:val="clear" w:color="auto" w:fill="auto"/>
            <w:vAlign w:val="center"/>
          </w:tcPr>
          <w:p w14:paraId="3DBCD4A3">
            <w:pPr>
              <w:spacing w:line="360" w:lineRule="auto"/>
              <w:ind w:firstLine="0"/>
              <w:jc w:val="both"/>
              <w:rPr>
                <w:rFonts w:ascii="宋体" w:hAnsi="宋体" w:eastAsia="宋体" w:cs="宋体"/>
                <w:color w:val="000000"/>
                <w:kern w:val="2"/>
                <w:sz w:val="21"/>
                <w:szCs w:val="21"/>
              </w:rPr>
            </w:pPr>
            <w:r>
              <w:rPr>
                <w:rFonts w:hint="eastAsia" w:ascii="宋体" w:hAnsi="宋体" w:eastAsia="宋体" w:cs="宋体"/>
                <w:color w:val="000000"/>
                <w:kern w:val="2"/>
                <w:sz w:val="21"/>
                <w:szCs w:val="21"/>
              </w:rPr>
              <w:t>1．表格行数不足时请自行扩展。</w:t>
            </w:r>
          </w:p>
          <w:p w14:paraId="7AF915B4">
            <w:pPr>
              <w:spacing w:line="360" w:lineRule="auto"/>
              <w:ind w:firstLine="0"/>
              <w:jc w:val="both"/>
              <w:rPr>
                <w:rFonts w:ascii="宋体" w:hAnsi="宋体" w:eastAsia="宋体" w:cs="宋体"/>
                <w:kern w:val="2"/>
                <w:sz w:val="21"/>
                <w:szCs w:val="28"/>
              </w:rPr>
            </w:pPr>
            <w:r>
              <w:rPr>
                <w:rFonts w:hint="eastAsia" w:ascii="宋体" w:hAnsi="宋体" w:eastAsia="宋体" w:cs="宋体"/>
                <w:color w:val="000000"/>
                <w:kern w:val="2"/>
                <w:sz w:val="21"/>
                <w:szCs w:val="21"/>
              </w:rPr>
              <w:t>2．</w:t>
            </w:r>
            <w:r>
              <w:rPr>
                <w:rFonts w:hint="eastAsia" w:ascii="宋体" w:hAnsi="宋体" w:eastAsia="宋体" w:cs="宋体"/>
                <w:kern w:val="2"/>
                <w:sz w:val="21"/>
                <w:szCs w:val="28"/>
              </w:rPr>
              <w:t>设备可以填写单台设备，也可以填写成套设备。</w:t>
            </w:r>
          </w:p>
        </w:tc>
      </w:tr>
    </w:tbl>
    <w:p w14:paraId="3A69CC0E">
      <w:pPr>
        <w:pStyle w:val="88"/>
        <w:spacing w:line="360" w:lineRule="auto"/>
        <w:ind w:firstLine="480"/>
        <w:rPr>
          <w:rFonts w:ascii="宋体" w:hAnsi="宋体" w:cs="宋体"/>
          <w:color w:val="auto"/>
        </w:rPr>
      </w:pPr>
    </w:p>
    <w:p w14:paraId="0D96F20A">
      <w:pPr>
        <w:pStyle w:val="88"/>
        <w:spacing w:line="360" w:lineRule="auto"/>
        <w:ind w:firstLine="480"/>
        <w:rPr>
          <w:rFonts w:ascii="宋体" w:hAnsi="宋体" w:cs="宋体"/>
          <w:color w:val="auto"/>
        </w:rPr>
      </w:pPr>
      <w:r>
        <w:rPr>
          <w:rFonts w:hint="eastAsia" w:ascii="宋体" w:hAnsi="宋体" w:cs="宋体"/>
          <w:color w:val="auto"/>
        </w:rPr>
        <w:t>投标人（公章）：</w:t>
      </w:r>
    </w:p>
    <w:p w14:paraId="44D6B17D">
      <w:pPr>
        <w:pStyle w:val="88"/>
        <w:spacing w:line="360" w:lineRule="auto"/>
        <w:ind w:firstLine="480"/>
        <w:rPr>
          <w:rFonts w:ascii="宋体" w:hAnsi="宋体" w:cs="宋体"/>
          <w:color w:val="auto"/>
        </w:rPr>
      </w:pPr>
      <w:r>
        <w:rPr>
          <w:rFonts w:hint="eastAsia" w:ascii="宋体" w:hAnsi="宋体" w:cs="宋体"/>
          <w:color w:val="auto"/>
        </w:rPr>
        <w:t>法定代表人（签字或盖章）：</w:t>
      </w:r>
    </w:p>
    <w:p w14:paraId="5DBA2F7D">
      <w:pPr>
        <w:pStyle w:val="88"/>
        <w:spacing w:line="360" w:lineRule="auto"/>
        <w:ind w:firstLine="480"/>
        <w:rPr>
          <w:rFonts w:ascii="宋体" w:hAnsi="宋体" w:cs="宋体"/>
          <w:color w:val="auto"/>
        </w:rPr>
      </w:pPr>
      <w:r>
        <w:rPr>
          <w:rFonts w:hint="eastAsia" w:ascii="宋体" w:hAnsi="宋体" w:cs="宋体"/>
          <w:color w:val="auto"/>
        </w:rPr>
        <w:t>日    期：</w:t>
      </w:r>
    </w:p>
    <w:p w14:paraId="3F488CFD">
      <w:pPr>
        <w:pStyle w:val="88"/>
        <w:spacing w:line="360" w:lineRule="auto"/>
        <w:ind w:firstLine="480"/>
        <w:rPr>
          <w:rFonts w:ascii="宋体" w:hAnsi="宋体" w:cs="宋体"/>
          <w:bCs/>
          <w:color w:val="auto"/>
        </w:rPr>
      </w:pPr>
    </w:p>
    <w:p w14:paraId="77529813">
      <w:pPr>
        <w:pStyle w:val="88"/>
        <w:spacing w:line="360" w:lineRule="auto"/>
        <w:ind w:firstLine="0" w:firstLineChars="0"/>
        <w:rPr>
          <w:rFonts w:ascii="宋体" w:hAnsi="宋体" w:cs="宋体"/>
          <w:color w:val="auto"/>
        </w:rPr>
      </w:pPr>
    </w:p>
    <w:p w14:paraId="06B6C474">
      <w:pPr>
        <w:rPr>
          <w:rFonts w:ascii="宋体" w:hAnsi="宋体" w:eastAsia="宋体" w:cs="宋体"/>
          <w:b/>
        </w:rPr>
      </w:pPr>
      <w:r>
        <w:rPr>
          <w:rFonts w:hint="eastAsia" w:ascii="宋体" w:hAnsi="宋体" w:eastAsia="宋体" w:cs="宋体"/>
          <w:b/>
        </w:rPr>
        <w:br w:type="page"/>
      </w:r>
    </w:p>
    <w:p w14:paraId="583CA43F">
      <w:pPr>
        <w:spacing w:before="210" w:beforeLines="50" w:line="360" w:lineRule="auto"/>
        <w:rPr>
          <w:rFonts w:ascii="宋体" w:hAnsi="宋体" w:eastAsia="宋体" w:cs="宋体"/>
          <w:b/>
        </w:rPr>
      </w:pPr>
      <w:r>
        <w:rPr>
          <w:rFonts w:hint="eastAsia" w:ascii="宋体" w:hAnsi="宋体" w:eastAsia="宋体" w:cs="宋体"/>
          <w:b/>
        </w:rPr>
        <w:t>3．业绩</w:t>
      </w:r>
    </w:p>
    <w:tbl>
      <w:tblPr>
        <w:tblStyle w:val="10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37"/>
        <w:gridCol w:w="2239"/>
        <w:gridCol w:w="2261"/>
        <w:gridCol w:w="1843"/>
        <w:gridCol w:w="1811"/>
      </w:tblGrid>
      <w:tr w14:paraId="24779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415" w:type="pct"/>
            <w:tcBorders>
              <w:top w:val="single" w:color="000000" w:sz="2" w:space="0"/>
              <w:bottom w:val="single" w:color="000000" w:sz="2" w:space="0"/>
            </w:tcBorders>
            <w:vAlign w:val="center"/>
          </w:tcPr>
          <w:p w14:paraId="65AC412A">
            <w:pPr>
              <w:kinsoku w:val="0"/>
              <w:autoSpaceDE w:val="0"/>
              <w:autoSpaceDN w:val="0"/>
              <w:adjustRightInd w:val="0"/>
              <w:snapToGrid w:val="0"/>
              <w:spacing w:line="231" w:lineRule="auto"/>
              <w:jc w:val="center"/>
              <w:textAlignment w:val="baseline"/>
              <w:rPr>
                <w:rFonts w:ascii="宋体" w:hAnsi="宋体" w:eastAsia="宋体" w:cs="宋体"/>
                <w:b/>
                <w:bCs/>
                <w:kern w:val="24"/>
              </w:rPr>
            </w:pPr>
            <w:r>
              <w:rPr>
                <w:rFonts w:hint="eastAsia" w:ascii="宋体" w:hAnsi="宋体" w:eastAsia="宋体" w:cs="宋体"/>
                <w:b/>
                <w:bCs/>
                <w:kern w:val="24"/>
              </w:rPr>
              <w:t>序号</w:t>
            </w:r>
          </w:p>
        </w:tc>
        <w:tc>
          <w:tcPr>
            <w:tcW w:w="1259" w:type="pct"/>
            <w:tcBorders>
              <w:top w:val="single" w:color="000000" w:sz="2" w:space="0"/>
              <w:bottom w:val="single" w:color="000000" w:sz="2" w:space="0"/>
            </w:tcBorders>
            <w:vAlign w:val="center"/>
          </w:tcPr>
          <w:p w14:paraId="448F8586">
            <w:pPr>
              <w:kinsoku w:val="0"/>
              <w:autoSpaceDE w:val="0"/>
              <w:autoSpaceDN w:val="0"/>
              <w:adjustRightInd w:val="0"/>
              <w:snapToGrid w:val="0"/>
              <w:spacing w:line="229" w:lineRule="auto"/>
              <w:jc w:val="center"/>
              <w:textAlignment w:val="baseline"/>
              <w:rPr>
                <w:rFonts w:ascii="宋体" w:hAnsi="宋体" w:eastAsia="宋体" w:cs="宋体"/>
                <w:b/>
                <w:bCs/>
                <w:kern w:val="24"/>
              </w:rPr>
            </w:pPr>
            <w:r>
              <w:rPr>
                <w:rFonts w:hint="eastAsia" w:ascii="宋体" w:hAnsi="宋体" w:eastAsia="宋体" w:cs="宋体"/>
                <w:b/>
                <w:bCs/>
                <w:kern w:val="24"/>
              </w:rPr>
              <w:t>项目名称</w:t>
            </w:r>
          </w:p>
        </w:tc>
        <w:tc>
          <w:tcPr>
            <w:tcW w:w="1271" w:type="pct"/>
            <w:tcBorders>
              <w:top w:val="single" w:color="000000" w:sz="2" w:space="0"/>
              <w:bottom w:val="single" w:color="000000" w:sz="2" w:space="0"/>
            </w:tcBorders>
            <w:vAlign w:val="center"/>
          </w:tcPr>
          <w:p w14:paraId="58F51BDB">
            <w:pPr>
              <w:kinsoku w:val="0"/>
              <w:autoSpaceDE w:val="0"/>
              <w:autoSpaceDN w:val="0"/>
              <w:adjustRightInd w:val="0"/>
              <w:snapToGrid w:val="0"/>
              <w:spacing w:line="312" w:lineRule="exact"/>
              <w:jc w:val="center"/>
              <w:textAlignment w:val="baseline"/>
              <w:rPr>
                <w:rFonts w:ascii="宋体" w:hAnsi="宋体" w:eastAsia="宋体" w:cs="宋体"/>
                <w:b/>
                <w:bCs/>
                <w:kern w:val="24"/>
              </w:rPr>
            </w:pPr>
            <w:r>
              <w:rPr>
                <w:rFonts w:hint="eastAsia" w:ascii="宋体" w:hAnsi="宋体" w:eastAsia="宋体" w:cs="宋体"/>
                <w:b/>
                <w:bCs/>
                <w:kern w:val="24"/>
              </w:rPr>
              <w:t>合同金额(万元)</w:t>
            </w:r>
          </w:p>
        </w:tc>
        <w:tc>
          <w:tcPr>
            <w:tcW w:w="1036" w:type="pct"/>
            <w:tcBorders>
              <w:top w:val="single" w:color="000000" w:sz="2" w:space="0"/>
              <w:bottom w:val="single" w:color="000000" w:sz="2" w:space="0"/>
            </w:tcBorders>
            <w:vAlign w:val="center"/>
          </w:tcPr>
          <w:p w14:paraId="78A5D0A8">
            <w:pPr>
              <w:kinsoku w:val="0"/>
              <w:autoSpaceDE w:val="0"/>
              <w:autoSpaceDN w:val="0"/>
              <w:adjustRightInd w:val="0"/>
              <w:snapToGrid w:val="0"/>
              <w:spacing w:line="231" w:lineRule="auto"/>
              <w:jc w:val="center"/>
              <w:textAlignment w:val="baseline"/>
              <w:rPr>
                <w:rFonts w:ascii="宋体" w:hAnsi="宋体" w:eastAsia="宋体" w:cs="宋体"/>
                <w:b/>
                <w:bCs/>
                <w:kern w:val="24"/>
              </w:rPr>
            </w:pPr>
            <w:r>
              <w:rPr>
                <w:rFonts w:hint="eastAsia" w:ascii="宋体" w:hAnsi="宋体" w:eastAsia="宋体" w:cs="宋体"/>
                <w:b/>
                <w:bCs/>
                <w:kern w:val="24"/>
              </w:rPr>
              <w:t>完成日期</w:t>
            </w:r>
          </w:p>
        </w:tc>
        <w:tc>
          <w:tcPr>
            <w:tcW w:w="1018" w:type="pct"/>
            <w:tcBorders>
              <w:top w:val="single" w:color="000000" w:sz="2" w:space="0"/>
              <w:bottom w:val="single" w:color="000000" w:sz="2" w:space="0"/>
            </w:tcBorders>
            <w:vAlign w:val="center"/>
          </w:tcPr>
          <w:p w14:paraId="4B594B7D">
            <w:pPr>
              <w:kinsoku w:val="0"/>
              <w:autoSpaceDE w:val="0"/>
              <w:autoSpaceDN w:val="0"/>
              <w:adjustRightInd w:val="0"/>
              <w:snapToGrid w:val="0"/>
              <w:spacing w:line="229" w:lineRule="auto"/>
              <w:jc w:val="center"/>
              <w:textAlignment w:val="baseline"/>
              <w:rPr>
                <w:rFonts w:ascii="宋体" w:hAnsi="宋体" w:eastAsia="宋体" w:cs="宋体"/>
                <w:b/>
                <w:bCs/>
                <w:kern w:val="24"/>
              </w:rPr>
            </w:pPr>
            <w:r>
              <w:rPr>
                <w:rFonts w:hint="eastAsia" w:ascii="宋体" w:hAnsi="宋体" w:eastAsia="宋体" w:cs="宋体"/>
                <w:b/>
                <w:bCs/>
                <w:kern w:val="24"/>
              </w:rPr>
              <w:t>业主名称</w:t>
            </w:r>
          </w:p>
        </w:tc>
      </w:tr>
      <w:tr w14:paraId="0CB93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415" w:type="pct"/>
            <w:tcBorders>
              <w:top w:val="single" w:color="000000" w:sz="2" w:space="0"/>
              <w:bottom w:val="single" w:color="000000" w:sz="2" w:space="0"/>
            </w:tcBorders>
            <w:vAlign w:val="center"/>
          </w:tcPr>
          <w:p w14:paraId="3CC78E5D">
            <w:pPr>
              <w:kinsoku w:val="0"/>
              <w:autoSpaceDE w:val="0"/>
              <w:autoSpaceDN w:val="0"/>
              <w:adjustRightInd w:val="0"/>
              <w:snapToGrid w:val="0"/>
              <w:spacing w:line="187" w:lineRule="auto"/>
              <w:jc w:val="center"/>
              <w:textAlignment w:val="baseline"/>
              <w:rPr>
                <w:rFonts w:ascii="宋体" w:hAnsi="宋体" w:eastAsia="宋体" w:cs="宋体"/>
                <w:kern w:val="24"/>
              </w:rPr>
            </w:pPr>
            <w:r>
              <w:rPr>
                <w:rFonts w:hint="eastAsia" w:ascii="宋体" w:hAnsi="宋体" w:eastAsia="宋体" w:cs="宋体"/>
                <w:kern w:val="24"/>
              </w:rPr>
              <w:t>1</w:t>
            </w:r>
          </w:p>
        </w:tc>
        <w:tc>
          <w:tcPr>
            <w:tcW w:w="1259" w:type="pct"/>
            <w:tcBorders>
              <w:top w:val="single" w:color="000000" w:sz="2" w:space="0"/>
              <w:bottom w:val="single" w:color="000000" w:sz="2" w:space="0"/>
            </w:tcBorders>
            <w:vAlign w:val="center"/>
          </w:tcPr>
          <w:p w14:paraId="00EF10CF">
            <w:pPr>
              <w:kinsoku w:val="0"/>
              <w:autoSpaceDE w:val="0"/>
              <w:autoSpaceDN w:val="0"/>
              <w:adjustRightInd w:val="0"/>
              <w:snapToGrid w:val="0"/>
              <w:jc w:val="center"/>
              <w:textAlignment w:val="baseline"/>
              <w:rPr>
                <w:rFonts w:ascii="宋体" w:hAnsi="宋体" w:eastAsia="宋体" w:cs="宋体"/>
                <w:kern w:val="24"/>
              </w:rPr>
            </w:pPr>
          </w:p>
        </w:tc>
        <w:tc>
          <w:tcPr>
            <w:tcW w:w="1271" w:type="pct"/>
            <w:tcBorders>
              <w:top w:val="single" w:color="000000" w:sz="2" w:space="0"/>
              <w:bottom w:val="single" w:color="000000" w:sz="2" w:space="0"/>
            </w:tcBorders>
            <w:vAlign w:val="center"/>
          </w:tcPr>
          <w:p w14:paraId="5805CC41">
            <w:pPr>
              <w:kinsoku w:val="0"/>
              <w:autoSpaceDE w:val="0"/>
              <w:autoSpaceDN w:val="0"/>
              <w:adjustRightInd w:val="0"/>
              <w:snapToGrid w:val="0"/>
              <w:jc w:val="center"/>
              <w:textAlignment w:val="baseline"/>
              <w:rPr>
                <w:rFonts w:ascii="宋体" w:hAnsi="宋体" w:eastAsia="宋体" w:cs="宋体"/>
                <w:kern w:val="24"/>
              </w:rPr>
            </w:pPr>
          </w:p>
        </w:tc>
        <w:tc>
          <w:tcPr>
            <w:tcW w:w="1036" w:type="pct"/>
            <w:tcBorders>
              <w:top w:val="single" w:color="000000" w:sz="2" w:space="0"/>
              <w:bottom w:val="single" w:color="000000" w:sz="2" w:space="0"/>
            </w:tcBorders>
            <w:vAlign w:val="center"/>
          </w:tcPr>
          <w:p w14:paraId="1105D9DB">
            <w:pPr>
              <w:kinsoku w:val="0"/>
              <w:autoSpaceDE w:val="0"/>
              <w:autoSpaceDN w:val="0"/>
              <w:adjustRightInd w:val="0"/>
              <w:snapToGrid w:val="0"/>
              <w:jc w:val="center"/>
              <w:textAlignment w:val="baseline"/>
              <w:rPr>
                <w:rFonts w:ascii="宋体" w:hAnsi="宋体" w:eastAsia="宋体" w:cs="宋体"/>
                <w:kern w:val="24"/>
              </w:rPr>
            </w:pPr>
          </w:p>
        </w:tc>
        <w:tc>
          <w:tcPr>
            <w:tcW w:w="1018" w:type="pct"/>
            <w:tcBorders>
              <w:top w:val="single" w:color="000000" w:sz="2" w:space="0"/>
              <w:bottom w:val="single" w:color="000000" w:sz="2" w:space="0"/>
            </w:tcBorders>
            <w:vAlign w:val="center"/>
          </w:tcPr>
          <w:p w14:paraId="6FE89A02">
            <w:pPr>
              <w:kinsoku w:val="0"/>
              <w:autoSpaceDE w:val="0"/>
              <w:autoSpaceDN w:val="0"/>
              <w:adjustRightInd w:val="0"/>
              <w:snapToGrid w:val="0"/>
              <w:jc w:val="center"/>
              <w:textAlignment w:val="baseline"/>
              <w:rPr>
                <w:rFonts w:ascii="宋体" w:hAnsi="宋体" w:eastAsia="宋体" w:cs="宋体"/>
                <w:kern w:val="24"/>
              </w:rPr>
            </w:pPr>
          </w:p>
        </w:tc>
      </w:tr>
      <w:tr w14:paraId="44AE1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415" w:type="pct"/>
            <w:tcBorders>
              <w:top w:val="single" w:color="000000" w:sz="2" w:space="0"/>
              <w:bottom w:val="single" w:color="000000" w:sz="2" w:space="0"/>
            </w:tcBorders>
            <w:vAlign w:val="center"/>
          </w:tcPr>
          <w:p w14:paraId="767B8C3E">
            <w:pPr>
              <w:kinsoku w:val="0"/>
              <w:autoSpaceDE w:val="0"/>
              <w:autoSpaceDN w:val="0"/>
              <w:adjustRightInd w:val="0"/>
              <w:snapToGrid w:val="0"/>
              <w:spacing w:line="186" w:lineRule="auto"/>
              <w:jc w:val="center"/>
              <w:textAlignment w:val="baseline"/>
              <w:rPr>
                <w:rFonts w:ascii="宋体" w:hAnsi="宋体" w:eastAsia="宋体" w:cs="宋体"/>
                <w:kern w:val="24"/>
              </w:rPr>
            </w:pPr>
            <w:r>
              <w:rPr>
                <w:rFonts w:hint="eastAsia" w:ascii="宋体" w:hAnsi="宋体" w:eastAsia="宋体" w:cs="宋体"/>
                <w:kern w:val="24"/>
              </w:rPr>
              <w:t>2</w:t>
            </w:r>
          </w:p>
        </w:tc>
        <w:tc>
          <w:tcPr>
            <w:tcW w:w="1259" w:type="pct"/>
            <w:tcBorders>
              <w:top w:val="single" w:color="000000" w:sz="2" w:space="0"/>
              <w:bottom w:val="single" w:color="000000" w:sz="2" w:space="0"/>
            </w:tcBorders>
            <w:vAlign w:val="center"/>
          </w:tcPr>
          <w:p w14:paraId="091D012F">
            <w:pPr>
              <w:kinsoku w:val="0"/>
              <w:autoSpaceDE w:val="0"/>
              <w:autoSpaceDN w:val="0"/>
              <w:adjustRightInd w:val="0"/>
              <w:snapToGrid w:val="0"/>
              <w:jc w:val="center"/>
              <w:textAlignment w:val="baseline"/>
              <w:rPr>
                <w:rFonts w:ascii="宋体" w:hAnsi="宋体" w:eastAsia="宋体" w:cs="宋体"/>
                <w:kern w:val="24"/>
              </w:rPr>
            </w:pPr>
          </w:p>
        </w:tc>
        <w:tc>
          <w:tcPr>
            <w:tcW w:w="1271" w:type="pct"/>
            <w:tcBorders>
              <w:top w:val="single" w:color="000000" w:sz="2" w:space="0"/>
              <w:bottom w:val="single" w:color="000000" w:sz="2" w:space="0"/>
            </w:tcBorders>
            <w:vAlign w:val="center"/>
          </w:tcPr>
          <w:p w14:paraId="00B581DC">
            <w:pPr>
              <w:kinsoku w:val="0"/>
              <w:autoSpaceDE w:val="0"/>
              <w:autoSpaceDN w:val="0"/>
              <w:adjustRightInd w:val="0"/>
              <w:snapToGrid w:val="0"/>
              <w:jc w:val="center"/>
              <w:textAlignment w:val="baseline"/>
              <w:rPr>
                <w:rFonts w:ascii="宋体" w:hAnsi="宋体" w:eastAsia="宋体" w:cs="宋体"/>
                <w:kern w:val="24"/>
              </w:rPr>
            </w:pPr>
          </w:p>
        </w:tc>
        <w:tc>
          <w:tcPr>
            <w:tcW w:w="1036" w:type="pct"/>
            <w:tcBorders>
              <w:top w:val="single" w:color="000000" w:sz="2" w:space="0"/>
              <w:bottom w:val="single" w:color="000000" w:sz="2" w:space="0"/>
            </w:tcBorders>
            <w:vAlign w:val="center"/>
          </w:tcPr>
          <w:p w14:paraId="57200D96">
            <w:pPr>
              <w:kinsoku w:val="0"/>
              <w:autoSpaceDE w:val="0"/>
              <w:autoSpaceDN w:val="0"/>
              <w:adjustRightInd w:val="0"/>
              <w:snapToGrid w:val="0"/>
              <w:jc w:val="center"/>
              <w:textAlignment w:val="baseline"/>
              <w:rPr>
                <w:rFonts w:ascii="宋体" w:hAnsi="宋体" w:eastAsia="宋体" w:cs="宋体"/>
                <w:kern w:val="24"/>
              </w:rPr>
            </w:pPr>
          </w:p>
        </w:tc>
        <w:tc>
          <w:tcPr>
            <w:tcW w:w="1018" w:type="pct"/>
            <w:tcBorders>
              <w:top w:val="single" w:color="000000" w:sz="2" w:space="0"/>
              <w:bottom w:val="single" w:color="000000" w:sz="2" w:space="0"/>
            </w:tcBorders>
            <w:vAlign w:val="center"/>
          </w:tcPr>
          <w:p w14:paraId="61E67397">
            <w:pPr>
              <w:kinsoku w:val="0"/>
              <w:autoSpaceDE w:val="0"/>
              <w:autoSpaceDN w:val="0"/>
              <w:adjustRightInd w:val="0"/>
              <w:snapToGrid w:val="0"/>
              <w:jc w:val="center"/>
              <w:textAlignment w:val="baseline"/>
              <w:rPr>
                <w:rFonts w:ascii="宋体" w:hAnsi="宋体" w:eastAsia="宋体" w:cs="宋体"/>
                <w:kern w:val="24"/>
              </w:rPr>
            </w:pPr>
          </w:p>
        </w:tc>
      </w:tr>
      <w:tr w14:paraId="51933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415" w:type="pct"/>
            <w:tcBorders>
              <w:top w:val="single" w:color="000000" w:sz="2" w:space="0"/>
              <w:bottom w:val="single" w:color="000000" w:sz="2" w:space="0"/>
            </w:tcBorders>
            <w:vAlign w:val="center"/>
          </w:tcPr>
          <w:p w14:paraId="3B8F8B7B">
            <w:pPr>
              <w:kinsoku w:val="0"/>
              <w:autoSpaceDE w:val="0"/>
              <w:autoSpaceDN w:val="0"/>
              <w:adjustRightInd w:val="0"/>
              <w:snapToGrid w:val="0"/>
              <w:spacing w:line="186" w:lineRule="auto"/>
              <w:jc w:val="center"/>
              <w:textAlignment w:val="baseline"/>
              <w:rPr>
                <w:rFonts w:ascii="宋体" w:hAnsi="宋体" w:eastAsia="宋体" w:cs="宋体"/>
                <w:kern w:val="24"/>
              </w:rPr>
            </w:pPr>
            <w:r>
              <w:rPr>
                <w:rFonts w:hint="eastAsia" w:ascii="宋体" w:hAnsi="宋体" w:eastAsia="宋体" w:cs="宋体"/>
                <w:kern w:val="24"/>
              </w:rPr>
              <w:t>3</w:t>
            </w:r>
          </w:p>
        </w:tc>
        <w:tc>
          <w:tcPr>
            <w:tcW w:w="1259" w:type="pct"/>
            <w:tcBorders>
              <w:top w:val="single" w:color="000000" w:sz="2" w:space="0"/>
              <w:bottom w:val="single" w:color="000000" w:sz="2" w:space="0"/>
            </w:tcBorders>
            <w:vAlign w:val="center"/>
          </w:tcPr>
          <w:p w14:paraId="06E95954">
            <w:pPr>
              <w:kinsoku w:val="0"/>
              <w:autoSpaceDE w:val="0"/>
              <w:autoSpaceDN w:val="0"/>
              <w:adjustRightInd w:val="0"/>
              <w:snapToGrid w:val="0"/>
              <w:jc w:val="center"/>
              <w:textAlignment w:val="baseline"/>
              <w:rPr>
                <w:rFonts w:ascii="宋体" w:hAnsi="宋体" w:eastAsia="宋体" w:cs="宋体"/>
                <w:kern w:val="24"/>
              </w:rPr>
            </w:pPr>
          </w:p>
        </w:tc>
        <w:tc>
          <w:tcPr>
            <w:tcW w:w="1271" w:type="pct"/>
            <w:tcBorders>
              <w:top w:val="single" w:color="000000" w:sz="2" w:space="0"/>
              <w:bottom w:val="single" w:color="000000" w:sz="2" w:space="0"/>
            </w:tcBorders>
            <w:vAlign w:val="center"/>
          </w:tcPr>
          <w:p w14:paraId="0DC54279">
            <w:pPr>
              <w:kinsoku w:val="0"/>
              <w:autoSpaceDE w:val="0"/>
              <w:autoSpaceDN w:val="0"/>
              <w:adjustRightInd w:val="0"/>
              <w:snapToGrid w:val="0"/>
              <w:jc w:val="center"/>
              <w:textAlignment w:val="baseline"/>
              <w:rPr>
                <w:rFonts w:ascii="宋体" w:hAnsi="宋体" w:eastAsia="宋体" w:cs="宋体"/>
                <w:kern w:val="24"/>
              </w:rPr>
            </w:pPr>
          </w:p>
        </w:tc>
        <w:tc>
          <w:tcPr>
            <w:tcW w:w="1036" w:type="pct"/>
            <w:tcBorders>
              <w:top w:val="single" w:color="000000" w:sz="2" w:space="0"/>
              <w:bottom w:val="single" w:color="000000" w:sz="2" w:space="0"/>
            </w:tcBorders>
            <w:vAlign w:val="center"/>
          </w:tcPr>
          <w:p w14:paraId="7EC6BC97">
            <w:pPr>
              <w:kinsoku w:val="0"/>
              <w:autoSpaceDE w:val="0"/>
              <w:autoSpaceDN w:val="0"/>
              <w:adjustRightInd w:val="0"/>
              <w:snapToGrid w:val="0"/>
              <w:jc w:val="center"/>
              <w:textAlignment w:val="baseline"/>
              <w:rPr>
                <w:rFonts w:ascii="宋体" w:hAnsi="宋体" w:eastAsia="宋体" w:cs="宋体"/>
                <w:kern w:val="24"/>
              </w:rPr>
            </w:pPr>
          </w:p>
        </w:tc>
        <w:tc>
          <w:tcPr>
            <w:tcW w:w="1018" w:type="pct"/>
            <w:tcBorders>
              <w:top w:val="single" w:color="000000" w:sz="2" w:space="0"/>
              <w:bottom w:val="single" w:color="000000" w:sz="2" w:space="0"/>
            </w:tcBorders>
            <w:vAlign w:val="center"/>
          </w:tcPr>
          <w:p w14:paraId="121679E1">
            <w:pPr>
              <w:kinsoku w:val="0"/>
              <w:autoSpaceDE w:val="0"/>
              <w:autoSpaceDN w:val="0"/>
              <w:adjustRightInd w:val="0"/>
              <w:snapToGrid w:val="0"/>
              <w:jc w:val="center"/>
              <w:textAlignment w:val="baseline"/>
              <w:rPr>
                <w:rFonts w:ascii="宋体" w:hAnsi="宋体" w:eastAsia="宋体" w:cs="宋体"/>
                <w:kern w:val="24"/>
              </w:rPr>
            </w:pPr>
          </w:p>
        </w:tc>
      </w:tr>
      <w:tr w14:paraId="109C3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415" w:type="pct"/>
            <w:tcBorders>
              <w:top w:val="single" w:color="000000" w:sz="2" w:space="0"/>
              <w:bottom w:val="single" w:color="000000" w:sz="2" w:space="0"/>
            </w:tcBorders>
            <w:vAlign w:val="center"/>
          </w:tcPr>
          <w:p w14:paraId="249AA8E1">
            <w:pPr>
              <w:kinsoku w:val="0"/>
              <w:autoSpaceDE w:val="0"/>
              <w:autoSpaceDN w:val="0"/>
              <w:adjustRightInd w:val="0"/>
              <w:snapToGrid w:val="0"/>
              <w:spacing w:line="186" w:lineRule="auto"/>
              <w:jc w:val="center"/>
              <w:textAlignment w:val="baseline"/>
              <w:rPr>
                <w:rFonts w:ascii="宋体" w:hAnsi="宋体" w:eastAsia="宋体" w:cs="宋体"/>
                <w:kern w:val="24"/>
              </w:rPr>
            </w:pPr>
            <w:r>
              <w:rPr>
                <w:rFonts w:hint="eastAsia" w:ascii="宋体" w:hAnsi="宋体" w:eastAsia="宋体" w:cs="宋体"/>
                <w:kern w:val="24"/>
              </w:rPr>
              <w:t>4</w:t>
            </w:r>
          </w:p>
        </w:tc>
        <w:tc>
          <w:tcPr>
            <w:tcW w:w="1259" w:type="pct"/>
            <w:tcBorders>
              <w:top w:val="single" w:color="000000" w:sz="2" w:space="0"/>
              <w:bottom w:val="single" w:color="000000" w:sz="2" w:space="0"/>
            </w:tcBorders>
            <w:vAlign w:val="center"/>
          </w:tcPr>
          <w:p w14:paraId="1D005D0B">
            <w:pPr>
              <w:kinsoku w:val="0"/>
              <w:autoSpaceDE w:val="0"/>
              <w:autoSpaceDN w:val="0"/>
              <w:adjustRightInd w:val="0"/>
              <w:snapToGrid w:val="0"/>
              <w:jc w:val="center"/>
              <w:textAlignment w:val="baseline"/>
              <w:rPr>
                <w:rFonts w:ascii="宋体" w:hAnsi="宋体" w:eastAsia="宋体" w:cs="宋体"/>
                <w:kern w:val="24"/>
              </w:rPr>
            </w:pPr>
          </w:p>
        </w:tc>
        <w:tc>
          <w:tcPr>
            <w:tcW w:w="1271" w:type="pct"/>
            <w:tcBorders>
              <w:top w:val="single" w:color="000000" w:sz="2" w:space="0"/>
              <w:bottom w:val="single" w:color="000000" w:sz="2" w:space="0"/>
            </w:tcBorders>
            <w:vAlign w:val="center"/>
          </w:tcPr>
          <w:p w14:paraId="424EADF6">
            <w:pPr>
              <w:kinsoku w:val="0"/>
              <w:autoSpaceDE w:val="0"/>
              <w:autoSpaceDN w:val="0"/>
              <w:adjustRightInd w:val="0"/>
              <w:snapToGrid w:val="0"/>
              <w:jc w:val="center"/>
              <w:textAlignment w:val="baseline"/>
              <w:rPr>
                <w:rFonts w:ascii="宋体" w:hAnsi="宋体" w:eastAsia="宋体" w:cs="宋体"/>
                <w:kern w:val="24"/>
              </w:rPr>
            </w:pPr>
          </w:p>
        </w:tc>
        <w:tc>
          <w:tcPr>
            <w:tcW w:w="1036" w:type="pct"/>
            <w:tcBorders>
              <w:top w:val="single" w:color="000000" w:sz="2" w:space="0"/>
              <w:bottom w:val="single" w:color="000000" w:sz="2" w:space="0"/>
            </w:tcBorders>
            <w:vAlign w:val="center"/>
          </w:tcPr>
          <w:p w14:paraId="3D195681">
            <w:pPr>
              <w:kinsoku w:val="0"/>
              <w:autoSpaceDE w:val="0"/>
              <w:autoSpaceDN w:val="0"/>
              <w:adjustRightInd w:val="0"/>
              <w:snapToGrid w:val="0"/>
              <w:jc w:val="center"/>
              <w:textAlignment w:val="baseline"/>
              <w:rPr>
                <w:rFonts w:ascii="宋体" w:hAnsi="宋体" w:eastAsia="宋体" w:cs="宋体"/>
                <w:kern w:val="24"/>
              </w:rPr>
            </w:pPr>
          </w:p>
        </w:tc>
        <w:tc>
          <w:tcPr>
            <w:tcW w:w="1018" w:type="pct"/>
            <w:tcBorders>
              <w:top w:val="single" w:color="000000" w:sz="2" w:space="0"/>
              <w:bottom w:val="single" w:color="000000" w:sz="2" w:space="0"/>
            </w:tcBorders>
            <w:vAlign w:val="center"/>
          </w:tcPr>
          <w:p w14:paraId="45B874BA">
            <w:pPr>
              <w:kinsoku w:val="0"/>
              <w:autoSpaceDE w:val="0"/>
              <w:autoSpaceDN w:val="0"/>
              <w:adjustRightInd w:val="0"/>
              <w:snapToGrid w:val="0"/>
              <w:jc w:val="center"/>
              <w:textAlignment w:val="baseline"/>
              <w:rPr>
                <w:rFonts w:ascii="宋体" w:hAnsi="宋体" w:eastAsia="宋体" w:cs="宋体"/>
                <w:kern w:val="24"/>
              </w:rPr>
            </w:pPr>
          </w:p>
        </w:tc>
      </w:tr>
      <w:tr w14:paraId="0BD8A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415" w:type="pct"/>
            <w:tcBorders>
              <w:top w:val="single" w:color="000000" w:sz="2" w:space="0"/>
              <w:bottom w:val="single" w:color="000000" w:sz="2" w:space="0"/>
            </w:tcBorders>
            <w:vAlign w:val="center"/>
          </w:tcPr>
          <w:p w14:paraId="22BD1DE8">
            <w:pPr>
              <w:kinsoku w:val="0"/>
              <w:autoSpaceDE w:val="0"/>
              <w:autoSpaceDN w:val="0"/>
              <w:adjustRightInd w:val="0"/>
              <w:snapToGrid w:val="0"/>
              <w:spacing w:line="184" w:lineRule="auto"/>
              <w:jc w:val="center"/>
              <w:textAlignment w:val="baseline"/>
              <w:rPr>
                <w:rFonts w:ascii="宋体" w:hAnsi="宋体" w:eastAsia="宋体" w:cs="宋体"/>
                <w:kern w:val="24"/>
              </w:rPr>
            </w:pPr>
            <w:r>
              <w:rPr>
                <w:rFonts w:hint="eastAsia" w:ascii="宋体" w:hAnsi="宋体" w:eastAsia="宋体" w:cs="宋体"/>
                <w:kern w:val="24"/>
              </w:rPr>
              <w:t>5</w:t>
            </w:r>
          </w:p>
        </w:tc>
        <w:tc>
          <w:tcPr>
            <w:tcW w:w="1259" w:type="pct"/>
            <w:tcBorders>
              <w:top w:val="single" w:color="000000" w:sz="2" w:space="0"/>
              <w:bottom w:val="single" w:color="000000" w:sz="2" w:space="0"/>
            </w:tcBorders>
            <w:vAlign w:val="center"/>
          </w:tcPr>
          <w:p w14:paraId="316278E9">
            <w:pPr>
              <w:kinsoku w:val="0"/>
              <w:autoSpaceDE w:val="0"/>
              <w:autoSpaceDN w:val="0"/>
              <w:adjustRightInd w:val="0"/>
              <w:snapToGrid w:val="0"/>
              <w:jc w:val="center"/>
              <w:textAlignment w:val="baseline"/>
              <w:rPr>
                <w:rFonts w:ascii="宋体" w:hAnsi="宋体" w:eastAsia="宋体" w:cs="宋体"/>
                <w:kern w:val="24"/>
              </w:rPr>
            </w:pPr>
          </w:p>
        </w:tc>
        <w:tc>
          <w:tcPr>
            <w:tcW w:w="1271" w:type="pct"/>
            <w:tcBorders>
              <w:top w:val="single" w:color="000000" w:sz="2" w:space="0"/>
              <w:bottom w:val="single" w:color="000000" w:sz="2" w:space="0"/>
            </w:tcBorders>
            <w:vAlign w:val="center"/>
          </w:tcPr>
          <w:p w14:paraId="3B1876D9">
            <w:pPr>
              <w:kinsoku w:val="0"/>
              <w:autoSpaceDE w:val="0"/>
              <w:autoSpaceDN w:val="0"/>
              <w:adjustRightInd w:val="0"/>
              <w:snapToGrid w:val="0"/>
              <w:jc w:val="center"/>
              <w:textAlignment w:val="baseline"/>
              <w:rPr>
                <w:rFonts w:ascii="宋体" w:hAnsi="宋体" w:eastAsia="宋体" w:cs="宋体"/>
                <w:kern w:val="24"/>
              </w:rPr>
            </w:pPr>
          </w:p>
        </w:tc>
        <w:tc>
          <w:tcPr>
            <w:tcW w:w="1036" w:type="pct"/>
            <w:tcBorders>
              <w:top w:val="single" w:color="000000" w:sz="2" w:space="0"/>
              <w:bottom w:val="single" w:color="000000" w:sz="2" w:space="0"/>
            </w:tcBorders>
            <w:vAlign w:val="center"/>
          </w:tcPr>
          <w:p w14:paraId="770F01E0">
            <w:pPr>
              <w:kinsoku w:val="0"/>
              <w:autoSpaceDE w:val="0"/>
              <w:autoSpaceDN w:val="0"/>
              <w:adjustRightInd w:val="0"/>
              <w:snapToGrid w:val="0"/>
              <w:jc w:val="center"/>
              <w:textAlignment w:val="baseline"/>
              <w:rPr>
                <w:rFonts w:ascii="宋体" w:hAnsi="宋体" w:eastAsia="宋体" w:cs="宋体"/>
                <w:kern w:val="24"/>
              </w:rPr>
            </w:pPr>
          </w:p>
        </w:tc>
        <w:tc>
          <w:tcPr>
            <w:tcW w:w="1018" w:type="pct"/>
            <w:tcBorders>
              <w:top w:val="single" w:color="000000" w:sz="2" w:space="0"/>
              <w:bottom w:val="single" w:color="000000" w:sz="2" w:space="0"/>
            </w:tcBorders>
            <w:vAlign w:val="center"/>
          </w:tcPr>
          <w:p w14:paraId="4E342EEE">
            <w:pPr>
              <w:kinsoku w:val="0"/>
              <w:autoSpaceDE w:val="0"/>
              <w:autoSpaceDN w:val="0"/>
              <w:adjustRightInd w:val="0"/>
              <w:snapToGrid w:val="0"/>
              <w:jc w:val="center"/>
              <w:textAlignment w:val="baseline"/>
              <w:rPr>
                <w:rFonts w:ascii="宋体" w:hAnsi="宋体" w:eastAsia="宋体" w:cs="宋体"/>
                <w:kern w:val="24"/>
              </w:rPr>
            </w:pPr>
          </w:p>
        </w:tc>
      </w:tr>
      <w:tr w14:paraId="70F75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415" w:type="pct"/>
            <w:tcBorders>
              <w:top w:val="single" w:color="000000" w:sz="2" w:space="0"/>
              <w:bottom w:val="single" w:color="000000" w:sz="2" w:space="0"/>
            </w:tcBorders>
            <w:vAlign w:val="center"/>
          </w:tcPr>
          <w:p w14:paraId="68B57260">
            <w:pPr>
              <w:kinsoku w:val="0"/>
              <w:autoSpaceDE w:val="0"/>
              <w:autoSpaceDN w:val="0"/>
              <w:adjustRightInd w:val="0"/>
              <w:snapToGrid w:val="0"/>
              <w:spacing w:line="377" w:lineRule="exact"/>
              <w:jc w:val="center"/>
              <w:textAlignment w:val="baseline"/>
              <w:rPr>
                <w:rFonts w:ascii="宋体" w:hAnsi="宋体" w:eastAsia="宋体" w:cs="宋体"/>
                <w:kern w:val="24"/>
              </w:rPr>
            </w:pPr>
            <w:r>
              <w:rPr>
                <w:rFonts w:hint="eastAsia" w:ascii="宋体" w:hAnsi="宋体" w:eastAsia="宋体" w:cs="宋体"/>
                <w:kern w:val="24"/>
              </w:rPr>
              <w:t>…</w:t>
            </w:r>
          </w:p>
        </w:tc>
        <w:tc>
          <w:tcPr>
            <w:tcW w:w="1259" w:type="pct"/>
            <w:tcBorders>
              <w:top w:val="single" w:color="000000" w:sz="2" w:space="0"/>
              <w:bottom w:val="single" w:color="000000" w:sz="2" w:space="0"/>
            </w:tcBorders>
            <w:vAlign w:val="center"/>
          </w:tcPr>
          <w:p w14:paraId="041A1981">
            <w:pPr>
              <w:kinsoku w:val="0"/>
              <w:autoSpaceDE w:val="0"/>
              <w:autoSpaceDN w:val="0"/>
              <w:adjustRightInd w:val="0"/>
              <w:snapToGrid w:val="0"/>
              <w:jc w:val="center"/>
              <w:textAlignment w:val="baseline"/>
              <w:rPr>
                <w:rFonts w:ascii="宋体" w:hAnsi="宋体" w:eastAsia="宋体" w:cs="宋体"/>
                <w:kern w:val="24"/>
              </w:rPr>
            </w:pPr>
          </w:p>
        </w:tc>
        <w:tc>
          <w:tcPr>
            <w:tcW w:w="1271" w:type="pct"/>
            <w:tcBorders>
              <w:top w:val="single" w:color="000000" w:sz="2" w:space="0"/>
              <w:bottom w:val="single" w:color="000000" w:sz="2" w:space="0"/>
            </w:tcBorders>
            <w:vAlign w:val="center"/>
          </w:tcPr>
          <w:p w14:paraId="3611525D">
            <w:pPr>
              <w:kinsoku w:val="0"/>
              <w:autoSpaceDE w:val="0"/>
              <w:autoSpaceDN w:val="0"/>
              <w:adjustRightInd w:val="0"/>
              <w:snapToGrid w:val="0"/>
              <w:jc w:val="center"/>
              <w:textAlignment w:val="baseline"/>
              <w:rPr>
                <w:rFonts w:ascii="宋体" w:hAnsi="宋体" w:eastAsia="宋体" w:cs="宋体"/>
                <w:kern w:val="24"/>
              </w:rPr>
            </w:pPr>
          </w:p>
        </w:tc>
        <w:tc>
          <w:tcPr>
            <w:tcW w:w="1036" w:type="pct"/>
            <w:tcBorders>
              <w:top w:val="single" w:color="000000" w:sz="2" w:space="0"/>
              <w:bottom w:val="single" w:color="000000" w:sz="2" w:space="0"/>
            </w:tcBorders>
            <w:vAlign w:val="center"/>
          </w:tcPr>
          <w:p w14:paraId="49636435">
            <w:pPr>
              <w:kinsoku w:val="0"/>
              <w:autoSpaceDE w:val="0"/>
              <w:autoSpaceDN w:val="0"/>
              <w:adjustRightInd w:val="0"/>
              <w:snapToGrid w:val="0"/>
              <w:jc w:val="center"/>
              <w:textAlignment w:val="baseline"/>
              <w:rPr>
                <w:rFonts w:ascii="宋体" w:hAnsi="宋体" w:eastAsia="宋体" w:cs="宋体"/>
                <w:kern w:val="24"/>
              </w:rPr>
            </w:pPr>
          </w:p>
        </w:tc>
        <w:tc>
          <w:tcPr>
            <w:tcW w:w="1018" w:type="pct"/>
            <w:tcBorders>
              <w:top w:val="single" w:color="000000" w:sz="2" w:space="0"/>
              <w:bottom w:val="single" w:color="000000" w:sz="2" w:space="0"/>
            </w:tcBorders>
            <w:vAlign w:val="center"/>
          </w:tcPr>
          <w:p w14:paraId="25211856">
            <w:pPr>
              <w:kinsoku w:val="0"/>
              <w:autoSpaceDE w:val="0"/>
              <w:autoSpaceDN w:val="0"/>
              <w:adjustRightInd w:val="0"/>
              <w:snapToGrid w:val="0"/>
              <w:jc w:val="center"/>
              <w:textAlignment w:val="baseline"/>
              <w:rPr>
                <w:rFonts w:ascii="宋体" w:hAnsi="宋体" w:eastAsia="宋体" w:cs="宋体"/>
                <w:kern w:val="24"/>
              </w:rPr>
            </w:pPr>
          </w:p>
        </w:tc>
      </w:tr>
      <w:tr w14:paraId="42317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415" w:type="pct"/>
            <w:tcBorders>
              <w:top w:val="single" w:color="000000" w:sz="2" w:space="0"/>
              <w:bottom w:val="single" w:color="000000" w:sz="2" w:space="0"/>
            </w:tcBorders>
            <w:vAlign w:val="center"/>
          </w:tcPr>
          <w:p w14:paraId="7D61E6D1">
            <w:pPr>
              <w:kinsoku w:val="0"/>
              <w:autoSpaceDE w:val="0"/>
              <w:autoSpaceDN w:val="0"/>
              <w:adjustRightInd w:val="0"/>
              <w:snapToGrid w:val="0"/>
              <w:jc w:val="center"/>
              <w:textAlignment w:val="baseline"/>
              <w:rPr>
                <w:rFonts w:ascii="宋体" w:hAnsi="宋体" w:eastAsia="宋体" w:cs="宋体"/>
                <w:kern w:val="24"/>
              </w:rPr>
            </w:pPr>
          </w:p>
        </w:tc>
        <w:tc>
          <w:tcPr>
            <w:tcW w:w="1259" w:type="pct"/>
            <w:tcBorders>
              <w:top w:val="single" w:color="000000" w:sz="2" w:space="0"/>
              <w:bottom w:val="single" w:color="000000" w:sz="2" w:space="0"/>
            </w:tcBorders>
            <w:vAlign w:val="center"/>
          </w:tcPr>
          <w:p w14:paraId="21AA8211">
            <w:pPr>
              <w:kinsoku w:val="0"/>
              <w:autoSpaceDE w:val="0"/>
              <w:autoSpaceDN w:val="0"/>
              <w:adjustRightInd w:val="0"/>
              <w:snapToGrid w:val="0"/>
              <w:jc w:val="center"/>
              <w:textAlignment w:val="baseline"/>
              <w:rPr>
                <w:rFonts w:ascii="宋体" w:hAnsi="宋体" w:eastAsia="宋体" w:cs="宋体"/>
                <w:kern w:val="24"/>
              </w:rPr>
            </w:pPr>
          </w:p>
        </w:tc>
        <w:tc>
          <w:tcPr>
            <w:tcW w:w="1271" w:type="pct"/>
            <w:tcBorders>
              <w:top w:val="single" w:color="000000" w:sz="2" w:space="0"/>
              <w:bottom w:val="single" w:color="000000" w:sz="2" w:space="0"/>
            </w:tcBorders>
            <w:vAlign w:val="center"/>
          </w:tcPr>
          <w:p w14:paraId="486A4693">
            <w:pPr>
              <w:kinsoku w:val="0"/>
              <w:autoSpaceDE w:val="0"/>
              <w:autoSpaceDN w:val="0"/>
              <w:adjustRightInd w:val="0"/>
              <w:snapToGrid w:val="0"/>
              <w:jc w:val="center"/>
              <w:textAlignment w:val="baseline"/>
              <w:rPr>
                <w:rFonts w:ascii="宋体" w:hAnsi="宋体" w:eastAsia="宋体" w:cs="宋体"/>
                <w:kern w:val="24"/>
              </w:rPr>
            </w:pPr>
          </w:p>
        </w:tc>
        <w:tc>
          <w:tcPr>
            <w:tcW w:w="1036" w:type="pct"/>
            <w:tcBorders>
              <w:top w:val="single" w:color="000000" w:sz="2" w:space="0"/>
              <w:bottom w:val="single" w:color="000000" w:sz="2" w:space="0"/>
            </w:tcBorders>
            <w:vAlign w:val="center"/>
          </w:tcPr>
          <w:p w14:paraId="59F96E11">
            <w:pPr>
              <w:kinsoku w:val="0"/>
              <w:autoSpaceDE w:val="0"/>
              <w:autoSpaceDN w:val="0"/>
              <w:adjustRightInd w:val="0"/>
              <w:snapToGrid w:val="0"/>
              <w:jc w:val="center"/>
              <w:textAlignment w:val="baseline"/>
              <w:rPr>
                <w:rFonts w:ascii="宋体" w:hAnsi="宋体" w:eastAsia="宋体" w:cs="宋体"/>
                <w:kern w:val="24"/>
              </w:rPr>
            </w:pPr>
          </w:p>
        </w:tc>
        <w:tc>
          <w:tcPr>
            <w:tcW w:w="1018" w:type="pct"/>
            <w:tcBorders>
              <w:top w:val="single" w:color="000000" w:sz="2" w:space="0"/>
              <w:bottom w:val="single" w:color="000000" w:sz="2" w:space="0"/>
            </w:tcBorders>
            <w:vAlign w:val="center"/>
          </w:tcPr>
          <w:p w14:paraId="3CB93182">
            <w:pPr>
              <w:kinsoku w:val="0"/>
              <w:autoSpaceDE w:val="0"/>
              <w:autoSpaceDN w:val="0"/>
              <w:adjustRightInd w:val="0"/>
              <w:snapToGrid w:val="0"/>
              <w:jc w:val="center"/>
              <w:textAlignment w:val="baseline"/>
              <w:rPr>
                <w:rFonts w:ascii="宋体" w:hAnsi="宋体" w:eastAsia="宋体" w:cs="宋体"/>
                <w:kern w:val="24"/>
              </w:rPr>
            </w:pPr>
          </w:p>
        </w:tc>
      </w:tr>
      <w:tr w14:paraId="6AB10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415" w:type="pct"/>
            <w:tcBorders>
              <w:top w:val="single" w:color="000000" w:sz="2" w:space="0"/>
              <w:bottom w:val="single" w:color="000000" w:sz="2" w:space="0"/>
            </w:tcBorders>
            <w:vAlign w:val="center"/>
          </w:tcPr>
          <w:p w14:paraId="5E12BD01">
            <w:pPr>
              <w:kinsoku w:val="0"/>
              <w:autoSpaceDE w:val="0"/>
              <w:autoSpaceDN w:val="0"/>
              <w:adjustRightInd w:val="0"/>
              <w:snapToGrid w:val="0"/>
              <w:jc w:val="center"/>
              <w:textAlignment w:val="baseline"/>
              <w:rPr>
                <w:rFonts w:ascii="宋体" w:hAnsi="宋体" w:eastAsia="宋体" w:cs="宋体"/>
                <w:kern w:val="24"/>
              </w:rPr>
            </w:pPr>
          </w:p>
        </w:tc>
        <w:tc>
          <w:tcPr>
            <w:tcW w:w="1259" w:type="pct"/>
            <w:tcBorders>
              <w:top w:val="single" w:color="000000" w:sz="2" w:space="0"/>
              <w:bottom w:val="single" w:color="000000" w:sz="2" w:space="0"/>
            </w:tcBorders>
            <w:vAlign w:val="center"/>
          </w:tcPr>
          <w:p w14:paraId="02E9DE97">
            <w:pPr>
              <w:kinsoku w:val="0"/>
              <w:autoSpaceDE w:val="0"/>
              <w:autoSpaceDN w:val="0"/>
              <w:adjustRightInd w:val="0"/>
              <w:snapToGrid w:val="0"/>
              <w:jc w:val="center"/>
              <w:textAlignment w:val="baseline"/>
              <w:rPr>
                <w:rFonts w:ascii="宋体" w:hAnsi="宋体" w:eastAsia="宋体" w:cs="宋体"/>
                <w:kern w:val="24"/>
              </w:rPr>
            </w:pPr>
          </w:p>
        </w:tc>
        <w:tc>
          <w:tcPr>
            <w:tcW w:w="1271" w:type="pct"/>
            <w:tcBorders>
              <w:top w:val="single" w:color="000000" w:sz="2" w:space="0"/>
              <w:bottom w:val="single" w:color="000000" w:sz="2" w:space="0"/>
            </w:tcBorders>
            <w:vAlign w:val="center"/>
          </w:tcPr>
          <w:p w14:paraId="4C3F734F">
            <w:pPr>
              <w:kinsoku w:val="0"/>
              <w:autoSpaceDE w:val="0"/>
              <w:autoSpaceDN w:val="0"/>
              <w:adjustRightInd w:val="0"/>
              <w:snapToGrid w:val="0"/>
              <w:jc w:val="center"/>
              <w:textAlignment w:val="baseline"/>
              <w:rPr>
                <w:rFonts w:ascii="宋体" w:hAnsi="宋体" w:eastAsia="宋体" w:cs="宋体"/>
                <w:kern w:val="24"/>
              </w:rPr>
            </w:pPr>
          </w:p>
        </w:tc>
        <w:tc>
          <w:tcPr>
            <w:tcW w:w="1036" w:type="pct"/>
            <w:tcBorders>
              <w:top w:val="single" w:color="000000" w:sz="2" w:space="0"/>
              <w:bottom w:val="single" w:color="000000" w:sz="2" w:space="0"/>
            </w:tcBorders>
            <w:vAlign w:val="center"/>
          </w:tcPr>
          <w:p w14:paraId="3E6815F9">
            <w:pPr>
              <w:kinsoku w:val="0"/>
              <w:autoSpaceDE w:val="0"/>
              <w:autoSpaceDN w:val="0"/>
              <w:adjustRightInd w:val="0"/>
              <w:snapToGrid w:val="0"/>
              <w:jc w:val="center"/>
              <w:textAlignment w:val="baseline"/>
              <w:rPr>
                <w:rFonts w:ascii="宋体" w:hAnsi="宋体" w:eastAsia="宋体" w:cs="宋体"/>
                <w:kern w:val="24"/>
              </w:rPr>
            </w:pPr>
          </w:p>
        </w:tc>
        <w:tc>
          <w:tcPr>
            <w:tcW w:w="1018" w:type="pct"/>
            <w:tcBorders>
              <w:top w:val="single" w:color="000000" w:sz="2" w:space="0"/>
              <w:bottom w:val="single" w:color="000000" w:sz="2" w:space="0"/>
            </w:tcBorders>
            <w:vAlign w:val="center"/>
          </w:tcPr>
          <w:p w14:paraId="2469B20B">
            <w:pPr>
              <w:kinsoku w:val="0"/>
              <w:autoSpaceDE w:val="0"/>
              <w:autoSpaceDN w:val="0"/>
              <w:adjustRightInd w:val="0"/>
              <w:snapToGrid w:val="0"/>
              <w:jc w:val="center"/>
              <w:textAlignment w:val="baseline"/>
              <w:rPr>
                <w:rFonts w:ascii="宋体" w:hAnsi="宋体" w:eastAsia="宋体" w:cs="宋体"/>
                <w:kern w:val="24"/>
              </w:rPr>
            </w:pPr>
          </w:p>
        </w:tc>
      </w:tr>
      <w:tr w14:paraId="70498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415" w:type="pct"/>
            <w:tcBorders>
              <w:top w:val="single" w:color="000000" w:sz="2" w:space="0"/>
              <w:bottom w:val="single" w:color="000000" w:sz="2" w:space="0"/>
            </w:tcBorders>
            <w:vAlign w:val="center"/>
          </w:tcPr>
          <w:p w14:paraId="16B51570">
            <w:pPr>
              <w:kinsoku w:val="0"/>
              <w:autoSpaceDE w:val="0"/>
              <w:autoSpaceDN w:val="0"/>
              <w:adjustRightInd w:val="0"/>
              <w:snapToGrid w:val="0"/>
              <w:jc w:val="center"/>
              <w:textAlignment w:val="baseline"/>
              <w:rPr>
                <w:rFonts w:ascii="宋体" w:hAnsi="宋体" w:eastAsia="宋体" w:cs="宋体"/>
                <w:kern w:val="24"/>
              </w:rPr>
            </w:pPr>
          </w:p>
        </w:tc>
        <w:tc>
          <w:tcPr>
            <w:tcW w:w="1259" w:type="pct"/>
            <w:tcBorders>
              <w:top w:val="single" w:color="000000" w:sz="2" w:space="0"/>
              <w:bottom w:val="single" w:color="000000" w:sz="2" w:space="0"/>
            </w:tcBorders>
            <w:vAlign w:val="center"/>
          </w:tcPr>
          <w:p w14:paraId="4D952B8C">
            <w:pPr>
              <w:kinsoku w:val="0"/>
              <w:autoSpaceDE w:val="0"/>
              <w:autoSpaceDN w:val="0"/>
              <w:adjustRightInd w:val="0"/>
              <w:snapToGrid w:val="0"/>
              <w:jc w:val="center"/>
              <w:textAlignment w:val="baseline"/>
              <w:rPr>
                <w:rFonts w:ascii="宋体" w:hAnsi="宋体" w:eastAsia="宋体" w:cs="宋体"/>
                <w:kern w:val="24"/>
              </w:rPr>
            </w:pPr>
          </w:p>
        </w:tc>
        <w:tc>
          <w:tcPr>
            <w:tcW w:w="1271" w:type="pct"/>
            <w:tcBorders>
              <w:top w:val="single" w:color="000000" w:sz="2" w:space="0"/>
              <w:bottom w:val="single" w:color="000000" w:sz="2" w:space="0"/>
            </w:tcBorders>
            <w:vAlign w:val="center"/>
          </w:tcPr>
          <w:p w14:paraId="2A39D816">
            <w:pPr>
              <w:kinsoku w:val="0"/>
              <w:autoSpaceDE w:val="0"/>
              <w:autoSpaceDN w:val="0"/>
              <w:adjustRightInd w:val="0"/>
              <w:snapToGrid w:val="0"/>
              <w:jc w:val="center"/>
              <w:textAlignment w:val="baseline"/>
              <w:rPr>
                <w:rFonts w:ascii="宋体" w:hAnsi="宋体" w:eastAsia="宋体" w:cs="宋体"/>
                <w:kern w:val="24"/>
              </w:rPr>
            </w:pPr>
          </w:p>
        </w:tc>
        <w:tc>
          <w:tcPr>
            <w:tcW w:w="1036" w:type="pct"/>
            <w:tcBorders>
              <w:top w:val="single" w:color="000000" w:sz="2" w:space="0"/>
              <w:bottom w:val="single" w:color="000000" w:sz="2" w:space="0"/>
            </w:tcBorders>
            <w:vAlign w:val="center"/>
          </w:tcPr>
          <w:p w14:paraId="5C17255B">
            <w:pPr>
              <w:kinsoku w:val="0"/>
              <w:autoSpaceDE w:val="0"/>
              <w:autoSpaceDN w:val="0"/>
              <w:adjustRightInd w:val="0"/>
              <w:snapToGrid w:val="0"/>
              <w:jc w:val="center"/>
              <w:textAlignment w:val="baseline"/>
              <w:rPr>
                <w:rFonts w:ascii="宋体" w:hAnsi="宋体" w:eastAsia="宋体" w:cs="宋体"/>
                <w:kern w:val="24"/>
              </w:rPr>
            </w:pPr>
          </w:p>
        </w:tc>
        <w:tc>
          <w:tcPr>
            <w:tcW w:w="1018" w:type="pct"/>
            <w:tcBorders>
              <w:top w:val="single" w:color="000000" w:sz="2" w:space="0"/>
              <w:bottom w:val="single" w:color="000000" w:sz="2" w:space="0"/>
            </w:tcBorders>
            <w:vAlign w:val="center"/>
          </w:tcPr>
          <w:p w14:paraId="33E4CCAC">
            <w:pPr>
              <w:kinsoku w:val="0"/>
              <w:autoSpaceDE w:val="0"/>
              <w:autoSpaceDN w:val="0"/>
              <w:adjustRightInd w:val="0"/>
              <w:snapToGrid w:val="0"/>
              <w:jc w:val="center"/>
              <w:textAlignment w:val="baseline"/>
              <w:rPr>
                <w:rFonts w:ascii="宋体" w:hAnsi="宋体" w:eastAsia="宋体" w:cs="宋体"/>
                <w:kern w:val="24"/>
              </w:rPr>
            </w:pPr>
          </w:p>
        </w:tc>
      </w:tr>
    </w:tbl>
    <w:p w14:paraId="08647310">
      <w:pPr>
        <w:pStyle w:val="88"/>
        <w:spacing w:line="360" w:lineRule="auto"/>
        <w:ind w:firstLine="480"/>
        <w:rPr>
          <w:rFonts w:ascii="宋体" w:hAnsi="宋体" w:cs="宋体"/>
          <w:color w:val="auto"/>
        </w:rPr>
      </w:pPr>
    </w:p>
    <w:p w14:paraId="4B671B10">
      <w:pPr>
        <w:pStyle w:val="88"/>
        <w:spacing w:line="360" w:lineRule="auto"/>
        <w:ind w:firstLine="480"/>
        <w:rPr>
          <w:rFonts w:ascii="宋体" w:hAnsi="宋体" w:cs="宋体"/>
          <w:color w:val="auto"/>
        </w:rPr>
      </w:pPr>
      <w:r>
        <w:rPr>
          <w:rFonts w:hint="eastAsia" w:ascii="宋体" w:hAnsi="宋体" w:cs="宋体"/>
          <w:color w:val="auto"/>
        </w:rPr>
        <w:t>注：1.投标人如实列出以上情况，如有隐瞒，一经查实将导致其报价申请被拒绝。</w:t>
      </w:r>
    </w:p>
    <w:p w14:paraId="3D12FBF3">
      <w:pPr>
        <w:pStyle w:val="88"/>
        <w:spacing w:line="360" w:lineRule="auto"/>
        <w:ind w:firstLine="480"/>
        <w:rPr>
          <w:rFonts w:ascii="宋体" w:hAnsi="宋体" w:cs="宋体"/>
          <w:color w:val="7030A0"/>
        </w:rPr>
      </w:pPr>
      <w:r>
        <w:rPr>
          <w:rFonts w:hint="eastAsia" w:ascii="宋体" w:hAnsi="宋体" w:cs="宋体"/>
          <w:color w:val="auto"/>
        </w:rPr>
        <w:t>2.投标人应提供双方签订的合同(合同复印件加盖公章装订在投标文件中)。</w:t>
      </w:r>
    </w:p>
    <w:p w14:paraId="3CA1E96F">
      <w:pPr>
        <w:spacing w:line="360" w:lineRule="auto"/>
        <w:ind w:firstLine="480" w:firstLineChars="200"/>
        <w:jc w:val="both"/>
        <w:rPr>
          <w:rFonts w:ascii="宋体" w:hAnsi="宋体" w:eastAsia="宋体" w:cs="宋体"/>
          <w:kern w:val="24"/>
        </w:rPr>
      </w:pPr>
    </w:p>
    <w:p w14:paraId="67CC35F8">
      <w:pPr>
        <w:spacing w:line="360" w:lineRule="auto"/>
        <w:ind w:firstLine="480" w:firstLineChars="200"/>
        <w:jc w:val="both"/>
        <w:rPr>
          <w:rFonts w:ascii="宋体" w:hAnsi="宋体" w:eastAsia="宋体" w:cs="宋体"/>
          <w:kern w:val="24"/>
        </w:rPr>
      </w:pPr>
      <w:r>
        <w:rPr>
          <w:rFonts w:hint="eastAsia" w:ascii="宋体" w:hAnsi="宋体" w:eastAsia="宋体" w:cs="宋体"/>
          <w:kern w:val="24"/>
        </w:rPr>
        <w:t>投标人（公章）：</w:t>
      </w:r>
    </w:p>
    <w:p w14:paraId="02E685CD">
      <w:pPr>
        <w:spacing w:line="360" w:lineRule="auto"/>
        <w:ind w:firstLine="480" w:firstLineChars="200"/>
        <w:jc w:val="both"/>
        <w:rPr>
          <w:rFonts w:ascii="宋体" w:hAnsi="宋体" w:eastAsia="宋体" w:cs="宋体"/>
          <w:kern w:val="24"/>
        </w:rPr>
      </w:pPr>
      <w:r>
        <w:rPr>
          <w:rFonts w:hint="eastAsia" w:ascii="宋体" w:hAnsi="宋体" w:eastAsia="宋体" w:cs="宋体"/>
          <w:kern w:val="24"/>
        </w:rPr>
        <w:t>法定代表人（签字或盖章）：</w:t>
      </w:r>
    </w:p>
    <w:p w14:paraId="04CBB15D">
      <w:pPr>
        <w:spacing w:line="360" w:lineRule="auto"/>
        <w:ind w:firstLine="480" w:firstLineChars="200"/>
        <w:jc w:val="both"/>
        <w:rPr>
          <w:rFonts w:ascii="宋体" w:hAnsi="宋体" w:eastAsia="宋体" w:cs="宋体"/>
          <w:kern w:val="24"/>
        </w:rPr>
      </w:pPr>
      <w:r>
        <w:rPr>
          <w:rFonts w:hint="eastAsia" w:ascii="宋体" w:hAnsi="宋体" w:eastAsia="宋体" w:cs="宋体"/>
          <w:kern w:val="24"/>
        </w:rPr>
        <w:t>日    期：</w:t>
      </w:r>
    </w:p>
    <w:p w14:paraId="529B8AC9">
      <w:pPr>
        <w:spacing w:line="360" w:lineRule="auto"/>
        <w:ind w:firstLine="480" w:firstLineChars="200"/>
        <w:jc w:val="both"/>
        <w:rPr>
          <w:rFonts w:ascii="宋体" w:hAnsi="宋体" w:eastAsia="宋体" w:cs="宋体"/>
          <w:bCs/>
          <w:kern w:val="24"/>
        </w:rPr>
      </w:pPr>
    </w:p>
    <w:p w14:paraId="3893977B">
      <w:pPr>
        <w:pStyle w:val="88"/>
        <w:spacing w:line="360" w:lineRule="auto"/>
        <w:ind w:firstLine="0" w:firstLineChars="0"/>
        <w:rPr>
          <w:rFonts w:ascii="宋体" w:hAnsi="宋体" w:cs="宋体"/>
          <w:color w:val="7030A0"/>
        </w:rPr>
      </w:pPr>
    </w:p>
    <w:p w14:paraId="1739D474">
      <w:pPr>
        <w:spacing w:before="210" w:beforeLines="50" w:line="360" w:lineRule="auto"/>
        <w:rPr>
          <w:rFonts w:ascii="宋体" w:hAnsi="宋体" w:eastAsia="宋体" w:cs="宋体"/>
          <w:b/>
        </w:rPr>
      </w:pPr>
      <w:r>
        <w:rPr>
          <w:rFonts w:hint="eastAsia" w:ascii="宋体" w:hAnsi="宋体" w:eastAsia="宋体" w:cs="宋体"/>
          <w:b/>
        </w:rPr>
        <w:t>4.其他（根据招标文件要求自行补充）</w:t>
      </w:r>
    </w:p>
    <w:p w14:paraId="7818C032">
      <w:pPr>
        <w:pStyle w:val="88"/>
        <w:spacing w:line="360" w:lineRule="auto"/>
        <w:ind w:firstLine="0" w:firstLineChars="0"/>
        <w:rPr>
          <w:rFonts w:ascii="宋体" w:hAnsi="宋体" w:cs="宋体"/>
          <w:color w:val="auto"/>
        </w:rPr>
      </w:pPr>
    </w:p>
    <w:p w14:paraId="20CCB425">
      <w:pPr>
        <w:pStyle w:val="88"/>
        <w:spacing w:line="360" w:lineRule="auto"/>
        <w:ind w:firstLine="0" w:firstLineChars="0"/>
        <w:rPr>
          <w:rFonts w:ascii="宋体" w:hAnsi="宋体" w:cs="宋体"/>
          <w:color w:val="auto"/>
        </w:rPr>
      </w:pPr>
    </w:p>
    <w:sectPr>
      <w:pgSz w:w="11906" w:h="16838"/>
      <w:pgMar w:top="1418" w:right="1304" w:bottom="1418" w:left="1701" w:header="851" w:footer="992" w:gutter="0"/>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AFA8C">
    <w:pPr>
      <w:pStyle w:val="22"/>
      <w:tabs>
        <w:tab w:val="center" w:pos="4320"/>
        <w:tab w:val="right" w:pos="8900"/>
        <w:tab w:val="clear" w:pos="4153"/>
        <w:tab w:val="clear" w:pos="8306"/>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543A8D">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F543A8D">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39A4C">
    <w:pPr>
      <w:pStyle w:val="22"/>
      <w:tabs>
        <w:tab w:val="center" w:pos="4320"/>
        <w:tab w:val="clear" w:pos="4153"/>
        <w:tab w:val="clear" w:pos="8306"/>
      </w:tabs>
    </w:pPr>
    <w:r>
      <w:rPr>
        <w:rFonts w:hint="eastAsia"/>
      </w:rPr>
      <w:t>〈政府采购代理机构〉</w:t>
    </w:r>
    <w:r>
      <w:rPr>
        <w:rFonts w:hint="eastAsia"/>
      </w:rPr>
      <w:tab/>
    </w:r>
    <w:r>
      <w:rPr>
        <w:rFonts w:hint="eastAsia"/>
      </w:rPr>
      <w:t>第</w:t>
    </w:r>
    <w:r>
      <w:fldChar w:fldCharType="begin"/>
    </w:r>
    <w:r>
      <w:instrText xml:space="preserve">PAGE   \* MERGEFORMAT</w:instrText>
    </w:r>
    <w:r>
      <w:fldChar w:fldCharType="separate"/>
    </w:r>
    <w:r>
      <w:rPr>
        <w:lang w:val="zh-CN"/>
      </w:rPr>
      <w:t>22</w:t>
    </w:r>
    <w:r>
      <w:fldChar w:fldCharType="end"/>
    </w:r>
    <w:r>
      <w:rPr>
        <w:rFonts w:hint="eastAsia"/>
      </w:rPr>
      <w:t>页　共</w:t>
    </w:r>
    <w:r>
      <w:fldChar w:fldCharType="begin"/>
    </w:r>
    <w:r>
      <w:instrText xml:space="preserve">=</w:instrText>
    </w:r>
    <w:r>
      <w:fldChar w:fldCharType="begin"/>
    </w:r>
    <w:r>
      <w:instrText xml:space="preserve"> NUMPAGES</w:instrText>
    </w:r>
    <w:r>
      <w:fldChar w:fldCharType="separate"/>
    </w:r>
    <w:r>
      <w:instrText xml:space="preserve">60</w:instrText>
    </w:r>
    <w:r>
      <w:fldChar w:fldCharType="end"/>
    </w:r>
    <w:r>
      <w:instrText xml:space="preserve">-2</w:instrText>
    </w:r>
    <w:r>
      <w:fldChar w:fldCharType="separate"/>
    </w:r>
    <w:r>
      <w:t>58</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C3B36">
    <w:pPr>
      <w:pStyle w:val="22"/>
      <w:tabs>
        <w:tab w:val="center" w:pos="4320"/>
        <w:tab w:val="right" w:pos="8900"/>
        <w:tab w:val="clear" w:pos="4153"/>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3C09F1">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D3C09F1">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86C82">
    <w:pPr>
      <w:pStyle w:val="22"/>
      <w:tabs>
        <w:tab w:val="center" w:pos="4320"/>
        <w:tab w:val="right" w:pos="8900"/>
        <w:tab w:val="clear" w:pos="4153"/>
        <w:tab w:val="clear" w:pos="8306"/>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1B90FF">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E1B90FF">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7B9D7">
    <w:pPr>
      <w:pStyle w:val="22"/>
      <w:tabs>
        <w:tab w:val="center" w:pos="4320"/>
        <w:tab w:val="right" w:pos="8900"/>
        <w:tab w:val="clear" w:pos="4153"/>
        <w:tab w:val="clear" w:pos="8306"/>
      </w:tabs>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6DB98D">
                          <w:pPr>
                            <w:pStyle w:val="22"/>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D6DB98D">
                    <w:pPr>
                      <w:pStyle w:val="22"/>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23B73">
    <w:pPr>
      <w:pStyle w:val="2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2721E">
    <w:pPr>
      <w:pStyle w:val="23"/>
      <w:pBdr>
        <w:bottom w:val="single" w:color="auto" w:sz="4" w:space="1"/>
      </w:pBdr>
      <w:jc w:val="right"/>
    </w:pPr>
    <w:r>
      <w:rPr>
        <w:rFonts w:hint="eastAsia"/>
      </w:rPr>
      <w:t>〈项目名称〉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6495">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13DB8">
    <w:pPr>
      <w:pStyle w:val="23"/>
    </w:pPr>
  </w:p>
  <w:p w14:paraId="0B2C5C67">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55D02E"/>
    <w:multiLevelType w:val="singleLevel"/>
    <w:tmpl w:val="9155D02E"/>
    <w:lvl w:ilvl="0" w:tentative="0">
      <w:start w:val="1"/>
      <w:numFmt w:val="decimal"/>
      <w:suff w:val="nothing"/>
      <w:lvlText w:val="%1．"/>
      <w:lvlJc w:val="left"/>
    </w:lvl>
  </w:abstractNum>
  <w:abstractNum w:abstractNumId="1">
    <w:nsid w:val="05BF2F9F"/>
    <w:multiLevelType w:val="multilevel"/>
    <w:tmpl w:val="05BF2F9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9464B7C"/>
    <w:multiLevelType w:val="multilevel"/>
    <w:tmpl w:val="19464B7C"/>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560109D"/>
    <w:multiLevelType w:val="multilevel"/>
    <w:tmpl w:val="2560109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B13351B"/>
    <w:multiLevelType w:val="multilevel"/>
    <w:tmpl w:val="2B13351B"/>
    <w:lvl w:ilvl="0" w:tentative="0">
      <w:start w:val="1"/>
      <w:numFmt w:val="decimal"/>
      <w:lvlText w:val="%1"/>
      <w:lvlJc w:val="center"/>
      <w:pPr>
        <w:ind w:left="420" w:hanging="132"/>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6C13CB4"/>
    <w:multiLevelType w:val="multilevel"/>
    <w:tmpl w:val="36C13CB4"/>
    <w:lvl w:ilvl="0" w:tentative="0">
      <w:start w:val="1"/>
      <w:numFmt w:val="decimal"/>
      <w:lvlText w:val="%1."/>
      <w:lvlJc w:val="left"/>
      <w:pPr>
        <w:ind w:left="1242" w:hanging="382"/>
      </w:pPr>
      <w:rPr>
        <w:rFonts w:hint="eastAsia" w:ascii="仿宋" w:hAnsi="仿宋" w:eastAsia="仿宋"/>
        <w:spacing w:val="0"/>
        <w:sz w:val="32"/>
        <w:szCs w:val="32"/>
      </w:rPr>
    </w:lvl>
    <w:lvl w:ilvl="1" w:tentative="0">
      <w:start w:val="0"/>
      <w:numFmt w:val="bullet"/>
      <w:lvlText w:val="•"/>
      <w:lvlJc w:val="left"/>
      <w:pPr>
        <w:ind w:left="2010" w:hanging="382"/>
      </w:pPr>
      <w:rPr>
        <w:rFonts w:hint="default" w:ascii="Times New Roman" w:hAnsi="Times New Roman" w:cs="Times New Roman"/>
      </w:rPr>
    </w:lvl>
    <w:lvl w:ilvl="2" w:tentative="0">
      <w:start w:val="0"/>
      <w:numFmt w:val="bullet"/>
      <w:lvlText w:val="•"/>
      <w:lvlJc w:val="left"/>
      <w:pPr>
        <w:ind w:left="2781" w:hanging="382"/>
      </w:pPr>
      <w:rPr>
        <w:rFonts w:hint="default" w:ascii="Times New Roman" w:hAnsi="Times New Roman" w:cs="Times New Roman"/>
      </w:rPr>
    </w:lvl>
    <w:lvl w:ilvl="3" w:tentative="0">
      <w:start w:val="0"/>
      <w:numFmt w:val="bullet"/>
      <w:lvlText w:val="•"/>
      <w:lvlJc w:val="left"/>
      <w:pPr>
        <w:ind w:left="3551" w:hanging="382"/>
      </w:pPr>
      <w:rPr>
        <w:rFonts w:hint="default" w:ascii="Times New Roman" w:hAnsi="Times New Roman" w:cs="Times New Roman"/>
      </w:rPr>
    </w:lvl>
    <w:lvl w:ilvl="4" w:tentative="0">
      <w:start w:val="0"/>
      <w:numFmt w:val="bullet"/>
      <w:lvlText w:val="•"/>
      <w:lvlJc w:val="left"/>
      <w:pPr>
        <w:ind w:left="4322" w:hanging="382"/>
      </w:pPr>
      <w:rPr>
        <w:rFonts w:hint="default" w:ascii="Times New Roman" w:hAnsi="Times New Roman" w:cs="Times New Roman"/>
      </w:rPr>
    </w:lvl>
    <w:lvl w:ilvl="5" w:tentative="0">
      <w:start w:val="0"/>
      <w:numFmt w:val="bullet"/>
      <w:lvlText w:val="•"/>
      <w:lvlJc w:val="left"/>
      <w:pPr>
        <w:ind w:left="5093" w:hanging="382"/>
      </w:pPr>
      <w:rPr>
        <w:rFonts w:hint="default" w:ascii="Times New Roman" w:hAnsi="Times New Roman" w:cs="Times New Roman"/>
      </w:rPr>
    </w:lvl>
    <w:lvl w:ilvl="6" w:tentative="0">
      <w:start w:val="0"/>
      <w:numFmt w:val="bullet"/>
      <w:lvlText w:val="•"/>
      <w:lvlJc w:val="left"/>
      <w:pPr>
        <w:ind w:left="5863" w:hanging="382"/>
      </w:pPr>
      <w:rPr>
        <w:rFonts w:hint="default" w:ascii="Times New Roman" w:hAnsi="Times New Roman" w:cs="Times New Roman"/>
      </w:rPr>
    </w:lvl>
    <w:lvl w:ilvl="7" w:tentative="0">
      <w:start w:val="0"/>
      <w:numFmt w:val="bullet"/>
      <w:lvlText w:val="•"/>
      <w:lvlJc w:val="left"/>
      <w:pPr>
        <w:ind w:left="6634" w:hanging="382"/>
      </w:pPr>
      <w:rPr>
        <w:rFonts w:hint="default" w:ascii="Times New Roman" w:hAnsi="Times New Roman" w:cs="Times New Roman"/>
      </w:rPr>
    </w:lvl>
    <w:lvl w:ilvl="8" w:tentative="0">
      <w:start w:val="0"/>
      <w:numFmt w:val="bullet"/>
      <w:lvlText w:val="•"/>
      <w:lvlJc w:val="left"/>
      <w:pPr>
        <w:ind w:left="7404" w:hanging="382"/>
      </w:pPr>
      <w:rPr>
        <w:rFonts w:hint="default" w:ascii="Times New Roman" w:hAnsi="Times New Roman" w:cs="Times New Roman"/>
      </w:rPr>
    </w:lvl>
  </w:abstractNum>
  <w:abstractNum w:abstractNumId="6">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3F8A4430"/>
    <w:multiLevelType w:val="multilevel"/>
    <w:tmpl w:val="3F8A4430"/>
    <w:lvl w:ilvl="0" w:tentative="0">
      <w:start w:val="1"/>
      <w:numFmt w:val="japaneseCounting"/>
      <w:lvlText w:val="（%1）"/>
      <w:lvlJc w:val="left"/>
      <w:pPr>
        <w:ind w:left="855" w:hanging="85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557F2BBC"/>
    <w:multiLevelType w:val="multilevel"/>
    <w:tmpl w:val="557F2BBC"/>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7F87E9F"/>
    <w:multiLevelType w:val="multilevel"/>
    <w:tmpl w:val="57F87E9F"/>
    <w:lvl w:ilvl="0" w:tentative="0">
      <w:start w:val="1"/>
      <w:numFmt w:val="decimal"/>
      <w:lvlText w:val="%1."/>
      <w:lvlJc w:val="left"/>
      <w:pPr>
        <w:ind w:left="205" w:hanging="322"/>
      </w:pPr>
      <w:rPr>
        <w:rFonts w:hint="eastAsia" w:ascii="仿宋" w:hAnsi="仿宋" w:eastAsia="仿宋"/>
        <w:spacing w:val="-46"/>
        <w:sz w:val="30"/>
        <w:szCs w:val="30"/>
      </w:rPr>
    </w:lvl>
    <w:lvl w:ilvl="1" w:tentative="0">
      <w:start w:val="0"/>
      <w:numFmt w:val="bullet"/>
      <w:lvlText w:val="•"/>
      <w:lvlJc w:val="left"/>
      <w:pPr>
        <w:ind w:left="1074" w:hanging="322"/>
      </w:pPr>
      <w:rPr>
        <w:rFonts w:hint="default" w:ascii="Times New Roman" w:hAnsi="Times New Roman" w:cs="Times New Roman"/>
      </w:rPr>
    </w:lvl>
    <w:lvl w:ilvl="2" w:tentative="0">
      <w:start w:val="0"/>
      <w:numFmt w:val="bullet"/>
      <w:lvlText w:val="•"/>
      <w:lvlJc w:val="left"/>
      <w:pPr>
        <w:ind w:left="1949" w:hanging="322"/>
      </w:pPr>
      <w:rPr>
        <w:rFonts w:hint="default" w:ascii="Times New Roman" w:hAnsi="Times New Roman" w:cs="Times New Roman"/>
      </w:rPr>
    </w:lvl>
    <w:lvl w:ilvl="3" w:tentative="0">
      <w:start w:val="0"/>
      <w:numFmt w:val="bullet"/>
      <w:lvlText w:val="•"/>
      <w:lvlJc w:val="left"/>
      <w:pPr>
        <w:ind w:left="2823" w:hanging="322"/>
      </w:pPr>
      <w:rPr>
        <w:rFonts w:hint="default" w:ascii="Times New Roman" w:hAnsi="Times New Roman" w:cs="Times New Roman"/>
      </w:rPr>
    </w:lvl>
    <w:lvl w:ilvl="4" w:tentative="0">
      <w:start w:val="0"/>
      <w:numFmt w:val="bullet"/>
      <w:lvlText w:val="•"/>
      <w:lvlJc w:val="left"/>
      <w:pPr>
        <w:ind w:left="3698" w:hanging="322"/>
      </w:pPr>
      <w:rPr>
        <w:rFonts w:hint="default" w:ascii="Times New Roman" w:hAnsi="Times New Roman" w:cs="Times New Roman"/>
      </w:rPr>
    </w:lvl>
    <w:lvl w:ilvl="5" w:tentative="0">
      <w:start w:val="0"/>
      <w:numFmt w:val="bullet"/>
      <w:lvlText w:val="•"/>
      <w:lvlJc w:val="left"/>
      <w:pPr>
        <w:ind w:left="4573" w:hanging="322"/>
      </w:pPr>
      <w:rPr>
        <w:rFonts w:hint="default" w:ascii="Times New Roman" w:hAnsi="Times New Roman" w:cs="Times New Roman"/>
      </w:rPr>
    </w:lvl>
    <w:lvl w:ilvl="6" w:tentative="0">
      <w:start w:val="0"/>
      <w:numFmt w:val="bullet"/>
      <w:lvlText w:val="•"/>
      <w:lvlJc w:val="left"/>
      <w:pPr>
        <w:ind w:left="5447" w:hanging="322"/>
      </w:pPr>
      <w:rPr>
        <w:rFonts w:hint="default" w:ascii="Times New Roman" w:hAnsi="Times New Roman" w:cs="Times New Roman"/>
      </w:rPr>
    </w:lvl>
    <w:lvl w:ilvl="7" w:tentative="0">
      <w:start w:val="0"/>
      <w:numFmt w:val="bullet"/>
      <w:lvlText w:val="•"/>
      <w:lvlJc w:val="left"/>
      <w:pPr>
        <w:ind w:left="6322" w:hanging="322"/>
      </w:pPr>
      <w:rPr>
        <w:rFonts w:hint="default" w:ascii="Times New Roman" w:hAnsi="Times New Roman" w:cs="Times New Roman"/>
      </w:rPr>
    </w:lvl>
    <w:lvl w:ilvl="8" w:tentative="0">
      <w:start w:val="0"/>
      <w:numFmt w:val="bullet"/>
      <w:lvlText w:val="•"/>
      <w:lvlJc w:val="left"/>
      <w:pPr>
        <w:ind w:left="7196" w:hanging="322"/>
      </w:pPr>
      <w:rPr>
        <w:rFonts w:hint="default" w:ascii="Times New Roman" w:hAnsi="Times New Roman" w:cs="Times New Roman"/>
      </w:rPr>
    </w:lvl>
  </w:abstractNum>
  <w:abstractNum w:abstractNumId="10">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pStyle w:val="5"/>
      <w:lvlText w:val="%1.%2.%3.%4"/>
      <w:lvlJc w:val="left"/>
      <w:pPr>
        <w:ind w:left="1728"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10"/>
  </w:num>
  <w:num w:numId="2">
    <w:abstractNumId w:val="6"/>
  </w:num>
  <w:num w:numId="3">
    <w:abstractNumId w:val="0"/>
  </w:num>
  <w:num w:numId="4">
    <w:abstractNumId w:val="2"/>
  </w:num>
  <w:num w:numId="5">
    <w:abstractNumId w:val="3"/>
  </w:num>
  <w:num w:numId="6">
    <w:abstractNumId w:val="8"/>
  </w:num>
  <w:num w:numId="7">
    <w:abstractNumId w:val="4"/>
  </w:num>
  <w:num w:numId="8">
    <w:abstractNumId w:val="9"/>
    <w:lvlOverride w:ilvl="0">
      <w:startOverride w:val="1"/>
    </w:lvlOverride>
  </w:num>
  <w:num w:numId="9">
    <w:abstractNumId w:val="5"/>
    <w:lvlOverride w:ilvl="0">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20"/>
  <w:drawingGridVerticalSpacing w:val="210"/>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dmNzFhYzJiMTM2OTRjYzY0ZWIwMjllZDAzMzIxNjQifQ=="/>
  </w:docVars>
  <w:rsids>
    <w:rsidRoot w:val="00172A27"/>
    <w:rsid w:val="0000159C"/>
    <w:rsid w:val="000019FA"/>
    <w:rsid w:val="00002BB3"/>
    <w:rsid w:val="00003F53"/>
    <w:rsid w:val="00004F9A"/>
    <w:rsid w:val="00006A52"/>
    <w:rsid w:val="00012137"/>
    <w:rsid w:val="00012844"/>
    <w:rsid w:val="00012F9B"/>
    <w:rsid w:val="00013929"/>
    <w:rsid w:val="00014DAF"/>
    <w:rsid w:val="00015802"/>
    <w:rsid w:val="00016042"/>
    <w:rsid w:val="000162A2"/>
    <w:rsid w:val="000172D9"/>
    <w:rsid w:val="00021AF9"/>
    <w:rsid w:val="00022A4E"/>
    <w:rsid w:val="00022F41"/>
    <w:rsid w:val="00023261"/>
    <w:rsid w:val="000234CF"/>
    <w:rsid w:val="000235C8"/>
    <w:rsid w:val="000251DF"/>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2D84"/>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2417"/>
    <w:rsid w:val="00093AD5"/>
    <w:rsid w:val="000951C6"/>
    <w:rsid w:val="000952F2"/>
    <w:rsid w:val="00095A8D"/>
    <w:rsid w:val="00096428"/>
    <w:rsid w:val="00097CDB"/>
    <w:rsid w:val="000A0237"/>
    <w:rsid w:val="000A0EFD"/>
    <w:rsid w:val="000A2583"/>
    <w:rsid w:val="000A2B11"/>
    <w:rsid w:val="000A7A6A"/>
    <w:rsid w:val="000B5741"/>
    <w:rsid w:val="000B5ACF"/>
    <w:rsid w:val="000B6858"/>
    <w:rsid w:val="000C048C"/>
    <w:rsid w:val="000C078B"/>
    <w:rsid w:val="000C21A4"/>
    <w:rsid w:val="000C4C29"/>
    <w:rsid w:val="000C538D"/>
    <w:rsid w:val="000C59A5"/>
    <w:rsid w:val="000C5BD8"/>
    <w:rsid w:val="000D0AF3"/>
    <w:rsid w:val="000D0DE1"/>
    <w:rsid w:val="000D1277"/>
    <w:rsid w:val="000D12BE"/>
    <w:rsid w:val="000D4097"/>
    <w:rsid w:val="000E3FB5"/>
    <w:rsid w:val="000E5C68"/>
    <w:rsid w:val="000E5DED"/>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3D6B"/>
    <w:rsid w:val="00104D98"/>
    <w:rsid w:val="001059A0"/>
    <w:rsid w:val="00106530"/>
    <w:rsid w:val="001067F9"/>
    <w:rsid w:val="00107B8A"/>
    <w:rsid w:val="001101BD"/>
    <w:rsid w:val="0011093D"/>
    <w:rsid w:val="00111F0F"/>
    <w:rsid w:val="001131D6"/>
    <w:rsid w:val="00113B9B"/>
    <w:rsid w:val="00121FC0"/>
    <w:rsid w:val="00122D76"/>
    <w:rsid w:val="001232E1"/>
    <w:rsid w:val="001240BB"/>
    <w:rsid w:val="001257D4"/>
    <w:rsid w:val="0013005B"/>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2476"/>
    <w:rsid w:val="0015361E"/>
    <w:rsid w:val="00156ED5"/>
    <w:rsid w:val="001630D0"/>
    <w:rsid w:val="00164101"/>
    <w:rsid w:val="00164EE1"/>
    <w:rsid w:val="001664B2"/>
    <w:rsid w:val="00166804"/>
    <w:rsid w:val="00166FD9"/>
    <w:rsid w:val="00167ECE"/>
    <w:rsid w:val="0017054A"/>
    <w:rsid w:val="00171A61"/>
    <w:rsid w:val="00172A27"/>
    <w:rsid w:val="00173749"/>
    <w:rsid w:val="00173A35"/>
    <w:rsid w:val="0017410F"/>
    <w:rsid w:val="00174285"/>
    <w:rsid w:val="00175756"/>
    <w:rsid w:val="00176F0E"/>
    <w:rsid w:val="0018316D"/>
    <w:rsid w:val="00184DE0"/>
    <w:rsid w:val="00184F72"/>
    <w:rsid w:val="00187846"/>
    <w:rsid w:val="00191693"/>
    <w:rsid w:val="00191834"/>
    <w:rsid w:val="00191A7E"/>
    <w:rsid w:val="00193B5F"/>
    <w:rsid w:val="001947E8"/>
    <w:rsid w:val="00194890"/>
    <w:rsid w:val="00196A1C"/>
    <w:rsid w:val="001A0C97"/>
    <w:rsid w:val="001A2103"/>
    <w:rsid w:val="001A5309"/>
    <w:rsid w:val="001A5764"/>
    <w:rsid w:val="001B0699"/>
    <w:rsid w:val="001B0C7B"/>
    <w:rsid w:val="001B2019"/>
    <w:rsid w:val="001B49FD"/>
    <w:rsid w:val="001B5302"/>
    <w:rsid w:val="001C0BA3"/>
    <w:rsid w:val="001C0BBD"/>
    <w:rsid w:val="001C25ED"/>
    <w:rsid w:val="001C5BE5"/>
    <w:rsid w:val="001D1BCB"/>
    <w:rsid w:val="001D22C0"/>
    <w:rsid w:val="001D2CE5"/>
    <w:rsid w:val="001D4171"/>
    <w:rsid w:val="001D576E"/>
    <w:rsid w:val="001D70BC"/>
    <w:rsid w:val="001E0376"/>
    <w:rsid w:val="001E1DFE"/>
    <w:rsid w:val="001E2BB9"/>
    <w:rsid w:val="001E6A70"/>
    <w:rsid w:val="001E7761"/>
    <w:rsid w:val="001E790E"/>
    <w:rsid w:val="001F2059"/>
    <w:rsid w:val="001F23C9"/>
    <w:rsid w:val="001F49A1"/>
    <w:rsid w:val="001F4ACC"/>
    <w:rsid w:val="001F7532"/>
    <w:rsid w:val="001F7B5A"/>
    <w:rsid w:val="00201795"/>
    <w:rsid w:val="0020498C"/>
    <w:rsid w:val="002051A7"/>
    <w:rsid w:val="00207790"/>
    <w:rsid w:val="00210CFC"/>
    <w:rsid w:val="00210FBE"/>
    <w:rsid w:val="00212328"/>
    <w:rsid w:val="002125C8"/>
    <w:rsid w:val="00213205"/>
    <w:rsid w:val="002137AF"/>
    <w:rsid w:val="002174B0"/>
    <w:rsid w:val="00220787"/>
    <w:rsid w:val="002209DE"/>
    <w:rsid w:val="00221727"/>
    <w:rsid w:val="00223EFE"/>
    <w:rsid w:val="00224257"/>
    <w:rsid w:val="0023070C"/>
    <w:rsid w:val="00230C6A"/>
    <w:rsid w:val="00233D53"/>
    <w:rsid w:val="002345B9"/>
    <w:rsid w:val="002378CD"/>
    <w:rsid w:val="00237A3F"/>
    <w:rsid w:val="00237C8C"/>
    <w:rsid w:val="0024210D"/>
    <w:rsid w:val="00244C29"/>
    <w:rsid w:val="00247B11"/>
    <w:rsid w:val="00250468"/>
    <w:rsid w:val="00250A0D"/>
    <w:rsid w:val="00250B6E"/>
    <w:rsid w:val="002519B6"/>
    <w:rsid w:val="00252050"/>
    <w:rsid w:val="00253B74"/>
    <w:rsid w:val="00254492"/>
    <w:rsid w:val="002547E0"/>
    <w:rsid w:val="00255DBC"/>
    <w:rsid w:val="00256AC1"/>
    <w:rsid w:val="0025777A"/>
    <w:rsid w:val="00257B25"/>
    <w:rsid w:val="00260306"/>
    <w:rsid w:val="00261898"/>
    <w:rsid w:val="00264014"/>
    <w:rsid w:val="0026501F"/>
    <w:rsid w:val="00266611"/>
    <w:rsid w:val="00267AE5"/>
    <w:rsid w:val="00267C8A"/>
    <w:rsid w:val="00271136"/>
    <w:rsid w:val="00272337"/>
    <w:rsid w:val="00272E7E"/>
    <w:rsid w:val="00273219"/>
    <w:rsid w:val="00273A93"/>
    <w:rsid w:val="002742EA"/>
    <w:rsid w:val="0027449B"/>
    <w:rsid w:val="00275C8F"/>
    <w:rsid w:val="00276641"/>
    <w:rsid w:val="00276C8A"/>
    <w:rsid w:val="002771C6"/>
    <w:rsid w:val="0028033D"/>
    <w:rsid w:val="00282837"/>
    <w:rsid w:val="00282CF7"/>
    <w:rsid w:val="002848E9"/>
    <w:rsid w:val="00291216"/>
    <w:rsid w:val="00291777"/>
    <w:rsid w:val="0029384E"/>
    <w:rsid w:val="00294428"/>
    <w:rsid w:val="002961E2"/>
    <w:rsid w:val="00296372"/>
    <w:rsid w:val="00297703"/>
    <w:rsid w:val="00297866"/>
    <w:rsid w:val="002A3B25"/>
    <w:rsid w:val="002A62BF"/>
    <w:rsid w:val="002A6815"/>
    <w:rsid w:val="002A703D"/>
    <w:rsid w:val="002A7FF7"/>
    <w:rsid w:val="002B35C4"/>
    <w:rsid w:val="002B36C2"/>
    <w:rsid w:val="002B59BE"/>
    <w:rsid w:val="002B63C6"/>
    <w:rsid w:val="002B65AB"/>
    <w:rsid w:val="002B696D"/>
    <w:rsid w:val="002B69BA"/>
    <w:rsid w:val="002C05A3"/>
    <w:rsid w:val="002C4511"/>
    <w:rsid w:val="002D2B5F"/>
    <w:rsid w:val="002D327B"/>
    <w:rsid w:val="002D41DD"/>
    <w:rsid w:val="002D65D4"/>
    <w:rsid w:val="002D7418"/>
    <w:rsid w:val="002E02B6"/>
    <w:rsid w:val="002E1283"/>
    <w:rsid w:val="002E1660"/>
    <w:rsid w:val="002E379C"/>
    <w:rsid w:val="002E43F6"/>
    <w:rsid w:val="002E4813"/>
    <w:rsid w:val="002E7C3E"/>
    <w:rsid w:val="002F074B"/>
    <w:rsid w:val="002F1C19"/>
    <w:rsid w:val="002F1C7D"/>
    <w:rsid w:val="002F1EC9"/>
    <w:rsid w:val="002F25EC"/>
    <w:rsid w:val="002F2A10"/>
    <w:rsid w:val="002F2EAB"/>
    <w:rsid w:val="002F30DD"/>
    <w:rsid w:val="002F3224"/>
    <w:rsid w:val="002F3350"/>
    <w:rsid w:val="002F7D7D"/>
    <w:rsid w:val="00300067"/>
    <w:rsid w:val="00300B27"/>
    <w:rsid w:val="0030123B"/>
    <w:rsid w:val="00301E0D"/>
    <w:rsid w:val="00301FAE"/>
    <w:rsid w:val="003024CF"/>
    <w:rsid w:val="00306470"/>
    <w:rsid w:val="00311862"/>
    <w:rsid w:val="00316D60"/>
    <w:rsid w:val="003172BB"/>
    <w:rsid w:val="00322208"/>
    <w:rsid w:val="003245F8"/>
    <w:rsid w:val="00325D47"/>
    <w:rsid w:val="00325EF1"/>
    <w:rsid w:val="00326169"/>
    <w:rsid w:val="00327A6B"/>
    <w:rsid w:val="00330EA4"/>
    <w:rsid w:val="00332A7C"/>
    <w:rsid w:val="00335C58"/>
    <w:rsid w:val="00337CFC"/>
    <w:rsid w:val="0034052E"/>
    <w:rsid w:val="003406B1"/>
    <w:rsid w:val="00343305"/>
    <w:rsid w:val="003443D3"/>
    <w:rsid w:val="003450CD"/>
    <w:rsid w:val="00345F35"/>
    <w:rsid w:val="00346A88"/>
    <w:rsid w:val="003509CA"/>
    <w:rsid w:val="00351734"/>
    <w:rsid w:val="00354FCF"/>
    <w:rsid w:val="003551E0"/>
    <w:rsid w:val="0035572B"/>
    <w:rsid w:val="00357EC3"/>
    <w:rsid w:val="00360830"/>
    <w:rsid w:val="00364896"/>
    <w:rsid w:val="00366A2C"/>
    <w:rsid w:val="003704E3"/>
    <w:rsid w:val="00371456"/>
    <w:rsid w:val="00373AE9"/>
    <w:rsid w:val="00374506"/>
    <w:rsid w:val="0037495D"/>
    <w:rsid w:val="0037531B"/>
    <w:rsid w:val="00375819"/>
    <w:rsid w:val="00375C89"/>
    <w:rsid w:val="00376DAF"/>
    <w:rsid w:val="003833FB"/>
    <w:rsid w:val="00383F8F"/>
    <w:rsid w:val="003872CB"/>
    <w:rsid w:val="00387AFC"/>
    <w:rsid w:val="00390290"/>
    <w:rsid w:val="0039216D"/>
    <w:rsid w:val="00392EBD"/>
    <w:rsid w:val="00393459"/>
    <w:rsid w:val="003943D1"/>
    <w:rsid w:val="0039449C"/>
    <w:rsid w:val="00395695"/>
    <w:rsid w:val="003A0002"/>
    <w:rsid w:val="003A0295"/>
    <w:rsid w:val="003A0D83"/>
    <w:rsid w:val="003A192D"/>
    <w:rsid w:val="003A2A14"/>
    <w:rsid w:val="003B086A"/>
    <w:rsid w:val="003B0D75"/>
    <w:rsid w:val="003B2AF6"/>
    <w:rsid w:val="003B3207"/>
    <w:rsid w:val="003C3325"/>
    <w:rsid w:val="003C61F3"/>
    <w:rsid w:val="003C6AB2"/>
    <w:rsid w:val="003C7C29"/>
    <w:rsid w:val="003D2606"/>
    <w:rsid w:val="003D39C7"/>
    <w:rsid w:val="003D3A50"/>
    <w:rsid w:val="003D45F5"/>
    <w:rsid w:val="003D6B60"/>
    <w:rsid w:val="003E010E"/>
    <w:rsid w:val="003E1D81"/>
    <w:rsid w:val="003E2F34"/>
    <w:rsid w:val="003E5CDB"/>
    <w:rsid w:val="003E7874"/>
    <w:rsid w:val="003F3882"/>
    <w:rsid w:val="003F60A3"/>
    <w:rsid w:val="003F7C8E"/>
    <w:rsid w:val="004001BE"/>
    <w:rsid w:val="0040124D"/>
    <w:rsid w:val="004017C8"/>
    <w:rsid w:val="0040181A"/>
    <w:rsid w:val="004024C2"/>
    <w:rsid w:val="00405285"/>
    <w:rsid w:val="004068A7"/>
    <w:rsid w:val="00406C11"/>
    <w:rsid w:val="00407BBB"/>
    <w:rsid w:val="004106B2"/>
    <w:rsid w:val="00412CBC"/>
    <w:rsid w:val="00414D38"/>
    <w:rsid w:val="004155E3"/>
    <w:rsid w:val="004156E2"/>
    <w:rsid w:val="00415AB5"/>
    <w:rsid w:val="00416478"/>
    <w:rsid w:val="00420875"/>
    <w:rsid w:val="0042388D"/>
    <w:rsid w:val="00425038"/>
    <w:rsid w:val="0042688F"/>
    <w:rsid w:val="00427ABD"/>
    <w:rsid w:val="004317AB"/>
    <w:rsid w:val="00431DBF"/>
    <w:rsid w:val="00433512"/>
    <w:rsid w:val="0043432D"/>
    <w:rsid w:val="00441D7B"/>
    <w:rsid w:val="00444250"/>
    <w:rsid w:val="00444298"/>
    <w:rsid w:val="004456C5"/>
    <w:rsid w:val="00454666"/>
    <w:rsid w:val="004547F6"/>
    <w:rsid w:val="004574A4"/>
    <w:rsid w:val="00461F1D"/>
    <w:rsid w:val="00463236"/>
    <w:rsid w:val="004657D3"/>
    <w:rsid w:val="00465FC0"/>
    <w:rsid w:val="0046690A"/>
    <w:rsid w:val="0046782F"/>
    <w:rsid w:val="00471E1E"/>
    <w:rsid w:val="0047278F"/>
    <w:rsid w:val="00473CE1"/>
    <w:rsid w:val="00474DF4"/>
    <w:rsid w:val="0047590B"/>
    <w:rsid w:val="004846F1"/>
    <w:rsid w:val="00490F98"/>
    <w:rsid w:val="00491349"/>
    <w:rsid w:val="00493684"/>
    <w:rsid w:val="00493E48"/>
    <w:rsid w:val="00496ACE"/>
    <w:rsid w:val="00497530"/>
    <w:rsid w:val="004A00FD"/>
    <w:rsid w:val="004A570C"/>
    <w:rsid w:val="004A5CFF"/>
    <w:rsid w:val="004A61D7"/>
    <w:rsid w:val="004A6B5A"/>
    <w:rsid w:val="004B1026"/>
    <w:rsid w:val="004B13F6"/>
    <w:rsid w:val="004B5992"/>
    <w:rsid w:val="004C093C"/>
    <w:rsid w:val="004C0B7A"/>
    <w:rsid w:val="004C0CA0"/>
    <w:rsid w:val="004C5B48"/>
    <w:rsid w:val="004C6493"/>
    <w:rsid w:val="004C7371"/>
    <w:rsid w:val="004D2147"/>
    <w:rsid w:val="004D2D8E"/>
    <w:rsid w:val="004D2F54"/>
    <w:rsid w:val="004D4879"/>
    <w:rsid w:val="004D7112"/>
    <w:rsid w:val="004D7706"/>
    <w:rsid w:val="004D7C23"/>
    <w:rsid w:val="004D7F2C"/>
    <w:rsid w:val="004E07B6"/>
    <w:rsid w:val="004E0B6D"/>
    <w:rsid w:val="004E63AF"/>
    <w:rsid w:val="004F01A5"/>
    <w:rsid w:val="004F04DD"/>
    <w:rsid w:val="004F2CC5"/>
    <w:rsid w:val="004F3159"/>
    <w:rsid w:val="004F411F"/>
    <w:rsid w:val="004F60D3"/>
    <w:rsid w:val="004F7234"/>
    <w:rsid w:val="004F7D8F"/>
    <w:rsid w:val="0050182A"/>
    <w:rsid w:val="00501CED"/>
    <w:rsid w:val="0050264E"/>
    <w:rsid w:val="00502DB5"/>
    <w:rsid w:val="0050431E"/>
    <w:rsid w:val="005053C1"/>
    <w:rsid w:val="00506ECC"/>
    <w:rsid w:val="00510D3F"/>
    <w:rsid w:val="00511E18"/>
    <w:rsid w:val="00512B77"/>
    <w:rsid w:val="00515ADE"/>
    <w:rsid w:val="00515E63"/>
    <w:rsid w:val="005176F4"/>
    <w:rsid w:val="005203BA"/>
    <w:rsid w:val="005214B1"/>
    <w:rsid w:val="005220F8"/>
    <w:rsid w:val="00522932"/>
    <w:rsid w:val="0052539A"/>
    <w:rsid w:val="005309DD"/>
    <w:rsid w:val="005330CB"/>
    <w:rsid w:val="0053320F"/>
    <w:rsid w:val="005340C0"/>
    <w:rsid w:val="00534E48"/>
    <w:rsid w:val="00535F18"/>
    <w:rsid w:val="00537136"/>
    <w:rsid w:val="005406CD"/>
    <w:rsid w:val="005409C3"/>
    <w:rsid w:val="0054330B"/>
    <w:rsid w:val="00544037"/>
    <w:rsid w:val="00544FDF"/>
    <w:rsid w:val="0054537C"/>
    <w:rsid w:val="00547AD0"/>
    <w:rsid w:val="005509F0"/>
    <w:rsid w:val="00551012"/>
    <w:rsid w:val="00553778"/>
    <w:rsid w:val="00553AC5"/>
    <w:rsid w:val="00554646"/>
    <w:rsid w:val="00554791"/>
    <w:rsid w:val="005555A0"/>
    <w:rsid w:val="0056050F"/>
    <w:rsid w:val="00560BBE"/>
    <w:rsid w:val="0056216F"/>
    <w:rsid w:val="005627E9"/>
    <w:rsid w:val="005642D3"/>
    <w:rsid w:val="005676F6"/>
    <w:rsid w:val="00572506"/>
    <w:rsid w:val="00573AC9"/>
    <w:rsid w:val="00575980"/>
    <w:rsid w:val="005801CF"/>
    <w:rsid w:val="00581DBA"/>
    <w:rsid w:val="00581F60"/>
    <w:rsid w:val="005829C2"/>
    <w:rsid w:val="00582A46"/>
    <w:rsid w:val="0058322B"/>
    <w:rsid w:val="00583A5C"/>
    <w:rsid w:val="0058471F"/>
    <w:rsid w:val="0058487A"/>
    <w:rsid w:val="00585E3F"/>
    <w:rsid w:val="00592CFD"/>
    <w:rsid w:val="00593C8A"/>
    <w:rsid w:val="00594467"/>
    <w:rsid w:val="00594F66"/>
    <w:rsid w:val="005960B9"/>
    <w:rsid w:val="005A1806"/>
    <w:rsid w:val="005A20E0"/>
    <w:rsid w:val="005A32F2"/>
    <w:rsid w:val="005A3DFC"/>
    <w:rsid w:val="005A43AB"/>
    <w:rsid w:val="005A5A7B"/>
    <w:rsid w:val="005A5B0F"/>
    <w:rsid w:val="005A69F8"/>
    <w:rsid w:val="005A6B45"/>
    <w:rsid w:val="005A7B9D"/>
    <w:rsid w:val="005B0579"/>
    <w:rsid w:val="005B1C32"/>
    <w:rsid w:val="005B2863"/>
    <w:rsid w:val="005B314D"/>
    <w:rsid w:val="005B353B"/>
    <w:rsid w:val="005B3CE3"/>
    <w:rsid w:val="005B51A3"/>
    <w:rsid w:val="005B547C"/>
    <w:rsid w:val="005B65A5"/>
    <w:rsid w:val="005B67BE"/>
    <w:rsid w:val="005B7116"/>
    <w:rsid w:val="005C50A4"/>
    <w:rsid w:val="005C6C4F"/>
    <w:rsid w:val="005D000E"/>
    <w:rsid w:val="005D035F"/>
    <w:rsid w:val="005D62E5"/>
    <w:rsid w:val="005D7216"/>
    <w:rsid w:val="005E12F7"/>
    <w:rsid w:val="005E3740"/>
    <w:rsid w:val="005E37E1"/>
    <w:rsid w:val="005E548A"/>
    <w:rsid w:val="005E5BCC"/>
    <w:rsid w:val="005E5CCE"/>
    <w:rsid w:val="005E6CCC"/>
    <w:rsid w:val="005F1247"/>
    <w:rsid w:val="005F19BB"/>
    <w:rsid w:val="005F3B5B"/>
    <w:rsid w:val="005F6909"/>
    <w:rsid w:val="005F6C88"/>
    <w:rsid w:val="0060005D"/>
    <w:rsid w:val="006022C0"/>
    <w:rsid w:val="00602E42"/>
    <w:rsid w:val="0060343F"/>
    <w:rsid w:val="00603657"/>
    <w:rsid w:val="00603BB4"/>
    <w:rsid w:val="0060479B"/>
    <w:rsid w:val="00606A55"/>
    <w:rsid w:val="00611AC2"/>
    <w:rsid w:val="00611FFE"/>
    <w:rsid w:val="00613BB6"/>
    <w:rsid w:val="0061777B"/>
    <w:rsid w:val="00624066"/>
    <w:rsid w:val="0062454A"/>
    <w:rsid w:val="00624620"/>
    <w:rsid w:val="00624946"/>
    <w:rsid w:val="00625173"/>
    <w:rsid w:val="00630CCB"/>
    <w:rsid w:val="00631E71"/>
    <w:rsid w:val="0063350A"/>
    <w:rsid w:val="006340A0"/>
    <w:rsid w:val="0063581A"/>
    <w:rsid w:val="00636BF4"/>
    <w:rsid w:val="00637FE9"/>
    <w:rsid w:val="0064008D"/>
    <w:rsid w:val="00642CB1"/>
    <w:rsid w:val="006431A9"/>
    <w:rsid w:val="006460E3"/>
    <w:rsid w:val="006466DF"/>
    <w:rsid w:val="006518D0"/>
    <w:rsid w:val="00652393"/>
    <w:rsid w:val="00656003"/>
    <w:rsid w:val="00657150"/>
    <w:rsid w:val="006571DD"/>
    <w:rsid w:val="0065774D"/>
    <w:rsid w:val="0065792C"/>
    <w:rsid w:val="00662E32"/>
    <w:rsid w:val="0066668A"/>
    <w:rsid w:val="00667CAB"/>
    <w:rsid w:val="00675065"/>
    <w:rsid w:val="00675563"/>
    <w:rsid w:val="00675DAD"/>
    <w:rsid w:val="00682389"/>
    <w:rsid w:val="00685346"/>
    <w:rsid w:val="00685B24"/>
    <w:rsid w:val="006870E8"/>
    <w:rsid w:val="00690BC5"/>
    <w:rsid w:val="00690C8E"/>
    <w:rsid w:val="00691341"/>
    <w:rsid w:val="006933DD"/>
    <w:rsid w:val="0069471D"/>
    <w:rsid w:val="00695670"/>
    <w:rsid w:val="00695E20"/>
    <w:rsid w:val="006970EF"/>
    <w:rsid w:val="006A2D90"/>
    <w:rsid w:val="006A3BA0"/>
    <w:rsid w:val="006A4EC6"/>
    <w:rsid w:val="006A6B87"/>
    <w:rsid w:val="006A6DF3"/>
    <w:rsid w:val="006A7769"/>
    <w:rsid w:val="006B20D5"/>
    <w:rsid w:val="006B34F6"/>
    <w:rsid w:val="006B4952"/>
    <w:rsid w:val="006B5EA1"/>
    <w:rsid w:val="006B62C2"/>
    <w:rsid w:val="006B6316"/>
    <w:rsid w:val="006B6C2F"/>
    <w:rsid w:val="006B7F10"/>
    <w:rsid w:val="006C042B"/>
    <w:rsid w:val="006C2543"/>
    <w:rsid w:val="006C2A45"/>
    <w:rsid w:val="006C30C5"/>
    <w:rsid w:val="006C4042"/>
    <w:rsid w:val="006C6C85"/>
    <w:rsid w:val="006C700A"/>
    <w:rsid w:val="006C7C59"/>
    <w:rsid w:val="006D0312"/>
    <w:rsid w:val="006D06D5"/>
    <w:rsid w:val="006D214E"/>
    <w:rsid w:val="006D2DEA"/>
    <w:rsid w:val="006D2E9C"/>
    <w:rsid w:val="006D30BC"/>
    <w:rsid w:val="006E1A0E"/>
    <w:rsid w:val="006E6E8B"/>
    <w:rsid w:val="006E7C76"/>
    <w:rsid w:val="006F04CD"/>
    <w:rsid w:val="006F07C9"/>
    <w:rsid w:val="006F0A6B"/>
    <w:rsid w:val="006F0F75"/>
    <w:rsid w:val="006F3496"/>
    <w:rsid w:val="006F4633"/>
    <w:rsid w:val="006F5AC8"/>
    <w:rsid w:val="006F5F50"/>
    <w:rsid w:val="006F721C"/>
    <w:rsid w:val="006F7A75"/>
    <w:rsid w:val="00703F7A"/>
    <w:rsid w:val="00704218"/>
    <w:rsid w:val="00706102"/>
    <w:rsid w:val="00710553"/>
    <w:rsid w:val="00711356"/>
    <w:rsid w:val="00713D33"/>
    <w:rsid w:val="00716375"/>
    <w:rsid w:val="007171B3"/>
    <w:rsid w:val="00717B21"/>
    <w:rsid w:val="007240F9"/>
    <w:rsid w:val="00724763"/>
    <w:rsid w:val="00725F6D"/>
    <w:rsid w:val="007303C2"/>
    <w:rsid w:val="0073139F"/>
    <w:rsid w:val="007326D4"/>
    <w:rsid w:val="00733D26"/>
    <w:rsid w:val="00733E96"/>
    <w:rsid w:val="00733F1D"/>
    <w:rsid w:val="00734BE2"/>
    <w:rsid w:val="00734DBA"/>
    <w:rsid w:val="0074059F"/>
    <w:rsid w:val="007405AB"/>
    <w:rsid w:val="00740862"/>
    <w:rsid w:val="00740ED2"/>
    <w:rsid w:val="0074169B"/>
    <w:rsid w:val="00742326"/>
    <w:rsid w:val="00743F8B"/>
    <w:rsid w:val="007552A7"/>
    <w:rsid w:val="00757FC1"/>
    <w:rsid w:val="00760265"/>
    <w:rsid w:val="00763522"/>
    <w:rsid w:val="00763B46"/>
    <w:rsid w:val="00767121"/>
    <w:rsid w:val="00770A23"/>
    <w:rsid w:val="00770D89"/>
    <w:rsid w:val="00771FBD"/>
    <w:rsid w:val="00772751"/>
    <w:rsid w:val="00772BFA"/>
    <w:rsid w:val="007732E5"/>
    <w:rsid w:val="00773A1F"/>
    <w:rsid w:val="007750D4"/>
    <w:rsid w:val="00775725"/>
    <w:rsid w:val="00775864"/>
    <w:rsid w:val="00780950"/>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551E"/>
    <w:rsid w:val="007C6103"/>
    <w:rsid w:val="007C7079"/>
    <w:rsid w:val="007C745E"/>
    <w:rsid w:val="007C7E4A"/>
    <w:rsid w:val="007D20D8"/>
    <w:rsid w:val="007D249E"/>
    <w:rsid w:val="007D2EE8"/>
    <w:rsid w:val="007D4745"/>
    <w:rsid w:val="007D5763"/>
    <w:rsid w:val="007D596E"/>
    <w:rsid w:val="007D6288"/>
    <w:rsid w:val="007D7193"/>
    <w:rsid w:val="007D7958"/>
    <w:rsid w:val="007D7D00"/>
    <w:rsid w:val="007E1576"/>
    <w:rsid w:val="007E2BD2"/>
    <w:rsid w:val="007E5F41"/>
    <w:rsid w:val="007E6CF2"/>
    <w:rsid w:val="007F0BE0"/>
    <w:rsid w:val="007F1EB4"/>
    <w:rsid w:val="007F5493"/>
    <w:rsid w:val="007F5B53"/>
    <w:rsid w:val="007F60D5"/>
    <w:rsid w:val="007F6DC7"/>
    <w:rsid w:val="0080075E"/>
    <w:rsid w:val="00802948"/>
    <w:rsid w:val="00802AAC"/>
    <w:rsid w:val="00806FED"/>
    <w:rsid w:val="00811115"/>
    <w:rsid w:val="008122DE"/>
    <w:rsid w:val="008134C7"/>
    <w:rsid w:val="008139EB"/>
    <w:rsid w:val="00813D5F"/>
    <w:rsid w:val="008150A6"/>
    <w:rsid w:val="008151E2"/>
    <w:rsid w:val="00816091"/>
    <w:rsid w:val="00816182"/>
    <w:rsid w:val="00821BA2"/>
    <w:rsid w:val="00822824"/>
    <w:rsid w:val="008228B9"/>
    <w:rsid w:val="00824639"/>
    <w:rsid w:val="00826C95"/>
    <w:rsid w:val="00830FB7"/>
    <w:rsid w:val="00832985"/>
    <w:rsid w:val="008332CE"/>
    <w:rsid w:val="008345B9"/>
    <w:rsid w:val="008354ED"/>
    <w:rsid w:val="00835DAD"/>
    <w:rsid w:val="00836FBF"/>
    <w:rsid w:val="008376EF"/>
    <w:rsid w:val="00837760"/>
    <w:rsid w:val="00837F02"/>
    <w:rsid w:val="00840EF2"/>
    <w:rsid w:val="00842D6E"/>
    <w:rsid w:val="00843A87"/>
    <w:rsid w:val="00843C41"/>
    <w:rsid w:val="0084500E"/>
    <w:rsid w:val="00845138"/>
    <w:rsid w:val="008455FB"/>
    <w:rsid w:val="0084584F"/>
    <w:rsid w:val="00847DB4"/>
    <w:rsid w:val="00850BC8"/>
    <w:rsid w:val="00850E33"/>
    <w:rsid w:val="0085172A"/>
    <w:rsid w:val="00856715"/>
    <w:rsid w:val="00856DC0"/>
    <w:rsid w:val="008607CA"/>
    <w:rsid w:val="00861CE7"/>
    <w:rsid w:val="00862E46"/>
    <w:rsid w:val="00864D01"/>
    <w:rsid w:val="00865BFC"/>
    <w:rsid w:val="00870585"/>
    <w:rsid w:val="0087394A"/>
    <w:rsid w:val="00873EAC"/>
    <w:rsid w:val="00874D32"/>
    <w:rsid w:val="00875E18"/>
    <w:rsid w:val="00880D1C"/>
    <w:rsid w:val="00880EB6"/>
    <w:rsid w:val="00881B84"/>
    <w:rsid w:val="00885CC3"/>
    <w:rsid w:val="00886362"/>
    <w:rsid w:val="00886C66"/>
    <w:rsid w:val="008876A3"/>
    <w:rsid w:val="00887DFB"/>
    <w:rsid w:val="0089283A"/>
    <w:rsid w:val="00892ADC"/>
    <w:rsid w:val="00893813"/>
    <w:rsid w:val="0089658C"/>
    <w:rsid w:val="00897000"/>
    <w:rsid w:val="008A0739"/>
    <w:rsid w:val="008A2458"/>
    <w:rsid w:val="008A66B8"/>
    <w:rsid w:val="008A7EED"/>
    <w:rsid w:val="008B25E6"/>
    <w:rsid w:val="008B2B1D"/>
    <w:rsid w:val="008B5009"/>
    <w:rsid w:val="008B7E45"/>
    <w:rsid w:val="008C1237"/>
    <w:rsid w:val="008C1365"/>
    <w:rsid w:val="008C64FB"/>
    <w:rsid w:val="008C771B"/>
    <w:rsid w:val="008C77A4"/>
    <w:rsid w:val="008D0DB7"/>
    <w:rsid w:val="008D2DAF"/>
    <w:rsid w:val="008D4EEC"/>
    <w:rsid w:val="008D5BFC"/>
    <w:rsid w:val="008E1C91"/>
    <w:rsid w:val="008E2EFF"/>
    <w:rsid w:val="008E3B9E"/>
    <w:rsid w:val="008E4E0F"/>
    <w:rsid w:val="008E5935"/>
    <w:rsid w:val="008E738E"/>
    <w:rsid w:val="008F0A84"/>
    <w:rsid w:val="008F0CC3"/>
    <w:rsid w:val="008F44C7"/>
    <w:rsid w:val="008F5035"/>
    <w:rsid w:val="008F5056"/>
    <w:rsid w:val="00900C2F"/>
    <w:rsid w:val="0090408F"/>
    <w:rsid w:val="00906F8A"/>
    <w:rsid w:val="009104E4"/>
    <w:rsid w:val="00910A37"/>
    <w:rsid w:val="0091177C"/>
    <w:rsid w:val="00915570"/>
    <w:rsid w:val="0091611D"/>
    <w:rsid w:val="00916267"/>
    <w:rsid w:val="009173A3"/>
    <w:rsid w:val="0092016A"/>
    <w:rsid w:val="00920CEB"/>
    <w:rsid w:val="00921082"/>
    <w:rsid w:val="00922DE7"/>
    <w:rsid w:val="00922EFB"/>
    <w:rsid w:val="00923A6C"/>
    <w:rsid w:val="009249C8"/>
    <w:rsid w:val="0093115A"/>
    <w:rsid w:val="00931671"/>
    <w:rsid w:val="00933F00"/>
    <w:rsid w:val="00935401"/>
    <w:rsid w:val="0094003A"/>
    <w:rsid w:val="0094004A"/>
    <w:rsid w:val="0094638E"/>
    <w:rsid w:val="00946A82"/>
    <w:rsid w:val="00951071"/>
    <w:rsid w:val="0095333C"/>
    <w:rsid w:val="009544D9"/>
    <w:rsid w:val="00955186"/>
    <w:rsid w:val="00955282"/>
    <w:rsid w:val="009556D2"/>
    <w:rsid w:val="00956990"/>
    <w:rsid w:val="00956EE8"/>
    <w:rsid w:val="009570F6"/>
    <w:rsid w:val="00964797"/>
    <w:rsid w:val="00965C09"/>
    <w:rsid w:val="00966B6A"/>
    <w:rsid w:val="0097057C"/>
    <w:rsid w:val="009715C5"/>
    <w:rsid w:val="00971AF2"/>
    <w:rsid w:val="009723B8"/>
    <w:rsid w:val="009817A0"/>
    <w:rsid w:val="0098281C"/>
    <w:rsid w:val="009833A0"/>
    <w:rsid w:val="0098423D"/>
    <w:rsid w:val="009850E9"/>
    <w:rsid w:val="00985DFA"/>
    <w:rsid w:val="00986315"/>
    <w:rsid w:val="00986617"/>
    <w:rsid w:val="009911E3"/>
    <w:rsid w:val="00994B4C"/>
    <w:rsid w:val="00994E42"/>
    <w:rsid w:val="00995178"/>
    <w:rsid w:val="009960E6"/>
    <w:rsid w:val="009A1C33"/>
    <w:rsid w:val="009A2439"/>
    <w:rsid w:val="009A2BFF"/>
    <w:rsid w:val="009A6D30"/>
    <w:rsid w:val="009B206F"/>
    <w:rsid w:val="009B5F6F"/>
    <w:rsid w:val="009B7A7F"/>
    <w:rsid w:val="009B7A90"/>
    <w:rsid w:val="009B7BA4"/>
    <w:rsid w:val="009C1007"/>
    <w:rsid w:val="009C1F6E"/>
    <w:rsid w:val="009C2514"/>
    <w:rsid w:val="009C3C03"/>
    <w:rsid w:val="009C3C6C"/>
    <w:rsid w:val="009C3EBA"/>
    <w:rsid w:val="009C4C61"/>
    <w:rsid w:val="009C5377"/>
    <w:rsid w:val="009C58A2"/>
    <w:rsid w:val="009C7BA0"/>
    <w:rsid w:val="009D1B51"/>
    <w:rsid w:val="009D426B"/>
    <w:rsid w:val="009D52BF"/>
    <w:rsid w:val="009D6255"/>
    <w:rsid w:val="009D6DD3"/>
    <w:rsid w:val="009E3F57"/>
    <w:rsid w:val="009E4F8A"/>
    <w:rsid w:val="009E6471"/>
    <w:rsid w:val="009E6771"/>
    <w:rsid w:val="009E67E4"/>
    <w:rsid w:val="009E754B"/>
    <w:rsid w:val="009F0511"/>
    <w:rsid w:val="009F092A"/>
    <w:rsid w:val="009F1DBD"/>
    <w:rsid w:val="009F22FE"/>
    <w:rsid w:val="009F750B"/>
    <w:rsid w:val="00A00435"/>
    <w:rsid w:val="00A01FCD"/>
    <w:rsid w:val="00A025E8"/>
    <w:rsid w:val="00A03071"/>
    <w:rsid w:val="00A044F0"/>
    <w:rsid w:val="00A0582B"/>
    <w:rsid w:val="00A05B11"/>
    <w:rsid w:val="00A06B7F"/>
    <w:rsid w:val="00A06FBD"/>
    <w:rsid w:val="00A07D9C"/>
    <w:rsid w:val="00A109CC"/>
    <w:rsid w:val="00A13EDB"/>
    <w:rsid w:val="00A14C4D"/>
    <w:rsid w:val="00A15845"/>
    <w:rsid w:val="00A17B52"/>
    <w:rsid w:val="00A2141C"/>
    <w:rsid w:val="00A21B16"/>
    <w:rsid w:val="00A22D76"/>
    <w:rsid w:val="00A22FB7"/>
    <w:rsid w:val="00A2438C"/>
    <w:rsid w:val="00A24D47"/>
    <w:rsid w:val="00A30370"/>
    <w:rsid w:val="00A32017"/>
    <w:rsid w:val="00A3527C"/>
    <w:rsid w:val="00A36E1D"/>
    <w:rsid w:val="00A37E7E"/>
    <w:rsid w:val="00A4098F"/>
    <w:rsid w:val="00A4193A"/>
    <w:rsid w:val="00A42D4A"/>
    <w:rsid w:val="00A45C6F"/>
    <w:rsid w:val="00A46DCC"/>
    <w:rsid w:val="00A5014E"/>
    <w:rsid w:val="00A55DD6"/>
    <w:rsid w:val="00A562E3"/>
    <w:rsid w:val="00A569D3"/>
    <w:rsid w:val="00A6062B"/>
    <w:rsid w:val="00A62089"/>
    <w:rsid w:val="00A63264"/>
    <w:rsid w:val="00A64C2B"/>
    <w:rsid w:val="00A654EF"/>
    <w:rsid w:val="00A658F2"/>
    <w:rsid w:val="00A65AFD"/>
    <w:rsid w:val="00A66B78"/>
    <w:rsid w:val="00A6769B"/>
    <w:rsid w:val="00A677C6"/>
    <w:rsid w:val="00A67E25"/>
    <w:rsid w:val="00A72C38"/>
    <w:rsid w:val="00A72FD2"/>
    <w:rsid w:val="00A7420A"/>
    <w:rsid w:val="00A74D3C"/>
    <w:rsid w:val="00A75DB1"/>
    <w:rsid w:val="00A760CB"/>
    <w:rsid w:val="00A761C2"/>
    <w:rsid w:val="00A76BBD"/>
    <w:rsid w:val="00A76D29"/>
    <w:rsid w:val="00A81335"/>
    <w:rsid w:val="00A816E2"/>
    <w:rsid w:val="00A81ADF"/>
    <w:rsid w:val="00A83AD0"/>
    <w:rsid w:val="00A86383"/>
    <w:rsid w:val="00A86960"/>
    <w:rsid w:val="00A86B01"/>
    <w:rsid w:val="00A91A54"/>
    <w:rsid w:val="00A91B7E"/>
    <w:rsid w:val="00A96F13"/>
    <w:rsid w:val="00AA1080"/>
    <w:rsid w:val="00AA16D3"/>
    <w:rsid w:val="00AA18CA"/>
    <w:rsid w:val="00AA1D98"/>
    <w:rsid w:val="00AA3063"/>
    <w:rsid w:val="00AA3BFA"/>
    <w:rsid w:val="00AA4BCE"/>
    <w:rsid w:val="00AA5A0A"/>
    <w:rsid w:val="00AA5E84"/>
    <w:rsid w:val="00AA725C"/>
    <w:rsid w:val="00AB3274"/>
    <w:rsid w:val="00AB3E05"/>
    <w:rsid w:val="00AB7A0E"/>
    <w:rsid w:val="00AC0409"/>
    <w:rsid w:val="00AC0C60"/>
    <w:rsid w:val="00AC178D"/>
    <w:rsid w:val="00AC1897"/>
    <w:rsid w:val="00AC2E63"/>
    <w:rsid w:val="00AC2EA5"/>
    <w:rsid w:val="00AC3A70"/>
    <w:rsid w:val="00AC45CD"/>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1853"/>
    <w:rsid w:val="00B02758"/>
    <w:rsid w:val="00B02B5A"/>
    <w:rsid w:val="00B0302F"/>
    <w:rsid w:val="00B036CF"/>
    <w:rsid w:val="00B03790"/>
    <w:rsid w:val="00B03CDC"/>
    <w:rsid w:val="00B04B8A"/>
    <w:rsid w:val="00B04BFB"/>
    <w:rsid w:val="00B104AA"/>
    <w:rsid w:val="00B11872"/>
    <w:rsid w:val="00B13758"/>
    <w:rsid w:val="00B13979"/>
    <w:rsid w:val="00B15E4F"/>
    <w:rsid w:val="00B2012B"/>
    <w:rsid w:val="00B20B29"/>
    <w:rsid w:val="00B20CB9"/>
    <w:rsid w:val="00B20D52"/>
    <w:rsid w:val="00B2167C"/>
    <w:rsid w:val="00B22598"/>
    <w:rsid w:val="00B246D3"/>
    <w:rsid w:val="00B262C9"/>
    <w:rsid w:val="00B26A2C"/>
    <w:rsid w:val="00B26BDA"/>
    <w:rsid w:val="00B30526"/>
    <w:rsid w:val="00B3125B"/>
    <w:rsid w:val="00B32F9A"/>
    <w:rsid w:val="00B32FCD"/>
    <w:rsid w:val="00B34577"/>
    <w:rsid w:val="00B34E07"/>
    <w:rsid w:val="00B43464"/>
    <w:rsid w:val="00B45223"/>
    <w:rsid w:val="00B45C7D"/>
    <w:rsid w:val="00B461F3"/>
    <w:rsid w:val="00B46548"/>
    <w:rsid w:val="00B47EFD"/>
    <w:rsid w:val="00B50C36"/>
    <w:rsid w:val="00B51C5E"/>
    <w:rsid w:val="00B52083"/>
    <w:rsid w:val="00B52525"/>
    <w:rsid w:val="00B52A88"/>
    <w:rsid w:val="00B52B44"/>
    <w:rsid w:val="00B52D72"/>
    <w:rsid w:val="00B56BAC"/>
    <w:rsid w:val="00B571F4"/>
    <w:rsid w:val="00B61F86"/>
    <w:rsid w:val="00B64780"/>
    <w:rsid w:val="00B6494B"/>
    <w:rsid w:val="00B64BD5"/>
    <w:rsid w:val="00B64D7D"/>
    <w:rsid w:val="00B658BB"/>
    <w:rsid w:val="00B65E8E"/>
    <w:rsid w:val="00B6622F"/>
    <w:rsid w:val="00B67926"/>
    <w:rsid w:val="00B679FA"/>
    <w:rsid w:val="00B70CAB"/>
    <w:rsid w:val="00B72B4C"/>
    <w:rsid w:val="00B75DE1"/>
    <w:rsid w:val="00B76EAC"/>
    <w:rsid w:val="00B81ECA"/>
    <w:rsid w:val="00B838D7"/>
    <w:rsid w:val="00B83DCC"/>
    <w:rsid w:val="00B86A3E"/>
    <w:rsid w:val="00B903B2"/>
    <w:rsid w:val="00B9113C"/>
    <w:rsid w:val="00B91DE8"/>
    <w:rsid w:val="00B92E86"/>
    <w:rsid w:val="00B93ECE"/>
    <w:rsid w:val="00B9491B"/>
    <w:rsid w:val="00B96111"/>
    <w:rsid w:val="00B975ED"/>
    <w:rsid w:val="00B979E2"/>
    <w:rsid w:val="00B97D1F"/>
    <w:rsid w:val="00B97E9D"/>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61C1"/>
    <w:rsid w:val="00BB6B4A"/>
    <w:rsid w:val="00BB7E90"/>
    <w:rsid w:val="00BB7F6A"/>
    <w:rsid w:val="00BC03CC"/>
    <w:rsid w:val="00BC11D7"/>
    <w:rsid w:val="00BC1B9C"/>
    <w:rsid w:val="00BC2C14"/>
    <w:rsid w:val="00BC31EE"/>
    <w:rsid w:val="00BC3C19"/>
    <w:rsid w:val="00BC4B27"/>
    <w:rsid w:val="00BC5C23"/>
    <w:rsid w:val="00BD15BE"/>
    <w:rsid w:val="00BD2E19"/>
    <w:rsid w:val="00BD3BF3"/>
    <w:rsid w:val="00BD5316"/>
    <w:rsid w:val="00BD6613"/>
    <w:rsid w:val="00BE41BE"/>
    <w:rsid w:val="00BE4EBB"/>
    <w:rsid w:val="00BE6F8C"/>
    <w:rsid w:val="00BE735F"/>
    <w:rsid w:val="00BF0B0F"/>
    <w:rsid w:val="00BF150A"/>
    <w:rsid w:val="00BF30A5"/>
    <w:rsid w:val="00BF3210"/>
    <w:rsid w:val="00BF3B09"/>
    <w:rsid w:val="00BF4A06"/>
    <w:rsid w:val="00C00340"/>
    <w:rsid w:val="00C03270"/>
    <w:rsid w:val="00C03937"/>
    <w:rsid w:val="00C048FB"/>
    <w:rsid w:val="00C04CFA"/>
    <w:rsid w:val="00C074A8"/>
    <w:rsid w:val="00C076EF"/>
    <w:rsid w:val="00C15E59"/>
    <w:rsid w:val="00C15E84"/>
    <w:rsid w:val="00C16C84"/>
    <w:rsid w:val="00C21DB4"/>
    <w:rsid w:val="00C224CD"/>
    <w:rsid w:val="00C25539"/>
    <w:rsid w:val="00C25C2B"/>
    <w:rsid w:val="00C2744F"/>
    <w:rsid w:val="00C33D5F"/>
    <w:rsid w:val="00C34648"/>
    <w:rsid w:val="00C34D95"/>
    <w:rsid w:val="00C357EB"/>
    <w:rsid w:val="00C37015"/>
    <w:rsid w:val="00C40072"/>
    <w:rsid w:val="00C408BD"/>
    <w:rsid w:val="00C4213E"/>
    <w:rsid w:val="00C42A3B"/>
    <w:rsid w:val="00C438D5"/>
    <w:rsid w:val="00C45741"/>
    <w:rsid w:val="00C4699F"/>
    <w:rsid w:val="00C472A3"/>
    <w:rsid w:val="00C50C4A"/>
    <w:rsid w:val="00C524B1"/>
    <w:rsid w:val="00C525DE"/>
    <w:rsid w:val="00C53D6E"/>
    <w:rsid w:val="00C56B9D"/>
    <w:rsid w:val="00C60706"/>
    <w:rsid w:val="00C61A1B"/>
    <w:rsid w:val="00C6464D"/>
    <w:rsid w:val="00C64FE6"/>
    <w:rsid w:val="00C72DBC"/>
    <w:rsid w:val="00C74041"/>
    <w:rsid w:val="00C76B39"/>
    <w:rsid w:val="00C77891"/>
    <w:rsid w:val="00C8081E"/>
    <w:rsid w:val="00C8194B"/>
    <w:rsid w:val="00C8510F"/>
    <w:rsid w:val="00C856C4"/>
    <w:rsid w:val="00C8634C"/>
    <w:rsid w:val="00C86F92"/>
    <w:rsid w:val="00C90072"/>
    <w:rsid w:val="00C9533B"/>
    <w:rsid w:val="00CA14A2"/>
    <w:rsid w:val="00CA597B"/>
    <w:rsid w:val="00CB0748"/>
    <w:rsid w:val="00CB18BD"/>
    <w:rsid w:val="00CB1B09"/>
    <w:rsid w:val="00CB232C"/>
    <w:rsid w:val="00CB2D79"/>
    <w:rsid w:val="00CB2E90"/>
    <w:rsid w:val="00CB31D0"/>
    <w:rsid w:val="00CB4352"/>
    <w:rsid w:val="00CB4405"/>
    <w:rsid w:val="00CB4EF4"/>
    <w:rsid w:val="00CB5BD0"/>
    <w:rsid w:val="00CB63F6"/>
    <w:rsid w:val="00CC042F"/>
    <w:rsid w:val="00CC11D6"/>
    <w:rsid w:val="00CC237A"/>
    <w:rsid w:val="00CD2668"/>
    <w:rsid w:val="00CD2FAC"/>
    <w:rsid w:val="00CD3879"/>
    <w:rsid w:val="00CD495B"/>
    <w:rsid w:val="00CD5C64"/>
    <w:rsid w:val="00CD7C0B"/>
    <w:rsid w:val="00CD7C6C"/>
    <w:rsid w:val="00CE3BDB"/>
    <w:rsid w:val="00CE4305"/>
    <w:rsid w:val="00CE44AB"/>
    <w:rsid w:val="00CE4BC6"/>
    <w:rsid w:val="00CE52BF"/>
    <w:rsid w:val="00CE70DB"/>
    <w:rsid w:val="00CF001E"/>
    <w:rsid w:val="00CF363A"/>
    <w:rsid w:val="00CF50D5"/>
    <w:rsid w:val="00CF5C9B"/>
    <w:rsid w:val="00CF6662"/>
    <w:rsid w:val="00D01058"/>
    <w:rsid w:val="00D01136"/>
    <w:rsid w:val="00D03474"/>
    <w:rsid w:val="00D03476"/>
    <w:rsid w:val="00D03C0F"/>
    <w:rsid w:val="00D06998"/>
    <w:rsid w:val="00D06B71"/>
    <w:rsid w:val="00D06DC1"/>
    <w:rsid w:val="00D105D9"/>
    <w:rsid w:val="00D11E53"/>
    <w:rsid w:val="00D11FB0"/>
    <w:rsid w:val="00D129B0"/>
    <w:rsid w:val="00D1422B"/>
    <w:rsid w:val="00D1756F"/>
    <w:rsid w:val="00D21893"/>
    <w:rsid w:val="00D23DB6"/>
    <w:rsid w:val="00D242FC"/>
    <w:rsid w:val="00D24F90"/>
    <w:rsid w:val="00D26400"/>
    <w:rsid w:val="00D264F9"/>
    <w:rsid w:val="00D26D58"/>
    <w:rsid w:val="00D31768"/>
    <w:rsid w:val="00D35E6A"/>
    <w:rsid w:val="00D361F7"/>
    <w:rsid w:val="00D37A4D"/>
    <w:rsid w:val="00D37BDA"/>
    <w:rsid w:val="00D41D8D"/>
    <w:rsid w:val="00D473BC"/>
    <w:rsid w:val="00D51C08"/>
    <w:rsid w:val="00D51F3E"/>
    <w:rsid w:val="00D55D74"/>
    <w:rsid w:val="00D568D6"/>
    <w:rsid w:val="00D613B2"/>
    <w:rsid w:val="00D61D4F"/>
    <w:rsid w:val="00D62526"/>
    <w:rsid w:val="00D65B3B"/>
    <w:rsid w:val="00D6655A"/>
    <w:rsid w:val="00D73BEF"/>
    <w:rsid w:val="00D75DD7"/>
    <w:rsid w:val="00D8461E"/>
    <w:rsid w:val="00D848AF"/>
    <w:rsid w:val="00D84D41"/>
    <w:rsid w:val="00D85867"/>
    <w:rsid w:val="00D90438"/>
    <w:rsid w:val="00D90F7C"/>
    <w:rsid w:val="00D91BBB"/>
    <w:rsid w:val="00D93BBB"/>
    <w:rsid w:val="00D9483F"/>
    <w:rsid w:val="00D957E5"/>
    <w:rsid w:val="00D9612C"/>
    <w:rsid w:val="00D96B41"/>
    <w:rsid w:val="00DA02CE"/>
    <w:rsid w:val="00DA0DFD"/>
    <w:rsid w:val="00DA109D"/>
    <w:rsid w:val="00DA26D1"/>
    <w:rsid w:val="00DA7EC9"/>
    <w:rsid w:val="00DB18FC"/>
    <w:rsid w:val="00DB2769"/>
    <w:rsid w:val="00DB4762"/>
    <w:rsid w:val="00DB630A"/>
    <w:rsid w:val="00DB6473"/>
    <w:rsid w:val="00DC3ED2"/>
    <w:rsid w:val="00DC4AE1"/>
    <w:rsid w:val="00DC6B38"/>
    <w:rsid w:val="00DC767D"/>
    <w:rsid w:val="00DC7A15"/>
    <w:rsid w:val="00DD0CDD"/>
    <w:rsid w:val="00DD26EA"/>
    <w:rsid w:val="00DD34DC"/>
    <w:rsid w:val="00DD35BB"/>
    <w:rsid w:val="00DD5EDD"/>
    <w:rsid w:val="00DD6B34"/>
    <w:rsid w:val="00DD7198"/>
    <w:rsid w:val="00DE3B48"/>
    <w:rsid w:val="00DF0FF1"/>
    <w:rsid w:val="00DF1557"/>
    <w:rsid w:val="00DF45AE"/>
    <w:rsid w:val="00DF49C5"/>
    <w:rsid w:val="00DF6B72"/>
    <w:rsid w:val="00DF7223"/>
    <w:rsid w:val="00DF749E"/>
    <w:rsid w:val="00DF7988"/>
    <w:rsid w:val="00E0112E"/>
    <w:rsid w:val="00E02056"/>
    <w:rsid w:val="00E02292"/>
    <w:rsid w:val="00E037D5"/>
    <w:rsid w:val="00E058AB"/>
    <w:rsid w:val="00E07564"/>
    <w:rsid w:val="00E07EB9"/>
    <w:rsid w:val="00E10527"/>
    <w:rsid w:val="00E10A87"/>
    <w:rsid w:val="00E114BC"/>
    <w:rsid w:val="00E11D50"/>
    <w:rsid w:val="00E13609"/>
    <w:rsid w:val="00E14B3C"/>
    <w:rsid w:val="00E16067"/>
    <w:rsid w:val="00E212E3"/>
    <w:rsid w:val="00E22505"/>
    <w:rsid w:val="00E227F4"/>
    <w:rsid w:val="00E23903"/>
    <w:rsid w:val="00E2465F"/>
    <w:rsid w:val="00E2575E"/>
    <w:rsid w:val="00E25E0D"/>
    <w:rsid w:val="00E27DAA"/>
    <w:rsid w:val="00E27FDC"/>
    <w:rsid w:val="00E303C9"/>
    <w:rsid w:val="00E30E7D"/>
    <w:rsid w:val="00E31BA9"/>
    <w:rsid w:val="00E332F8"/>
    <w:rsid w:val="00E33659"/>
    <w:rsid w:val="00E40872"/>
    <w:rsid w:val="00E41594"/>
    <w:rsid w:val="00E4296F"/>
    <w:rsid w:val="00E46A08"/>
    <w:rsid w:val="00E47BE1"/>
    <w:rsid w:val="00E518FB"/>
    <w:rsid w:val="00E56FE8"/>
    <w:rsid w:val="00E57C5E"/>
    <w:rsid w:val="00E6057C"/>
    <w:rsid w:val="00E607A7"/>
    <w:rsid w:val="00E60C5E"/>
    <w:rsid w:val="00E63BD1"/>
    <w:rsid w:val="00E6467D"/>
    <w:rsid w:val="00E66BCF"/>
    <w:rsid w:val="00E71342"/>
    <w:rsid w:val="00E728E4"/>
    <w:rsid w:val="00E77471"/>
    <w:rsid w:val="00E777FC"/>
    <w:rsid w:val="00E83DB2"/>
    <w:rsid w:val="00E840FB"/>
    <w:rsid w:val="00E8555A"/>
    <w:rsid w:val="00E85DAF"/>
    <w:rsid w:val="00E86A39"/>
    <w:rsid w:val="00E8703F"/>
    <w:rsid w:val="00E87864"/>
    <w:rsid w:val="00E9170D"/>
    <w:rsid w:val="00E9198A"/>
    <w:rsid w:val="00E92C29"/>
    <w:rsid w:val="00E931C1"/>
    <w:rsid w:val="00E93D73"/>
    <w:rsid w:val="00E94BE1"/>
    <w:rsid w:val="00E94BFD"/>
    <w:rsid w:val="00E94E0E"/>
    <w:rsid w:val="00E97186"/>
    <w:rsid w:val="00E97F6C"/>
    <w:rsid w:val="00EA04D2"/>
    <w:rsid w:val="00EA6401"/>
    <w:rsid w:val="00EA68DB"/>
    <w:rsid w:val="00EB0764"/>
    <w:rsid w:val="00EB1322"/>
    <w:rsid w:val="00EB1A62"/>
    <w:rsid w:val="00EB4FC8"/>
    <w:rsid w:val="00EB7A4C"/>
    <w:rsid w:val="00EC0DD8"/>
    <w:rsid w:val="00EC2A66"/>
    <w:rsid w:val="00EC3672"/>
    <w:rsid w:val="00EC44FF"/>
    <w:rsid w:val="00ED0960"/>
    <w:rsid w:val="00ED3782"/>
    <w:rsid w:val="00ED56C1"/>
    <w:rsid w:val="00ED7D80"/>
    <w:rsid w:val="00EE1F49"/>
    <w:rsid w:val="00EE1F87"/>
    <w:rsid w:val="00EE3720"/>
    <w:rsid w:val="00EE3F92"/>
    <w:rsid w:val="00EE6C63"/>
    <w:rsid w:val="00EE7634"/>
    <w:rsid w:val="00EF271D"/>
    <w:rsid w:val="00EF4228"/>
    <w:rsid w:val="00EF473E"/>
    <w:rsid w:val="00EF4DC8"/>
    <w:rsid w:val="00EF659E"/>
    <w:rsid w:val="00EF6A13"/>
    <w:rsid w:val="00F01751"/>
    <w:rsid w:val="00F02CF2"/>
    <w:rsid w:val="00F0385A"/>
    <w:rsid w:val="00F1070F"/>
    <w:rsid w:val="00F10CEC"/>
    <w:rsid w:val="00F13BB5"/>
    <w:rsid w:val="00F14992"/>
    <w:rsid w:val="00F16A50"/>
    <w:rsid w:val="00F21D20"/>
    <w:rsid w:val="00F22674"/>
    <w:rsid w:val="00F22B78"/>
    <w:rsid w:val="00F244F9"/>
    <w:rsid w:val="00F25220"/>
    <w:rsid w:val="00F25309"/>
    <w:rsid w:val="00F25320"/>
    <w:rsid w:val="00F26FA6"/>
    <w:rsid w:val="00F306D7"/>
    <w:rsid w:val="00F308B7"/>
    <w:rsid w:val="00F31501"/>
    <w:rsid w:val="00F3188A"/>
    <w:rsid w:val="00F31BE1"/>
    <w:rsid w:val="00F31CAB"/>
    <w:rsid w:val="00F32A46"/>
    <w:rsid w:val="00F37170"/>
    <w:rsid w:val="00F43040"/>
    <w:rsid w:val="00F44520"/>
    <w:rsid w:val="00F44E00"/>
    <w:rsid w:val="00F44EC3"/>
    <w:rsid w:val="00F459DC"/>
    <w:rsid w:val="00F46AFA"/>
    <w:rsid w:val="00F46B72"/>
    <w:rsid w:val="00F474AB"/>
    <w:rsid w:val="00F476F6"/>
    <w:rsid w:val="00F47A28"/>
    <w:rsid w:val="00F5050C"/>
    <w:rsid w:val="00F5134E"/>
    <w:rsid w:val="00F528DD"/>
    <w:rsid w:val="00F52A18"/>
    <w:rsid w:val="00F52C68"/>
    <w:rsid w:val="00F53CC6"/>
    <w:rsid w:val="00F564CD"/>
    <w:rsid w:val="00F61702"/>
    <w:rsid w:val="00F62E71"/>
    <w:rsid w:val="00F6306C"/>
    <w:rsid w:val="00F630C8"/>
    <w:rsid w:val="00F64C12"/>
    <w:rsid w:val="00F6552D"/>
    <w:rsid w:val="00F667F5"/>
    <w:rsid w:val="00F67278"/>
    <w:rsid w:val="00F710E9"/>
    <w:rsid w:val="00F733F0"/>
    <w:rsid w:val="00F76A72"/>
    <w:rsid w:val="00F77340"/>
    <w:rsid w:val="00F8042D"/>
    <w:rsid w:val="00F85256"/>
    <w:rsid w:val="00F87572"/>
    <w:rsid w:val="00F87CA2"/>
    <w:rsid w:val="00F91976"/>
    <w:rsid w:val="00F92C8D"/>
    <w:rsid w:val="00F931AD"/>
    <w:rsid w:val="00F95FE5"/>
    <w:rsid w:val="00F9741A"/>
    <w:rsid w:val="00FA18B4"/>
    <w:rsid w:val="00FA1F53"/>
    <w:rsid w:val="00FA2095"/>
    <w:rsid w:val="00FA244D"/>
    <w:rsid w:val="00FA7224"/>
    <w:rsid w:val="00FB1215"/>
    <w:rsid w:val="00FB3D8E"/>
    <w:rsid w:val="00FB4464"/>
    <w:rsid w:val="00FB4CB0"/>
    <w:rsid w:val="00FB608E"/>
    <w:rsid w:val="00FB6392"/>
    <w:rsid w:val="00FC1665"/>
    <w:rsid w:val="00FC39BA"/>
    <w:rsid w:val="00FC3DAC"/>
    <w:rsid w:val="00FD1428"/>
    <w:rsid w:val="00FD20C5"/>
    <w:rsid w:val="00FD2761"/>
    <w:rsid w:val="00FD37B5"/>
    <w:rsid w:val="00FD4568"/>
    <w:rsid w:val="00FD5B5E"/>
    <w:rsid w:val="00FD613E"/>
    <w:rsid w:val="00FD6F4D"/>
    <w:rsid w:val="00FE0559"/>
    <w:rsid w:val="00FE05A0"/>
    <w:rsid w:val="00FE3884"/>
    <w:rsid w:val="00FE3FCF"/>
    <w:rsid w:val="00FF2E19"/>
    <w:rsid w:val="00FF756F"/>
    <w:rsid w:val="011B56DE"/>
    <w:rsid w:val="01487061"/>
    <w:rsid w:val="01763BCE"/>
    <w:rsid w:val="02072A78"/>
    <w:rsid w:val="028E4F47"/>
    <w:rsid w:val="030B2A3C"/>
    <w:rsid w:val="03830824"/>
    <w:rsid w:val="03960557"/>
    <w:rsid w:val="03BB4BA1"/>
    <w:rsid w:val="0449381C"/>
    <w:rsid w:val="044F0706"/>
    <w:rsid w:val="048B7990"/>
    <w:rsid w:val="05725280"/>
    <w:rsid w:val="057513FF"/>
    <w:rsid w:val="05917228"/>
    <w:rsid w:val="05B9525B"/>
    <w:rsid w:val="05F6217C"/>
    <w:rsid w:val="062956B3"/>
    <w:rsid w:val="063B47D6"/>
    <w:rsid w:val="0649346D"/>
    <w:rsid w:val="069150D4"/>
    <w:rsid w:val="06A411DD"/>
    <w:rsid w:val="06E36073"/>
    <w:rsid w:val="07114A60"/>
    <w:rsid w:val="07117EF5"/>
    <w:rsid w:val="07465DF0"/>
    <w:rsid w:val="07C63EE5"/>
    <w:rsid w:val="07CC09EB"/>
    <w:rsid w:val="080B18B9"/>
    <w:rsid w:val="080F684B"/>
    <w:rsid w:val="08326375"/>
    <w:rsid w:val="08F31FA8"/>
    <w:rsid w:val="0992531D"/>
    <w:rsid w:val="099B707F"/>
    <w:rsid w:val="0A923B4B"/>
    <w:rsid w:val="0A9E4F89"/>
    <w:rsid w:val="0AA3501D"/>
    <w:rsid w:val="0AD16319"/>
    <w:rsid w:val="0B495EAF"/>
    <w:rsid w:val="0B536D2E"/>
    <w:rsid w:val="0B664CB3"/>
    <w:rsid w:val="0B87714B"/>
    <w:rsid w:val="0BAD643E"/>
    <w:rsid w:val="0BBA4FFF"/>
    <w:rsid w:val="0C056D36"/>
    <w:rsid w:val="0C160487"/>
    <w:rsid w:val="0C1666D9"/>
    <w:rsid w:val="0C767178"/>
    <w:rsid w:val="0CA41DB2"/>
    <w:rsid w:val="0CB437FC"/>
    <w:rsid w:val="0D1338AF"/>
    <w:rsid w:val="0D427265"/>
    <w:rsid w:val="0DA4444E"/>
    <w:rsid w:val="0E4C33AE"/>
    <w:rsid w:val="0E901367"/>
    <w:rsid w:val="0EA224A6"/>
    <w:rsid w:val="0EBB70C4"/>
    <w:rsid w:val="0ED805F3"/>
    <w:rsid w:val="0FDB518B"/>
    <w:rsid w:val="10083165"/>
    <w:rsid w:val="102173FB"/>
    <w:rsid w:val="10234F21"/>
    <w:rsid w:val="102D4B1A"/>
    <w:rsid w:val="117E2D8B"/>
    <w:rsid w:val="11C664AC"/>
    <w:rsid w:val="1206028B"/>
    <w:rsid w:val="120B59B6"/>
    <w:rsid w:val="13086650"/>
    <w:rsid w:val="132F41C7"/>
    <w:rsid w:val="13D60D2B"/>
    <w:rsid w:val="13DA7FEC"/>
    <w:rsid w:val="13F8306D"/>
    <w:rsid w:val="14847F58"/>
    <w:rsid w:val="148B07FC"/>
    <w:rsid w:val="153320AA"/>
    <w:rsid w:val="15E003C6"/>
    <w:rsid w:val="15F7044D"/>
    <w:rsid w:val="161446FF"/>
    <w:rsid w:val="163F3D0C"/>
    <w:rsid w:val="17544559"/>
    <w:rsid w:val="17654071"/>
    <w:rsid w:val="17A32A46"/>
    <w:rsid w:val="17F16EBE"/>
    <w:rsid w:val="17F3167D"/>
    <w:rsid w:val="18021713"/>
    <w:rsid w:val="1808213C"/>
    <w:rsid w:val="191F1346"/>
    <w:rsid w:val="19D63004"/>
    <w:rsid w:val="19FD45E2"/>
    <w:rsid w:val="1A146E47"/>
    <w:rsid w:val="1A3146DE"/>
    <w:rsid w:val="1ADB3896"/>
    <w:rsid w:val="1ADF05DE"/>
    <w:rsid w:val="1AFF47DC"/>
    <w:rsid w:val="1B3A6E46"/>
    <w:rsid w:val="1B4A38B5"/>
    <w:rsid w:val="1BF51AD8"/>
    <w:rsid w:val="1CA5607D"/>
    <w:rsid w:val="1DA96522"/>
    <w:rsid w:val="1EB20674"/>
    <w:rsid w:val="1EE97E3D"/>
    <w:rsid w:val="1EF53F2C"/>
    <w:rsid w:val="1F15637C"/>
    <w:rsid w:val="1FAE30A5"/>
    <w:rsid w:val="2010547F"/>
    <w:rsid w:val="209239FD"/>
    <w:rsid w:val="20AC2AB2"/>
    <w:rsid w:val="21037966"/>
    <w:rsid w:val="213D47D2"/>
    <w:rsid w:val="21497284"/>
    <w:rsid w:val="21507B40"/>
    <w:rsid w:val="21AE2AB8"/>
    <w:rsid w:val="21B7196D"/>
    <w:rsid w:val="21B82E88"/>
    <w:rsid w:val="21EC4348"/>
    <w:rsid w:val="21F763A4"/>
    <w:rsid w:val="221D20F7"/>
    <w:rsid w:val="22317971"/>
    <w:rsid w:val="224220C0"/>
    <w:rsid w:val="22635651"/>
    <w:rsid w:val="22F67DB8"/>
    <w:rsid w:val="234715F0"/>
    <w:rsid w:val="23841D23"/>
    <w:rsid w:val="23AE4FF1"/>
    <w:rsid w:val="23D250D2"/>
    <w:rsid w:val="23F944BF"/>
    <w:rsid w:val="244B0A92"/>
    <w:rsid w:val="24543646"/>
    <w:rsid w:val="247D37DD"/>
    <w:rsid w:val="24E46F1D"/>
    <w:rsid w:val="25853B30"/>
    <w:rsid w:val="25FF7D86"/>
    <w:rsid w:val="26B772D7"/>
    <w:rsid w:val="26C2212C"/>
    <w:rsid w:val="27A04D84"/>
    <w:rsid w:val="287F57AB"/>
    <w:rsid w:val="28C33694"/>
    <w:rsid w:val="28EB5525"/>
    <w:rsid w:val="28EB63A0"/>
    <w:rsid w:val="290336EA"/>
    <w:rsid w:val="2927387C"/>
    <w:rsid w:val="29D049D8"/>
    <w:rsid w:val="2A2D45A6"/>
    <w:rsid w:val="2A443FBA"/>
    <w:rsid w:val="2A816FBC"/>
    <w:rsid w:val="2AC944BF"/>
    <w:rsid w:val="2ACF0930"/>
    <w:rsid w:val="2B34402E"/>
    <w:rsid w:val="2BF1797A"/>
    <w:rsid w:val="2C180514"/>
    <w:rsid w:val="2C18652A"/>
    <w:rsid w:val="2C9A6598"/>
    <w:rsid w:val="2C9F7BCD"/>
    <w:rsid w:val="2CC118F2"/>
    <w:rsid w:val="2CC15D95"/>
    <w:rsid w:val="2CC92D06"/>
    <w:rsid w:val="2CF02E0A"/>
    <w:rsid w:val="2D012636"/>
    <w:rsid w:val="2D1F486A"/>
    <w:rsid w:val="2D2A393B"/>
    <w:rsid w:val="2D811081"/>
    <w:rsid w:val="2D8452ED"/>
    <w:rsid w:val="2DA57465"/>
    <w:rsid w:val="2DF9330D"/>
    <w:rsid w:val="2E5803D3"/>
    <w:rsid w:val="2EB07E70"/>
    <w:rsid w:val="2ED44FD9"/>
    <w:rsid w:val="2EFE0E41"/>
    <w:rsid w:val="2F61216C"/>
    <w:rsid w:val="2FA34B59"/>
    <w:rsid w:val="2FB402A0"/>
    <w:rsid w:val="309612E7"/>
    <w:rsid w:val="30CB0F91"/>
    <w:rsid w:val="30F1487C"/>
    <w:rsid w:val="31124E12"/>
    <w:rsid w:val="31322DBE"/>
    <w:rsid w:val="31772EC7"/>
    <w:rsid w:val="31EE544C"/>
    <w:rsid w:val="320050AD"/>
    <w:rsid w:val="320504D2"/>
    <w:rsid w:val="32110C25"/>
    <w:rsid w:val="32AE2918"/>
    <w:rsid w:val="32C05BBF"/>
    <w:rsid w:val="33062754"/>
    <w:rsid w:val="336F7C77"/>
    <w:rsid w:val="339E065F"/>
    <w:rsid w:val="33E60031"/>
    <w:rsid w:val="34006B03"/>
    <w:rsid w:val="348A1163"/>
    <w:rsid w:val="348E47AF"/>
    <w:rsid w:val="34D32B0A"/>
    <w:rsid w:val="352E4032"/>
    <w:rsid w:val="35956011"/>
    <w:rsid w:val="35BB6B08"/>
    <w:rsid w:val="35D73F34"/>
    <w:rsid w:val="35E244BA"/>
    <w:rsid w:val="35EA010B"/>
    <w:rsid w:val="36140CC6"/>
    <w:rsid w:val="3659468D"/>
    <w:rsid w:val="36700B06"/>
    <w:rsid w:val="367C4B66"/>
    <w:rsid w:val="36AA33F6"/>
    <w:rsid w:val="36AA789A"/>
    <w:rsid w:val="36E63FE1"/>
    <w:rsid w:val="36FF3742"/>
    <w:rsid w:val="373D3686"/>
    <w:rsid w:val="375B2943"/>
    <w:rsid w:val="37753A04"/>
    <w:rsid w:val="37A51196"/>
    <w:rsid w:val="37AB40B1"/>
    <w:rsid w:val="37B54715"/>
    <w:rsid w:val="38105CFC"/>
    <w:rsid w:val="384D5A16"/>
    <w:rsid w:val="38A253C1"/>
    <w:rsid w:val="390414E4"/>
    <w:rsid w:val="39070FD4"/>
    <w:rsid w:val="39A93E39"/>
    <w:rsid w:val="39FA181B"/>
    <w:rsid w:val="3A267238"/>
    <w:rsid w:val="3A370748"/>
    <w:rsid w:val="3A395E2A"/>
    <w:rsid w:val="3A437DEA"/>
    <w:rsid w:val="3A647D60"/>
    <w:rsid w:val="3AD676B7"/>
    <w:rsid w:val="3AF10DDD"/>
    <w:rsid w:val="3AF46516"/>
    <w:rsid w:val="3B6A0536"/>
    <w:rsid w:val="3B904F4E"/>
    <w:rsid w:val="3BCF3FEE"/>
    <w:rsid w:val="3C090BBF"/>
    <w:rsid w:val="3CB25D9E"/>
    <w:rsid w:val="3D3879AE"/>
    <w:rsid w:val="3D6806D1"/>
    <w:rsid w:val="3E2B2EE0"/>
    <w:rsid w:val="3E5F7522"/>
    <w:rsid w:val="3E9A1FA2"/>
    <w:rsid w:val="3EB4422C"/>
    <w:rsid w:val="3EFF39D7"/>
    <w:rsid w:val="3F1955BD"/>
    <w:rsid w:val="3F73228A"/>
    <w:rsid w:val="3F9557C2"/>
    <w:rsid w:val="3FD758C7"/>
    <w:rsid w:val="3FDB4B57"/>
    <w:rsid w:val="408F11E5"/>
    <w:rsid w:val="40A23390"/>
    <w:rsid w:val="41016309"/>
    <w:rsid w:val="416A4FA8"/>
    <w:rsid w:val="416F3BBA"/>
    <w:rsid w:val="41B63597"/>
    <w:rsid w:val="42264496"/>
    <w:rsid w:val="42547A79"/>
    <w:rsid w:val="429B5A7D"/>
    <w:rsid w:val="42B3257D"/>
    <w:rsid w:val="42D068D2"/>
    <w:rsid w:val="4304139C"/>
    <w:rsid w:val="433B1FA6"/>
    <w:rsid w:val="434846C3"/>
    <w:rsid w:val="435766B4"/>
    <w:rsid w:val="435F005A"/>
    <w:rsid w:val="43761230"/>
    <w:rsid w:val="43AB38E7"/>
    <w:rsid w:val="44032ED4"/>
    <w:rsid w:val="44BF2763"/>
    <w:rsid w:val="44E623E5"/>
    <w:rsid w:val="44F05012"/>
    <w:rsid w:val="44FC39B7"/>
    <w:rsid w:val="45960681"/>
    <w:rsid w:val="45A86FDA"/>
    <w:rsid w:val="46A2058E"/>
    <w:rsid w:val="46C93D6D"/>
    <w:rsid w:val="46CC3E54"/>
    <w:rsid w:val="474A6C5C"/>
    <w:rsid w:val="47842315"/>
    <w:rsid w:val="48853CC3"/>
    <w:rsid w:val="49E862B8"/>
    <w:rsid w:val="4A114D9C"/>
    <w:rsid w:val="4A2C2078"/>
    <w:rsid w:val="4A365275"/>
    <w:rsid w:val="4A394D65"/>
    <w:rsid w:val="4B215F25"/>
    <w:rsid w:val="4B3F2387"/>
    <w:rsid w:val="4B6C4B6D"/>
    <w:rsid w:val="4B713691"/>
    <w:rsid w:val="4BBA1ED6"/>
    <w:rsid w:val="4BC32B39"/>
    <w:rsid w:val="4BD23033"/>
    <w:rsid w:val="4C392989"/>
    <w:rsid w:val="4C72630D"/>
    <w:rsid w:val="4C8C1D0A"/>
    <w:rsid w:val="4CE52F83"/>
    <w:rsid w:val="4D001B6A"/>
    <w:rsid w:val="4D281333"/>
    <w:rsid w:val="4D616AAD"/>
    <w:rsid w:val="4DA60964"/>
    <w:rsid w:val="4DDC4386"/>
    <w:rsid w:val="4E3836B6"/>
    <w:rsid w:val="4E7B3B9E"/>
    <w:rsid w:val="4E9702AC"/>
    <w:rsid w:val="4EC70144"/>
    <w:rsid w:val="4ECA0682"/>
    <w:rsid w:val="4ECC264C"/>
    <w:rsid w:val="4EF86F9D"/>
    <w:rsid w:val="4F6B59C1"/>
    <w:rsid w:val="4FD03A76"/>
    <w:rsid w:val="50005394"/>
    <w:rsid w:val="502344EE"/>
    <w:rsid w:val="507B7BF8"/>
    <w:rsid w:val="50BF4B23"/>
    <w:rsid w:val="51033E6F"/>
    <w:rsid w:val="513825E8"/>
    <w:rsid w:val="51826FF2"/>
    <w:rsid w:val="51AA514B"/>
    <w:rsid w:val="52285DEB"/>
    <w:rsid w:val="5288301B"/>
    <w:rsid w:val="52911BE2"/>
    <w:rsid w:val="52CF33F5"/>
    <w:rsid w:val="52F4603B"/>
    <w:rsid w:val="539B4ED6"/>
    <w:rsid w:val="53A63401"/>
    <w:rsid w:val="53E83C2D"/>
    <w:rsid w:val="54255C43"/>
    <w:rsid w:val="54332F77"/>
    <w:rsid w:val="543A0058"/>
    <w:rsid w:val="544174FE"/>
    <w:rsid w:val="55987E91"/>
    <w:rsid w:val="55AA2FBB"/>
    <w:rsid w:val="56E83D9B"/>
    <w:rsid w:val="57034731"/>
    <w:rsid w:val="5756394B"/>
    <w:rsid w:val="57DF519E"/>
    <w:rsid w:val="5841197B"/>
    <w:rsid w:val="5889510A"/>
    <w:rsid w:val="58CB5EC5"/>
    <w:rsid w:val="59594ADC"/>
    <w:rsid w:val="59831B59"/>
    <w:rsid w:val="59B30690"/>
    <w:rsid w:val="59C77C98"/>
    <w:rsid w:val="5A355549"/>
    <w:rsid w:val="5A382944"/>
    <w:rsid w:val="5A3C178C"/>
    <w:rsid w:val="5B3D486C"/>
    <w:rsid w:val="5B547C51"/>
    <w:rsid w:val="5B5714EF"/>
    <w:rsid w:val="5B5C56B9"/>
    <w:rsid w:val="5C035BC3"/>
    <w:rsid w:val="5C1213BA"/>
    <w:rsid w:val="5C3F31DA"/>
    <w:rsid w:val="5C5D10DB"/>
    <w:rsid w:val="5C9C5845"/>
    <w:rsid w:val="5CFA1895"/>
    <w:rsid w:val="5D386567"/>
    <w:rsid w:val="5DCC7F73"/>
    <w:rsid w:val="5E2D53E8"/>
    <w:rsid w:val="5EDD7F5D"/>
    <w:rsid w:val="5EE906B0"/>
    <w:rsid w:val="5F3A0F0C"/>
    <w:rsid w:val="6065645C"/>
    <w:rsid w:val="60A23954"/>
    <w:rsid w:val="60E81A74"/>
    <w:rsid w:val="60FF4C67"/>
    <w:rsid w:val="614E2B2C"/>
    <w:rsid w:val="62065A83"/>
    <w:rsid w:val="622D7438"/>
    <w:rsid w:val="626555EC"/>
    <w:rsid w:val="63027B43"/>
    <w:rsid w:val="63290CD3"/>
    <w:rsid w:val="63343EC4"/>
    <w:rsid w:val="63A10201"/>
    <w:rsid w:val="64151F48"/>
    <w:rsid w:val="64925346"/>
    <w:rsid w:val="64CB03AB"/>
    <w:rsid w:val="64CF683E"/>
    <w:rsid w:val="655A40B6"/>
    <w:rsid w:val="65733F81"/>
    <w:rsid w:val="6587477F"/>
    <w:rsid w:val="659C5307"/>
    <w:rsid w:val="65CE6758"/>
    <w:rsid w:val="65EE5929"/>
    <w:rsid w:val="67E36BDA"/>
    <w:rsid w:val="68A35D74"/>
    <w:rsid w:val="69A9560C"/>
    <w:rsid w:val="69EA3951"/>
    <w:rsid w:val="6A3941E8"/>
    <w:rsid w:val="6A3C6480"/>
    <w:rsid w:val="6A486BD3"/>
    <w:rsid w:val="6A6652AB"/>
    <w:rsid w:val="6A8D0FE2"/>
    <w:rsid w:val="6AB9454B"/>
    <w:rsid w:val="6ADE12E5"/>
    <w:rsid w:val="6B351AF4"/>
    <w:rsid w:val="6B9E2576"/>
    <w:rsid w:val="6BCC40EA"/>
    <w:rsid w:val="6C1A634D"/>
    <w:rsid w:val="6C573B17"/>
    <w:rsid w:val="6C7517D5"/>
    <w:rsid w:val="6C984098"/>
    <w:rsid w:val="6CBC6D31"/>
    <w:rsid w:val="6D1E1E6D"/>
    <w:rsid w:val="6D1F682E"/>
    <w:rsid w:val="6D29266E"/>
    <w:rsid w:val="6DC04B30"/>
    <w:rsid w:val="6DC42A14"/>
    <w:rsid w:val="6DCC3677"/>
    <w:rsid w:val="6E351B6C"/>
    <w:rsid w:val="6E712470"/>
    <w:rsid w:val="6E7A30D3"/>
    <w:rsid w:val="6F4A5F2C"/>
    <w:rsid w:val="6F6049BF"/>
    <w:rsid w:val="6F795DE4"/>
    <w:rsid w:val="6FA3193D"/>
    <w:rsid w:val="702C5560"/>
    <w:rsid w:val="70351623"/>
    <w:rsid w:val="70626515"/>
    <w:rsid w:val="707F70C6"/>
    <w:rsid w:val="70C44AD9"/>
    <w:rsid w:val="70D9659F"/>
    <w:rsid w:val="70F4004C"/>
    <w:rsid w:val="710D5A00"/>
    <w:rsid w:val="71D60F68"/>
    <w:rsid w:val="71EB0491"/>
    <w:rsid w:val="72E8347E"/>
    <w:rsid w:val="730D6C0C"/>
    <w:rsid w:val="733A72D5"/>
    <w:rsid w:val="733F61A7"/>
    <w:rsid w:val="73CF3EC1"/>
    <w:rsid w:val="73F05BE5"/>
    <w:rsid w:val="7482120B"/>
    <w:rsid w:val="74C564D1"/>
    <w:rsid w:val="74CC21AE"/>
    <w:rsid w:val="750B717B"/>
    <w:rsid w:val="75451473"/>
    <w:rsid w:val="75BF3AC1"/>
    <w:rsid w:val="760416B8"/>
    <w:rsid w:val="76562678"/>
    <w:rsid w:val="76C84BF7"/>
    <w:rsid w:val="76DD06A3"/>
    <w:rsid w:val="77903967"/>
    <w:rsid w:val="779563CB"/>
    <w:rsid w:val="77C90C27"/>
    <w:rsid w:val="77DC6403"/>
    <w:rsid w:val="77E12BBE"/>
    <w:rsid w:val="78083BA9"/>
    <w:rsid w:val="780954C8"/>
    <w:rsid w:val="782753D9"/>
    <w:rsid w:val="788C1F6C"/>
    <w:rsid w:val="78A43B6E"/>
    <w:rsid w:val="78AA3B2B"/>
    <w:rsid w:val="78CD7B60"/>
    <w:rsid w:val="78D36201"/>
    <w:rsid w:val="78E0063E"/>
    <w:rsid w:val="7B091961"/>
    <w:rsid w:val="7B0C77A9"/>
    <w:rsid w:val="7B38483D"/>
    <w:rsid w:val="7B8437E3"/>
    <w:rsid w:val="7BCC50F8"/>
    <w:rsid w:val="7C72188D"/>
    <w:rsid w:val="7C745605"/>
    <w:rsid w:val="7CD07583"/>
    <w:rsid w:val="7D1312C2"/>
    <w:rsid w:val="7D142945"/>
    <w:rsid w:val="7D225061"/>
    <w:rsid w:val="7D5E0064"/>
    <w:rsid w:val="7D7D2BE0"/>
    <w:rsid w:val="7E186CB2"/>
    <w:rsid w:val="7E221091"/>
    <w:rsid w:val="7F714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99"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3"/>
    <w:autoRedefine/>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64"/>
    <w:autoRedefine/>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65"/>
    <w:autoRedefine/>
    <w:unhideWhenUsed/>
    <w:qFormat/>
    <w:uiPriority w:val="9"/>
    <w:pPr>
      <w:keepNext/>
      <w:numPr>
        <w:ilvl w:val="2"/>
        <w:numId w:val="1"/>
      </w:numPr>
      <w:spacing w:before="60" w:after="60"/>
      <w:ind w:firstLine="200" w:firstLineChars="200"/>
      <w:outlineLvl w:val="2"/>
    </w:pPr>
    <w:rPr>
      <w:rFonts w:ascii="Calibri Light" w:hAnsi="Calibri Light" w:eastAsia="宋体"/>
      <w:b/>
      <w:bCs/>
      <w:kern w:val="30"/>
      <w:szCs w:val="26"/>
    </w:rPr>
  </w:style>
  <w:style w:type="paragraph" w:styleId="5">
    <w:name w:val="heading 4"/>
    <w:basedOn w:val="1"/>
    <w:next w:val="1"/>
    <w:link w:val="66"/>
    <w:autoRedefine/>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7"/>
    <w:autoRedefine/>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8"/>
    <w:autoRedefine/>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9"/>
    <w:autoRedefine/>
    <w:semiHidden/>
    <w:unhideWhenUsed/>
    <w:qFormat/>
    <w:uiPriority w:val="9"/>
    <w:pPr>
      <w:numPr>
        <w:ilvl w:val="6"/>
        <w:numId w:val="1"/>
      </w:numPr>
      <w:spacing w:before="240" w:after="60"/>
      <w:outlineLvl w:val="6"/>
    </w:pPr>
  </w:style>
  <w:style w:type="paragraph" w:styleId="9">
    <w:name w:val="heading 8"/>
    <w:basedOn w:val="1"/>
    <w:next w:val="1"/>
    <w:link w:val="70"/>
    <w:autoRedefine/>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1"/>
    <w:autoRedefine/>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2">
    <w:name w:val="Default Paragraph Font"/>
    <w:autoRedefine/>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next w:val="12"/>
    <w:autoRedefine/>
    <w:qFormat/>
    <w:uiPriority w:val="0"/>
    <w:pPr>
      <w:spacing w:line="300" w:lineRule="auto"/>
      <w:ind w:firstLine="420" w:firstLineChars="200"/>
    </w:pPr>
    <w:rPr>
      <w:rFonts w:ascii="Times New Roman"/>
      <w:kern w:val="2"/>
      <w:sz w:val="21"/>
    </w:rPr>
  </w:style>
  <w:style w:type="paragraph" w:styleId="12">
    <w:name w:val="toc 4"/>
    <w:basedOn w:val="1"/>
    <w:next w:val="1"/>
    <w:autoRedefine/>
    <w:unhideWhenUsed/>
    <w:qFormat/>
    <w:uiPriority w:val="39"/>
    <w:pPr>
      <w:ind w:left="1260" w:leftChars="600"/>
    </w:pPr>
  </w:style>
  <w:style w:type="paragraph" w:styleId="13">
    <w:name w:val="caption"/>
    <w:basedOn w:val="1"/>
    <w:next w:val="1"/>
    <w:autoRedefine/>
    <w:unhideWhenUsed/>
    <w:qFormat/>
    <w:uiPriority w:val="35"/>
    <w:rPr>
      <w:rFonts w:eastAsia="黑体" w:asciiTheme="majorHAnsi" w:hAnsiTheme="majorHAnsi" w:cstheme="majorBidi"/>
      <w:sz w:val="20"/>
      <w:szCs w:val="20"/>
    </w:rPr>
  </w:style>
  <w:style w:type="paragraph" w:styleId="14">
    <w:name w:val="Document Map"/>
    <w:basedOn w:val="1"/>
    <w:link w:val="95"/>
    <w:autoRedefine/>
    <w:semiHidden/>
    <w:unhideWhenUsed/>
    <w:qFormat/>
    <w:uiPriority w:val="99"/>
    <w:pPr>
      <w:spacing w:line="400" w:lineRule="exact"/>
      <w:jc w:val="both"/>
    </w:pPr>
    <w:rPr>
      <w:rFonts w:ascii="宋体" w:hAnsi="Calibri Light" w:eastAsia="宋体" w:cs="Calibri Light"/>
      <w:kern w:val="2"/>
      <w:sz w:val="18"/>
      <w:szCs w:val="18"/>
    </w:rPr>
  </w:style>
  <w:style w:type="paragraph" w:styleId="15">
    <w:name w:val="annotation text"/>
    <w:basedOn w:val="1"/>
    <w:link w:val="87"/>
    <w:autoRedefine/>
    <w:unhideWhenUsed/>
    <w:qFormat/>
    <w:uiPriority w:val="99"/>
    <w:pPr>
      <w:spacing w:line="400" w:lineRule="exact"/>
    </w:pPr>
    <w:rPr>
      <w:rFonts w:ascii="Calibri Light" w:hAnsi="Calibri Light" w:eastAsia="华文仿宋" w:cs="Calibri Light"/>
      <w:kern w:val="2"/>
      <w:sz w:val="28"/>
      <w:szCs w:val="28"/>
    </w:rPr>
  </w:style>
  <w:style w:type="paragraph" w:styleId="16">
    <w:name w:val="Body Text"/>
    <w:basedOn w:val="1"/>
    <w:autoRedefine/>
    <w:unhideWhenUsed/>
    <w:qFormat/>
    <w:uiPriority w:val="0"/>
    <w:rPr>
      <w:color w:val="993300"/>
    </w:rPr>
  </w:style>
  <w:style w:type="paragraph" w:styleId="17">
    <w:name w:val="Block Text"/>
    <w:basedOn w:val="1"/>
    <w:qFormat/>
    <w:uiPriority w:val="99"/>
    <w:pPr>
      <w:spacing w:line="360" w:lineRule="auto"/>
      <w:ind w:left="357" w:leftChars="170" w:right="25" w:rightChars="12" w:firstLine="1"/>
    </w:pPr>
    <w:rPr>
      <w:rFonts w:ascii="宋体" w:hAnsi="宋体" w:eastAsia="宋体" w:cs="Arial"/>
      <w:sz w:val="24"/>
      <w:szCs w:val="20"/>
    </w:rPr>
  </w:style>
  <w:style w:type="paragraph" w:styleId="18">
    <w:name w:val="Plain Text"/>
    <w:basedOn w:val="1"/>
    <w:autoRedefine/>
    <w:qFormat/>
    <w:uiPriority w:val="0"/>
    <w:rPr>
      <w:rFonts w:hAnsi="Courier New"/>
      <w:kern w:val="2"/>
      <w:sz w:val="21"/>
    </w:rPr>
  </w:style>
  <w:style w:type="paragraph" w:styleId="19">
    <w:name w:val="Date"/>
    <w:basedOn w:val="1"/>
    <w:next w:val="1"/>
    <w:link w:val="60"/>
    <w:autoRedefine/>
    <w:semiHidden/>
    <w:unhideWhenUsed/>
    <w:qFormat/>
    <w:uiPriority w:val="99"/>
    <w:pPr>
      <w:ind w:left="100" w:leftChars="2500"/>
    </w:pPr>
  </w:style>
  <w:style w:type="paragraph" w:styleId="20">
    <w:name w:val="Body Text Indent 2"/>
    <w:autoRedefine/>
    <w:qFormat/>
    <w:uiPriority w:val="0"/>
    <w:pPr>
      <w:overflowPunct w:val="0"/>
      <w:autoSpaceDE w:val="0"/>
      <w:autoSpaceDN w:val="0"/>
      <w:adjustRightInd w:val="0"/>
      <w:spacing w:line="360" w:lineRule="auto"/>
      <w:ind w:firstLine="555"/>
      <w:jc w:val="both"/>
      <w:textAlignment w:val="baseline"/>
    </w:pPr>
    <w:rPr>
      <w:rFonts w:ascii="宋体" w:hAnsi="MS Sans Serif" w:eastAsia="宋体" w:cs="Times New Roman"/>
      <w:spacing w:val="12"/>
      <w:sz w:val="24"/>
      <w:lang w:val="en-US" w:eastAsia="zh-CN" w:bidi="ar-SA"/>
    </w:rPr>
  </w:style>
  <w:style w:type="paragraph" w:styleId="21">
    <w:name w:val="Balloon Text"/>
    <w:basedOn w:val="1"/>
    <w:link w:val="86"/>
    <w:autoRedefine/>
    <w:semiHidden/>
    <w:unhideWhenUsed/>
    <w:qFormat/>
    <w:uiPriority w:val="99"/>
    <w:rPr>
      <w:sz w:val="18"/>
      <w:szCs w:val="18"/>
    </w:rPr>
  </w:style>
  <w:style w:type="paragraph" w:styleId="22">
    <w:name w:val="footer"/>
    <w:basedOn w:val="1"/>
    <w:link w:val="62"/>
    <w:autoRedefine/>
    <w:unhideWhenUsed/>
    <w:qFormat/>
    <w:uiPriority w:val="99"/>
    <w:pPr>
      <w:tabs>
        <w:tab w:val="center" w:pos="4153"/>
        <w:tab w:val="right" w:pos="8306"/>
      </w:tabs>
      <w:snapToGrid w:val="0"/>
      <w:spacing w:line="240" w:lineRule="atLeast"/>
    </w:pPr>
    <w:rPr>
      <w:sz w:val="18"/>
      <w:szCs w:val="18"/>
    </w:rPr>
  </w:style>
  <w:style w:type="paragraph" w:styleId="23">
    <w:name w:val="header"/>
    <w:basedOn w:val="1"/>
    <w:link w:val="61"/>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4">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5">
    <w:name w:val="Subtitle"/>
    <w:basedOn w:val="1"/>
    <w:next w:val="1"/>
    <w:link w:val="73"/>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6">
    <w:name w:val="Normal (Web)"/>
    <w:basedOn w:val="1"/>
    <w:autoRedefine/>
    <w:semiHidden/>
    <w:unhideWhenUsed/>
    <w:qFormat/>
    <w:uiPriority w:val="99"/>
    <w:pPr>
      <w:spacing w:beforeAutospacing="1" w:afterAutospacing="1"/>
    </w:pPr>
  </w:style>
  <w:style w:type="paragraph" w:styleId="27">
    <w:name w:val="Title"/>
    <w:basedOn w:val="1"/>
    <w:next w:val="1"/>
    <w:link w:val="72"/>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8">
    <w:name w:val="annotation subject"/>
    <w:basedOn w:val="15"/>
    <w:next w:val="15"/>
    <w:link w:val="94"/>
    <w:autoRedefine/>
    <w:semiHidden/>
    <w:unhideWhenUsed/>
    <w:qFormat/>
    <w:uiPriority w:val="99"/>
    <w:rPr>
      <w:b/>
      <w:bCs/>
    </w:rPr>
  </w:style>
  <w:style w:type="paragraph" w:styleId="29">
    <w:name w:val="Body Text First Indent"/>
    <w:basedOn w:val="16"/>
    <w:autoRedefine/>
    <w:qFormat/>
    <w:uiPriority w:val="0"/>
    <w:pPr>
      <w:adjustRightInd w:val="0"/>
      <w:ind w:firstLine="420"/>
      <w:textAlignment w:val="baseline"/>
    </w:pPr>
  </w:style>
  <w:style w:type="table" w:styleId="31">
    <w:name w:val="Table Grid"/>
    <w:basedOn w:val="3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autoRedefine/>
    <w:qFormat/>
    <w:uiPriority w:val="22"/>
    <w:rPr>
      <w:b/>
      <w:bCs/>
    </w:rPr>
  </w:style>
  <w:style w:type="character" w:styleId="34">
    <w:name w:val="page number"/>
    <w:autoRedefine/>
    <w:qFormat/>
    <w:uiPriority w:val="0"/>
    <w:rPr>
      <w:rFonts w:ascii="Times New Roman" w:hAnsi="Times New Roman" w:eastAsia="宋体" w:cs="Times New Roman"/>
    </w:rPr>
  </w:style>
  <w:style w:type="character" w:styleId="35">
    <w:name w:val="FollowedHyperlink"/>
    <w:basedOn w:val="32"/>
    <w:autoRedefine/>
    <w:semiHidden/>
    <w:unhideWhenUsed/>
    <w:qFormat/>
    <w:uiPriority w:val="99"/>
    <w:rPr>
      <w:color w:val="954F72" w:themeColor="followedHyperlink"/>
      <w:u w:val="single"/>
      <w14:textFill>
        <w14:solidFill>
          <w14:schemeClr w14:val="folHlink"/>
        </w14:solidFill>
      </w14:textFill>
    </w:rPr>
  </w:style>
  <w:style w:type="character" w:styleId="36">
    <w:name w:val="Emphasis"/>
    <w:basedOn w:val="32"/>
    <w:autoRedefine/>
    <w:qFormat/>
    <w:uiPriority w:val="20"/>
    <w:rPr>
      <w:rFonts w:asciiTheme="minorHAnsi" w:hAnsiTheme="minorHAnsi"/>
      <w:b/>
      <w:i/>
      <w:iCs/>
    </w:rPr>
  </w:style>
  <w:style w:type="character" w:styleId="37">
    <w:name w:val="Hyperlink"/>
    <w:basedOn w:val="32"/>
    <w:autoRedefine/>
    <w:unhideWhenUsed/>
    <w:qFormat/>
    <w:uiPriority w:val="99"/>
    <w:rPr>
      <w:color w:val="0563C1" w:themeColor="hyperlink"/>
      <w:u w:val="single"/>
      <w14:textFill>
        <w14:solidFill>
          <w14:schemeClr w14:val="hlink"/>
        </w14:solidFill>
      </w14:textFill>
    </w:rPr>
  </w:style>
  <w:style w:type="character" w:styleId="38">
    <w:name w:val="annotation reference"/>
    <w:basedOn w:val="32"/>
    <w:autoRedefine/>
    <w:semiHidden/>
    <w:unhideWhenUsed/>
    <w:qFormat/>
    <w:uiPriority w:val="99"/>
    <w:rPr>
      <w:sz w:val="21"/>
      <w:szCs w:val="21"/>
    </w:rPr>
  </w:style>
  <w:style w:type="paragraph" w:customStyle="1" w:styleId="39">
    <w:name w:val="Default"/>
    <w:autoRedefine/>
    <w:qFormat/>
    <w:uiPriority w:val="0"/>
    <w:pPr>
      <w:widowControl w:val="0"/>
      <w:autoSpaceDE w:val="0"/>
      <w:autoSpaceDN w:val="0"/>
      <w:adjustRightInd w:val="0"/>
    </w:pPr>
    <w:rPr>
      <w:rFonts w:ascii="微软雅黑" w:hAnsi="Times New Roman" w:eastAsia="微软雅黑" w:cs="微软雅黑"/>
      <w:color w:val="000000"/>
      <w:sz w:val="24"/>
      <w:szCs w:val="24"/>
      <w:lang w:val="en-US" w:eastAsia="zh-CN" w:bidi="ar-SA"/>
    </w:rPr>
  </w:style>
  <w:style w:type="paragraph" w:customStyle="1" w:styleId="40">
    <w:name w:val="※封面大标题"/>
    <w:basedOn w:val="1"/>
    <w:next w:val="1"/>
    <w:autoRedefine/>
    <w:qFormat/>
    <w:uiPriority w:val="0"/>
    <w:pPr>
      <w:jc w:val="center"/>
    </w:pPr>
    <w:rPr>
      <w:rFonts w:ascii="华文中宋" w:hAnsi="华文中宋" w:eastAsia="华文中宋"/>
      <w:sz w:val="96"/>
      <w:szCs w:val="96"/>
    </w:rPr>
  </w:style>
  <w:style w:type="paragraph" w:customStyle="1" w:styleId="41">
    <w:name w:val="※封面题颌"/>
    <w:basedOn w:val="1"/>
    <w:next w:val="1"/>
    <w:autoRedefine/>
    <w:qFormat/>
    <w:uiPriority w:val="0"/>
    <w:pPr>
      <w:jc w:val="center"/>
    </w:pPr>
    <w:rPr>
      <w:rFonts w:ascii="Calibri Light" w:hAnsi="Calibri Light" w:eastAsia="华文仿宋"/>
      <w:sz w:val="36"/>
      <w:szCs w:val="36"/>
    </w:rPr>
  </w:style>
  <w:style w:type="paragraph" w:customStyle="1" w:styleId="42">
    <w:name w:val="※封面题眉"/>
    <w:basedOn w:val="1"/>
    <w:next w:val="40"/>
    <w:autoRedefine/>
    <w:qFormat/>
    <w:uiPriority w:val="0"/>
    <w:pPr>
      <w:jc w:val="center"/>
    </w:pPr>
    <w:rPr>
      <w:rFonts w:ascii="华文仿宋" w:hAnsi="华文仿宋" w:eastAsia="华文仿宋"/>
      <w:sz w:val="52"/>
      <w:szCs w:val="28"/>
    </w:rPr>
  </w:style>
  <w:style w:type="paragraph" w:customStyle="1" w:styleId="43">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44">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5">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6">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7">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48">
    <w:name w:val="※小标题 一"/>
    <w:basedOn w:val="47"/>
    <w:next w:val="47"/>
    <w:autoRedefine/>
    <w:qFormat/>
    <w:uiPriority w:val="0"/>
    <w:pPr>
      <w:spacing w:before="120" w:line="240" w:lineRule="auto"/>
      <w:outlineLvl w:val="2"/>
    </w:pPr>
    <w:rPr>
      <w:b/>
      <w:color w:val="203864" w:themeColor="accent5" w:themeShade="80"/>
      <w:sz w:val="32"/>
    </w:rPr>
  </w:style>
  <w:style w:type="paragraph" w:customStyle="1" w:styleId="49">
    <w:name w:val="※小标题（1）"/>
    <w:basedOn w:val="1"/>
    <w:next w:val="47"/>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0">
    <w:name w:val="※小标题（一）"/>
    <w:basedOn w:val="1"/>
    <w:next w:val="47"/>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1">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52">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53">
    <w:name w:val="※页眉"/>
    <w:basedOn w:val="47"/>
    <w:autoRedefine/>
    <w:qFormat/>
    <w:uiPriority w:val="0"/>
    <w:pPr>
      <w:pBdr>
        <w:bottom w:val="single" w:color="auto" w:sz="4" w:space="1"/>
      </w:pBdr>
      <w:spacing w:line="240" w:lineRule="atLeast"/>
      <w:jc w:val="right"/>
    </w:pPr>
    <w:rPr>
      <w:rFonts w:ascii="宋体" w:hAnsi="宋体" w:eastAsia="宋体"/>
      <w:sz w:val="18"/>
    </w:rPr>
  </w:style>
  <w:style w:type="paragraph" w:customStyle="1" w:styleId="54">
    <w:name w:val="※章节标题（第X章）"/>
    <w:basedOn w:val="1"/>
    <w:autoRedefine/>
    <w:qFormat/>
    <w:uiPriority w:val="0"/>
    <w:pPr>
      <w:jc w:val="center"/>
      <w:outlineLvl w:val="0"/>
    </w:pPr>
    <w:rPr>
      <w:rFonts w:ascii="Calibri Light" w:hAnsi="Calibri Light" w:eastAsia="黑体"/>
      <w:sz w:val="36"/>
      <w:szCs w:val="28"/>
    </w:rPr>
  </w:style>
  <w:style w:type="paragraph" w:customStyle="1" w:styleId="55">
    <w:name w:val="※章节标题（第Y部分）"/>
    <w:basedOn w:val="1"/>
    <w:next w:val="1"/>
    <w:autoRedefine/>
    <w:qFormat/>
    <w:uiPriority w:val="0"/>
    <w:pPr>
      <w:jc w:val="center"/>
      <w:outlineLvl w:val="1"/>
    </w:pPr>
    <w:rPr>
      <w:rFonts w:ascii="Calibri Light" w:hAnsi="Calibri Light" w:eastAsia="黑体"/>
      <w:color w:val="1F4E79" w:themeColor="accent1" w:themeShade="80"/>
      <w:sz w:val="32"/>
      <w:szCs w:val="36"/>
    </w:rPr>
  </w:style>
  <w:style w:type="paragraph" w:customStyle="1" w:styleId="56">
    <w:name w:val="※章节标题（第Z部分分项）"/>
    <w:basedOn w:val="55"/>
    <w:autoRedefine/>
    <w:qFormat/>
    <w:uiPriority w:val="0"/>
    <w:pPr>
      <w:outlineLvl w:val="2"/>
    </w:pPr>
  </w:style>
  <w:style w:type="paragraph" w:customStyle="1" w:styleId="57">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8">
    <w:name w:val="※正文（缩进2）"/>
    <w:basedOn w:val="47"/>
    <w:autoRedefine/>
    <w:qFormat/>
    <w:uiPriority w:val="0"/>
    <w:pPr>
      <w:ind w:firstLine="200" w:firstLineChars="200"/>
    </w:pPr>
  </w:style>
  <w:style w:type="paragraph" w:customStyle="1" w:styleId="59">
    <w:name w:val="※正文（缩进4）"/>
    <w:basedOn w:val="47"/>
    <w:autoRedefine/>
    <w:qFormat/>
    <w:uiPriority w:val="0"/>
    <w:pPr>
      <w:ind w:firstLine="400" w:firstLineChars="400"/>
    </w:pPr>
  </w:style>
  <w:style w:type="character" w:customStyle="1" w:styleId="60">
    <w:name w:val="日期 字符"/>
    <w:basedOn w:val="32"/>
    <w:link w:val="19"/>
    <w:autoRedefine/>
    <w:semiHidden/>
    <w:qFormat/>
    <w:uiPriority w:val="99"/>
    <w:rPr>
      <w:rFonts w:ascii="华文仿宋" w:hAnsi="华文仿宋" w:eastAsia="华文仿宋"/>
      <w:sz w:val="28"/>
      <w:szCs w:val="28"/>
    </w:rPr>
  </w:style>
  <w:style w:type="character" w:customStyle="1" w:styleId="61">
    <w:name w:val="页眉 字符"/>
    <w:basedOn w:val="32"/>
    <w:link w:val="23"/>
    <w:autoRedefine/>
    <w:qFormat/>
    <w:uiPriority w:val="0"/>
    <w:rPr>
      <w:rFonts w:ascii="华文仿宋" w:hAnsi="华文仿宋" w:eastAsia="华文仿宋"/>
      <w:sz w:val="18"/>
      <w:szCs w:val="18"/>
    </w:rPr>
  </w:style>
  <w:style w:type="character" w:customStyle="1" w:styleId="62">
    <w:name w:val="页脚 字符"/>
    <w:basedOn w:val="32"/>
    <w:link w:val="22"/>
    <w:autoRedefine/>
    <w:qFormat/>
    <w:uiPriority w:val="99"/>
    <w:rPr>
      <w:rFonts w:ascii="华文仿宋" w:hAnsi="华文仿宋" w:eastAsia="华文仿宋"/>
      <w:sz w:val="18"/>
      <w:szCs w:val="18"/>
    </w:rPr>
  </w:style>
  <w:style w:type="character" w:customStyle="1" w:styleId="63">
    <w:name w:val="标题 1 字符"/>
    <w:basedOn w:val="32"/>
    <w:link w:val="2"/>
    <w:autoRedefine/>
    <w:qFormat/>
    <w:uiPriority w:val="9"/>
    <w:rPr>
      <w:rFonts w:ascii="Calibri" w:hAnsi="Calibri" w:eastAsia="黑体"/>
      <w:bCs/>
      <w:kern w:val="36"/>
      <w:sz w:val="32"/>
      <w:szCs w:val="32"/>
    </w:rPr>
  </w:style>
  <w:style w:type="character" w:customStyle="1" w:styleId="64">
    <w:name w:val="标题 2 字符"/>
    <w:basedOn w:val="32"/>
    <w:link w:val="3"/>
    <w:autoRedefine/>
    <w:qFormat/>
    <w:uiPriority w:val="9"/>
    <w:rPr>
      <w:rFonts w:ascii="Calibri" w:hAnsi="Calibri" w:eastAsia="黑体" w:cstheme="majorBidi"/>
      <w:bCs/>
      <w:iCs/>
      <w:kern w:val="32"/>
      <w:sz w:val="28"/>
      <w:szCs w:val="28"/>
    </w:rPr>
  </w:style>
  <w:style w:type="character" w:customStyle="1" w:styleId="65">
    <w:name w:val="标题 3 字符"/>
    <w:basedOn w:val="32"/>
    <w:link w:val="4"/>
    <w:autoRedefine/>
    <w:qFormat/>
    <w:uiPriority w:val="9"/>
    <w:rPr>
      <w:rFonts w:ascii="Calibri Light" w:hAnsi="Calibri Light" w:eastAsia="宋体"/>
      <w:b/>
      <w:bCs/>
      <w:kern w:val="30"/>
      <w:sz w:val="24"/>
      <w:szCs w:val="26"/>
    </w:rPr>
  </w:style>
  <w:style w:type="character" w:customStyle="1" w:styleId="66">
    <w:name w:val="标题 4 字符"/>
    <w:basedOn w:val="32"/>
    <w:link w:val="5"/>
    <w:autoRedefine/>
    <w:semiHidden/>
    <w:qFormat/>
    <w:uiPriority w:val="9"/>
    <w:rPr>
      <w:rFonts w:cstheme="majorBidi"/>
      <w:b/>
      <w:bCs/>
      <w:sz w:val="28"/>
      <w:szCs w:val="28"/>
    </w:rPr>
  </w:style>
  <w:style w:type="character" w:customStyle="1" w:styleId="67">
    <w:name w:val="标题 5 字符"/>
    <w:basedOn w:val="32"/>
    <w:link w:val="6"/>
    <w:autoRedefine/>
    <w:semiHidden/>
    <w:qFormat/>
    <w:uiPriority w:val="9"/>
    <w:rPr>
      <w:b/>
      <w:bCs/>
      <w:i/>
      <w:iCs/>
      <w:sz w:val="26"/>
      <w:szCs w:val="26"/>
    </w:rPr>
  </w:style>
  <w:style w:type="character" w:customStyle="1" w:styleId="68">
    <w:name w:val="标题 6 字符"/>
    <w:basedOn w:val="32"/>
    <w:link w:val="7"/>
    <w:autoRedefine/>
    <w:semiHidden/>
    <w:qFormat/>
    <w:uiPriority w:val="9"/>
    <w:rPr>
      <w:rFonts w:cstheme="majorBidi"/>
      <w:b/>
      <w:bCs/>
    </w:rPr>
  </w:style>
  <w:style w:type="character" w:customStyle="1" w:styleId="69">
    <w:name w:val="标题 7 字符"/>
    <w:basedOn w:val="32"/>
    <w:link w:val="8"/>
    <w:autoRedefine/>
    <w:semiHidden/>
    <w:qFormat/>
    <w:uiPriority w:val="9"/>
    <w:rPr>
      <w:sz w:val="24"/>
      <w:szCs w:val="24"/>
    </w:rPr>
  </w:style>
  <w:style w:type="character" w:customStyle="1" w:styleId="70">
    <w:name w:val="标题 8 字符"/>
    <w:basedOn w:val="32"/>
    <w:link w:val="9"/>
    <w:autoRedefine/>
    <w:semiHidden/>
    <w:qFormat/>
    <w:uiPriority w:val="9"/>
    <w:rPr>
      <w:rFonts w:cstheme="majorBidi"/>
      <w:i/>
      <w:iCs/>
      <w:sz w:val="24"/>
      <w:szCs w:val="24"/>
    </w:rPr>
  </w:style>
  <w:style w:type="character" w:customStyle="1" w:styleId="71">
    <w:name w:val="标题 9 字符"/>
    <w:basedOn w:val="32"/>
    <w:link w:val="10"/>
    <w:autoRedefine/>
    <w:semiHidden/>
    <w:qFormat/>
    <w:uiPriority w:val="9"/>
    <w:rPr>
      <w:rFonts w:asciiTheme="majorHAnsi" w:hAnsiTheme="majorHAnsi" w:eastAsiaTheme="majorEastAsia" w:cstheme="majorBidi"/>
    </w:rPr>
  </w:style>
  <w:style w:type="character" w:customStyle="1" w:styleId="72">
    <w:name w:val="标题 字符"/>
    <w:basedOn w:val="32"/>
    <w:link w:val="27"/>
    <w:autoRedefine/>
    <w:qFormat/>
    <w:uiPriority w:val="10"/>
    <w:rPr>
      <w:rFonts w:asciiTheme="majorHAnsi" w:hAnsiTheme="majorHAnsi" w:eastAsiaTheme="majorEastAsia" w:cstheme="majorBidi"/>
      <w:b/>
      <w:bCs/>
      <w:kern w:val="28"/>
      <w:sz w:val="32"/>
      <w:szCs w:val="32"/>
    </w:rPr>
  </w:style>
  <w:style w:type="character" w:customStyle="1" w:styleId="73">
    <w:name w:val="副标题 字符"/>
    <w:basedOn w:val="32"/>
    <w:link w:val="25"/>
    <w:autoRedefine/>
    <w:qFormat/>
    <w:uiPriority w:val="11"/>
    <w:rPr>
      <w:rFonts w:ascii="Calibri" w:hAnsi="Calibri" w:eastAsia="黑体" w:cstheme="majorBidi"/>
      <w:sz w:val="32"/>
      <w:szCs w:val="24"/>
    </w:rPr>
  </w:style>
  <w:style w:type="paragraph" w:styleId="74">
    <w:name w:val="No Spacing"/>
    <w:basedOn w:val="1"/>
    <w:autoRedefine/>
    <w:qFormat/>
    <w:uiPriority w:val="1"/>
    <w:rPr>
      <w:szCs w:val="32"/>
    </w:rPr>
  </w:style>
  <w:style w:type="paragraph" w:styleId="75">
    <w:name w:val="List Paragraph"/>
    <w:basedOn w:val="1"/>
    <w:autoRedefine/>
    <w:qFormat/>
    <w:uiPriority w:val="0"/>
    <w:pPr>
      <w:ind w:left="720"/>
      <w:contextualSpacing/>
    </w:pPr>
  </w:style>
  <w:style w:type="paragraph" w:styleId="76">
    <w:name w:val="Quote"/>
    <w:basedOn w:val="1"/>
    <w:next w:val="1"/>
    <w:link w:val="77"/>
    <w:autoRedefine/>
    <w:qFormat/>
    <w:uiPriority w:val="29"/>
    <w:rPr>
      <w:i/>
    </w:rPr>
  </w:style>
  <w:style w:type="character" w:customStyle="1" w:styleId="77">
    <w:name w:val="引用 字符"/>
    <w:basedOn w:val="32"/>
    <w:link w:val="76"/>
    <w:autoRedefine/>
    <w:qFormat/>
    <w:uiPriority w:val="29"/>
    <w:rPr>
      <w:i/>
      <w:sz w:val="24"/>
      <w:szCs w:val="24"/>
    </w:rPr>
  </w:style>
  <w:style w:type="paragraph" w:styleId="78">
    <w:name w:val="Intense Quote"/>
    <w:basedOn w:val="1"/>
    <w:next w:val="1"/>
    <w:link w:val="79"/>
    <w:autoRedefine/>
    <w:qFormat/>
    <w:uiPriority w:val="30"/>
    <w:pPr>
      <w:ind w:left="720" w:right="720"/>
    </w:pPr>
    <w:rPr>
      <w:b/>
      <w:i/>
      <w:szCs w:val="22"/>
    </w:rPr>
  </w:style>
  <w:style w:type="character" w:customStyle="1" w:styleId="79">
    <w:name w:val="明显引用 字符"/>
    <w:basedOn w:val="32"/>
    <w:link w:val="78"/>
    <w:autoRedefine/>
    <w:qFormat/>
    <w:uiPriority w:val="30"/>
    <w:rPr>
      <w:b/>
      <w:i/>
      <w:sz w:val="24"/>
    </w:rPr>
  </w:style>
  <w:style w:type="character" w:customStyle="1" w:styleId="80">
    <w:name w:val="不明显强调1"/>
    <w:autoRedefine/>
    <w:qFormat/>
    <w:uiPriority w:val="19"/>
    <w:rPr>
      <w:i/>
      <w:color w:val="595959" w:themeColor="text1" w:themeTint="A6"/>
      <w14:textFill>
        <w14:solidFill>
          <w14:schemeClr w14:val="tx1">
            <w14:lumMod w14:val="65000"/>
            <w14:lumOff w14:val="35000"/>
          </w14:schemeClr>
        </w14:solidFill>
      </w14:textFill>
    </w:rPr>
  </w:style>
  <w:style w:type="character" w:customStyle="1" w:styleId="81">
    <w:name w:val="明显强调1"/>
    <w:basedOn w:val="32"/>
    <w:autoRedefine/>
    <w:qFormat/>
    <w:uiPriority w:val="21"/>
    <w:rPr>
      <w:b/>
      <w:i/>
      <w:sz w:val="24"/>
      <w:szCs w:val="24"/>
      <w:u w:val="single"/>
    </w:rPr>
  </w:style>
  <w:style w:type="character" w:customStyle="1" w:styleId="82">
    <w:name w:val="不明显参考1"/>
    <w:basedOn w:val="32"/>
    <w:autoRedefine/>
    <w:qFormat/>
    <w:uiPriority w:val="31"/>
    <w:rPr>
      <w:sz w:val="24"/>
      <w:szCs w:val="24"/>
      <w:u w:val="single"/>
    </w:rPr>
  </w:style>
  <w:style w:type="character" w:customStyle="1" w:styleId="83">
    <w:name w:val="明显参考1"/>
    <w:basedOn w:val="32"/>
    <w:autoRedefine/>
    <w:qFormat/>
    <w:uiPriority w:val="32"/>
    <w:rPr>
      <w:b/>
      <w:sz w:val="24"/>
      <w:u w:val="single"/>
    </w:rPr>
  </w:style>
  <w:style w:type="character" w:customStyle="1" w:styleId="84">
    <w:name w:val="书籍标题1"/>
    <w:basedOn w:val="32"/>
    <w:autoRedefine/>
    <w:qFormat/>
    <w:uiPriority w:val="33"/>
    <w:rPr>
      <w:rFonts w:asciiTheme="majorHAnsi" w:hAnsiTheme="majorHAnsi" w:eastAsiaTheme="majorEastAsia"/>
      <w:b/>
      <w:i/>
      <w:sz w:val="24"/>
      <w:szCs w:val="24"/>
    </w:rPr>
  </w:style>
  <w:style w:type="paragraph" w:customStyle="1" w:styleId="85">
    <w:name w:val="TOC 标题1"/>
    <w:basedOn w:val="2"/>
    <w:next w:val="1"/>
    <w:autoRedefine/>
    <w:semiHidden/>
    <w:unhideWhenUsed/>
    <w:qFormat/>
    <w:uiPriority w:val="39"/>
    <w:pPr>
      <w:outlineLvl w:val="9"/>
    </w:pPr>
  </w:style>
  <w:style w:type="character" w:customStyle="1" w:styleId="86">
    <w:name w:val="批注框文本 字符"/>
    <w:basedOn w:val="32"/>
    <w:link w:val="21"/>
    <w:autoRedefine/>
    <w:semiHidden/>
    <w:qFormat/>
    <w:uiPriority w:val="99"/>
    <w:rPr>
      <w:sz w:val="18"/>
      <w:szCs w:val="18"/>
    </w:rPr>
  </w:style>
  <w:style w:type="character" w:customStyle="1" w:styleId="87">
    <w:name w:val="批注文字 字符"/>
    <w:basedOn w:val="32"/>
    <w:link w:val="15"/>
    <w:autoRedefine/>
    <w:qFormat/>
    <w:uiPriority w:val="99"/>
    <w:rPr>
      <w:rFonts w:ascii="Calibri Light" w:hAnsi="Calibri Light" w:eastAsia="华文仿宋" w:cs="Calibri Light"/>
      <w:kern w:val="2"/>
      <w:sz w:val="28"/>
      <w:szCs w:val="28"/>
    </w:rPr>
  </w:style>
  <w:style w:type="paragraph" w:customStyle="1" w:styleId="88">
    <w:name w:val="@正文"/>
    <w:basedOn w:val="47"/>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9">
    <w:name w:val="@一级小标题"/>
    <w:basedOn w:val="1"/>
    <w:next w:val="88"/>
    <w:autoRedefine/>
    <w:qFormat/>
    <w:uiPriority w:val="0"/>
    <w:pPr>
      <w:keepNext/>
      <w:spacing w:before="120" w:after="60"/>
      <w:outlineLvl w:val="2"/>
    </w:pPr>
    <w:rPr>
      <w:rFonts w:ascii="Calibri" w:hAnsi="Calibri" w:eastAsia="黑体"/>
      <w:kern w:val="28"/>
      <w:sz w:val="28"/>
    </w:rPr>
  </w:style>
  <w:style w:type="paragraph" w:customStyle="1" w:styleId="90">
    <w:name w:val="@标题"/>
    <w:basedOn w:val="1"/>
    <w:next w:val="88"/>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1">
    <w:name w:val="网格型1"/>
    <w:basedOn w:val="30"/>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2">
    <w:name w:val="页眉 Char1"/>
    <w:basedOn w:val="32"/>
    <w:autoRedefine/>
    <w:semiHidden/>
    <w:qFormat/>
    <w:uiPriority w:val="99"/>
    <w:rPr>
      <w:rFonts w:cs="Calibri Light"/>
      <w:sz w:val="18"/>
      <w:szCs w:val="18"/>
    </w:rPr>
  </w:style>
  <w:style w:type="character" w:customStyle="1" w:styleId="93">
    <w:name w:val="页脚 Char1"/>
    <w:basedOn w:val="32"/>
    <w:autoRedefine/>
    <w:semiHidden/>
    <w:qFormat/>
    <w:uiPriority w:val="99"/>
    <w:rPr>
      <w:rFonts w:cs="Calibri Light"/>
      <w:sz w:val="18"/>
      <w:szCs w:val="18"/>
    </w:rPr>
  </w:style>
  <w:style w:type="character" w:customStyle="1" w:styleId="94">
    <w:name w:val="批注主题 字符"/>
    <w:basedOn w:val="87"/>
    <w:link w:val="28"/>
    <w:autoRedefine/>
    <w:semiHidden/>
    <w:qFormat/>
    <w:uiPriority w:val="99"/>
    <w:rPr>
      <w:rFonts w:ascii="Calibri Light" w:hAnsi="Calibri Light" w:eastAsia="华文仿宋" w:cs="Calibri Light"/>
      <w:b/>
      <w:bCs/>
      <w:kern w:val="2"/>
      <w:sz w:val="28"/>
      <w:szCs w:val="28"/>
    </w:rPr>
  </w:style>
  <w:style w:type="character" w:customStyle="1" w:styleId="95">
    <w:name w:val="文档结构图 字符"/>
    <w:basedOn w:val="32"/>
    <w:link w:val="14"/>
    <w:autoRedefine/>
    <w:semiHidden/>
    <w:qFormat/>
    <w:uiPriority w:val="99"/>
    <w:rPr>
      <w:rFonts w:ascii="宋体" w:hAnsi="Calibri Light" w:eastAsia="宋体" w:cs="Calibri Light"/>
      <w:kern w:val="2"/>
      <w:sz w:val="18"/>
      <w:szCs w:val="18"/>
    </w:rPr>
  </w:style>
  <w:style w:type="character" w:styleId="96">
    <w:name w:val="Placeholder Text"/>
    <w:basedOn w:val="32"/>
    <w:autoRedefine/>
    <w:semiHidden/>
    <w:qFormat/>
    <w:uiPriority w:val="99"/>
    <w:rPr>
      <w:color w:val="808080"/>
    </w:rPr>
  </w:style>
  <w:style w:type="paragraph" w:customStyle="1" w:styleId="9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98">
    <w:name w:val="样式 首行缩进:  2 字符"/>
    <w:autoRedefine/>
    <w:qFormat/>
    <w:uiPriority w:val="0"/>
    <w:pPr>
      <w:widowControl w:val="0"/>
      <w:spacing w:line="400" w:lineRule="exact"/>
      <w:ind w:firstLine="200" w:firstLineChars="200"/>
      <w:jc w:val="both"/>
    </w:pPr>
    <w:rPr>
      <w:rFonts w:ascii="宋体" w:hAnsi="Times New Roman" w:eastAsia="宋体" w:cs="宋体"/>
      <w:sz w:val="24"/>
      <w:szCs w:val="24"/>
      <w:lang w:val="en-US" w:eastAsia="zh-CN" w:bidi="ar-SA"/>
    </w:rPr>
  </w:style>
  <w:style w:type="paragraph" w:customStyle="1" w:styleId="99">
    <w:name w:val="p0"/>
    <w:autoRedefine/>
    <w:qFormat/>
    <w:uiPriority w:val="0"/>
    <w:pPr>
      <w:snapToGrid w:val="0"/>
      <w:spacing w:line="312" w:lineRule="atLeast"/>
      <w:jc w:val="both"/>
      <w:textAlignment w:val="baseline"/>
    </w:pPr>
    <w:rPr>
      <w:rFonts w:ascii="宋体" w:hAnsi="Times New Roman" w:eastAsia="宋体" w:cs="Times New Roman"/>
      <w:sz w:val="24"/>
      <w:szCs w:val="21"/>
      <w:lang w:val="en-US" w:eastAsia="zh-CN" w:bidi="ar-SA"/>
    </w:rPr>
  </w:style>
  <w:style w:type="table" w:customStyle="1" w:styleId="100">
    <w:name w:val="Table Normal"/>
    <w:autoRedefine/>
    <w:semiHidden/>
    <w:unhideWhenUsed/>
    <w:qFormat/>
    <w:uiPriority w:val="0"/>
    <w:tblPr>
      <w:tblCellMar>
        <w:top w:w="0" w:type="dxa"/>
        <w:left w:w="0" w:type="dxa"/>
        <w:bottom w:w="0" w:type="dxa"/>
        <w:right w:w="0" w:type="dxa"/>
      </w:tblCellMar>
    </w:tblPr>
  </w:style>
  <w:style w:type="paragraph" w:customStyle="1" w:styleId="101">
    <w:name w:val="Char1"/>
    <w:basedOn w:val="1"/>
    <w:autoRedefine/>
    <w:qFormat/>
    <w:uiPriority w:val="0"/>
    <w:rPr>
      <w:szCs w:val="21"/>
    </w:rPr>
  </w:style>
  <w:style w:type="paragraph" w:customStyle="1" w:styleId="102">
    <w:name w:val="列出段落1"/>
    <w:basedOn w:val="1"/>
    <w:autoRedefine/>
    <w:qFormat/>
    <w:uiPriority w:val="0"/>
    <w:pPr>
      <w:ind w:firstLine="420" w:firstLineChars="200"/>
    </w:pPr>
  </w:style>
  <w:style w:type="paragraph" w:customStyle="1" w:styleId="103">
    <w:name w:val="Table Text"/>
    <w:basedOn w:val="1"/>
    <w:semiHidden/>
    <w:qFormat/>
    <w:uiPriority w:val="0"/>
    <w:rPr>
      <w:rFonts w:ascii="宋体" w:hAnsi="宋体" w:eastAsia="宋体" w:cs="宋体"/>
      <w:sz w:val="28"/>
      <w:szCs w:val="28"/>
      <w:lang w:val="en-US" w:eastAsia="en-US" w:bidi="ar-SA"/>
    </w:rPr>
  </w:style>
  <w:style w:type="paragraph" w:customStyle="1" w:styleId="104">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585450-775F-4D62-9A9B-15D72879EEDE}">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79</Pages>
  <Words>13938</Words>
  <Characters>15083</Characters>
  <Lines>224</Lines>
  <Paragraphs>63</Paragraphs>
  <TotalTime>98</TotalTime>
  <ScaleCrop>false</ScaleCrop>
  <LinksUpToDate>false</LinksUpToDate>
  <CharactersWithSpaces>15202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2024-04-20T11:12:00Z</dcterms:created>
  <dc:creator>lenovo</dc:creator>
  <cp:lastModifiedBy>Sun兵</cp:lastModifiedBy>
  <cp:lastPrinted>2026-07-10T01:03:00Z</cp:lastPrinted>
  <dcterms:modified xsi:type="dcterms:W3CDTF">2026-07-15T03:23:53Z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42C3CAA23C574B73974B33E101452C1C_13</vt:lpwstr>
  </property>
  <property fmtid="{D5CDD505-2E9C-101B-9397-08002B2CF9AE}" pid="4" name="KSOTemplateDocerSaveRecord">
    <vt:lpwstr>eyJoZGlkIjoiNjAwZGQxOGJmODNhNzYzYjJmODMwNDlhODEyYmEyNjMiLCJ1c2VySWQiOiIyMzQzNzgyODUifQ==</vt:lpwstr>
  </property>
</Properties>
</file>