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版本号：ZJZB2026-CS1029.1B120260604001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西安市人民检察院业务技术综合楼窗户维修项目(二次)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ZJZB2026-CS1029.1B1</w:t>
      </w:r>
      <w:r>
        <w:br/>
      </w:r>
      <w:r>
        <w:br/>
      </w:r>
      <w:r>
        <w:br/>
      </w:r>
    </w:p>
    <w:p>
      <w:pPr>
        <w:pStyle w:val="null3"/>
        <w:jc w:val="center"/>
        <w:outlineLvl w:val="2"/>
      </w:pPr>
      <w:r>
        <w:rPr>
          <w:rFonts w:ascii="仿宋_GB2312" w:hAnsi="仿宋_GB2312" w:cs="仿宋_GB2312" w:eastAsia="仿宋_GB2312"/>
          <w:sz w:val="28"/>
          <w:b/>
        </w:rPr>
        <w:t>西安市人民检察院（本级）</w:t>
      </w:r>
    </w:p>
    <w:p>
      <w:pPr>
        <w:pStyle w:val="null3"/>
        <w:jc w:val="center"/>
        <w:outlineLvl w:val="2"/>
      </w:pPr>
      <w:r>
        <w:rPr>
          <w:rFonts w:ascii="仿宋_GB2312" w:hAnsi="仿宋_GB2312" w:cs="仿宋_GB2312" w:eastAsia="仿宋_GB2312"/>
          <w:sz w:val="28"/>
          <w:b/>
        </w:rPr>
        <w:t>陕西中基项目管理有限公司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陕西中基项目管理有限公司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西安市人民检察院（本级）</w:t>
      </w:r>
      <w:r>
        <w:rPr>
          <w:rFonts w:ascii="仿宋_GB2312" w:hAnsi="仿宋_GB2312" w:cs="仿宋_GB2312" w:eastAsia="仿宋_GB2312"/>
        </w:rPr>
        <w:t>委托，拟对</w:t>
      </w:r>
      <w:r>
        <w:rPr>
          <w:rFonts w:ascii="仿宋_GB2312" w:hAnsi="仿宋_GB2312" w:cs="仿宋_GB2312" w:eastAsia="仿宋_GB2312"/>
        </w:rPr>
        <w:t>西安市人民检察院业务技术综合楼窗户维修项目(二次)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ZJZB2026-CS1029.1B1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西安市人民检察院业务技术综合楼窗户维修项目(二次)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人民检察院检察业务技术综合楼2009年10月正式交付使用，整个大楼中，检察办公用房10190平方米，业务技术用房10579平方米，附属用房6893平方米。可容纳400余人办公。经过十余年的投入使用，窗户普遍存在窗框锈蚀变形、玻璃老化破损、五金配件失灵等问题，金属窗户因电化学腐蚀导致结构强度下降，极端天气下易发生玻璃脱落、窗框坍塌等安全事故，直接威胁人员人身安全与财产安全；同时，密封性能失效导致雨水渗漏，常引发墙体返潮、霉变，进而侵蚀建筑结构，加剧安全隐患，更换符合现行安全标准的窗户是防范安全风险的基础性措施。窗户玻璃与窗纱也需要逐步更新，窗纱玻璃属于易耗易损物品。外悬窗执手长期频繁使用，大部分已经出现断裂现象都需整体更换。窗户密封不严易导致漏风、渗水、隔音效果差，受外界噪音、灰尘、蚊虫等影响较大，严重影响办公舒适度；部分窗户开启方式不合理、五金配件损坏，存在使用不便甚至安全隐患。更换后的窗户在密封性能、隔音效果、开启灵活性等方面均有显著 提升，能有效隔绝外界干扰，改善室内采光通风条件，为用户提供更舒适、便捷的使用环境。更换老旧窗户是提升建筑外观风貌、完善建筑使用功能的重要内容，同时，部分老旧窗户材料不符合现行环保、安全标准，存在合规风险，更换符合国家标准的窗户材料与构造，能有效规避合规问题，且新型窗户材质更耐腐蚀、抗老化，可延长建筑外围护结构的使用寿命，减少后续维修成本。现更换窗纱、五金等、换玻璃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采购包1（西安市人民检察院业务技术综合楼窗户维修）：属于专门面向中小企业采购。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1、资质要求：供应商具有建设行政主管部门颁发的建筑工程施工总承包三级及以上资质，同时具有合格有效的安全生产许可证，供应商需在项目电子化交易系统中按要求上传相应证明文件并进行电子签章。</w:t>
      </w:r>
    </w:p>
    <w:p>
      <w:pPr>
        <w:pStyle w:val="null3"/>
      </w:pPr>
      <w:r>
        <w:rPr>
          <w:rFonts w:ascii="仿宋_GB2312" w:hAnsi="仿宋_GB2312" w:cs="仿宋_GB2312" w:eastAsia="仿宋_GB2312"/>
        </w:rPr>
        <w:t>2、项目经理：供应商拟派项目项目经理具有建筑工程专业二级及以上注册建造师证书及安全生产考核合格证书，在本单位注册，且无在建项目（提供承诺函），供应商需在项目电子化交易系统中按要求上传相应证明文件并进行电子签章。</w:t>
      </w:r>
    </w:p>
    <w:p>
      <w:pPr>
        <w:pStyle w:val="null3"/>
      </w:pPr>
      <w:r>
        <w:rPr>
          <w:rFonts w:ascii="仿宋_GB2312" w:hAnsi="仿宋_GB2312" w:cs="仿宋_GB2312" w:eastAsia="仿宋_GB2312"/>
        </w:rPr>
        <w:t>3、法定代表人授权委托书：法定代表人授权委托书（附法定代表人身份证复印件）及被授权人身份证（法定代表人参加磋商时,只需提供法定代表人身份证）。</w:t>
      </w:r>
    </w:p>
    <w:p>
      <w:pPr>
        <w:pStyle w:val="null3"/>
      </w:pPr>
      <w:r>
        <w:rPr>
          <w:rFonts w:ascii="仿宋_GB2312" w:hAnsi="仿宋_GB2312" w:cs="仿宋_GB2312" w:eastAsia="仿宋_GB2312"/>
        </w:rPr>
        <w:t>4、信誉要求：供应商通过“信用中国”网(www.creditchina.gov.cn)和中国政府采购网站（www.ccgp.gov.cn）查询企业信用记录，对列入失信被执行人、重大税收违失信主体、政府采购严重违法失信行为记录名单的供应商，将拒绝其参与政府采购活动；（提供查询结果网页截图并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西安市人民检察院（本级）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西安市北二环东段569号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西安市人民检察院（本级）经办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18165155077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陕西省西安市高新区高新路56号电信广场东门裙楼4F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招标代理中心曾艳、高杰、宜健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029-88336376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计算方法：以中标金额为基数，依据国家计委颁布《招标代理服务收费管理暂行办法》（计价格[2002]1980号）和国家发展和改革委员会办公厅颁发的《关于招标代理服务收费有关问题的通知》（发改办价格[2003]857号）文件规定执行，不足8000.00元按8000.00元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西安市人民检察院（本级）</w:t>
      </w:r>
      <w:r>
        <w:rPr>
          <w:rFonts w:ascii="仿宋_GB2312" w:hAnsi="仿宋_GB2312" w:cs="仿宋_GB2312" w:eastAsia="仿宋_GB2312"/>
        </w:rPr>
        <w:t>和</w:t>
      </w:r>
      <w:r>
        <w:rPr>
          <w:rFonts w:ascii="仿宋_GB2312" w:hAnsi="仿宋_GB2312" w:cs="仿宋_GB2312" w:eastAsia="仿宋_GB2312"/>
        </w:rPr>
        <w:t>陕西中基项目管理有限公司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西安市人民检察院（本级）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西安市人民检察院（本级）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以合同签订为准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联系人：曾艳</w:t>
      </w:r>
    </w:p>
    <w:p>
      <w:pPr>
        <w:pStyle w:val="null3"/>
      </w:pPr>
      <w:r>
        <w:rPr>
          <w:rFonts w:ascii="仿宋_GB2312" w:hAnsi="仿宋_GB2312" w:cs="仿宋_GB2312" w:eastAsia="仿宋_GB2312"/>
        </w:rPr>
        <w:t>联系电话：029-88336376</w:t>
      </w:r>
    </w:p>
    <w:p>
      <w:pPr>
        <w:pStyle w:val="null3"/>
      </w:pPr>
      <w:r>
        <w:rPr>
          <w:rFonts w:ascii="仿宋_GB2312" w:hAnsi="仿宋_GB2312" w:cs="仿宋_GB2312" w:eastAsia="仿宋_GB2312"/>
        </w:rPr>
        <w:t>地址：陕西省西安市高新区高新路56号电信广场东门裙楼4F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450,000.00</w:t>
            </w:r>
          </w:p>
        </w:tc>
        <w:tc>
          <w:tcPr>
            <w:tcW w:type="dxa" w:w="1384"/>
          </w:tcPr>
          <w:p>
            <w:pPr>
              <w:pStyle w:val="null3"/>
            </w:pPr>
            <w:r>
              <w:rPr>
                <w:rFonts w:ascii="仿宋_GB2312" w:hAnsi="仿宋_GB2312" w:cs="仿宋_GB2312" w:eastAsia="仿宋_GB2312"/>
              </w:rPr>
              <w:t>个</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43"/>
                <w:b/>
                <w:color w:val="000000"/>
              </w:rPr>
              <w:t>单位工程清单汇总表</w:t>
            </w:r>
          </w:p>
          <w:p>
            <w:pPr>
              <w:pStyle w:val="null3"/>
              <w:spacing w:before="270"/>
              <w:ind w:left="315"/>
              <w:jc w:val="left"/>
            </w:pPr>
            <w:r>
              <w:rPr>
                <w:rFonts w:ascii="仿宋_GB2312" w:hAnsi="仿宋_GB2312" w:cs="仿宋_GB2312" w:eastAsia="仿宋_GB2312"/>
                <w:sz w:val="19"/>
                <w:color w:val="000000"/>
              </w:rPr>
              <w:t>工程名称</w:t>
            </w:r>
            <w:r>
              <w:rPr>
                <w:rFonts w:ascii="仿宋_GB2312" w:hAnsi="仿宋_GB2312" w:cs="仿宋_GB2312" w:eastAsia="仿宋_GB2312"/>
                <w:sz w:val="19"/>
                <w:color w:val="000000"/>
              </w:rPr>
              <w:t>:西安市检察院业务技术综合楼窗</w:t>
            </w:r>
            <w:r>
              <w:rPr>
                <w:rFonts w:ascii="仿宋_GB2312" w:hAnsi="仿宋_GB2312" w:cs="仿宋_GB2312" w:eastAsia="仿宋_GB2312"/>
                <w:sz w:val="19"/>
                <w:color w:val="000000"/>
              </w:rPr>
              <w:t>户维修项目</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：房屋建筑与装饰</w:t>
            </w:r>
            <w:r>
              <w:rPr>
                <w:rFonts w:ascii="仿宋_GB2312" w:hAnsi="仿宋_GB2312" w:cs="仿宋_GB2312" w:eastAsia="仿宋_GB2312"/>
                <w:sz w:val="19"/>
                <w:color w:val="102040"/>
              </w:rPr>
              <w:t>工</w:t>
            </w:r>
            <w:r>
              <w:rPr>
                <w:rFonts w:ascii="仿宋_GB2312" w:hAnsi="仿宋_GB2312" w:cs="仿宋_GB2312" w:eastAsia="仿宋_GB2312"/>
                <w:sz w:val="19"/>
                <w:color w:val="000000"/>
              </w:rPr>
              <w:t>程</w:t>
            </w:r>
            <w:r>
              <w:rPr>
                <w:rFonts w:ascii="仿宋_GB2312" w:hAnsi="仿宋_GB2312" w:cs="仿宋_GB2312" w:eastAsia="仿宋_GB2312"/>
                <w:sz w:val="30"/>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30"/>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30"/>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30"/>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30"/>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30"/>
                <w:color w:val="000000"/>
              </w:rPr>
              <w:t xml:space="preserve"> </w:t>
            </w:r>
            <w:r>
              <w:rPr>
                <w:rFonts w:ascii="仿宋_GB2312" w:hAnsi="仿宋_GB2312" w:cs="仿宋_GB2312" w:eastAsia="仿宋_GB2312"/>
                <w:sz w:val="19"/>
                <w:color w:val="000000"/>
              </w:rPr>
              <w:t>页</w:t>
            </w:r>
          </w:p>
          <w:tbl>
            <w:tblPr>
              <w:tblInd w:type="dxa" w:w="300"/>
              <w:tblBorders>
                <w:top w:val="none" w:color="000000" w:sz="4"/>
                <w:left w:val="none" w:color="000000" w:sz="4"/>
                <w:bottom w:val="none" w:color="000000" w:sz="4"/>
                <w:right w:val="none" w:color="000000" w:sz="4"/>
                <w:insideH w:val="none"/>
                <w:insideV w:val="none"/>
              </w:tblBorders>
            </w:tblPr>
            <w:tblGrid>
              <w:gridCol w:w="753"/>
              <w:gridCol w:w="2432"/>
            </w:tblGrid>
            <w:tr>
              <w:tc>
                <w:tcPr>
                  <w:tcW w:type="dxa" w:w="7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65"/>
                  </w:pPr>
                  <w:r>
                    <w:rPr>
                      <w:rFonts w:ascii="仿宋_GB2312" w:hAnsi="仿宋_GB2312" w:cs="仿宋_GB2312" w:eastAsia="仿宋_GB2312"/>
                      <w:sz w:val="19"/>
                      <w:color w:val="000000"/>
                    </w:rPr>
                    <w:t>序号</w:t>
                  </w:r>
                </w:p>
              </w:tc>
              <w:tc>
                <w:tcPr>
                  <w:tcW w:type="dxa" w:w="24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45"/>
                  </w:pPr>
                  <w:r>
                    <w:rPr>
                      <w:rFonts w:ascii="仿宋_GB2312" w:hAnsi="仿宋_GB2312" w:cs="仿宋_GB2312" w:eastAsia="仿宋_GB2312"/>
                      <w:sz w:val="19"/>
                      <w:color w:val="000000"/>
                    </w:rPr>
                    <w:t>项</w:t>
                  </w:r>
                  <w:r>
                    <w:rPr>
                      <w:rFonts w:ascii="仿宋_GB2312" w:hAnsi="仿宋_GB2312" w:cs="仿宋_GB2312" w:eastAsia="仿宋_GB2312"/>
                    </w:rPr>
                    <w:t xml:space="preserve">  </w:t>
                  </w:r>
                  <w:r>
                    <w:rPr>
                      <w:rFonts w:ascii="仿宋_GB2312" w:hAnsi="仿宋_GB2312" w:cs="仿宋_GB2312" w:eastAsia="仿宋_GB2312"/>
                      <w:sz w:val="19"/>
                      <w:color w:val="000000"/>
                    </w:rPr>
                    <w:t>目</w:t>
                  </w:r>
                  <w:r>
                    <w:rPr>
                      <w:rFonts w:ascii="仿宋_GB2312" w:hAnsi="仿宋_GB2312" w:cs="仿宋_GB2312" w:eastAsia="仿宋_GB2312"/>
                    </w:rPr>
                    <w:t xml:space="preserve"> </w:t>
                  </w:r>
                  <w:r>
                    <w:rPr>
                      <w:rFonts w:ascii="仿宋_GB2312" w:hAnsi="仿宋_GB2312" w:cs="仿宋_GB2312" w:eastAsia="仿宋_GB2312"/>
                      <w:sz w:val="19"/>
                      <w:color w:val="000000"/>
                    </w:rPr>
                    <w:t>名</w:t>
                  </w:r>
                  <w:r>
                    <w:rPr>
                      <w:rFonts w:ascii="仿宋_GB2312" w:hAnsi="仿宋_GB2312" w:cs="仿宋_GB2312" w:eastAsia="仿宋_GB2312"/>
                    </w:rPr>
                    <w:t xml:space="preserve"> </w:t>
                  </w:r>
                  <w:r>
                    <w:rPr>
                      <w:rFonts w:ascii="仿宋_GB2312" w:hAnsi="仿宋_GB2312" w:cs="仿宋_GB2312" w:eastAsia="仿宋_GB2312"/>
                      <w:sz w:val="19"/>
                      <w:color w:val="000000"/>
                    </w:rPr>
                    <w:t>称</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600"/>
                  </w:pPr>
                  <w:r>
                    <w:rPr>
                      <w:rFonts w:ascii="仿宋_GB2312" w:hAnsi="仿宋_GB2312" w:cs="仿宋_GB2312" w:eastAsia="仿宋_GB2312"/>
                      <w:sz w:val="19"/>
                      <w:color w:val="303040"/>
                    </w:rPr>
                    <w:t>1</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0"/>
                  </w:pPr>
                  <w:r>
                    <w:rPr>
                      <w:rFonts w:ascii="仿宋_GB2312" w:hAnsi="仿宋_GB2312" w:cs="仿宋_GB2312" w:eastAsia="仿宋_GB2312"/>
                      <w:sz w:val="19"/>
                      <w:color w:val="000000"/>
                    </w:rPr>
                    <w:t>分部分项工程项目费</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510"/>
                  </w:pPr>
                  <w:r>
                    <w:rPr>
                      <w:rFonts w:ascii="仿宋_GB2312" w:hAnsi="仿宋_GB2312" w:cs="仿宋_GB2312" w:eastAsia="仿宋_GB2312"/>
                      <w:sz w:val="19"/>
                      <w:color w:val="000000"/>
                    </w:rPr>
                    <w:t>1.1</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90"/>
                  </w:pPr>
                  <w:r>
                    <w:rPr>
                      <w:rFonts w:ascii="仿宋_GB2312" w:hAnsi="仿宋_GB2312" w:cs="仿宋_GB2312" w:eastAsia="仿宋_GB2312"/>
                      <w:sz w:val="19"/>
                      <w:color w:val="000000"/>
                    </w:rPr>
                    <w:t>其中：建筑工人社保费用</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600"/>
                  </w:pPr>
                  <w:r>
                    <w:rPr>
                      <w:rFonts w:ascii="仿宋_GB2312" w:hAnsi="仿宋_GB2312" w:cs="仿宋_GB2312" w:eastAsia="仿宋_GB2312"/>
                      <w:sz w:val="19"/>
                      <w:color w:val="000000"/>
                    </w:rPr>
                    <w:t>2</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90"/>
                  </w:pPr>
                  <w:r>
                    <w:rPr>
                      <w:rFonts w:ascii="仿宋_GB2312" w:hAnsi="仿宋_GB2312" w:cs="仿宋_GB2312" w:eastAsia="仿宋_GB2312"/>
                      <w:sz w:val="19"/>
                      <w:color w:val="000000"/>
                    </w:rPr>
                    <w:t>措施项目费</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510"/>
                  </w:pPr>
                  <w:r>
                    <w:rPr>
                      <w:rFonts w:ascii="仿宋_GB2312" w:hAnsi="仿宋_GB2312" w:cs="仿宋_GB2312" w:eastAsia="仿宋_GB2312"/>
                      <w:sz w:val="19"/>
                      <w:color w:val="000000"/>
                    </w:rPr>
                    <w:t>2.1</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0"/>
                  </w:pPr>
                  <w:r>
                    <w:rPr>
                      <w:rFonts w:ascii="仿宋_GB2312" w:hAnsi="仿宋_GB2312" w:cs="仿宋_GB2312" w:eastAsia="仿宋_GB2312"/>
                      <w:sz w:val="19"/>
                      <w:color w:val="000000"/>
                    </w:rPr>
                    <w:t>专业措施项目费</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20"/>
                  </w:pPr>
                  <w:r>
                    <w:rPr>
                      <w:rFonts w:ascii="仿宋_GB2312" w:hAnsi="仿宋_GB2312" w:cs="仿宋_GB2312" w:eastAsia="仿宋_GB2312"/>
                      <w:sz w:val="19"/>
                      <w:color w:val="000000"/>
                    </w:rPr>
                    <w:t>2.1.1</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0"/>
                  </w:pPr>
                  <w:r>
                    <w:rPr>
                      <w:rFonts w:ascii="仿宋_GB2312" w:hAnsi="仿宋_GB2312" w:cs="仿宋_GB2312" w:eastAsia="仿宋_GB2312"/>
                      <w:sz w:val="19"/>
                      <w:color w:val="000000"/>
                    </w:rPr>
                    <w:t>其中：建筑工人社保费用</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510"/>
                  </w:pPr>
                  <w:r>
                    <w:rPr>
                      <w:rFonts w:ascii="仿宋_GB2312" w:hAnsi="仿宋_GB2312" w:cs="仿宋_GB2312" w:eastAsia="仿宋_GB2312"/>
                      <w:sz w:val="19"/>
                      <w:color w:val="000000"/>
                    </w:rPr>
                    <w:t>2.2</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0"/>
                  </w:pPr>
                  <w:r>
                    <w:rPr>
                      <w:rFonts w:ascii="仿宋_GB2312" w:hAnsi="仿宋_GB2312" w:cs="仿宋_GB2312" w:eastAsia="仿宋_GB2312"/>
                      <w:sz w:val="19"/>
                      <w:color w:val="000000"/>
                    </w:rPr>
                    <w:t>通用措施费</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20"/>
                  </w:pPr>
                  <w:r>
                    <w:rPr>
                      <w:rFonts w:ascii="仿宋_GB2312" w:hAnsi="仿宋_GB2312" w:cs="仿宋_GB2312" w:eastAsia="仿宋_GB2312"/>
                      <w:sz w:val="19"/>
                      <w:color w:val="000000"/>
                    </w:rPr>
                    <w:t>2.2.1</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0"/>
                  </w:pPr>
                  <w:r>
                    <w:rPr>
                      <w:rFonts w:ascii="仿宋_GB2312" w:hAnsi="仿宋_GB2312" w:cs="仿宋_GB2312" w:eastAsia="仿宋_GB2312"/>
                      <w:sz w:val="19"/>
                      <w:color w:val="000000"/>
                    </w:rPr>
                    <w:t>安全文明施工措施费</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420"/>
                  </w:pPr>
                  <w:r>
                    <w:rPr>
                      <w:rFonts w:ascii="仿宋_GB2312" w:hAnsi="仿宋_GB2312" w:cs="仿宋_GB2312" w:eastAsia="仿宋_GB2312"/>
                      <w:sz w:val="19"/>
                      <w:color w:val="000000"/>
                    </w:rPr>
                    <w:t>2.2.2</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90"/>
                  </w:pPr>
                  <w:r>
                    <w:rPr>
                      <w:rFonts w:ascii="仿宋_GB2312" w:hAnsi="仿宋_GB2312" w:cs="仿宋_GB2312" w:eastAsia="仿宋_GB2312"/>
                      <w:sz w:val="19"/>
                      <w:color w:val="000000"/>
                    </w:rPr>
                    <w:t>冬雨季施工增加费</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20"/>
                  </w:pPr>
                  <w:r>
                    <w:rPr>
                      <w:rFonts w:ascii="仿宋_GB2312" w:hAnsi="仿宋_GB2312" w:cs="仿宋_GB2312" w:eastAsia="仿宋_GB2312"/>
                      <w:sz w:val="19"/>
                      <w:color w:val="000000"/>
                    </w:rPr>
                    <w:t>2.2.3</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0"/>
                  </w:pPr>
                  <w:r>
                    <w:rPr>
                      <w:rFonts w:ascii="仿宋_GB2312" w:hAnsi="仿宋_GB2312" w:cs="仿宋_GB2312" w:eastAsia="仿宋_GB2312"/>
                      <w:sz w:val="19"/>
                      <w:color w:val="000000"/>
                    </w:rPr>
                    <w:t>夜间施工增加费</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20"/>
                  </w:pPr>
                  <w:r>
                    <w:rPr>
                      <w:rFonts w:ascii="仿宋_GB2312" w:hAnsi="仿宋_GB2312" w:cs="仿宋_GB2312" w:eastAsia="仿宋_GB2312"/>
                      <w:sz w:val="19"/>
                      <w:color w:val="000000"/>
                    </w:rPr>
                    <w:t>2.2.4</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0"/>
                  </w:pPr>
                  <w:r>
                    <w:rPr>
                      <w:rFonts w:ascii="仿宋_GB2312" w:hAnsi="仿宋_GB2312" w:cs="仿宋_GB2312" w:eastAsia="仿宋_GB2312"/>
                      <w:sz w:val="19"/>
                      <w:color w:val="000000"/>
                    </w:rPr>
                    <w:t>二次搬运费</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20"/>
                  </w:pPr>
                  <w:r>
                    <w:rPr>
                      <w:rFonts w:ascii="仿宋_GB2312" w:hAnsi="仿宋_GB2312" w:cs="仿宋_GB2312" w:eastAsia="仿宋_GB2312"/>
                      <w:sz w:val="19"/>
                      <w:color w:val="000000"/>
                    </w:rPr>
                    <w:t>2.2.5</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0"/>
                  </w:pPr>
                  <w:r>
                    <w:rPr>
                      <w:rFonts w:ascii="仿宋_GB2312" w:hAnsi="仿宋_GB2312" w:cs="仿宋_GB2312" w:eastAsia="仿宋_GB2312"/>
                      <w:sz w:val="19"/>
                      <w:color w:val="000000"/>
                    </w:rPr>
                    <w:t>测量放线定位复测费</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600"/>
                  </w:pPr>
                  <w:r>
                    <w:rPr>
                      <w:rFonts w:ascii="仿宋_GB2312" w:hAnsi="仿宋_GB2312" w:cs="仿宋_GB2312" w:eastAsia="仿宋_GB2312"/>
                      <w:sz w:val="19"/>
                      <w:color w:val="000000"/>
                    </w:rPr>
                    <w:t>3</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0"/>
                  </w:pPr>
                  <w:r>
                    <w:rPr>
                      <w:rFonts w:ascii="仿宋_GB2312" w:hAnsi="仿宋_GB2312" w:cs="仿宋_GB2312" w:eastAsia="仿宋_GB2312"/>
                      <w:sz w:val="19"/>
                      <w:color w:val="000000"/>
                    </w:rPr>
                    <w:t>其他项目费</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510"/>
                  </w:pPr>
                  <w:r>
                    <w:rPr>
                      <w:rFonts w:ascii="仿宋_GB2312" w:hAnsi="仿宋_GB2312" w:cs="仿宋_GB2312" w:eastAsia="仿宋_GB2312"/>
                      <w:sz w:val="19"/>
                      <w:color w:val="000000"/>
                    </w:rPr>
                    <w:t>3.1</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90"/>
                  </w:pPr>
                  <w:r>
                    <w:rPr>
                      <w:rFonts w:ascii="仿宋_GB2312" w:hAnsi="仿宋_GB2312" w:cs="仿宋_GB2312" w:eastAsia="仿宋_GB2312"/>
                      <w:sz w:val="19"/>
                      <w:color w:val="000000"/>
                    </w:rPr>
                    <w:t>暂列金额</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510"/>
                  </w:pPr>
                  <w:r>
                    <w:rPr>
                      <w:rFonts w:ascii="仿宋_GB2312" w:hAnsi="仿宋_GB2312" w:cs="仿宋_GB2312" w:eastAsia="仿宋_GB2312"/>
                      <w:sz w:val="19"/>
                      <w:color w:val="000000"/>
                    </w:rPr>
                    <w:t>3.2</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0"/>
                  </w:pPr>
                  <w:r>
                    <w:rPr>
                      <w:rFonts w:ascii="仿宋_GB2312" w:hAnsi="仿宋_GB2312" w:cs="仿宋_GB2312" w:eastAsia="仿宋_GB2312"/>
                      <w:sz w:val="19"/>
                      <w:color w:val="000000"/>
                    </w:rPr>
                    <w:t>专业工程暂估价</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510"/>
                  </w:pPr>
                  <w:r>
                    <w:rPr>
                      <w:rFonts w:ascii="仿宋_GB2312" w:hAnsi="仿宋_GB2312" w:cs="仿宋_GB2312" w:eastAsia="仿宋_GB2312"/>
                      <w:sz w:val="19"/>
                      <w:color w:val="000000"/>
                    </w:rPr>
                    <w:t>3.3</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0"/>
                  </w:pPr>
                  <w:r>
                    <w:rPr>
                      <w:rFonts w:ascii="仿宋_GB2312" w:hAnsi="仿宋_GB2312" w:cs="仿宋_GB2312" w:eastAsia="仿宋_GB2312"/>
                      <w:sz w:val="19"/>
                      <w:color w:val="000000"/>
                    </w:rPr>
                    <w:t>计日工</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510"/>
                  </w:pPr>
                  <w:r>
                    <w:rPr>
                      <w:rFonts w:ascii="仿宋_GB2312" w:hAnsi="仿宋_GB2312" w:cs="仿宋_GB2312" w:eastAsia="仿宋_GB2312"/>
                      <w:sz w:val="19"/>
                      <w:color w:val="000000"/>
                    </w:rPr>
                    <w:t>3.4</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0"/>
                  </w:pPr>
                  <w:r>
                    <w:rPr>
                      <w:rFonts w:ascii="仿宋_GB2312" w:hAnsi="仿宋_GB2312" w:cs="仿宋_GB2312" w:eastAsia="仿宋_GB2312"/>
                      <w:sz w:val="19"/>
                      <w:color w:val="000000"/>
                    </w:rPr>
                    <w:t>总承包服务费</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20"/>
                  </w:pPr>
                  <w:r>
                    <w:rPr>
                      <w:rFonts w:ascii="仿宋_GB2312" w:hAnsi="仿宋_GB2312" w:cs="仿宋_GB2312" w:eastAsia="仿宋_GB2312"/>
                      <w:sz w:val="19"/>
                      <w:color w:val="000000"/>
                    </w:rPr>
                    <w:t>3.4.1</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90"/>
                  </w:pPr>
                  <w:r>
                    <w:rPr>
                      <w:rFonts w:ascii="仿宋_GB2312" w:hAnsi="仿宋_GB2312" w:cs="仿宋_GB2312" w:eastAsia="仿宋_GB2312"/>
                      <w:sz w:val="19"/>
                      <w:color w:val="000000"/>
                    </w:rPr>
                    <w:t>发包人提供材料保管费</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20"/>
                  </w:pPr>
                  <w:r>
                    <w:rPr>
                      <w:rFonts w:ascii="仿宋_GB2312" w:hAnsi="仿宋_GB2312" w:cs="仿宋_GB2312" w:eastAsia="仿宋_GB2312"/>
                      <w:sz w:val="19"/>
                      <w:color w:val="000000"/>
                    </w:rPr>
                    <w:t>3.4.2</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0"/>
                  </w:pPr>
                  <w:r>
                    <w:rPr>
                      <w:rFonts w:ascii="仿宋_GB2312" w:hAnsi="仿宋_GB2312" w:cs="仿宋_GB2312" w:eastAsia="仿宋_GB2312"/>
                      <w:sz w:val="19"/>
                      <w:color w:val="000000"/>
                    </w:rPr>
                    <w:t>发包人发包专业工程的总承包服务费</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510"/>
                  </w:pPr>
                  <w:r>
                    <w:rPr>
                      <w:rFonts w:ascii="仿宋_GB2312" w:hAnsi="仿宋_GB2312" w:cs="仿宋_GB2312" w:eastAsia="仿宋_GB2312"/>
                      <w:sz w:val="19"/>
                      <w:color w:val="000000"/>
                    </w:rPr>
                    <w:t>3.5</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0"/>
                  </w:pPr>
                  <w:r>
                    <w:rPr>
                      <w:rFonts w:ascii="仿宋_GB2312" w:hAnsi="仿宋_GB2312" w:cs="仿宋_GB2312" w:eastAsia="仿宋_GB2312"/>
                      <w:sz w:val="19"/>
                      <w:color w:val="000000"/>
                    </w:rPr>
                    <w:t>优质工程增加费</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510"/>
                  </w:pPr>
                  <w:r>
                    <w:rPr>
                      <w:rFonts w:ascii="仿宋_GB2312" w:hAnsi="仿宋_GB2312" w:cs="仿宋_GB2312" w:eastAsia="仿宋_GB2312"/>
                      <w:sz w:val="19"/>
                      <w:color w:val="000000"/>
                    </w:rPr>
                    <w:t>3.6</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90"/>
                  </w:pPr>
                  <w:r>
                    <w:rPr>
                      <w:rFonts w:ascii="仿宋_GB2312" w:hAnsi="仿宋_GB2312" w:cs="仿宋_GB2312" w:eastAsia="仿宋_GB2312"/>
                      <w:sz w:val="19"/>
                      <w:color w:val="000000"/>
                    </w:rPr>
                    <w:t>智慧工地增加费</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600"/>
                  </w:pPr>
                  <w:r>
                    <w:rPr>
                      <w:rFonts w:ascii="仿宋_GB2312" w:hAnsi="仿宋_GB2312" w:cs="仿宋_GB2312" w:eastAsia="仿宋_GB2312"/>
                      <w:sz w:val="19"/>
                      <w:color w:val="000000"/>
                    </w:rPr>
                    <w:t>4</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90"/>
                  </w:pPr>
                  <w:r>
                    <w:rPr>
                      <w:rFonts w:ascii="仿宋_GB2312" w:hAnsi="仿宋_GB2312" w:cs="仿宋_GB2312" w:eastAsia="仿宋_GB2312"/>
                      <w:sz w:val="19"/>
                      <w:color w:val="000000"/>
                    </w:rPr>
                    <w:t>税前工程造价</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600"/>
                  </w:pPr>
                  <w:r>
                    <w:rPr>
                      <w:rFonts w:ascii="仿宋_GB2312" w:hAnsi="仿宋_GB2312" w:cs="仿宋_GB2312" w:eastAsia="仿宋_GB2312"/>
                      <w:sz w:val="19"/>
                      <w:color w:val="000000"/>
                    </w:rPr>
                    <w:t>5</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0"/>
                  </w:pPr>
                  <w:r>
                    <w:rPr>
                      <w:rFonts w:ascii="仿宋_GB2312" w:hAnsi="仿宋_GB2312" w:cs="仿宋_GB2312" w:eastAsia="仿宋_GB2312"/>
                      <w:sz w:val="19"/>
                      <w:color w:val="000000"/>
                    </w:rPr>
                    <w:t>增值税</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600"/>
                  </w:pPr>
                  <w:r>
                    <w:rPr>
                      <w:rFonts w:ascii="仿宋_GB2312" w:hAnsi="仿宋_GB2312" w:cs="仿宋_GB2312" w:eastAsia="仿宋_GB2312"/>
                      <w:sz w:val="19"/>
                      <w:color w:val="000000"/>
                    </w:rPr>
                    <w:t>6</w:t>
                  </w: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90"/>
                  </w:pPr>
                  <w:r>
                    <w:rPr>
                      <w:rFonts w:ascii="仿宋_GB2312" w:hAnsi="仿宋_GB2312" w:cs="仿宋_GB2312" w:eastAsia="仿宋_GB2312"/>
                      <w:sz w:val="19"/>
                      <w:color w:val="000000"/>
                    </w:rPr>
                    <w:t>单位工程造价</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3"/>
                <w:b/>
                <w:color w:val="000000"/>
              </w:rPr>
              <w:t>分部分项工程项目清单表</w:t>
            </w:r>
          </w:p>
          <w:p>
            <w:pPr>
              <w:pStyle w:val="null3"/>
              <w:spacing w:before="240"/>
              <w:ind w:left="270"/>
              <w:jc w:val="left"/>
            </w:pPr>
            <w:r>
              <w:rPr>
                <w:rFonts w:ascii="仿宋_GB2312" w:hAnsi="仿宋_GB2312" w:cs="仿宋_GB2312" w:eastAsia="仿宋_GB2312"/>
                <w:sz w:val="19"/>
                <w:color w:val="000000"/>
              </w:rPr>
              <w:t>工程名称：</w:t>
            </w:r>
            <w:r>
              <w:rPr>
                <w:rFonts w:ascii="仿宋_GB2312" w:hAnsi="仿宋_GB2312" w:cs="仿宋_GB2312" w:eastAsia="仿宋_GB2312"/>
                <w:sz w:val="30"/>
                <w:color w:val="000000"/>
              </w:rPr>
              <w:t xml:space="preserve"> </w:t>
            </w:r>
            <w:r>
              <w:rPr>
                <w:rFonts w:ascii="仿宋_GB2312" w:hAnsi="仿宋_GB2312" w:cs="仿宋_GB2312" w:eastAsia="仿宋_GB2312"/>
                <w:sz w:val="19"/>
                <w:color w:val="000000"/>
              </w:rPr>
              <w:t>西安市检察院业务技术综合楼窗户</w:t>
            </w:r>
            <w:r>
              <w:rPr>
                <w:rFonts w:ascii="仿宋_GB2312" w:hAnsi="仿宋_GB2312" w:cs="仿宋_GB2312" w:eastAsia="仿宋_GB2312"/>
                <w:sz w:val="19"/>
                <w:color w:val="000000"/>
              </w:rPr>
              <w:t>维修项目</w:t>
            </w:r>
            <w:r>
              <w:rPr>
                <w:rFonts w:ascii="仿宋_GB2312" w:hAnsi="仿宋_GB2312" w:cs="仿宋_GB2312" w:eastAsia="仿宋_GB2312"/>
                <w:sz w:val="30"/>
                <w:color w:val="000000"/>
              </w:rPr>
              <w:t xml:space="preserve">   </w:t>
            </w:r>
            <w:r>
              <w:rPr>
                <w:rFonts w:ascii="仿宋_GB2312" w:hAnsi="仿宋_GB2312" w:cs="仿宋_GB2312" w:eastAsia="仿宋_GB2312"/>
                <w:sz w:val="20"/>
                <w:color w:val="000000"/>
              </w:rPr>
              <w:t>专业</w:t>
            </w:r>
            <w:r>
              <w:rPr>
                <w:rFonts w:ascii="仿宋_GB2312" w:hAnsi="仿宋_GB2312" w:cs="仿宋_GB2312" w:eastAsia="仿宋_GB2312"/>
                <w:sz w:val="20"/>
                <w:color w:val="000000"/>
              </w:rPr>
              <w:t>/标段： 房屋</w:t>
            </w:r>
            <w:r>
              <w:rPr>
                <w:rFonts w:ascii="仿宋_GB2312" w:hAnsi="仿宋_GB2312" w:cs="仿宋_GB2312" w:eastAsia="仿宋_GB2312"/>
                <w:sz w:val="22"/>
                <w:color w:val="000000"/>
              </w:rPr>
              <w:t>建筑与装饰工程</w:t>
            </w:r>
            <w:r>
              <w:rPr>
                <w:rFonts w:ascii="仿宋_GB2312" w:hAnsi="仿宋_GB2312" w:cs="仿宋_GB2312" w:eastAsia="仿宋_GB2312"/>
                <w:sz w:val="30"/>
                <w:color w:val="000000"/>
              </w:rPr>
              <w:t xml:space="preserve">              </w:t>
            </w:r>
            <w:r>
              <w:rPr>
                <w:rFonts w:ascii="仿宋_GB2312" w:hAnsi="仿宋_GB2312" w:cs="仿宋_GB2312" w:eastAsia="仿宋_GB2312"/>
                <w:sz w:val="22"/>
                <w:color w:val="000000"/>
              </w:rPr>
              <w:t>第</w:t>
            </w:r>
            <w:r>
              <w:rPr>
                <w:rFonts w:ascii="仿宋_GB2312" w:hAnsi="仿宋_GB2312" w:cs="仿宋_GB2312" w:eastAsia="仿宋_GB2312"/>
                <w:sz w:val="22"/>
                <w:color w:val="000000"/>
              </w:rPr>
              <w:t>1页 共2页</w:t>
            </w:r>
          </w:p>
          <w:tbl>
            <w:tblPr>
              <w:tblInd w:type="dxa" w:w="210"/>
              <w:tblBorders>
                <w:top w:val="none" w:color="000000" w:sz="4"/>
                <w:left w:val="none" w:color="000000" w:sz="4"/>
                <w:bottom w:val="none" w:color="000000" w:sz="4"/>
                <w:right w:val="none" w:color="000000" w:sz="4"/>
                <w:insideH w:val="none"/>
                <w:insideV w:val="none"/>
              </w:tblBorders>
            </w:tblPr>
            <w:tblGrid>
              <w:gridCol w:w="278"/>
              <w:gridCol w:w="595"/>
              <w:gridCol w:w="534"/>
              <w:gridCol w:w="987"/>
              <w:gridCol w:w="252"/>
              <w:gridCol w:w="526"/>
            </w:tblGrid>
            <w:tr>
              <w:tc>
                <w:tcPr>
                  <w:tcW w:type="dxa" w:w="278"/>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180"/>
                    <w:ind w:left="330"/>
                  </w:pPr>
                  <w:r>
                    <w:rPr>
                      <w:rFonts w:ascii="仿宋_GB2312" w:hAnsi="仿宋_GB2312" w:cs="仿宋_GB2312" w:eastAsia="仿宋_GB2312"/>
                      <w:sz w:val="19"/>
                      <w:color w:val="000000"/>
                    </w:rPr>
                    <w:t>序</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号</w:t>
                  </w:r>
                </w:p>
              </w:tc>
              <w:tc>
                <w:tcPr>
                  <w:tcW w:type="dxa" w:w="59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项目编码</w:t>
                  </w:r>
                </w:p>
              </w:tc>
              <w:tc>
                <w:tcPr>
                  <w:tcW w:type="dxa" w:w="534"/>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项目名称</w:t>
                  </w:r>
                </w:p>
              </w:tc>
              <w:tc>
                <w:tcPr>
                  <w:tcW w:type="dxa" w:w="98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项目特征描述</w:t>
                  </w:r>
                </w:p>
              </w:tc>
              <w:tc>
                <w:tcPr>
                  <w:tcW w:type="dxa" w:w="252"/>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150"/>
                    <w:ind w:left="15"/>
                  </w:pPr>
                  <w:r>
                    <w:rPr>
                      <w:rFonts w:ascii="仿宋_GB2312" w:hAnsi="仿宋_GB2312" w:cs="仿宋_GB2312" w:eastAsia="仿宋_GB2312"/>
                      <w:sz w:val="19"/>
                      <w:color w:val="303040"/>
                    </w:rPr>
                    <w:t>计</w:t>
                  </w:r>
                  <w:r>
                    <w:rPr>
                      <w:rFonts w:ascii="仿宋_GB2312" w:hAnsi="仿宋_GB2312" w:cs="仿宋_GB2312" w:eastAsia="仿宋_GB2312"/>
                    </w:rPr>
                    <w:t xml:space="preserve"> </w:t>
                  </w:r>
                  <w:r>
                    <w:rPr>
                      <w:rFonts w:ascii="仿宋_GB2312" w:hAnsi="仿宋_GB2312" w:cs="仿宋_GB2312" w:eastAsia="仿宋_GB2312"/>
                      <w:sz w:val="19"/>
                      <w:color w:val="303040"/>
                    </w:rPr>
                    <w:t>量</w:t>
                  </w:r>
                  <w:r>
                    <w:rPr>
                      <w:rFonts w:ascii="仿宋_GB2312" w:hAnsi="仿宋_GB2312" w:cs="仿宋_GB2312" w:eastAsia="仿宋_GB2312"/>
                    </w:rPr>
                    <w:t xml:space="preserve"> </w:t>
                  </w:r>
                  <w:r>
                    <w:rPr>
                      <w:rFonts w:ascii="仿宋_GB2312" w:hAnsi="仿宋_GB2312" w:cs="仿宋_GB2312" w:eastAsia="仿宋_GB2312"/>
                      <w:sz w:val="19"/>
                      <w:color w:val="303040"/>
                    </w:rPr>
                    <w:t>单</w:t>
                  </w:r>
                  <w:r>
                    <w:rPr>
                      <w:rFonts w:ascii="仿宋_GB2312" w:hAnsi="仿宋_GB2312" w:cs="仿宋_GB2312" w:eastAsia="仿宋_GB2312"/>
                    </w:rPr>
                    <w:t xml:space="preserve"> </w:t>
                  </w:r>
                  <w:r>
                    <w:rPr>
                      <w:rFonts w:ascii="仿宋_GB2312" w:hAnsi="仿宋_GB2312" w:cs="仿宋_GB2312" w:eastAsia="仿宋_GB2312"/>
                      <w:sz w:val="19"/>
                      <w:color w:val="303040"/>
                    </w:rPr>
                    <w:t>位</w:t>
                  </w:r>
                </w:p>
              </w:tc>
              <w:tc>
                <w:tcPr>
                  <w:tcW w:type="dxa" w:w="526"/>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工程数量</w:t>
                  </w:r>
                </w:p>
              </w:tc>
            </w:tr>
            <w:tr>
              <w:tc>
                <w:tcPr>
                  <w:tcW w:type="dxa" w:w="278"/>
                  <w:vMerge/>
                  <w:tcBorders>
                    <w:top w:val="single" w:color="000000" w:sz="4"/>
                    <w:left w:val="single" w:color="000000" w:sz="4"/>
                    <w:bottom w:val="none" w:color="000000" w:sz="4"/>
                    <w:right w:val="single" w:color="000000" w:sz="4"/>
                  </w:tcBorders>
                </w:tcPr>
                <w:p/>
              </w:tc>
              <w:tc>
                <w:tcPr>
                  <w:tcW w:type="dxa" w:w="595"/>
                  <w:vMerge/>
                  <w:tcBorders>
                    <w:top w:val="single" w:color="000000" w:sz="4"/>
                    <w:left w:val="single" w:color="000000" w:sz="4"/>
                    <w:bottom w:val="none" w:color="000000" w:sz="4"/>
                    <w:right w:val="single" w:color="000000" w:sz="4"/>
                  </w:tcBorders>
                </w:tcPr>
                <w:p/>
              </w:tc>
              <w:tc>
                <w:tcPr>
                  <w:tcW w:type="dxa" w:w="534"/>
                  <w:vMerge/>
                  <w:tcBorders>
                    <w:top w:val="single" w:color="000000" w:sz="4"/>
                    <w:left w:val="single" w:color="000000" w:sz="4"/>
                    <w:bottom w:val="none" w:color="000000" w:sz="4"/>
                    <w:right w:val="single" w:color="000000" w:sz="4"/>
                  </w:tcBorders>
                </w:tcPr>
                <w:p/>
              </w:tc>
              <w:tc>
                <w:tcPr>
                  <w:tcW w:type="dxa" w:w="987"/>
                  <w:vMerge/>
                  <w:tcBorders>
                    <w:top w:val="single" w:color="000000" w:sz="4"/>
                    <w:left w:val="single" w:color="000000" w:sz="4"/>
                    <w:bottom w:val="none" w:color="000000" w:sz="4"/>
                    <w:right w:val="single" w:color="000000" w:sz="4"/>
                  </w:tcBorders>
                </w:tcPr>
                <w:p/>
              </w:tc>
              <w:tc>
                <w:tcPr>
                  <w:tcW w:type="dxa" w:w="252"/>
                  <w:vMerge/>
                  <w:tcBorders>
                    <w:top w:val="single" w:color="000000" w:sz="4"/>
                    <w:left w:val="single" w:color="000000" w:sz="4"/>
                    <w:bottom w:val="none" w:color="000000" w:sz="4"/>
                    <w:right w:val="single" w:color="000000" w:sz="4"/>
                  </w:tcBorders>
                </w:tcPr>
                <w:p/>
              </w:tc>
              <w:tc>
                <w:tcPr>
                  <w:tcW w:type="dxa" w:w="526"/>
                  <w:vMerge/>
                  <w:tcBorders>
                    <w:top w:val="single" w:color="000000" w:sz="4"/>
                    <w:left w:val="single" w:color="000000" w:sz="4"/>
                    <w:bottom w:val="none" w:color="000000" w:sz="4"/>
                    <w:right w:val="single" w:color="000000" w:sz="4"/>
                  </w:tcBorders>
                </w:tcP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605070"/>
                    </w:rPr>
                    <w:t>1</w:t>
                  </w:r>
                </w:p>
              </w:tc>
              <w:tc>
                <w:tcPr>
                  <w:tcW w:type="dxa" w:w="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01080700</w:t>
                  </w:r>
                </w:p>
                <w:p>
                  <w:pPr>
                    <w:pStyle w:val="null3"/>
                    <w:spacing w:before="90"/>
                    <w:ind w:left="360"/>
                  </w:pPr>
                  <w:r>
                    <w:rPr>
                      <w:rFonts w:ascii="仿宋_GB2312" w:hAnsi="仿宋_GB2312" w:cs="仿宋_GB2312" w:eastAsia="仿宋_GB2312"/>
                      <w:sz w:val="19"/>
                      <w:color w:val="000000"/>
                    </w:rPr>
                    <w:t>1001</w:t>
                  </w:r>
                </w:p>
              </w:tc>
              <w:tc>
                <w:tcPr>
                  <w:tcW w:type="dxa" w:w="5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拆除五金</w:t>
                  </w:r>
                  <w:r>
                    <w:rPr>
                      <w:rFonts w:ascii="仿宋_GB2312" w:hAnsi="仿宋_GB2312" w:cs="仿宋_GB2312" w:eastAsia="仿宋_GB2312"/>
                      <w:sz w:val="19"/>
                      <w:color w:val="000000"/>
                    </w:rPr>
                    <w:t>及更换密</w:t>
                  </w:r>
                  <w:r>
                    <w:rPr>
                      <w:rFonts w:ascii="仿宋_GB2312" w:hAnsi="仿宋_GB2312" w:cs="仿宋_GB2312" w:eastAsia="仿宋_GB2312"/>
                      <w:sz w:val="19"/>
                      <w:color w:val="000000"/>
                    </w:rPr>
                    <w:t>封胶条</w:t>
                  </w:r>
                </w:p>
              </w:tc>
              <w:tc>
                <w:tcPr>
                  <w:tcW w:type="dxa" w:w="9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拆除五金及更换密</w:t>
                  </w:r>
                  <w:r>
                    <w:rPr>
                      <w:rFonts w:ascii="仿宋_GB2312" w:hAnsi="仿宋_GB2312" w:cs="仿宋_GB2312" w:eastAsia="仿宋_GB2312"/>
                      <w:sz w:val="19"/>
                      <w:color w:val="000000"/>
                    </w:rPr>
                    <w:t>封胶条</w:t>
                  </w:r>
                </w:p>
                <w:p>
                  <w:pPr>
                    <w:pStyle w:val="null3"/>
                    <w:ind w:left="105"/>
                  </w:pPr>
                  <w:r>
                    <w:rPr>
                      <w:rFonts w:ascii="仿宋_GB2312" w:hAnsi="仿宋_GB2312" w:cs="仿宋_GB2312" w:eastAsia="仿宋_GB2312"/>
                      <w:sz w:val="19"/>
                      <w:color w:val="000000"/>
                    </w:rPr>
                    <w:t>[项目特征]</w:t>
                  </w:r>
                </w:p>
                <w:p>
                  <w:pPr>
                    <w:pStyle w:val="null3"/>
                    <w:spacing w:before="105"/>
                    <w:ind w:left="105" w:right="225" w:firstLine="9"/>
                  </w:pPr>
                  <w:r>
                    <w:rPr>
                      <w:rFonts w:ascii="仿宋_GB2312" w:hAnsi="仿宋_GB2312" w:cs="仿宋_GB2312" w:eastAsia="仿宋_GB2312"/>
                      <w:sz w:val="19"/>
                      <w:color w:val="000000"/>
                    </w:rPr>
                    <w:t>1.拆五金胶条</w:t>
                  </w:r>
                  <w:r>
                    <w:rPr>
                      <w:rFonts w:ascii="仿宋_GB2312" w:hAnsi="仿宋_GB2312" w:cs="仿宋_GB2312" w:eastAsia="仿宋_GB2312"/>
                      <w:sz w:val="19"/>
                      <w:color w:val="302040"/>
                    </w:rPr>
                    <w:t>，</w:t>
                  </w:r>
                  <w:r>
                    <w:rPr>
                      <w:rFonts w:ascii="仿宋_GB2312" w:hAnsi="仿宋_GB2312" w:cs="仿宋_GB2312" w:eastAsia="仿宋_GB2312"/>
                      <w:sz w:val="19"/>
                      <w:color w:val="000000"/>
                    </w:rPr>
                    <w:t>清洗轨道槽，扇五金</w:t>
                  </w:r>
                  <w:r>
                    <w:rPr>
                      <w:rFonts w:ascii="仿宋_GB2312" w:hAnsi="仿宋_GB2312" w:cs="仿宋_GB2312" w:eastAsia="仿宋_GB2312"/>
                      <w:sz w:val="19"/>
                      <w:color w:val="000000"/>
                    </w:rPr>
                    <w:t>等压胶条、开口胶</w:t>
                  </w:r>
                  <w:r>
                    <w:rPr>
                      <w:rFonts w:ascii="仿宋_GB2312" w:hAnsi="仿宋_GB2312" w:cs="仿宋_GB2312" w:eastAsia="仿宋_GB2312"/>
                    </w:rPr>
                    <w:t xml:space="preserve"> </w:t>
                  </w:r>
                  <w:r>
                    <w:rPr>
                      <w:rFonts w:ascii="仿宋_GB2312" w:hAnsi="仿宋_GB2312" w:cs="仿宋_GB2312" w:eastAsia="仿宋_GB2312"/>
                      <w:sz w:val="19"/>
                      <w:color w:val="000000"/>
                    </w:rPr>
                    <w:t>条、三元乙丙密封</w:t>
                  </w:r>
                  <w:r>
                    <w:rPr>
                      <w:rFonts w:ascii="仿宋_GB2312" w:hAnsi="仿宋_GB2312" w:cs="仿宋_GB2312" w:eastAsia="仿宋_GB2312"/>
                      <w:sz w:val="19"/>
                      <w:color w:val="000000"/>
                    </w:rPr>
                    <w:t>胶条更换，扇玻打</w:t>
                  </w:r>
                  <w:r>
                    <w:rPr>
                      <w:rFonts w:ascii="仿宋_GB2312" w:hAnsi="仿宋_GB2312" w:cs="仿宋_GB2312" w:eastAsia="仿宋_GB2312"/>
                      <w:sz w:val="19"/>
                      <w:color w:val="000000"/>
                    </w:rPr>
                    <w:t>胶等</w:t>
                  </w:r>
                </w:p>
                <w:p>
                  <w:pPr>
                    <w:pStyle w:val="null3"/>
                    <w:spacing w:before="90"/>
                    <w:ind w:left="105" w:right="210"/>
                  </w:pPr>
                  <w:r>
                    <w:rPr>
                      <w:rFonts w:ascii="仿宋_GB2312" w:hAnsi="仿宋_GB2312" w:cs="仿宋_GB2312" w:eastAsia="仿宋_GB2312"/>
                      <w:sz w:val="19"/>
                      <w:color w:val="000000"/>
                    </w:rPr>
                    <w:t>2.包含完成此项工</w:t>
                  </w:r>
                  <w:r>
                    <w:rPr>
                      <w:rFonts w:ascii="仿宋_GB2312" w:hAnsi="仿宋_GB2312" w:cs="仿宋_GB2312" w:eastAsia="仿宋_GB2312"/>
                      <w:sz w:val="19"/>
                      <w:color w:val="000000"/>
                    </w:rPr>
                    <w:t>作的所需要的其他工作内容</w:t>
                  </w:r>
                </w:p>
                <w:p>
                  <w:pPr>
                    <w:pStyle w:val="null3"/>
                    <w:spacing w:before="105"/>
                    <w:ind w:left="105"/>
                  </w:pPr>
                  <w:r>
                    <w:rPr>
                      <w:rFonts w:ascii="仿宋_GB2312" w:hAnsi="仿宋_GB2312" w:cs="仿宋_GB2312" w:eastAsia="仿宋_GB2312"/>
                      <w:sz w:val="19"/>
                      <w:color w:val="000000"/>
                    </w:rPr>
                    <w:t>[工作内容]</w:t>
                  </w:r>
                </w:p>
                <w:p>
                  <w:pPr>
                    <w:pStyle w:val="null3"/>
                    <w:spacing w:before="90"/>
                    <w:ind w:left="105"/>
                  </w:pPr>
                  <w:r>
                    <w:rPr>
                      <w:rFonts w:ascii="仿宋_GB2312" w:hAnsi="仿宋_GB2312" w:cs="仿宋_GB2312" w:eastAsia="仿宋_GB2312"/>
                      <w:sz w:val="19"/>
                      <w:color w:val="000000"/>
                    </w:rPr>
                    <w:t>1.更换</w:t>
                  </w:r>
                </w:p>
                <w:p>
                  <w:pPr>
                    <w:pStyle w:val="null3"/>
                    <w:spacing w:before="75"/>
                    <w:ind w:left="105"/>
                  </w:pPr>
                  <w:r>
                    <w:rPr>
                      <w:rFonts w:ascii="仿宋_GB2312" w:hAnsi="仿宋_GB2312" w:cs="仿宋_GB2312" w:eastAsia="仿宋_GB2312"/>
                      <w:sz w:val="19"/>
                      <w:color w:val="000000"/>
                    </w:rPr>
                    <w:t>2.清洗</w:t>
                  </w: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815</w:t>
                  </w: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01080700</w:t>
                  </w:r>
                </w:p>
                <w:p>
                  <w:pPr>
                    <w:pStyle w:val="null3"/>
                    <w:spacing w:before="75"/>
                    <w:ind w:left="360"/>
                  </w:pPr>
                  <w:r>
                    <w:rPr>
                      <w:rFonts w:ascii="仿宋_GB2312" w:hAnsi="仿宋_GB2312" w:cs="仿宋_GB2312" w:eastAsia="仿宋_GB2312"/>
                      <w:sz w:val="19"/>
                      <w:color w:val="000000"/>
                    </w:rPr>
                    <w:t>1002</w:t>
                  </w:r>
                </w:p>
              </w:tc>
              <w:tc>
                <w:tcPr>
                  <w:tcW w:type="dxa" w:w="5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窗扇五金</w:t>
                  </w:r>
                </w:p>
              </w:tc>
              <w:tc>
                <w:tcPr>
                  <w:tcW w:type="dxa" w:w="9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[项目特征]</w:t>
                  </w:r>
                </w:p>
                <w:p>
                  <w:pPr>
                    <w:pStyle w:val="null3"/>
                    <w:spacing w:before="90"/>
                    <w:ind w:left="105" w:right="405"/>
                  </w:pPr>
                  <w:r>
                    <w:rPr>
                      <w:rFonts w:ascii="仿宋_GB2312" w:hAnsi="仿宋_GB2312" w:cs="仿宋_GB2312" w:eastAsia="仿宋_GB2312"/>
                      <w:sz w:val="19"/>
                      <w:color w:val="000000"/>
                    </w:rPr>
                    <w:t>1.内开内倒五金</w:t>
                  </w:r>
                  <w:r>
                    <w:rPr>
                      <w:rFonts w:ascii="仿宋_GB2312" w:hAnsi="仿宋_GB2312" w:cs="仿宋_GB2312" w:eastAsia="仿宋_GB2312"/>
                      <w:sz w:val="19"/>
                      <w:color w:val="000000"/>
                    </w:rPr>
                    <w:t>[工作内容]</w:t>
                  </w:r>
                </w:p>
                <w:p>
                  <w:pPr>
                    <w:pStyle w:val="null3"/>
                    <w:spacing w:before="75"/>
                    <w:ind w:left="105"/>
                  </w:pPr>
                  <w:r>
                    <w:rPr>
                      <w:rFonts w:ascii="仿宋_GB2312" w:hAnsi="仿宋_GB2312" w:cs="仿宋_GB2312" w:eastAsia="仿宋_GB2312"/>
                      <w:sz w:val="19"/>
                      <w:color w:val="000000"/>
                    </w:rPr>
                    <w:t>1.新购</w:t>
                  </w:r>
                </w:p>
                <w:p>
                  <w:pPr>
                    <w:pStyle w:val="null3"/>
                    <w:spacing w:before="75"/>
                    <w:ind w:left="105"/>
                  </w:pPr>
                  <w:r>
                    <w:rPr>
                      <w:rFonts w:ascii="仿宋_GB2312" w:hAnsi="仿宋_GB2312" w:cs="仿宋_GB2312" w:eastAsia="仿宋_GB2312"/>
                      <w:sz w:val="19"/>
                      <w:color w:val="000000"/>
                    </w:rPr>
                    <w:t>2.安装</w:t>
                  </w: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793</w:t>
                  </w: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01080700</w:t>
                  </w:r>
                </w:p>
                <w:p>
                  <w:pPr>
                    <w:pStyle w:val="null3"/>
                    <w:spacing w:before="75"/>
                    <w:ind w:left="360"/>
                  </w:pPr>
                  <w:r>
                    <w:rPr>
                      <w:rFonts w:ascii="仿宋_GB2312" w:hAnsi="仿宋_GB2312" w:cs="仿宋_GB2312" w:eastAsia="仿宋_GB2312"/>
                      <w:sz w:val="19"/>
                      <w:color w:val="000000"/>
                    </w:rPr>
                    <w:t>1003</w:t>
                  </w:r>
                </w:p>
              </w:tc>
              <w:tc>
                <w:tcPr>
                  <w:tcW w:type="dxa" w:w="5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门扇五金</w:t>
                  </w:r>
                </w:p>
              </w:tc>
              <w:tc>
                <w:tcPr>
                  <w:tcW w:type="dxa" w:w="9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[项目特征]</w:t>
                  </w:r>
                </w:p>
                <w:p>
                  <w:pPr>
                    <w:pStyle w:val="null3"/>
                    <w:spacing w:before="105"/>
                    <w:ind w:left="105" w:right="30"/>
                  </w:pPr>
                  <w:r>
                    <w:rPr>
                      <w:rFonts w:ascii="仿宋_GB2312" w:hAnsi="仿宋_GB2312" w:cs="仿宋_GB2312" w:eastAsia="仿宋_GB2312"/>
                      <w:sz w:val="19"/>
                      <w:color w:val="000000"/>
                    </w:rPr>
                    <w:t>1.铝合金门专用五金</w:t>
                  </w:r>
                  <w:r>
                    <w:rPr>
                      <w:rFonts w:ascii="仿宋_GB2312" w:hAnsi="仿宋_GB2312" w:cs="仿宋_GB2312" w:eastAsia="仿宋_GB2312"/>
                    </w:rPr>
                    <w:t xml:space="preserve"> </w:t>
                  </w:r>
                  <w:r>
                    <w:rPr>
                      <w:rFonts w:ascii="仿宋_GB2312" w:hAnsi="仿宋_GB2312" w:cs="仿宋_GB2312" w:eastAsia="仿宋_GB2312"/>
                      <w:sz w:val="19"/>
                      <w:color w:val="000000"/>
                    </w:rPr>
                    <w:t>[工作内容]</w:t>
                  </w:r>
                </w:p>
                <w:p>
                  <w:pPr>
                    <w:pStyle w:val="null3"/>
                    <w:spacing w:before="90"/>
                    <w:ind w:left="105"/>
                  </w:pPr>
                  <w:r>
                    <w:rPr>
                      <w:rFonts w:ascii="仿宋_GB2312" w:hAnsi="仿宋_GB2312" w:cs="仿宋_GB2312" w:eastAsia="仿宋_GB2312"/>
                      <w:sz w:val="19"/>
                      <w:color w:val="000000"/>
                    </w:rPr>
                    <w:t>1.新购</w:t>
                  </w:r>
                </w:p>
                <w:p>
                  <w:pPr>
                    <w:pStyle w:val="null3"/>
                    <w:spacing w:before="90"/>
                    <w:ind w:left="105"/>
                  </w:pPr>
                  <w:r>
                    <w:rPr>
                      <w:rFonts w:ascii="仿宋_GB2312" w:hAnsi="仿宋_GB2312" w:cs="仿宋_GB2312" w:eastAsia="仿宋_GB2312"/>
                      <w:sz w:val="19"/>
                      <w:color w:val="000000"/>
                    </w:rPr>
                    <w:t>2.安装</w:t>
                  </w: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22</w:t>
                  </w:r>
                </w:p>
              </w:tc>
            </w:tr>
          </w:tbl>
          <w:tbl>
            <w:tblPr>
              <w:tblInd w:type="dxa" w:w="240"/>
              <w:tblBorders>
                <w:top w:val="none" w:color="000000" w:sz="4"/>
                <w:left w:val="none" w:color="000000" w:sz="4"/>
                <w:bottom w:val="none" w:color="000000" w:sz="4"/>
                <w:right w:val="none" w:color="000000" w:sz="4"/>
                <w:insideH w:val="none"/>
                <w:insideV w:val="none"/>
              </w:tblBorders>
            </w:tblPr>
            <w:tblGrid>
              <w:gridCol w:w="271"/>
              <w:gridCol w:w="591"/>
              <w:gridCol w:w="537"/>
              <w:gridCol w:w="994"/>
              <w:gridCol w:w="253"/>
              <w:gridCol w:w="528"/>
            </w:tblGrid>
            <w:tr>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4</w:t>
                  </w:r>
                </w:p>
              </w:tc>
              <w:tc>
                <w:tcPr>
                  <w:tcW w:type="dxa" w:w="5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01080700</w:t>
                  </w:r>
                </w:p>
                <w:p>
                  <w:pPr>
                    <w:pStyle w:val="null3"/>
                    <w:spacing w:before="75"/>
                    <w:ind w:left="345"/>
                  </w:pPr>
                  <w:r>
                    <w:rPr>
                      <w:rFonts w:ascii="仿宋_GB2312" w:hAnsi="仿宋_GB2312" w:cs="仿宋_GB2312" w:eastAsia="仿宋_GB2312"/>
                      <w:sz w:val="20"/>
                      <w:color w:val="000000"/>
                    </w:rPr>
                    <w:t>1004</w:t>
                  </w:r>
                </w:p>
              </w:tc>
              <w:tc>
                <w:tcPr>
                  <w:tcW w:type="dxa" w:w="5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外悬窗执</w:t>
                  </w:r>
                  <w:r>
                    <w:rPr>
                      <w:rFonts w:ascii="仿宋_GB2312" w:hAnsi="仿宋_GB2312" w:cs="仿宋_GB2312" w:eastAsia="仿宋_GB2312"/>
                      <w:sz w:val="20"/>
                      <w:color w:val="000000"/>
                    </w:rPr>
                    <w:t>手更换</w:t>
                  </w:r>
                </w:p>
              </w:tc>
              <w:tc>
                <w:tcPr>
                  <w:tcW w:type="dxa" w:w="9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20"/>
                  </w:pPr>
                  <w:r>
                    <w:rPr>
                      <w:rFonts w:ascii="仿宋_GB2312" w:hAnsi="仿宋_GB2312" w:cs="仿宋_GB2312" w:eastAsia="仿宋_GB2312"/>
                      <w:sz w:val="20"/>
                      <w:color w:val="000000"/>
                    </w:rPr>
                    <w:t>[项目特征]</w:t>
                  </w:r>
                </w:p>
                <w:p>
                  <w:pPr>
                    <w:pStyle w:val="null3"/>
                    <w:spacing w:before="90"/>
                    <w:ind w:left="120" w:right="150"/>
                    <w:jc w:val="both"/>
                  </w:pPr>
                  <w:r>
                    <w:rPr>
                      <w:rFonts w:ascii="仿宋_GB2312" w:hAnsi="仿宋_GB2312" w:cs="仿宋_GB2312" w:eastAsia="仿宋_GB2312"/>
                      <w:sz w:val="20"/>
                      <w:color w:val="000000"/>
                    </w:rPr>
                    <w:t>1.原执手断裂清</w:t>
                  </w:r>
                  <w:r>
                    <w:rPr>
                      <w:rFonts w:ascii="仿宋_GB2312" w:hAnsi="仿宋_GB2312" w:cs="仿宋_GB2312" w:eastAsia="仿宋_GB2312"/>
                      <w:sz w:val="20"/>
                      <w:color w:val="000000"/>
                    </w:rPr>
                    <w:t>、</w:t>
                  </w:r>
                  <w:r>
                    <w:rPr>
                      <w:rFonts w:ascii="仿宋_GB2312" w:hAnsi="仿宋_GB2312" w:cs="仿宋_GB2312" w:eastAsia="仿宋_GB2312"/>
                      <w:sz w:val="20"/>
                      <w:color w:val="000000"/>
                    </w:rPr>
                    <w:t>清洗，更换新执</w:t>
                  </w:r>
                  <w:r>
                    <w:rPr>
                      <w:rFonts w:ascii="仿宋_GB2312" w:hAnsi="仿宋_GB2312" w:cs="仿宋_GB2312" w:eastAsia="仿宋_GB2312"/>
                      <w:sz w:val="20"/>
                      <w:color w:val="000000"/>
                    </w:rPr>
                    <w:t>手</w:t>
                  </w:r>
                  <w:r>
                    <w:rPr>
                      <w:rFonts w:ascii="仿宋_GB2312" w:hAnsi="仿宋_GB2312" w:cs="仿宋_GB2312" w:eastAsia="仿宋_GB2312"/>
                      <w:sz w:val="20"/>
                      <w:color w:val="000000"/>
                    </w:rPr>
                    <w:t>(坚朗)</w:t>
                  </w:r>
                </w:p>
                <w:p>
                  <w:pPr>
                    <w:pStyle w:val="null3"/>
                    <w:ind w:left="120"/>
                  </w:pPr>
                  <w:r>
                    <w:rPr>
                      <w:rFonts w:ascii="仿宋_GB2312" w:hAnsi="仿宋_GB2312" w:cs="仿宋_GB2312" w:eastAsia="仿宋_GB2312"/>
                      <w:sz w:val="20"/>
                      <w:color w:val="000000"/>
                    </w:rPr>
                    <w:t>[工作内容]</w:t>
                  </w:r>
                </w:p>
                <w:p>
                  <w:pPr>
                    <w:pStyle w:val="null3"/>
                    <w:spacing w:before="75"/>
                    <w:ind w:left="120"/>
                  </w:pPr>
                  <w:r>
                    <w:rPr>
                      <w:rFonts w:ascii="仿宋_GB2312" w:hAnsi="仿宋_GB2312" w:cs="仿宋_GB2312" w:eastAsia="仿宋_GB2312"/>
                      <w:sz w:val="20"/>
                      <w:color w:val="000000"/>
                    </w:rPr>
                    <w:t>1.更换</w:t>
                  </w:r>
                </w:p>
                <w:p>
                  <w:pPr>
                    <w:pStyle w:val="null3"/>
                    <w:spacing w:before="75"/>
                    <w:ind w:left="120"/>
                  </w:pPr>
                  <w:r>
                    <w:rPr>
                      <w:rFonts w:ascii="仿宋_GB2312" w:hAnsi="仿宋_GB2312" w:cs="仿宋_GB2312" w:eastAsia="仿宋_GB2312"/>
                      <w:sz w:val="20"/>
                      <w:color w:val="000000"/>
                    </w:rPr>
                    <w:t>2.清洗</w:t>
                  </w:r>
                </w:p>
              </w:tc>
              <w:tc>
                <w:tcPr>
                  <w:tcW w:type="dxa" w:w="2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套</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140</w:t>
                  </w:r>
                </w:p>
              </w:tc>
            </w:tr>
            <w:tr>
              <w:tc>
                <w:tcPr>
                  <w:tcW w:type="dxa" w:w="2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5</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01080700</w:t>
                  </w:r>
                </w:p>
                <w:p>
                  <w:pPr>
                    <w:pStyle w:val="null3"/>
                    <w:spacing w:before="90"/>
                    <w:ind w:left="345"/>
                  </w:pPr>
                  <w:r>
                    <w:rPr>
                      <w:rFonts w:ascii="仿宋_GB2312" w:hAnsi="仿宋_GB2312" w:cs="仿宋_GB2312" w:eastAsia="仿宋_GB2312"/>
                      <w:sz w:val="20"/>
                      <w:color w:val="101030"/>
                    </w:rPr>
                    <w:t>400</w:t>
                  </w:r>
                  <w:r>
                    <w:rPr>
                      <w:rFonts w:ascii="仿宋_GB2312" w:hAnsi="仿宋_GB2312" w:cs="仿宋_GB2312" w:eastAsia="仿宋_GB2312"/>
                      <w:sz w:val="20"/>
                      <w:color w:val="000000"/>
                    </w:rPr>
                    <w:t>1</w:t>
                  </w:r>
                </w:p>
              </w:tc>
              <w:tc>
                <w:tcPr>
                  <w:tcW w:type="dxa" w:w="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纱窗更换</w:t>
                  </w:r>
                </w:p>
              </w:tc>
              <w:tc>
                <w:tcPr>
                  <w:tcW w:type="dxa" w:w="9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pPr>
                  <w:r>
                    <w:rPr>
                      <w:rFonts w:ascii="仿宋_GB2312" w:hAnsi="仿宋_GB2312" w:cs="仿宋_GB2312" w:eastAsia="仿宋_GB2312"/>
                      <w:sz w:val="20"/>
                      <w:color w:val="000000"/>
                    </w:rPr>
                    <w:t>[项目特征]</w:t>
                  </w:r>
                </w:p>
                <w:p>
                  <w:pPr>
                    <w:pStyle w:val="null3"/>
                    <w:spacing w:before="75"/>
                    <w:ind w:left="120" w:right="120"/>
                  </w:pPr>
                  <w:r>
                    <w:rPr>
                      <w:rFonts w:ascii="仿宋_GB2312" w:hAnsi="仿宋_GB2312" w:cs="仿宋_GB2312" w:eastAsia="仿宋_GB2312"/>
                      <w:sz w:val="20"/>
                      <w:color w:val="000000"/>
                    </w:rPr>
                    <w:t>1.全钢纱窗</w:t>
                  </w:r>
                  <w:r>
                    <w:rPr>
                      <w:rFonts w:ascii="仿宋_GB2312" w:hAnsi="仿宋_GB2312" w:cs="仿宋_GB2312" w:eastAsia="仿宋_GB2312"/>
                      <w:sz w:val="20"/>
                      <w:color w:val="000000"/>
                    </w:rPr>
                    <w:t>[工作内容]</w:t>
                  </w:r>
                </w:p>
                <w:p>
                  <w:pPr>
                    <w:pStyle w:val="null3"/>
                    <w:spacing w:before="75"/>
                    <w:ind w:left="120"/>
                  </w:pPr>
                  <w:r>
                    <w:rPr>
                      <w:rFonts w:ascii="仿宋_GB2312" w:hAnsi="仿宋_GB2312" w:cs="仿宋_GB2312" w:eastAsia="仿宋_GB2312"/>
                      <w:sz w:val="20"/>
                      <w:color w:val="000000"/>
                    </w:rPr>
                    <w:t>1.新购</w:t>
                  </w:r>
                </w:p>
                <w:p>
                  <w:pPr>
                    <w:pStyle w:val="null3"/>
                    <w:spacing w:before="60"/>
                    <w:ind w:left="120"/>
                  </w:pPr>
                  <w:r>
                    <w:rPr>
                      <w:rFonts w:ascii="仿宋_GB2312" w:hAnsi="仿宋_GB2312" w:cs="仿宋_GB2312" w:eastAsia="仿宋_GB2312"/>
                      <w:sz w:val="20"/>
                      <w:color w:val="000000"/>
                    </w:rPr>
                    <w:t>2.安装</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套</w:t>
                  </w:r>
                </w:p>
              </w:tc>
              <w:tc>
                <w:tcPr>
                  <w:tcW w:type="dxa" w:w="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801</w:t>
                  </w:r>
                </w:p>
              </w:tc>
            </w:tr>
            <w:tr>
              <w:tc>
                <w:tcPr>
                  <w:tcW w:type="dxa" w:w="2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6</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01150500</w:t>
                  </w:r>
                </w:p>
                <w:p>
                  <w:pPr>
                    <w:pStyle w:val="null3"/>
                    <w:spacing w:before="60"/>
                    <w:ind w:left="345"/>
                  </w:pPr>
                  <w:r>
                    <w:rPr>
                      <w:rFonts w:ascii="仿宋_GB2312" w:hAnsi="仿宋_GB2312" w:cs="仿宋_GB2312" w:eastAsia="仿宋_GB2312"/>
                      <w:sz w:val="20"/>
                      <w:color w:val="000000"/>
                    </w:rPr>
                    <w:t>3001</w:t>
                  </w:r>
                </w:p>
              </w:tc>
              <w:tc>
                <w:tcPr>
                  <w:tcW w:type="dxa" w:w="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镜面玻璃</w:t>
                  </w:r>
                </w:p>
              </w:tc>
              <w:tc>
                <w:tcPr>
                  <w:tcW w:type="dxa" w:w="9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20"/>
                  </w:pPr>
                  <w:r>
                    <w:rPr>
                      <w:rFonts w:ascii="仿宋_GB2312" w:hAnsi="仿宋_GB2312" w:cs="仿宋_GB2312" w:eastAsia="仿宋_GB2312"/>
                      <w:sz w:val="20"/>
                      <w:color w:val="000000"/>
                    </w:rPr>
                    <w:t>[项目特征]</w:t>
                  </w:r>
                </w:p>
                <w:p>
                  <w:pPr>
                    <w:pStyle w:val="null3"/>
                    <w:spacing w:before="90"/>
                    <w:ind w:left="90" w:right="60" w:firstLine="29"/>
                    <w:jc w:val="both"/>
                  </w:pPr>
                  <w:r>
                    <w:rPr>
                      <w:rFonts w:ascii="仿宋_GB2312" w:hAnsi="仿宋_GB2312" w:cs="仿宋_GB2312" w:eastAsia="仿宋_GB2312"/>
                      <w:sz w:val="20"/>
                      <w:color w:val="000000"/>
                    </w:rPr>
                    <w:t>1.镜面玻璃品种、</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6+12A+6L双</w:t>
                  </w:r>
                  <w:r>
                    <w:rPr>
                      <w:rFonts w:ascii="仿宋_GB2312" w:hAnsi="仿宋_GB2312" w:cs="仿宋_GB2312" w:eastAsia="仿宋_GB2312"/>
                    </w:rPr>
                    <w:t xml:space="preserve"> </w:t>
                  </w:r>
                  <w:r>
                    <w:rPr>
                      <w:rFonts w:ascii="仿宋_GB2312" w:hAnsi="仿宋_GB2312" w:cs="仿宋_GB2312" w:eastAsia="仿宋_GB2312"/>
                      <w:sz w:val="20"/>
                      <w:color w:val="000000"/>
                    </w:rPr>
                    <w:t>钢中空路易</w:t>
                  </w:r>
                </w:p>
                <w:p>
                  <w:pPr>
                    <w:pStyle w:val="null3"/>
                    <w:ind w:left="120"/>
                  </w:pPr>
                  <w:r>
                    <w:rPr>
                      <w:rFonts w:ascii="仿宋_GB2312" w:hAnsi="仿宋_GB2312" w:cs="仿宋_GB2312" w:eastAsia="仿宋_GB2312"/>
                      <w:sz w:val="20"/>
                      <w:color w:val="000000"/>
                    </w:rPr>
                    <w:t>[工作内容]</w:t>
                  </w:r>
                </w:p>
                <w:p>
                  <w:pPr>
                    <w:pStyle w:val="null3"/>
                    <w:spacing w:before="45"/>
                    <w:ind w:left="120"/>
                  </w:pPr>
                  <w:r>
                    <w:rPr>
                      <w:rFonts w:ascii="仿宋_GB2312" w:hAnsi="仿宋_GB2312" w:cs="仿宋_GB2312" w:eastAsia="仿宋_GB2312"/>
                      <w:sz w:val="20"/>
                      <w:color w:val="000000"/>
                    </w:rPr>
                    <w:t>1.基层安装</w:t>
                  </w:r>
                </w:p>
                <w:p>
                  <w:pPr>
                    <w:pStyle w:val="null3"/>
                    <w:spacing w:before="105"/>
                    <w:ind w:left="120" w:right="60"/>
                  </w:pPr>
                  <w:r>
                    <w:rPr>
                      <w:rFonts w:ascii="仿宋_GB2312" w:hAnsi="仿宋_GB2312" w:cs="仿宋_GB2312" w:eastAsia="仿宋_GB2312"/>
                      <w:sz w:val="20"/>
                      <w:color w:val="000000"/>
                    </w:rPr>
                    <w:t>2.玻璃及框制作</w:t>
                  </w:r>
                  <w:r>
                    <w:rPr>
                      <w:rFonts w:ascii="仿宋_GB2312" w:hAnsi="仿宋_GB2312" w:cs="仿宋_GB2312" w:eastAsia="仿宋_GB2312"/>
                      <w:sz w:val="20"/>
                      <w:color w:val="000000"/>
                    </w:rPr>
                    <w:t>、</w:t>
                  </w:r>
                  <w:r>
                    <w:rPr>
                      <w:rFonts w:ascii="仿宋_GB2312" w:hAnsi="仿宋_GB2312" w:cs="仿宋_GB2312" w:eastAsia="仿宋_GB2312"/>
                      <w:sz w:val="20"/>
                      <w:color w:val="000000"/>
                    </w:rPr>
                    <w:t>安装</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m²</w:t>
                  </w:r>
                </w:p>
              </w:tc>
              <w:tc>
                <w:tcPr>
                  <w:tcW w:type="dxa" w:w="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303040"/>
                    </w:rPr>
                    <w:t>16</w:t>
                  </w:r>
                </w:p>
              </w:tc>
            </w:tr>
            <w:tr>
              <w:tc>
                <w:tcPr>
                  <w:tcW w:type="dxa" w:w="2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7</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01150500</w:t>
                  </w:r>
                </w:p>
                <w:p>
                  <w:pPr>
                    <w:pStyle w:val="null3"/>
                    <w:spacing w:before="60"/>
                    <w:ind w:left="90"/>
                  </w:pPr>
                  <w:r>
                    <w:rPr>
                      <w:rFonts w:ascii="仿宋_GB2312" w:hAnsi="仿宋_GB2312" w:cs="仿宋_GB2312" w:eastAsia="仿宋_GB2312"/>
                      <w:sz w:val="20"/>
                      <w:color w:val="000000"/>
                    </w:rPr>
                    <w:t>3002</w:t>
                  </w:r>
                </w:p>
              </w:tc>
              <w:tc>
                <w:tcPr>
                  <w:tcW w:type="dxa" w:w="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玻璃更换</w:t>
                  </w:r>
                </w:p>
              </w:tc>
              <w:tc>
                <w:tcPr>
                  <w:tcW w:type="dxa" w:w="9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pPr>
                  <w:r>
                    <w:rPr>
                      <w:rFonts w:ascii="仿宋_GB2312" w:hAnsi="仿宋_GB2312" w:cs="仿宋_GB2312" w:eastAsia="仿宋_GB2312"/>
                      <w:sz w:val="20"/>
                      <w:color w:val="000000"/>
                    </w:rPr>
                    <w:t>[项目特征]</w:t>
                  </w:r>
                </w:p>
                <w:p>
                  <w:pPr>
                    <w:pStyle w:val="null3"/>
                    <w:spacing w:before="90"/>
                    <w:ind w:left="120" w:right="120"/>
                  </w:pPr>
                  <w:r>
                    <w:rPr>
                      <w:rFonts w:ascii="仿宋_GB2312" w:hAnsi="仿宋_GB2312" w:cs="仿宋_GB2312" w:eastAsia="仿宋_GB2312"/>
                      <w:sz w:val="20"/>
                      <w:color w:val="000000"/>
                    </w:rPr>
                    <w:t xml:space="preserve">1.玻璃更换 </w:t>
                  </w:r>
                  <w:r>
                    <w:rPr>
                      <w:rFonts w:ascii="仿宋_GB2312" w:hAnsi="仿宋_GB2312" w:cs="仿宋_GB2312" w:eastAsia="仿宋_GB2312"/>
                      <w:sz w:val="20"/>
                      <w:color w:val="000000"/>
                    </w:rPr>
                    <w:t>[工作内容]</w:t>
                  </w:r>
                </w:p>
                <w:p>
                  <w:pPr>
                    <w:pStyle w:val="null3"/>
                    <w:spacing w:before="45"/>
                    <w:ind w:left="120"/>
                  </w:pPr>
                  <w:r>
                    <w:rPr>
                      <w:rFonts w:ascii="仿宋_GB2312" w:hAnsi="仿宋_GB2312" w:cs="仿宋_GB2312" w:eastAsia="仿宋_GB2312"/>
                      <w:sz w:val="20"/>
                      <w:color w:val="000000"/>
                    </w:rPr>
                    <w:t>1.拆除、安装</w:t>
                  </w:r>
                </w:p>
                <w:p>
                  <w:pPr>
                    <w:pStyle w:val="null3"/>
                    <w:spacing w:before="105"/>
                    <w:ind w:left="120" w:right="150"/>
                  </w:pPr>
                  <w:r>
                    <w:rPr>
                      <w:rFonts w:ascii="仿宋_GB2312" w:hAnsi="仿宋_GB2312" w:cs="仿宋_GB2312" w:eastAsia="仿宋_GB2312"/>
                      <w:sz w:val="20"/>
                      <w:color w:val="000000"/>
                    </w:rPr>
                    <w:t>2.现需要使用升降</w:t>
                  </w:r>
                  <w:r>
                    <w:rPr>
                      <w:rFonts w:ascii="仿宋_GB2312" w:hAnsi="仿宋_GB2312" w:cs="仿宋_GB2312" w:eastAsia="仿宋_GB2312"/>
                      <w:sz w:val="20"/>
                      <w:color w:val="000000"/>
                    </w:rPr>
                    <w:t>机</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块</w:t>
                  </w:r>
                </w:p>
              </w:tc>
              <w:tc>
                <w:tcPr>
                  <w:tcW w:type="dxa" w:w="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6</w:t>
                  </w:r>
                </w:p>
              </w:tc>
            </w:tr>
            <w:tr>
              <w:tc>
                <w:tcPr>
                  <w:tcW w:type="dxa" w:w="2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8</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01080700</w:t>
                  </w:r>
                </w:p>
                <w:p>
                  <w:pPr>
                    <w:pStyle w:val="null3"/>
                    <w:spacing w:before="60"/>
                    <w:ind w:left="120"/>
                  </w:pPr>
                  <w:r>
                    <w:rPr>
                      <w:rFonts w:ascii="仿宋_GB2312" w:hAnsi="仿宋_GB2312" w:cs="仿宋_GB2312" w:eastAsia="仿宋_GB2312"/>
                      <w:sz w:val="20"/>
                      <w:color w:val="000000"/>
                    </w:rPr>
                    <w:t>1005</w:t>
                  </w:r>
                </w:p>
              </w:tc>
              <w:tc>
                <w:tcPr>
                  <w:tcW w:type="dxa" w:w="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固定玻璃</w:t>
                  </w:r>
                  <w:r>
                    <w:rPr>
                      <w:rFonts w:ascii="仿宋_GB2312" w:hAnsi="仿宋_GB2312" w:cs="仿宋_GB2312" w:eastAsia="仿宋_GB2312"/>
                      <w:sz w:val="20"/>
                      <w:color w:val="000000"/>
                    </w:rPr>
                    <w:t>窗户胶条</w:t>
                  </w:r>
                  <w:r>
                    <w:rPr>
                      <w:rFonts w:ascii="仿宋_GB2312" w:hAnsi="仿宋_GB2312" w:cs="仿宋_GB2312" w:eastAsia="仿宋_GB2312"/>
                      <w:sz w:val="20"/>
                      <w:color w:val="000000"/>
                    </w:rPr>
                    <w:t>维修</w:t>
                  </w:r>
                </w:p>
              </w:tc>
              <w:tc>
                <w:tcPr>
                  <w:tcW w:type="dxa" w:w="9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pPr>
                  <w:r>
                    <w:rPr>
                      <w:rFonts w:ascii="仿宋_GB2312" w:hAnsi="仿宋_GB2312" w:cs="仿宋_GB2312" w:eastAsia="仿宋_GB2312"/>
                      <w:sz w:val="20"/>
                      <w:color w:val="000000"/>
                    </w:rPr>
                    <w:t>[项目特征]</w:t>
                  </w:r>
                </w:p>
                <w:p>
                  <w:pPr>
                    <w:pStyle w:val="null3"/>
                    <w:spacing w:before="75"/>
                    <w:ind w:left="120" w:right="150"/>
                  </w:pPr>
                  <w:r>
                    <w:rPr>
                      <w:rFonts w:ascii="仿宋_GB2312" w:hAnsi="仿宋_GB2312" w:cs="仿宋_GB2312" w:eastAsia="仿宋_GB2312"/>
                      <w:sz w:val="20"/>
                      <w:color w:val="000000"/>
                    </w:rPr>
                    <w:t>1.固定玻璃更换胶</w:t>
                  </w:r>
                  <w:r>
                    <w:rPr>
                      <w:rFonts w:ascii="仿宋_GB2312" w:hAnsi="仿宋_GB2312" w:cs="仿宋_GB2312" w:eastAsia="仿宋_GB2312"/>
                      <w:sz w:val="20"/>
                      <w:color w:val="000000"/>
                    </w:rPr>
                    <w:t>条打胶维修</w:t>
                  </w:r>
                </w:p>
                <w:p>
                  <w:pPr>
                    <w:pStyle w:val="null3"/>
                    <w:ind w:left="120"/>
                  </w:pPr>
                  <w:r>
                    <w:rPr>
                      <w:rFonts w:ascii="仿宋_GB2312" w:hAnsi="仿宋_GB2312" w:cs="仿宋_GB2312" w:eastAsia="仿宋_GB2312"/>
                      <w:sz w:val="20"/>
                      <w:color w:val="000000"/>
                    </w:rPr>
                    <w:t>[工作内容]</w:t>
                  </w:r>
                </w:p>
                <w:p>
                  <w:pPr>
                    <w:pStyle w:val="null3"/>
                    <w:spacing w:before="90"/>
                    <w:ind w:left="120"/>
                  </w:pPr>
                  <w:r>
                    <w:rPr>
                      <w:rFonts w:ascii="仿宋_GB2312" w:hAnsi="仿宋_GB2312" w:cs="仿宋_GB2312" w:eastAsia="仿宋_GB2312"/>
                      <w:sz w:val="20"/>
                      <w:color w:val="000000"/>
                    </w:rPr>
                    <w:t>1.更换</w:t>
                  </w:r>
                </w:p>
                <w:p>
                  <w:pPr>
                    <w:pStyle w:val="null3"/>
                    <w:spacing w:before="75"/>
                    <w:ind w:left="120"/>
                  </w:pPr>
                  <w:r>
                    <w:rPr>
                      <w:rFonts w:ascii="仿宋_GB2312" w:hAnsi="仿宋_GB2312" w:cs="仿宋_GB2312" w:eastAsia="仿宋_GB2312"/>
                      <w:sz w:val="20"/>
                      <w:color w:val="000000"/>
                    </w:rPr>
                    <w:t>2.维修</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m²</w:t>
                  </w:r>
                </w:p>
              </w:tc>
              <w:tc>
                <w:tcPr>
                  <w:tcW w:type="dxa" w:w="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4000</w:t>
                  </w:r>
                </w:p>
              </w:tc>
            </w:tr>
            <w:tr>
              <w:tc>
                <w:tcPr>
                  <w:tcW w:type="dxa" w:w="2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rFonts w:ascii="仿宋_GB2312" w:hAnsi="仿宋_GB2312" w:cs="仿宋_GB2312" w:eastAsia="仿宋_GB2312"/>
                <w:sz w:val="43"/>
                <w:b/>
                <w:color w:val="000000"/>
              </w:rPr>
              <w:t>措施项目清单表</w:t>
            </w:r>
          </w:p>
          <w:p>
            <w:pPr>
              <w:pStyle w:val="null3"/>
              <w:spacing w:before="105"/>
              <w:jc w:val="left"/>
            </w:pPr>
            <w:r>
              <w:rPr>
                <w:rFonts w:ascii="仿宋_GB2312" w:hAnsi="仿宋_GB2312" w:cs="仿宋_GB2312" w:eastAsia="仿宋_GB2312"/>
                <w:sz w:val="19"/>
                <w:color w:val="000000"/>
              </w:rPr>
              <w:t>工程名称：</w:t>
            </w:r>
            <w:r>
              <w:rPr>
                <w:rFonts w:ascii="仿宋_GB2312" w:hAnsi="仿宋_GB2312" w:cs="仿宋_GB2312" w:eastAsia="仿宋_GB2312"/>
                <w:sz w:val="30"/>
                <w:color w:val="000000"/>
              </w:rPr>
              <w:t xml:space="preserve"> </w:t>
            </w:r>
            <w:r>
              <w:rPr>
                <w:rFonts w:ascii="仿宋_GB2312" w:hAnsi="仿宋_GB2312" w:cs="仿宋_GB2312" w:eastAsia="仿宋_GB2312"/>
                <w:sz w:val="19"/>
                <w:color w:val="000000"/>
              </w:rPr>
              <w:t>西安市检察院业务技术综合楼</w:t>
            </w:r>
            <w:r>
              <w:rPr>
                <w:rFonts w:ascii="仿宋_GB2312" w:hAnsi="仿宋_GB2312" w:cs="仿宋_GB2312" w:eastAsia="仿宋_GB2312"/>
                <w:sz w:val="19"/>
                <w:color w:val="000000"/>
              </w:rPr>
              <w:t xml:space="preserve">窗户维修项目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30"/>
                <w:color w:val="000000"/>
              </w:rPr>
              <w:t xml:space="preserve"> </w:t>
            </w:r>
            <w:r>
              <w:rPr>
                <w:rFonts w:ascii="仿宋_GB2312" w:hAnsi="仿宋_GB2312" w:cs="仿宋_GB2312" w:eastAsia="仿宋_GB2312"/>
                <w:sz w:val="19"/>
                <w:color w:val="000000"/>
              </w:rPr>
              <w:t>房屋建筑与装饰工程</w:t>
            </w:r>
          </w:p>
          <w:p>
            <w:pPr>
              <w:pStyle w:val="null3"/>
              <w:ind w:left="315"/>
              <w:jc w:val="left"/>
            </w:pPr>
            <w:r>
              <w:rPr>
                <w:rFonts w:ascii="仿宋_GB2312" w:hAnsi="仿宋_GB2312" w:cs="仿宋_GB2312" w:eastAsia="仿宋_GB2312"/>
                <w:sz w:val="19"/>
                <w:color w:val="000000"/>
              </w:rPr>
              <w:t xml:space="preserve">    第</w:t>
            </w:r>
            <w:r>
              <w:rPr>
                <w:rFonts w:ascii="仿宋_GB2312" w:hAnsi="仿宋_GB2312" w:cs="仿宋_GB2312" w:eastAsia="仿宋_GB2312"/>
                <w:sz w:val="30"/>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30"/>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30"/>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30"/>
                <w:color w:val="000000"/>
              </w:rPr>
              <w:t xml:space="preserve"> </w:t>
            </w:r>
            <w:r>
              <w:rPr>
                <w:rFonts w:ascii="仿宋_GB2312" w:hAnsi="仿宋_GB2312" w:cs="仿宋_GB2312" w:eastAsia="仿宋_GB2312"/>
                <w:sz w:val="19"/>
                <w:color w:val="000000"/>
              </w:rPr>
              <w:t>页</w:t>
            </w:r>
          </w:p>
          <w:tbl>
            <w:tblPr>
              <w:tblInd w:type="dxa" w:w="270"/>
              <w:tblBorders>
                <w:top w:val="none" w:color="000000" w:sz="4"/>
                <w:left w:val="none" w:color="000000" w:sz="4"/>
                <w:bottom w:val="none" w:color="000000" w:sz="4"/>
                <w:right w:val="none" w:color="000000" w:sz="4"/>
                <w:insideH w:val="none"/>
                <w:insideV w:val="none"/>
              </w:tblBorders>
            </w:tblPr>
            <w:tblGrid>
              <w:gridCol w:w="290"/>
              <w:gridCol w:w="779"/>
              <w:gridCol w:w="770"/>
              <w:gridCol w:w="664"/>
              <w:gridCol w:w="250"/>
              <w:gridCol w:w="426"/>
            </w:tblGrid>
            <w:tr>
              <w:tc>
                <w:tcPr>
                  <w:tcW w:type="dxa" w:w="29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序号</w:t>
                  </w:r>
                </w:p>
              </w:tc>
              <w:tc>
                <w:tcPr>
                  <w:tcW w:type="dxa" w:w="779"/>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项目编码</w:t>
                  </w:r>
                </w:p>
              </w:tc>
              <w:tc>
                <w:tcPr>
                  <w:tcW w:type="dxa" w:w="77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项目名称</w:t>
                  </w:r>
                </w:p>
              </w:tc>
              <w:tc>
                <w:tcPr>
                  <w:tcW w:type="dxa" w:w="664"/>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项目特征或工</w:t>
                  </w:r>
                  <w:r>
                    <w:rPr>
                      <w:rFonts w:ascii="仿宋_GB2312" w:hAnsi="仿宋_GB2312" w:cs="仿宋_GB2312" w:eastAsia="仿宋_GB2312"/>
                    </w:rPr>
                    <w:t xml:space="preserve"> </w:t>
                  </w:r>
                  <w:r>
                    <w:rPr>
                      <w:rFonts w:ascii="仿宋_GB2312" w:hAnsi="仿宋_GB2312" w:cs="仿宋_GB2312" w:eastAsia="仿宋_GB2312"/>
                      <w:sz w:val="19"/>
                      <w:color w:val="000000"/>
                    </w:rPr>
                    <w:t>作内容</w:t>
                  </w:r>
                </w:p>
              </w:tc>
              <w:tc>
                <w:tcPr>
                  <w:tcW w:type="dxa" w:w="25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165"/>
                    <w:ind w:left="15"/>
                  </w:pPr>
                  <w:r>
                    <w:rPr>
                      <w:rFonts w:ascii="仿宋_GB2312" w:hAnsi="仿宋_GB2312" w:cs="仿宋_GB2312" w:eastAsia="仿宋_GB2312"/>
                      <w:sz w:val="19"/>
                      <w:color w:val="000000"/>
                    </w:rPr>
                    <w:t>计</w:t>
                  </w:r>
                  <w:r>
                    <w:rPr>
                      <w:rFonts w:ascii="仿宋_GB2312" w:hAnsi="仿宋_GB2312" w:cs="仿宋_GB2312" w:eastAsia="仿宋_GB2312"/>
                    </w:rPr>
                    <w:t xml:space="preserve"> </w:t>
                  </w:r>
                  <w:r>
                    <w:rPr>
                      <w:rFonts w:ascii="仿宋_GB2312" w:hAnsi="仿宋_GB2312" w:cs="仿宋_GB2312" w:eastAsia="仿宋_GB2312"/>
                      <w:sz w:val="19"/>
                      <w:color w:val="000000"/>
                    </w:rPr>
                    <w:t>量</w:t>
                  </w:r>
                  <w:r>
                    <w:rPr>
                      <w:rFonts w:ascii="仿宋_GB2312" w:hAnsi="仿宋_GB2312" w:cs="仿宋_GB2312" w:eastAsia="仿宋_GB2312"/>
                    </w:rPr>
                    <w:t xml:space="preserve"> </w:t>
                  </w:r>
                  <w:r>
                    <w:rPr>
                      <w:rFonts w:ascii="仿宋_GB2312" w:hAnsi="仿宋_GB2312" w:cs="仿宋_GB2312" w:eastAsia="仿宋_GB2312"/>
                      <w:sz w:val="19"/>
                      <w:color w:val="000000"/>
                    </w:rPr>
                    <w:t>单</w:t>
                  </w:r>
                  <w:r>
                    <w:rPr>
                      <w:rFonts w:ascii="仿宋_GB2312" w:hAnsi="仿宋_GB2312" w:cs="仿宋_GB2312" w:eastAsia="仿宋_GB2312"/>
                    </w:rPr>
                    <w:t xml:space="preserve"> </w:t>
                  </w:r>
                  <w:r>
                    <w:rPr>
                      <w:rFonts w:ascii="仿宋_GB2312" w:hAnsi="仿宋_GB2312" w:cs="仿宋_GB2312" w:eastAsia="仿宋_GB2312"/>
                      <w:sz w:val="19"/>
                      <w:color w:val="000000"/>
                    </w:rPr>
                    <w:t>位</w:t>
                  </w:r>
                </w:p>
              </w:tc>
              <w:tc>
                <w:tcPr>
                  <w:tcW w:type="dxa" w:w="426"/>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工程</w:t>
                  </w:r>
                </w:p>
                <w:p>
                  <w:pPr>
                    <w:pStyle w:val="null3"/>
                    <w:spacing w:before="105"/>
                    <w:ind w:left="210"/>
                  </w:pPr>
                  <w:r>
                    <w:rPr>
                      <w:rFonts w:ascii="仿宋_GB2312" w:hAnsi="仿宋_GB2312" w:cs="仿宋_GB2312" w:eastAsia="仿宋_GB2312"/>
                      <w:sz w:val="19"/>
                      <w:color w:val="000000"/>
                    </w:rPr>
                    <w:t>数量</w:t>
                  </w:r>
                </w:p>
              </w:tc>
            </w:tr>
            <w:tr>
              <w:tc>
                <w:tcPr>
                  <w:tcW w:type="dxa" w:w="290"/>
                  <w:vMerge/>
                  <w:tcBorders>
                    <w:top w:val="single" w:color="000000" w:sz="4"/>
                    <w:left w:val="single" w:color="000000" w:sz="4"/>
                    <w:bottom w:val="none" w:color="000000" w:sz="4"/>
                    <w:right w:val="single" w:color="000000" w:sz="4"/>
                  </w:tcBorders>
                </w:tcPr>
                <w:p/>
              </w:tc>
              <w:tc>
                <w:tcPr>
                  <w:tcW w:type="dxa" w:w="779"/>
                  <w:vMerge/>
                  <w:tcBorders>
                    <w:top w:val="single" w:color="000000" w:sz="4"/>
                    <w:left w:val="single" w:color="000000" w:sz="4"/>
                    <w:bottom w:val="none" w:color="000000" w:sz="4"/>
                    <w:right w:val="single" w:color="000000" w:sz="4"/>
                  </w:tcBorders>
                </w:tcPr>
                <w:p/>
              </w:tc>
              <w:tc>
                <w:tcPr>
                  <w:tcW w:type="dxa" w:w="770"/>
                  <w:vMerge/>
                  <w:tcBorders>
                    <w:top w:val="single" w:color="000000" w:sz="4"/>
                    <w:left w:val="single" w:color="000000" w:sz="4"/>
                    <w:bottom w:val="none" w:color="000000" w:sz="4"/>
                    <w:right w:val="single" w:color="000000" w:sz="4"/>
                  </w:tcBorders>
                </w:tcPr>
                <w:p/>
              </w:tc>
              <w:tc>
                <w:tcPr>
                  <w:tcW w:type="dxa" w:w="664"/>
                  <w:vMerge/>
                  <w:tcBorders>
                    <w:top w:val="single" w:color="000000" w:sz="4"/>
                    <w:left w:val="single" w:color="000000" w:sz="4"/>
                    <w:bottom w:val="none" w:color="000000" w:sz="4"/>
                    <w:right w:val="single" w:color="000000" w:sz="4"/>
                  </w:tcBorders>
                </w:tcPr>
                <w:p/>
              </w:tc>
              <w:tc>
                <w:tcPr>
                  <w:tcW w:type="dxa" w:w="250"/>
                  <w:vMerge/>
                  <w:tcBorders>
                    <w:top w:val="single" w:color="000000" w:sz="4"/>
                    <w:left w:val="single" w:color="000000" w:sz="4"/>
                    <w:bottom w:val="none" w:color="000000" w:sz="4"/>
                    <w:right w:val="single" w:color="000000" w:sz="4"/>
                  </w:tcBorders>
                </w:tcPr>
                <w:p/>
              </w:tc>
              <w:tc>
                <w:tcPr>
                  <w:tcW w:type="dxa" w:w="426"/>
                  <w:vMerge/>
                  <w:tcBorders>
                    <w:top w:val="single" w:color="000000" w:sz="4"/>
                    <w:left w:val="single" w:color="000000" w:sz="4"/>
                    <w:bottom w:val="none" w:color="000000" w:sz="4"/>
                    <w:right w:val="single" w:color="000000" w:sz="4"/>
                  </w:tcBorders>
                </w:tcP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80"/>
                  </w:pPr>
                  <w:r>
                    <w:rPr>
                      <w:rFonts w:ascii="仿宋_GB2312" w:hAnsi="仿宋_GB2312" w:cs="仿宋_GB2312" w:eastAsia="仿宋_GB2312"/>
                      <w:sz w:val="19"/>
                      <w:color w:val="000000"/>
                    </w:rPr>
                    <w:t>一</w:t>
                  </w: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通用措施</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404050"/>
                    </w:rPr>
                    <w:t>1</w:t>
                  </w: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95"/>
                  </w:pPr>
                  <w:r>
                    <w:rPr>
                      <w:rFonts w:ascii="仿宋_GB2312" w:hAnsi="仿宋_GB2312" w:cs="仿宋_GB2312" w:eastAsia="仿宋_GB2312"/>
                      <w:sz w:val="19"/>
                      <w:color w:val="000000"/>
                    </w:rPr>
                    <w:t>011801001001</w:t>
                  </w: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 w:right="90"/>
                  </w:pPr>
                  <w:r>
                    <w:rPr>
                      <w:rFonts w:ascii="仿宋_GB2312" w:hAnsi="仿宋_GB2312" w:cs="仿宋_GB2312" w:eastAsia="仿宋_GB2312"/>
                      <w:sz w:val="19"/>
                      <w:color w:val="000000"/>
                    </w:rPr>
                    <w:t>安全文明施工措</w:t>
                  </w:r>
                  <w:r>
                    <w:rPr>
                      <w:rFonts w:ascii="仿宋_GB2312" w:hAnsi="仿宋_GB2312" w:cs="仿宋_GB2312" w:eastAsia="仿宋_GB2312"/>
                      <w:sz w:val="19"/>
                      <w:color w:val="000000"/>
                    </w:rPr>
                    <w:t>施费</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675"/>
                  </w:pPr>
                  <w:r>
                    <w:rPr>
                      <w:rFonts w:ascii="仿宋_GB2312" w:hAnsi="仿宋_GB2312" w:cs="仿宋_GB2312" w:eastAsia="仿宋_GB2312"/>
                      <w:sz w:val="19"/>
                      <w:color w:val="203050"/>
                    </w:rPr>
                    <w:t>1</w:t>
                  </w: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240"/>
                  </w:pPr>
                  <w:r>
                    <w:rPr>
                      <w:rFonts w:ascii="仿宋_GB2312" w:hAnsi="仿宋_GB2312" w:cs="仿宋_GB2312" w:eastAsia="仿宋_GB2312"/>
                      <w:sz w:val="19"/>
                      <w:color w:val="000000"/>
                    </w:rPr>
                    <w:t>2</w:t>
                  </w: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95"/>
                  </w:pPr>
                  <w:r>
                    <w:rPr>
                      <w:rFonts w:ascii="仿宋_GB2312" w:hAnsi="仿宋_GB2312" w:cs="仿宋_GB2312" w:eastAsia="仿宋_GB2312"/>
                      <w:sz w:val="19"/>
                      <w:color w:val="000000"/>
                    </w:rPr>
                    <w:t>011801004001</w:t>
                  </w: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 w:right="75"/>
                  </w:pPr>
                  <w:r>
                    <w:rPr>
                      <w:rFonts w:ascii="仿宋_GB2312" w:hAnsi="仿宋_GB2312" w:cs="仿宋_GB2312" w:eastAsia="仿宋_GB2312"/>
                      <w:sz w:val="19"/>
                      <w:color w:val="000000"/>
                    </w:rPr>
                    <w:t>冬雨季施工增加</w:t>
                  </w:r>
                  <w:r>
                    <w:rPr>
                      <w:rFonts w:ascii="仿宋_GB2312" w:hAnsi="仿宋_GB2312" w:cs="仿宋_GB2312" w:eastAsia="仿宋_GB2312"/>
                      <w:sz w:val="19"/>
                      <w:color w:val="000000"/>
                    </w:rPr>
                    <w:t>费</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675"/>
                  </w:pPr>
                  <w:r>
                    <w:rPr>
                      <w:rFonts w:ascii="仿宋_GB2312" w:hAnsi="仿宋_GB2312" w:cs="仿宋_GB2312" w:eastAsia="仿宋_GB2312"/>
                      <w:sz w:val="19"/>
                      <w:color w:val="000000"/>
                    </w:rPr>
                    <w:t>1</w:t>
                  </w: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240"/>
                  </w:pPr>
                  <w:r>
                    <w:rPr>
                      <w:rFonts w:ascii="仿宋_GB2312" w:hAnsi="仿宋_GB2312" w:cs="仿宋_GB2312" w:eastAsia="仿宋_GB2312"/>
                      <w:sz w:val="19"/>
                      <w:color w:val="000000"/>
                    </w:rPr>
                    <w:t>3</w:t>
                  </w: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95"/>
                  </w:pPr>
                  <w:r>
                    <w:rPr>
                      <w:rFonts w:ascii="仿宋_GB2312" w:hAnsi="仿宋_GB2312" w:cs="仿宋_GB2312" w:eastAsia="仿宋_GB2312"/>
                      <w:sz w:val="19"/>
                      <w:color w:val="000000"/>
                    </w:rPr>
                    <w:t>011801003001</w:t>
                  </w: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90"/>
                  </w:pPr>
                  <w:r>
                    <w:rPr>
                      <w:rFonts w:ascii="仿宋_GB2312" w:hAnsi="仿宋_GB2312" w:cs="仿宋_GB2312" w:eastAsia="仿宋_GB2312"/>
                      <w:sz w:val="19"/>
                      <w:color w:val="000000"/>
                    </w:rPr>
                    <w:t>夜间施工增加费</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675"/>
                  </w:pPr>
                  <w:r>
                    <w:rPr>
                      <w:rFonts w:ascii="仿宋_GB2312" w:hAnsi="仿宋_GB2312" w:cs="仿宋_GB2312" w:eastAsia="仿宋_GB2312"/>
                      <w:sz w:val="19"/>
                      <w:color w:val="505050"/>
                    </w:rPr>
                    <w:t>1</w:t>
                  </w: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240"/>
                  </w:pPr>
                  <w:r>
                    <w:rPr>
                      <w:rFonts w:ascii="仿宋_GB2312" w:hAnsi="仿宋_GB2312" w:cs="仿宋_GB2312" w:eastAsia="仿宋_GB2312"/>
                      <w:sz w:val="19"/>
                      <w:color w:val="000000"/>
                    </w:rPr>
                    <w:t>4</w:t>
                  </w: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95"/>
                  </w:pPr>
                  <w:r>
                    <w:rPr>
                      <w:rFonts w:ascii="仿宋_GB2312" w:hAnsi="仿宋_GB2312" w:cs="仿宋_GB2312" w:eastAsia="仿宋_GB2312"/>
                      <w:sz w:val="19"/>
                      <w:color w:val="000000"/>
                    </w:rPr>
                    <w:t>011801002001</w:t>
                  </w: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90"/>
                  </w:pPr>
                  <w:r>
                    <w:rPr>
                      <w:rFonts w:ascii="仿宋_GB2312" w:hAnsi="仿宋_GB2312" w:cs="仿宋_GB2312" w:eastAsia="仿宋_GB2312"/>
                      <w:sz w:val="19"/>
                      <w:color w:val="000000"/>
                    </w:rPr>
                    <w:t>二次搬运费</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675"/>
                  </w:pPr>
                  <w:r>
                    <w:rPr>
                      <w:rFonts w:ascii="仿宋_GB2312" w:hAnsi="仿宋_GB2312" w:cs="仿宋_GB2312" w:eastAsia="仿宋_GB2312"/>
                      <w:sz w:val="19"/>
                      <w:color w:val="102030"/>
                    </w:rPr>
                    <w:t>1</w:t>
                  </w: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240"/>
                  </w:pPr>
                  <w:r>
                    <w:rPr>
                      <w:rFonts w:ascii="仿宋_GB2312" w:hAnsi="仿宋_GB2312" w:cs="仿宋_GB2312" w:eastAsia="仿宋_GB2312"/>
                      <w:sz w:val="19"/>
                      <w:color w:val="000000"/>
                    </w:rPr>
                    <w:t>5</w:t>
                  </w: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95"/>
                  </w:pPr>
                  <w:r>
                    <w:rPr>
                      <w:rFonts w:ascii="仿宋_GB2312" w:hAnsi="仿宋_GB2312" w:cs="仿宋_GB2312" w:eastAsia="仿宋_GB2312"/>
                      <w:sz w:val="19"/>
                      <w:color w:val="000000"/>
                    </w:rPr>
                    <w:t>011801005001</w:t>
                  </w: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90" w:right="105"/>
                  </w:pPr>
                  <w:r>
                    <w:rPr>
                      <w:rFonts w:ascii="仿宋_GB2312" w:hAnsi="仿宋_GB2312" w:cs="仿宋_GB2312" w:eastAsia="仿宋_GB2312"/>
                      <w:sz w:val="19"/>
                      <w:color w:val="000000"/>
                    </w:rPr>
                    <w:t>测量放线定位复</w:t>
                  </w:r>
                  <w:r>
                    <w:rPr>
                      <w:rFonts w:ascii="仿宋_GB2312" w:hAnsi="仿宋_GB2312" w:cs="仿宋_GB2312" w:eastAsia="仿宋_GB2312"/>
                      <w:sz w:val="19"/>
                      <w:color w:val="000000"/>
                    </w:rPr>
                    <w:t>测费</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675"/>
                  </w:pPr>
                  <w:r>
                    <w:rPr>
                      <w:rFonts w:ascii="仿宋_GB2312" w:hAnsi="仿宋_GB2312" w:cs="仿宋_GB2312" w:eastAsia="仿宋_GB2312"/>
                      <w:sz w:val="19"/>
                      <w:color w:val="000000"/>
                    </w:rPr>
                    <w:t>1</w:t>
                  </w: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80"/>
                  </w:pPr>
                  <w:r>
                    <w:rPr>
                      <w:rFonts w:ascii="仿宋_GB2312" w:hAnsi="仿宋_GB2312" w:cs="仿宋_GB2312" w:eastAsia="仿宋_GB2312"/>
                      <w:sz w:val="19"/>
                      <w:color w:val="102030"/>
                    </w:rPr>
                    <w:t>二</w:t>
                  </w: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专业措施</w:t>
                  </w: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次更换门窗五金配件，替换品牌可选用同等及以上档次知名品牌替换后产品质量、材质、壁厚、承重、防腐、使用寿命、力学性能，均不得低于原设计原配五金技术标准与品质等级，严禁降级替换、简配减配。在施工期间，成交供应商必须注意院内人员安全，加强安全措施，并对施工人员进行安全教育。施工人员必须持证上岗。因采购人工作的特殊性，要求中标供应商在施工中做到封闭性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1.合同履行期限： 自合同签订之日起90日历日 2.合同履约地点：采购人指定地点 3.质量保修期：合同签订之日起5年 4.结算方式：①本项目为交钥匙工程。 ②款项结算： 2.1合同签订后，采购人7个工作日内支付成交供应商合同价的30%作为工程预付款； 2.2施工进度款按工程实际进度按月支付，支付至合同价的80%后暂停支付； 2.3竣工验收合格后成交供应商报送结算资料，结算资料经审定后15个工作日内支付至最终决算价款。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1、提供有效合格的统一社会信用代码的营业执照，其他组织经营的须提供合法凭证，自然人的提供身份证明文件； 2、税收缴纳证明：供应商提供2025年12月1日至今任一个月的缴费凭据；依法免税的应提供相关文件证明； 3、社会保障资金缴纳证明：供应商提供2025年12月1日至今任一个月的缴费凭据或社保机构开具的社会保险参保缴费情况证明；依法不需要缴纳社会保障资金的应提供相关文件证明； 4、供应商提供具有履行本合同所必需的设备和专业技术能力的承诺函； 5、供应商提供参加采购活动前三年内在经营活动中没有重大违法记录的承诺函；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会计师事务所或审计机构审计并通过注册会计师行业统一监管平台（http://acc.mof.gov.cn/）备案赋码的财务审计报告（成立时间至提交磋商响应文件截止时间不足一年的可提供成立后任意时段的资产负债表、利润表、现金流量表），或磋商截止时间前六个月内基本账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技术响应说明书.docx 报价函 标的清单 商务要求响应说明书.docx 供应商类似项目业绩一览表 响应函 资格证明文件.docx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本项目专门面向中小企业采购 （1）《国务院办公厅关于建立政府强制采购节能产品制度的通知》（国办发〔2007〕51号）； （2）《关于印发环境标志产品政府采购品目清单的通知》（财库〔2019〕18号）； （3）《关于印发节能产品政府采购品目清单的通知》（财库〔2019〕19号）； （4）《财政部 司法部关于政府采购支持监狱企业发展有关问题的通知》（财库〔2014〕68号）； （5）《关于促进残疾人就业政府采购政策的通知》（财库〔2017〕141号）； （6）《关于调整优化节能产品、环境标志产品政府采购执行机制的通知》（财库〔2019〕9号）；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（13）《陕西省财政厅 中国人民银行西安分行关于深入推进政府采购信用融资业务通知》(陕财办20235号)； （14）《国务院办公厅关于在政府采购中实施本国产品标准及相关政策的通知》国办发〔2025〕34号； （15）如有最新颁布的政府采购政策，按最新的文件执行。 若享受以上政策优惠的企业，须提供相应声明函。</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供应商具有建设行政主管部门颁发的建筑工程施工总承包三级及以上资质，同时具有合格有效的安全生产许可证，供应商需在项目电子化交易系统中按要求上传相应证明文件并进行电子签章。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技术响应说明书.docx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项目经理具有建筑工程专业二级及以上注册建造师证书及安全生产考核合格证书，在本单位注册，且无在建项目（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技术响应说明书.docx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法定代表人授权委托书（附法定代表人身份证复印件）及被授权人身份证（法定代表人参加磋商时,只需提供法定代表人身份证）。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通过“信用中国”网(www.creditchina.gov.cn)和中国政府采购网站（www.ccgp.gov.cn）查询企业信用记录，对列入失信被执行人、重大税收违失信主体、政府采购严重违法失信行为记录名单的供应商，将拒绝其参与政府采购活动；（提供查询结果网页截图并加盖供应商公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3.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技术响应说明书.docx 报价函 标的清单 商务要求响应说明书.docx 供应商类似项目业绩一览表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技术响应说明书.docx 报价函 标的清单 商务要求响应说明书.docx 供应商类似项目业绩一览表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磋商响应报价是否超过项目采购预算。</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磋商响应文件的响应性</w:t>
            </w:r>
          </w:p>
        </w:tc>
        <w:tc>
          <w:tcPr>
            <w:tcW w:type="dxa" w:w="3322"/>
          </w:tcPr>
          <w:p>
            <w:pPr>
              <w:pStyle w:val="null3"/>
            </w:pPr>
            <w:r>
              <w:rPr>
                <w:rFonts w:ascii="仿宋_GB2312" w:hAnsi="仿宋_GB2312" w:cs="仿宋_GB2312" w:eastAsia="仿宋_GB2312"/>
              </w:rPr>
              <w:t>磋商有效期是否符合磋商文件要求；磋商响应服务方案是否有重大缺漏项、偏离；磋商响应商务条款是否有重大偏离；技术指标是否出现虚假响应；对合同中规定的双方的权利和义务是否做出了实质性修改。</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技术响应说明书.docx 报价函 标的清单 商务要求响应说明书.docx 供应商类似项目业绩一览表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本项目为专门面向中小企业项目</w:t>
            </w:r>
          </w:p>
        </w:tc>
        <w:tc>
          <w:tcPr>
            <w:tcW w:type="dxa" w:w="3322"/>
          </w:tcPr>
          <w:p>
            <w:pPr>
              <w:pStyle w:val="null3"/>
            </w:pPr>
            <w:r>
              <w:rPr>
                <w:rFonts w:ascii="仿宋_GB2312" w:hAnsi="仿宋_GB2312" w:cs="仿宋_GB2312" w:eastAsia="仿宋_GB2312"/>
              </w:rPr>
              <w:t>本项目为专门面向中小企业采购，供应商应为中型企业、小型企业、微型企业或监狱企业或残疾人福利性单位。供应商应为中型企业、小型企业、微型企业的，提供《中小企业声明函》；本项目采购标的对应的中小企业划分标准所属行业为：建筑业；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施工方案内容至少包括：①施工技术方案②施工准备及进度安排;③重点难点工程分析及解决措施；④安全方案、材料供应方案等；⑤影响正常施工外在因素分析及对应预案等。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 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供应商提供2023年01月01日（以合同签订日期为准）至今的类似项目业绩，每提供一份得1分，最高得5分。(合同复印件加盖公章附在响应文件中，否则不作为评审依据）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技术响应说明书.docx</w:t>
            </w:r>
          </w:p>
          <w:p>
            <w:pPr>
              <w:pStyle w:val="null3"/>
            </w:pPr>
            <w:r>
              <w:rPr>
                <w:rFonts w:ascii="仿宋_GB2312" w:hAnsi="仿宋_GB2312" w:cs="仿宋_GB2312" w:eastAsia="仿宋_GB2312"/>
              </w:rPr>
              <w:t>商务要求响应说明书.docx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1.经初审合格的磋商响应文件，其磋商报价为有效磋商报价，以最后磋商报价最低的报价为评审基准价，其价格分为满分 。 3.磋商报价得分=（磋商基准价/最终磋商报价）×30的公式计算得分。 4. 磋商报价不完整的，不进入评标标准价的计算，本项得0分。 5.经磋商小组一致认定，供应商的磋商最终总报价低于公认市场成本，或超过采购预算,其响应将被拒绝。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详见附件：技术响应说明书.docx</w:t>
      </w:r>
    </w:p>
    <w:p>
      <w:pPr>
        <w:pStyle w:val="null3"/>
        <w:ind w:firstLine="960"/>
      </w:pPr>
      <w:r>
        <w:rPr>
          <w:rFonts w:ascii="仿宋_GB2312" w:hAnsi="仿宋_GB2312" w:cs="仿宋_GB2312" w:eastAsia="仿宋_GB2312"/>
        </w:rPr>
        <w:t>详见附件：商务要求响应说明书.docx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