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版本号：ZJZB2026-ZCCS-04620260703001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长安通讯产业园拆迁项目（张牛村、堰渡村）遗留工程监理服务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ZJZB2026-ZCCS-046</w:t>
      </w:r>
      <w:r>
        <w:br/>
      </w:r>
      <w:r>
        <w:br/>
      </w:r>
      <w:r>
        <w:br/>
      </w:r>
    </w:p>
    <w:p>
      <w:pPr>
        <w:pStyle w:val="null3"/>
        <w:jc w:val="center"/>
        <w:outlineLvl w:val="2"/>
      </w:pPr>
      <w:r>
        <w:rPr>
          <w:rFonts w:ascii="仿宋_GB2312" w:hAnsi="仿宋_GB2312" w:cs="仿宋_GB2312" w:eastAsia="仿宋_GB2312"/>
          <w:sz w:val="28"/>
          <w:b/>
        </w:rPr>
        <w:t>西安市长安区兴隆街道办事处</w:t>
      </w:r>
    </w:p>
    <w:p>
      <w:pPr>
        <w:pStyle w:val="null3"/>
        <w:jc w:val="center"/>
        <w:outlineLvl w:val="2"/>
      </w:pPr>
      <w:r>
        <w:rPr>
          <w:rFonts w:ascii="仿宋_GB2312" w:hAnsi="仿宋_GB2312" w:cs="仿宋_GB2312" w:eastAsia="仿宋_GB2312"/>
          <w:sz w:val="28"/>
          <w:b/>
        </w:rPr>
        <w:t>西安中金招标代理有限责任公司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西安中金招标代理有限责任公司</w:t>
      </w:r>
      <w:r>
        <w:rPr>
          <w:rFonts w:ascii="仿宋_GB2312" w:hAnsi="仿宋_GB2312" w:cs="仿宋_GB2312" w:eastAsia="仿宋_GB2312"/>
        </w:rPr>
        <w:t>（以下简称“代理机构”）受</w:t>
      </w:r>
      <w:r>
        <w:rPr>
          <w:rFonts w:ascii="仿宋_GB2312" w:hAnsi="仿宋_GB2312" w:cs="仿宋_GB2312" w:eastAsia="仿宋_GB2312"/>
        </w:rPr>
        <w:t>西安市长安区兴隆街道办事处</w:t>
      </w:r>
      <w:r>
        <w:rPr>
          <w:rFonts w:ascii="仿宋_GB2312" w:hAnsi="仿宋_GB2312" w:cs="仿宋_GB2312" w:eastAsia="仿宋_GB2312"/>
        </w:rPr>
        <w:t>委托，拟对</w:t>
      </w:r>
      <w:r>
        <w:rPr>
          <w:rFonts w:ascii="仿宋_GB2312" w:hAnsi="仿宋_GB2312" w:cs="仿宋_GB2312" w:eastAsia="仿宋_GB2312"/>
        </w:rPr>
        <w:t>长安通讯产业园拆迁项目（张牛村、堰渡村）遗留工程监理服务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ZJZB2026-ZCCS-046</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长安通讯产业园拆迁项目（张牛村、堰渡村）遗留工程监理服务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长安通讯产业园拆迁项目(张牛村、堰渡村)遗留工程监理服务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采购包1（长安通讯产业园拆迁项目(张牛村、堰渡村)遗留工程监理服务）：属于专门面向中小企业采购。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1、营业执照等主体资格证明文件：营业执照等主体资格证明文件:提供统一社会信用代码的营业执照或其他组织经营的合法凭证或自然人的提供身份证明文件；</w:t>
      </w:r>
    </w:p>
    <w:p>
      <w:pPr>
        <w:pStyle w:val="null3"/>
      </w:pPr>
      <w:r>
        <w:rPr>
          <w:rFonts w:ascii="仿宋_GB2312" w:hAnsi="仿宋_GB2312" w:cs="仿宋_GB2312" w:eastAsia="仿宋_GB2312"/>
        </w:rPr>
        <w:t>2、法定代表人授权书：法定代表人授权书:法定代表人（单位负责人）授权委托书（附法定代表人（单位负责人）、被授权人身份证复印件及被授权人磋商截止日前近三个月任意一月在本单位社保缴纳的证明资料（法定代表人（单位负责人）直接参加的，须提供法定代表人（单位负责人）身份证明书及身份证复印件且与营业执照上信息须一致），非法人单位参照执行；</w:t>
      </w:r>
    </w:p>
    <w:p>
      <w:pPr>
        <w:pStyle w:val="null3"/>
      </w:pPr>
      <w:r>
        <w:rPr>
          <w:rFonts w:ascii="仿宋_GB2312" w:hAnsi="仿宋_GB2312" w:cs="仿宋_GB2312" w:eastAsia="仿宋_GB2312"/>
        </w:rPr>
        <w:t>3、财务状况报告：财务状况报告：提供磋商截止日前两年内任意一个年度经审计的财务报告（包括“四表一注”，即资产负债表、利润表、现金流量表、所有者权益变动表及其附注，符合《中小企业划型标准规定》的小型企业按照《小企业会计准则》执行。成立时间至提交响应文件截止时间不足一年的可提供成立后任意时段的资产负债表）；或提供其磋商截止日前六个月内基本开户银行出具的资信证明；</w:t>
      </w:r>
    </w:p>
    <w:p>
      <w:pPr>
        <w:pStyle w:val="null3"/>
      </w:pPr>
      <w:r>
        <w:rPr>
          <w:rFonts w:ascii="仿宋_GB2312" w:hAnsi="仿宋_GB2312" w:cs="仿宋_GB2312" w:eastAsia="仿宋_GB2312"/>
        </w:rPr>
        <w:t>4、税收缴纳证明：税收缴纳证明：提供磋商截止日前近一年内至少一个月的纳税证明或完税证明，依法免税的单位应提供相关证明材料；</w:t>
      </w:r>
    </w:p>
    <w:p>
      <w:pPr>
        <w:pStyle w:val="null3"/>
      </w:pPr>
      <w:r>
        <w:rPr>
          <w:rFonts w:ascii="仿宋_GB2312" w:hAnsi="仿宋_GB2312" w:cs="仿宋_GB2312" w:eastAsia="仿宋_GB2312"/>
        </w:rPr>
        <w:t>5、社会保障资金缴纳证明：社会保障资金缴纳证明：提供磋商截止日前近一年内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6、信用记录：信用记录：供应商未被列入“信用中国”网站记录的“失信被执行人”或 “重大税收违法案件当事人”名单；不处于“中国政府采购网”记录的“政府采购严重违法失信行为信息记录名单”中的禁止参加政府采购活动期间，以现场查询为准；</w:t>
      </w:r>
    </w:p>
    <w:p>
      <w:pPr>
        <w:pStyle w:val="null3"/>
      </w:pPr>
      <w:r>
        <w:rPr>
          <w:rFonts w:ascii="仿宋_GB2312" w:hAnsi="仿宋_GB2312" w:cs="仿宋_GB2312" w:eastAsia="仿宋_GB2312"/>
        </w:rPr>
        <w:t>7、具有履行合同所必需的设备和专业技术能力的声明：具有履行合同所必需的设备和专业技术能力的声明：提供具有履行本合同所必需的设备和专业技术能力的声明；</w:t>
      </w:r>
    </w:p>
    <w:p>
      <w:pPr>
        <w:pStyle w:val="null3"/>
      </w:pPr>
      <w:r>
        <w:rPr>
          <w:rFonts w:ascii="仿宋_GB2312" w:hAnsi="仿宋_GB2312" w:cs="仿宋_GB2312" w:eastAsia="仿宋_GB2312"/>
        </w:rPr>
        <w:t>8、没有重大违法记录的书面声明：没有重大违法记录的书面声明：参加政府采购活动前3年内，在经营活动中没有重大违法记录的书面声明；</w:t>
      </w:r>
    </w:p>
    <w:p>
      <w:pPr>
        <w:pStyle w:val="null3"/>
      </w:pPr>
      <w:r>
        <w:rPr>
          <w:rFonts w:ascii="仿宋_GB2312" w:hAnsi="仿宋_GB2312" w:cs="仿宋_GB2312" w:eastAsia="仿宋_GB2312"/>
        </w:rPr>
        <w:t>9、直接控股和管理关系清单：直接控股和管理关系清单：提供直接控股和管理关系清单。若与其他供应商存在单位负责人为同一人或者存在直接控股、管理关系的，则磋商响应无效；</w:t>
      </w:r>
    </w:p>
    <w:p>
      <w:pPr>
        <w:pStyle w:val="null3"/>
      </w:pPr>
      <w:r>
        <w:rPr>
          <w:rFonts w:ascii="仿宋_GB2312" w:hAnsi="仿宋_GB2312" w:cs="仿宋_GB2312" w:eastAsia="仿宋_GB2312"/>
        </w:rPr>
        <w:t>10、中小企业声明函：中小企业声明函：本项目专门面向中小企业采购，供应商提供中小企业声明函；</w:t>
      </w:r>
    </w:p>
    <w:p>
      <w:pPr>
        <w:pStyle w:val="null3"/>
      </w:pPr>
      <w:r>
        <w:rPr>
          <w:rFonts w:ascii="仿宋_GB2312" w:hAnsi="仿宋_GB2312" w:cs="仿宋_GB2312" w:eastAsia="仿宋_GB2312"/>
        </w:rPr>
        <w:t>11、供应商资质：供应商资质：供应商须具备建设行政主管部门颁发的工程监理综合资质或房屋建筑工程监理乙级及以上资质；</w:t>
      </w:r>
    </w:p>
    <w:p>
      <w:pPr>
        <w:pStyle w:val="null3"/>
      </w:pPr>
      <w:r>
        <w:rPr>
          <w:rFonts w:ascii="仿宋_GB2312" w:hAnsi="仿宋_GB2312" w:cs="仿宋_GB2312" w:eastAsia="仿宋_GB2312"/>
        </w:rPr>
        <w:t>12、拟派项目总监理工程师：拟派项目总监理工程师：拟派总监理工程师需具备房屋建筑工程专业注册监理工程师资格证书，且在本单位注册；拟派项目总监理工程师如已担任其他在建工程的总监理工程师，则在建工程不得超过三个，同时需提供在建项目建设单位的同意意见书；</w:t>
      </w:r>
    </w:p>
    <w:p>
      <w:pPr>
        <w:pStyle w:val="null3"/>
      </w:pPr>
      <w:r>
        <w:rPr>
          <w:rFonts w:ascii="仿宋_GB2312" w:hAnsi="仿宋_GB2312" w:cs="仿宋_GB2312" w:eastAsia="仿宋_GB2312"/>
        </w:rPr>
        <w:t>13、书面声明：为本项目提供整体设计、规范编制或者项目管理、监理、检测等服务的供应商，不得再参加该采购项目的其他采购活动（提供书面声明）；</w:t>
      </w:r>
    </w:p>
    <w:p>
      <w:pPr>
        <w:pStyle w:val="null3"/>
      </w:pPr>
      <w:r>
        <w:rPr>
          <w:rFonts w:ascii="仿宋_GB2312" w:hAnsi="仿宋_GB2312" w:cs="仿宋_GB2312" w:eastAsia="仿宋_GB2312"/>
        </w:rPr>
        <w:t>14、本项目不接受联合体磋商：本项目不接受联合体磋商：本项目不接受联合体磋商（提供书面声明）。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西安市长安区兴隆街道办事处</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西安市高新区兴隆街道西太路与南横线交叉口西北角</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李亚兵</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18189238681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西安中金招标代理有限责任公司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西安市科技二路启迪清扬时代D座10楼21001室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费思南</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15619025728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西安高新技术产业开发区财政金融局综合监督部</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胥工</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029-88333950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采购包1：418,920.15元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参照国家计委计价格[2002]1980号《招标代理服务收费管理暂行办法》所规定的收费标准收取，不足8000元按8000元收取。2.请各供应商在报价中自行考虑，无论报价中是否明确，均视为已包含在响应报价中。成交供应商承担本次代理服务费，并在接到成交通知后一次性支付给采购代理机构。</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西安市长安区兴隆街道办事处</w:t>
      </w:r>
      <w:r>
        <w:rPr>
          <w:rFonts w:ascii="仿宋_GB2312" w:hAnsi="仿宋_GB2312" w:cs="仿宋_GB2312" w:eastAsia="仿宋_GB2312"/>
        </w:rPr>
        <w:t>和</w:t>
      </w:r>
      <w:r>
        <w:rPr>
          <w:rFonts w:ascii="仿宋_GB2312" w:hAnsi="仿宋_GB2312" w:cs="仿宋_GB2312" w:eastAsia="仿宋_GB2312"/>
        </w:rPr>
        <w:t>西安中金招标代理有限责任公司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西安市长安区兴隆街道办事处</w:t>
      </w:r>
      <w:r>
        <w:rPr>
          <w:rFonts w:ascii="仿宋_GB2312" w:hAnsi="仿宋_GB2312" w:cs="仿宋_GB2312" w:eastAsia="仿宋_GB2312"/>
        </w:rPr>
        <w:t>负责解释。除上述磋商文件内容，其他内容由</w:t>
      </w:r>
      <w:r>
        <w:rPr>
          <w:rFonts w:ascii="仿宋_GB2312" w:hAnsi="仿宋_GB2312" w:cs="仿宋_GB2312" w:eastAsia="仿宋_GB2312"/>
        </w:rPr>
        <w:t>西安中金招标代理有限责任公司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西安市长安区兴隆街道办事处</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西安中金招标代理有限责任公司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60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依据国家现行标准以及其他技术规范的规定和合同要求对工程施工过程开展监理工作，使项目验收达到合格。</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西安中金招标代理有限责任公司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西安中金招标代理有限责任公司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西安中金招标代理有限责任公司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联系人：费思南</w:t>
      </w:r>
    </w:p>
    <w:p>
      <w:pPr>
        <w:pStyle w:val="null3"/>
      </w:pPr>
      <w:r>
        <w:rPr>
          <w:rFonts w:ascii="仿宋_GB2312" w:hAnsi="仿宋_GB2312" w:cs="仿宋_GB2312" w:eastAsia="仿宋_GB2312"/>
        </w:rPr>
        <w:t>联系电话：15619025728</w:t>
      </w:r>
    </w:p>
    <w:p>
      <w:pPr>
        <w:pStyle w:val="null3"/>
      </w:pPr>
      <w:r>
        <w:rPr>
          <w:rFonts w:ascii="仿宋_GB2312" w:hAnsi="仿宋_GB2312" w:cs="仿宋_GB2312" w:eastAsia="仿宋_GB2312"/>
        </w:rPr>
        <w:t>地址：西安市科技二路启迪清扬时代D座10楼21001室</w:t>
      </w:r>
    </w:p>
    <w:p>
      <w:pPr>
        <w:pStyle w:val="null3"/>
      </w:pPr>
      <w:r>
        <w:rPr>
          <w:rFonts w:ascii="仿宋_GB2312" w:hAnsi="仿宋_GB2312" w:cs="仿宋_GB2312" w:eastAsia="仿宋_GB2312"/>
        </w:rPr>
        <w:t>邮编：710082</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长安通讯产业园拆迁项目(张牛村、堰渡村)遗留工程监理服务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418,920.15</w:t>
      </w:r>
    </w:p>
    <w:p>
      <w:pPr>
        <w:pStyle w:val="null3"/>
      </w:pPr>
      <w:r>
        <w:rPr>
          <w:rFonts w:ascii="仿宋_GB2312" w:hAnsi="仿宋_GB2312" w:cs="仿宋_GB2312" w:eastAsia="仿宋_GB2312"/>
        </w:rPr>
        <w:t>采购包最高限价（元）: 418,920.15</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长安通讯产业园拆迁项目（张牛村、堰渡村）遗留工程监理服务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418,920.15</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标的名称：长安通讯产业园拆迁项目（张牛村、堰渡村）遗留工程监理服务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b/>
              </w:rPr>
              <w:t>一、项目概况</w:t>
            </w:r>
          </w:p>
          <w:p>
            <w:pPr>
              <w:pStyle w:val="null3"/>
            </w:pPr>
            <w:r>
              <w:rPr>
                <w:rFonts w:ascii="仿宋_GB2312" w:hAnsi="仿宋_GB2312" w:cs="仿宋_GB2312" w:eastAsia="仿宋_GB2312"/>
              </w:rPr>
              <w:t>长安通讯产业园拆迁项目</w:t>
            </w:r>
            <w:r>
              <w:rPr>
                <w:rFonts w:ascii="仿宋_GB2312" w:hAnsi="仿宋_GB2312" w:cs="仿宋_GB2312" w:eastAsia="仿宋_GB2312"/>
              </w:rPr>
              <w:t>(张牛村、堰渡村)遗留工程</w:t>
            </w:r>
            <w:r>
              <w:rPr>
                <w:rFonts w:ascii="仿宋_GB2312" w:hAnsi="仿宋_GB2312" w:cs="仿宋_GB2312" w:eastAsia="仿宋_GB2312"/>
              </w:rPr>
              <w:t>项目</w:t>
            </w:r>
            <w:r>
              <w:rPr>
                <w:rFonts w:ascii="仿宋_GB2312" w:hAnsi="仿宋_GB2312" w:cs="仿宋_GB2312" w:eastAsia="仿宋_GB2312"/>
              </w:rPr>
              <w:t>建设内容为兴隆街道张牛村、堰渡村的拆除及拆除后垃圾清运，预估工程量为房屋</w:t>
            </w:r>
            <w:r>
              <w:rPr>
                <w:rFonts w:ascii="仿宋_GB2312" w:hAnsi="仿宋_GB2312" w:cs="仿宋_GB2312" w:eastAsia="仿宋_GB2312"/>
              </w:rPr>
              <w:t>拆除</w:t>
            </w:r>
            <w:r>
              <w:rPr>
                <w:rFonts w:ascii="仿宋_GB2312" w:hAnsi="仿宋_GB2312" w:cs="仿宋_GB2312" w:eastAsia="仿宋_GB2312"/>
              </w:rPr>
              <w:t>215556.55</w:t>
            </w:r>
            <w:r>
              <w:rPr>
                <w:rFonts w:ascii="仿宋_GB2312" w:hAnsi="仿宋_GB2312" w:cs="仿宋_GB2312" w:eastAsia="仿宋_GB2312"/>
              </w:rPr>
              <w:t>㎡</w:t>
            </w:r>
            <w:r>
              <w:rPr>
                <w:rFonts w:ascii="仿宋_GB2312" w:hAnsi="仿宋_GB2312" w:cs="仿宋_GB2312" w:eastAsia="仿宋_GB2312"/>
              </w:rPr>
              <w:t>、房屋垃圾</w:t>
            </w:r>
            <w:r>
              <w:rPr>
                <w:rFonts w:ascii="仿宋_GB2312" w:hAnsi="仿宋_GB2312" w:cs="仿宋_GB2312" w:eastAsia="仿宋_GB2312"/>
              </w:rPr>
              <w:t>97000.45</w:t>
            </w:r>
            <w:r>
              <w:rPr>
                <w:rFonts w:ascii="仿宋_GB2312" w:hAnsi="仿宋_GB2312" w:cs="仿宋_GB2312" w:eastAsia="仿宋_GB2312"/>
              </w:rPr>
              <w:t>m³，</w:t>
            </w:r>
            <w:r>
              <w:rPr>
                <w:rFonts w:ascii="仿宋_GB2312" w:hAnsi="仿宋_GB2312" w:cs="仿宋_GB2312" w:eastAsia="仿宋_GB2312"/>
              </w:rPr>
              <w:t>房屋基础破除及清表</w:t>
            </w:r>
            <w:r>
              <w:rPr>
                <w:rFonts w:ascii="仿宋_GB2312" w:hAnsi="仿宋_GB2312" w:cs="仿宋_GB2312" w:eastAsia="仿宋_GB2312"/>
              </w:rPr>
              <w:t>43111.31</w:t>
            </w:r>
            <w:r>
              <w:rPr>
                <w:rFonts w:ascii="仿宋_GB2312" w:hAnsi="仿宋_GB2312" w:cs="仿宋_GB2312" w:eastAsia="仿宋_GB2312"/>
              </w:rPr>
              <w:t>㎡；</w:t>
            </w:r>
            <w:r>
              <w:rPr>
                <w:rFonts w:ascii="仿宋_GB2312" w:hAnsi="仿宋_GB2312" w:cs="仿宋_GB2312" w:eastAsia="仿宋_GB2312"/>
              </w:rPr>
              <w:t>项</w:t>
            </w:r>
            <w:r>
              <w:rPr>
                <w:rFonts w:ascii="仿宋_GB2312" w:hAnsi="仿宋_GB2312" w:cs="仿宋_GB2312" w:eastAsia="仿宋_GB2312"/>
              </w:rPr>
              <w:t>目实施地点</w:t>
            </w:r>
            <w:r>
              <w:rPr>
                <w:rFonts w:ascii="仿宋_GB2312" w:hAnsi="仿宋_GB2312" w:cs="仿宋_GB2312" w:eastAsia="仿宋_GB2312"/>
              </w:rPr>
              <w:t>为</w:t>
            </w:r>
            <w:r>
              <w:rPr>
                <w:rFonts w:ascii="仿宋_GB2312" w:hAnsi="仿宋_GB2312" w:cs="仿宋_GB2312" w:eastAsia="仿宋_GB2312"/>
              </w:rPr>
              <w:t>西安市高新区兴隆街道张牛村、堰渡村</w:t>
            </w:r>
            <w:r>
              <w:rPr>
                <w:rFonts w:ascii="仿宋_GB2312" w:hAnsi="仿宋_GB2312" w:cs="仿宋_GB2312" w:eastAsia="仿宋_GB2312"/>
              </w:rPr>
              <w:t>。</w:t>
            </w:r>
          </w:p>
          <w:p>
            <w:pPr>
              <w:pStyle w:val="null3"/>
            </w:pPr>
            <w:r>
              <w:rPr>
                <w:rFonts w:ascii="仿宋_GB2312" w:hAnsi="仿宋_GB2312" w:cs="仿宋_GB2312" w:eastAsia="仿宋_GB2312"/>
              </w:rPr>
              <w:t>本次采购内容为长安通讯产业园拆迁项目</w:t>
            </w:r>
            <w:r>
              <w:rPr>
                <w:rFonts w:ascii="仿宋_GB2312" w:hAnsi="仿宋_GB2312" w:cs="仿宋_GB2312" w:eastAsia="仿宋_GB2312"/>
              </w:rPr>
              <w:t>(张牛村、堰渡村)遗留工程监理服务，包含本项目范围内全部工程的施工准备阶段、施工阶段及竣工验收阶段监理服务，满足国家现行规范及采购人要求，保证工程质量合格。</w:t>
            </w:r>
          </w:p>
          <w:p>
            <w:pPr>
              <w:pStyle w:val="null3"/>
            </w:pPr>
            <w:r>
              <w:rPr>
                <w:rFonts w:ascii="仿宋_GB2312" w:hAnsi="仿宋_GB2312" w:cs="仿宋_GB2312" w:eastAsia="仿宋_GB2312"/>
                <w:b/>
              </w:rPr>
              <w:t>二、监理工作要求</w:t>
            </w:r>
          </w:p>
          <w:p>
            <w:pPr>
              <w:pStyle w:val="null3"/>
            </w:pPr>
            <w:r>
              <w:rPr>
                <w:rFonts w:ascii="仿宋_GB2312" w:hAnsi="仿宋_GB2312" w:cs="仿宋_GB2312" w:eastAsia="仿宋_GB2312"/>
              </w:rPr>
              <w:t>1.</w:t>
            </w:r>
            <w:r>
              <w:rPr>
                <w:rFonts w:ascii="仿宋_GB2312" w:hAnsi="仿宋_GB2312" w:cs="仿宋_GB2312" w:eastAsia="仿宋_GB2312"/>
              </w:rPr>
              <w:t>根据项目总体技术规范及要求，</w:t>
            </w:r>
            <w:r>
              <w:rPr>
                <w:rFonts w:ascii="仿宋_GB2312" w:hAnsi="仿宋_GB2312" w:cs="仿宋_GB2312" w:eastAsia="仿宋_GB2312"/>
              </w:rPr>
              <w:t>供应商</w:t>
            </w:r>
            <w:r>
              <w:rPr>
                <w:rFonts w:ascii="仿宋_GB2312" w:hAnsi="仿宋_GB2312" w:cs="仿宋_GB2312" w:eastAsia="仿宋_GB2312"/>
              </w:rPr>
              <w:t>应有针对性的按事前，事中和事后三阶段开展全过程的监理工作，在质量控制，投资控制，进度控制，信息安全控制，合同管理，文档管理和协调工作等方面提出详细监理规划。</w:t>
            </w:r>
          </w:p>
          <w:p>
            <w:pPr>
              <w:pStyle w:val="null3"/>
            </w:pPr>
            <w:r>
              <w:rPr>
                <w:rFonts w:ascii="仿宋_GB2312" w:hAnsi="仿宋_GB2312" w:cs="仿宋_GB2312" w:eastAsia="仿宋_GB2312"/>
              </w:rPr>
              <w:t>2</w:t>
            </w:r>
            <w:r>
              <w:rPr>
                <w:rFonts w:ascii="仿宋_GB2312" w:hAnsi="仿宋_GB2312" w:cs="仿宋_GB2312" w:eastAsia="仿宋_GB2312"/>
              </w:rPr>
              <w:t>.</w:t>
            </w:r>
            <w:r>
              <w:rPr>
                <w:rFonts w:ascii="仿宋_GB2312" w:hAnsi="仿宋_GB2312" w:cs="仿宋_GB2312" w:eastAsia="仿宋_GB2312"/>
              </w:rPr>
              <w:t>进度控制、投资控制、安全控制、合同与信息管理及其它</w:t>
            </w:r>
          </w:p>
          <w:p>
            <w:pPr>
              <w:pStyle w:val="null3"/>
            </w:pPr>
            <w:r>
              <w:rPr>
                <w:rFonts w:ascii="仿宋_GB2312" w:hAnsi="仿宋_GB2312" w:cs="仿宋_GB2312" w:eastAsia="仿宋_GB2312"/>
              </w:rPr>
              <w:t>(1)依据施工合同和实施计划，督促施工单位按期完成进度计划；</w:t>
            </w:r>
          </w:p>
          <w:p>
            <w:pPr>
              <w:pStyle w:val="null3"/>
            </w:pPr>
            <w:r>
              <w:rPr>
                <w:rFonts w:ascii="仿宋_GB2312" w:hAnsi="仿宋_GB2312" w:cs="仿宋_GB2312" w:eastAsia="仿宋_GB2312"/>
              </w:rPr>
              <w:t>(2)在施工经费拨付前，对项目施工单位的工程进度、工程质量进行评估和确认；</w:t>
            </w:r>
          </w:p>
          <w:p>
            <w:pPr>
              <w:pStyle w:val="null3"/>
            </w:pPr>
            <w:r>
              <w:rPr>
                <w:rFonts w:ascii="仿宋_GB2312" w:hAnsi="仿宋_GB2312" w:cs="仿宋_GB2312" w:eastAsia="仿宋_GB2312"/>
              </w:rPr>
              <w:t>(3)贯彻落实国家安全生产方针政策，督促施工单位按照安全生产法规和标准组织施工，落实各项安全技术措施，有效的杜绝各类不安全隐患，实现安全生产；</w:t>
            </w:r>
          </w:p>
          <w:p>
            <w:pPr>
              <w:pStyle w:val="null3"/>
            </w:pPr>
            <w:r>
              <w:rPr>
                <w:rFonts w:ascii="仿宋_GB2312" w:hAnsi="仿宋_GB2312" w:cs="仿宋_GB2312" w:eastAsia="仿宋_GB2312"/>
              </w:rPr>
              <w:t>(4)协助采购人处理与工程有关的索赔事宜及合同争议事宜；</w:t>
            </w:r>
          </w:p>
          <w:p>
            <w:pPr>
              <w:pStyle w:val="null3"/>
            </w:pPr>
            <w:r>
              <w:rPr>
                <w:rFonts w:ascii="仿宋_GB2312" w:hAnsi="仿宋_GB2312" w:cs="仿宋_GB2312" w:eastAsia="仿宋_GB2312"/>
              </w:rPr>
              <w:t>(5)进行监理档案资料收集和归档，协助采购人对项目施工档案进行检查</w:t>
            </w:r>
            <w:r>
              <w:rPr>
                <w:rFonts w:ascii="仿宋_GB2312" w:hAnsi="仿宋_GB2312" w:cs="仿宋_GB2312" w:eastAsia="仿宋_GB2312"/>
              </w:rPr>
              <w:t>。</w:t>
            </w:r>
          </w:p>
          <w:p>
            <w:pPr>
              <w:pStyle w:val="null3"/>
            </w:pPr>
            <w:r>
              <w:rPr>
                <w:rFonts w:ascii="仿宋_GB2312" w:hAnsi="仿宋_GB2312" w:cs="仿宋_GB2312" w:eastAsia="仿宋_GB2312"/>
              </w:rPr>
              <w:t>(</w:t>
            </w:r>
            <w:r>
              <w:rPr>
                <w:rFonts w:ascii="仿宋_GB2312" w:hAnsi="仿宋_GB2312" w:cs="仿宋_GB2312" w:eastAsia="仿宋_GB2312"/>
              </w:rPr>
              <w:t>6</w:t>
            </w:r>
            <w:r>
              <w:rPr>
                <w:rFonts w:ascii="仿宋_GB2312" w:hAnsi="仿宋_GB2312" w:cs="仿宋_GB2312" w:eastAsia="仿宋_GB2312"/>
              </w:rPr>
              <w:t>)合同执行过程中，</w:t>
            </w:r>
            <w:r>
              <w:rPr>
                <w:rFonts w:ascii="仿宋_GB2312" w:hAnsi="仿宋_GB2312" w:cs="仿宋_GB2312" w:eastAsia="仿宋_GB2312"/>
              </w:rPr>
              <w:t>供应商</w:t>
            </w:r>
            <w:r>
              <w:rPr>
                <w:rFonts w:ascii="仿宋_GB2312" w:hAnsi="仿宋_GB2312" w:cs="仿宋_GB2312" w:eastAsia="仿宋_GB2312"/>
              </w:rPr>
              <w:t>应依据国家现行标准以及其他技术规范的规定和合同要求对工程施工过程开展监理工作，使项目验收达到合格</w:t>
            </w:r>
            <w:r>
              <w:rPr>
                <w:rFonts w:ascii="仿宋_GB2312" w:hAnsi="仿宋_GB2312" w:cs="仿宋_GB2312" w:eastAsia="仿宋_GB2312"/>
              </w:rPr>
              <w:t>。</w:t>
            </w:r>
          </w:p>
          <w:p>
            <w:pPr>
              <w:pStyle w:val="null3"/>
            </w:pPr>
            <w:r>
              <w:rPr>
                <w:rFonts w:ascii="仿宋_GB2312" w:hAnsi="仿宋_GB2312" w:cs="仿宋_GB2312" w:eastAsia="仿宋_GB2312"/>
              </w:rPr>
              <w:t>(</w:t>
            </w:r>
            <w:r>
              <w:rPr>
                <w:rFonts w:ascii="仿宋_GB2312" w:hAnsi="仿宋_GB2312" w:cs="仿宋_GB2312" w:eastAsia="仿宋_GB2312"/>
              </w:rPr>
              <w:t>7</w:t>
            </w:r>
            <w:r>
              <w:rPr>
                <w:rFonts w:ascii="仿宋_GB2312" w:hAnsi="仿宋_GB2312" w:cs="仿宋_GB2312" w:eastAsia="仿宋_GB2312"/>
              </w:rPr>
              <w:t>)成果交付要求：依照建设工程监理规范标准提交相应监理资料</w:t>
            </w:r>
            <w:r>
              <w:rPr>
                <w:rFonts w:ascii="仿宋_GB2312" w:hAnsi="仿宋_GB2312" w:cs="仿宋_GB2312" w:eastAsia="仿宋_GB2312"/>
              </w:rPr>
              <w:t>，</w:t>
            </w:r>
            <w:r>
              <w:rPr>
                <w:rFonts w:ascii="仿宋_GB2312" w:hAnsi="仿宋_GB2312" w:cs="仿宋_GB2312" w:eastAsia="仿宋_GB2312"/>
              </w:rPr>
              <w:t>所有资料提供纸质版及电子版。</w:t>
            </w:r>
          </w:p>
          <w:p>
            <w:pPr>
              <w:pStyle w:val="null3"/>
            </w:pPr>
            <w:r>
              <w:rPr>
                <w:rFonts w:ascii="仿宋_GB2312" w:hAnsi="仿宋_GB2312" w:cs="仿宋_GB2312" w:eastAsia="仿宋_GB2312"/>
                <w:b/>
              </w:rPr>
              <w:t>三、组织机构和人员</w:t>
            </w:r>
          </w:p>
          <w:p>
            <w:pPr>
              <w:pStyle w:val="null3"/>
            </w:pPr>
            <w:r>
              <w:rPr>
                <w:rFonts w:ascii="仿宋_GB2312" w:hAnsi="仿宋_GB2312" w:cs="仿宋_GB2312" w:eastAsia="仿宋_GB2312"/>
              </w:rPr>
              <w:t>1</w:t>
            </w:r>
            <w:r>
              <w:rPr>
                <w:rFonts w:ascii="仿宋_GB2312" w:hAnsi="仿宋_GB2312" w:cs="仿宋_GB2312" w:eastAsia="仿宋_GB2312"/>
              </w:rPr>
              <w:t>.</w:t>
            </w:r>
            <w:r>
              <w:rPr>
                <w:rFonts w:ascii="仿宋_GB2312" w:hAnsi="仿宋_GB2312" w:cs="仿宋_GB2312" w:eastAsia="仿宋_GB2312"/>
              </w:rPr>
              <w:t>监理单位有健全的组织机构，具备</w:t>
            </w:r>
            <w:r>
              <w:rPr>
                <w:rFonts w:ascii="仿宋_GB2312" w:hAnsi="仿宋_GB2312" w:cs="仿宋_GB2312" w:eastAsia="仿宋_GB2312"/>
              </w:rPr>
              <w:t>相应资质和能力</w:t>
            </w:r>
            <w:r>
              <w:rPr>
                <w:rFonts w:ascii="仿宋_GB2312" w:hAnsi="仿宋_GB2312" w:cs="仿宋_GB2312" w:eastAsia="仿宋_GB2312"/>
              </w:rPr>
              <w:t>，</w:t>
            </w:r>
            <w:r>
              <w:rPr>
                <w:rFonts w:ascii="仿宋_GB2312" w:hAnsi="仿宋_GB2312" w:cs="仿宋_GB2312" w:eastAsia="仿宋_GB2312"/>
              </w:rPr>
              <w:t>以及</w:t>
            </w:r>
            <w:r>
              <w:rPr>
                <w:rFonts w:ascii="仿宋_GB2312" w:hAnsi="仿宋_GB2312" w:cs="仿宋_GB2312" w:eastAsia="仿宋_GB2312"/>
              </w:rPr>
              <w:t>专业齐备的监理人员。</w:t>
            </w:r>
            <w:r>
              <w:rPr>
                <w:rFonts w:ascii="仿宋_GB2312" w:hAnsi="仿宋_GB2312" w:cs="仿宋_GB2312" w:eastAsia="仿宋_GB2312"/>
              </w:rPr>
              <w:t>项目监理部构成不少于</w:t>
            </w:r>
            <w:r>
              <w:rPr>
                <w:rFonts w:ascii="仿宋_GB2312" w:hAnsi="仿宋_GB2312" w:cs="仿宋_GB2312" w:eastAsia="仿宋_GB2312"/>
              </w:rPr>
              <w:t>4人（其中项目</w:t>
            </w:r>
            <w:r>
              <w:rPr>
                <w:rFonts w:ascii="仿宋_GB2312" w:hAnsi="仿宋_GB2312" w:cs="仿宋_GB2312" w:eastAsia="仿宋_GB2312"/>
              </w:rPr>
              <w:t>拟派</w:t>
            </w:r>
            <w:r>
              <w:rPr>
                <w:rFonts w:ascii="仿宋_GB2312" w:hAnsi="仿宋_GB2312" w:cs="仿宋_GB2312" w:eastAsia="仿宋_GB2312"/>
              </w:rPr>
              <w:t>总监理工程师</w:t>
            </w:r>
            <w:r>
              <w:rPr>
                <w:rFonts w:ascii="仿宋_GB2312" w:hAnsi="仿宋_GB2312" w:cs="仿宋_GB2312" w:eastAsia="仿宋_GB2312"/>
              </w:rPr>
              <w:t>1人、</w:t>
            </w:r>
            <w:r>
              <w:rPr>
                <w:rFonts w:ascii="仿宋_GB2312" w:hAnsi="仿宋_GB2312" w:cs="仿宋_GB2312" w:eastAsia="仿宋_GB2312"/>
              </w:rPr>
              <w:t>房建</w:t>
            </w:r>
            <w:r>
              <w:rPr>
                <w:rFonts w:ascii="仿宋_GB2312" w:hAnsi="仿宋_GB2312" w:cs="仿宋_GB2312" w:eastAsia="仿宋_GB2312"/>
              </w:rPr>
              <w:t>专业监理工程师</w:t>
            </w:r>
            <w:r>
              <w:rPr>
                <w:rFonts w:ascii="仿宋_GB2312" w:hAnsi="仿宋_GB2312" w:cs="仿宋_GB2312" w:eastAsia="仿宋_GB2312"/>
              </w:rPr>
              <w:t>1</w:t>
            </w:r>
            <w:r>
              <w:rPr>
                <w:rFonts w:ascii="仿宋_GB2312" w:hAnsi="仿宋_GB2312" w:cs="仿宋_GB2312" w:eastAsia="仿宋_GB2312"/>
              </w:rPr>
              <w:t>人、造价员</w:t>
            </w:r>
            <w:r>
              <w:rPr>
                <w:rFonts w:ascii="仿宋_GB2312" w:hAnsi="仿宋_GB2312" w:cs="仿宋_GB2312" w:eastAsia="仿宋_GB2312"/>
              </w:rPr>
              <w:t>1人，监理员1人）。</w:t>
            </w:r>
          </w:p>
          <w:p>
            <w:pPr>
              <w:pStyle w:val="null3"/>
            </w:pPr>
            <w:r>
              <w:rPr>
                <w:rFonts w:ascii="仿宋_GB2312" w:hAnsi="仿宋_GB2312" w:cs="仿宋_GB2312" w:eastAsia="仿宋_GB2312"/>
              </w:rPr>
              <w:t>2</w:t>
            </w:r>
            <w:r>
              <w:rPr>
                <w:rFonts w:ascii="仿宋_GB2312" w:hAnsi="仿宋_GB2312" w:cs="仿宋_GB2312" w:eastAsia="仿宋_GB2312"/>
              </w:rPr>
              <w:t>.</w:t>
            </w:r>
            <w:r>
              <w:rPr>
                <w:rFonts w:ascii="仿宋_GB2312" w:hAnsi="仿宋_GB2312" w:cs="仿宋_GB2312" w:eastAsia="仿宋_GB2312"/>
              </w:rPr>
              <w:t>有合格的，经验丰富的</w:t>
            </w:r>
            <w:r>
              <w:rPr>
                <w:rFonts w:ascii="仿宋_GB2312" w:hAnsi="仿宋_GB2312" w:cs="仿宋_GB2312" w:eastAsia="仿宋_GB2312"/>
              </w:rPr>
              <w:t>监理</w:t>
            </w:r>
            <w:r>
              <w:rPr>
                <w:rFonts w:ascii="仿宋_GB2312" w:hAnsi="仿宋_GB2312" w:cs="仿宋_GB2312" w:eastAsia="仿宋_GB2312"/>
              </w:rPr>
              <w:t>工程师。派驻现场的监理人员要熟悉所从事的业务，具备胜任监理业务的能力，具有良好的沟通，协调能力。拟派总监理工程师具有现场处理复杂问题能力和水平。对施工单位在项目实施过程中要严格按照质量管理体系要求进行监督，并对施工单位在实施过程中存在的问题提出改进意见。</w:t>
            </w:r>
          </w:p>
          <w:p>
            <w:pPr>
              <w:pStyle w:val="null3"/>
            </w:pPr>
            <w:r>
              <w:rPr>
                <w:rFonts w:ascii="仿宋_GB2312" w:hAnsi="仿宋_GB2312" w:cs="仿宋_GB2312" w:eastAsia="仿宋_GB2312"/>
                <w:b/>
              </w:rPr>
              <w:t>四、</w:t>
            </w:r>
            <w:r>
              <w:rPr>
                <w:rFonts w:ascii="仿宋_GB2312" w:hAnsi="仿宋_GB2312" w:cs="仿宋_GB2312" w:eastAsia="仿宋_GB2312"/>
                <w:b/>
              </w:rPr>
              <w:t>工程监理标准</w:t>
            </w:r>
          </w:p>
          <w:p>
            <w:pPr>
              <w:pStyle w:val="null3"/>
            </w:pPr>
            <w:r>
              <w:rPr>
                <w:rFonts w:ascii="仿宋_GB2312" w:hAnsi="仿宋_GB2312" w:cs="仿宋_GB2312" w:eastAsia="仿宋_GB2312"/>
              </w:rPr>
              <w:t>监理依据标准包括但不限于以下内容：</w:t>
            </w:r>
          </w:p>
          <w:p>
            <w:pPr>
              <w:pStyle w:val="null3"/>
            </w:pPr>
            <w:r>
              <w:rPr>
                <w:rFonts w:ascii="仿宋_GB2312" w:hAnsi="仿宋_GB2312" w:cs="仿宋_GB2312" w:eastAsia="仿宋_GB2312"/>
              </w:rPr>
              <w:t>1.适用的法律，行政法规及部门规章；</w:t>
            </w:r>
          </w:p>
          <w:p>
            <w:pPr>
              <w:pStyle w:val="null3"/>
            </w:pPr>
            <w:r>
              <w:rPr>
                <w:rFonts w:ascii="仿宋_GB2312" w:hAnsi="仿宋_GB2312" w:cs="仿宋_GB2312" w:eastAsia="仿宋_GB2312"/>
              </w:rPr>
              <w:t>2.与工程有关的标准；</w:t>
            </w:r>
          </w:p>
          <w:p>
            <w:pPr>
              <w:pStyle w:val="null3"/>
            </w:pPr>
            <w:r>
              <w:rPr>
                <w:rFonts w:ascii="仿宋_GB2312" w:hAnsi="仿宋_GB2312" w:cs="仿宋_GB2312" w:eastAsia="仿宋_GB2312"/>
              </w:rPr>
              <w:t>3.《建设工程监理规范》（GB 50319-2013）；</w:t>
            </w:r>
          </w:p>
          <w:p>
            <w:pPr>
              <w:pStyle w:val="null3"/>
            </w:pPr>
            <w:r>
              <w:rPr>
                <w:rFonts w:ascii="仿宋_GB2312" w:hAnsi="仿宋_GB2312" w:cs="仿宋_GB2312" w:eastAsia="仿宋_GB2312"/>
              </w:rPr>
              <w:t>4.《建筑工程施工质量验收统一标准》GB50300-2013；</w:t>
            </w:r>
          </w:p>
          <w:p>
            <w:pPr>
              <w:pStyle w:val="null3"/>
            </w:pPr>
            <w:r>
              <w:rPr>
                <w:rFonts w:ascii="仿宋_GB2312" w:hAnsi="仿宋_GB2312" w:cs="仿宋_GB2312" w:eastAsia="仿宋_GB2312"/>
              </w:rPr>
              <w:t>5.《工程建设标准强制性条文(房屋建筑部分)》2013版；</w:t>
            </w:r>
          </w:p>
          <w:p>
            <w:pPr>
              <w:pStyle w:val="null3"/>
            </w:pPr>
            <w:r>
              <w:rPr>
                <w:rFonts w:ascii="仿宋_GB2312" w:hAnsi="仿宋_GB2312" w:cs="仿宋_GB2312" w:eastAsia="仿宋_GB2312"/>
              </w:rPr>
              <w:t>6.在合同履行期间，监理人应满足委托人的特定技术要求，满足陕西省及西安市的有关强制性规定；监理人应严格执行中华人民共和国强制性标准、规范；如有新颁国家标准及行业标准、规范，委托人指令执行时，监理人应当执行。</w:t>
            </w:r>
          </w:p>
          <w:p>
            <w:pPr>
              <w:pStyle w:val="null3"/>
            </w:pPr>
            <w:r>
              <w:rPr>
                <w:rFonts w:ascii="仿宋_GB2312" w:hAnsi="仿宋_GB2312" w:cs="仿宋_GB2312" w:eastAsia="仿宋_GB2312"/>
                <w:b/>
              </w:rPr>
              <w:t>五</w:t>
            </w:r>
            <w:r>
              <w:rPr>
                <w:rFonts w:ascii="仿宋_GB2312" w:hAnsi="仿宋_GB2312" w:cs="仿宋_GB2312" w:eastAsia="仿宋_GB2312"/>
                <w:b/>
              </w:rPr>
              <w:t>、商务要求</w:t>
            </w:r>
          </w:p>
          <w:p>
            <w:pPr>
              <w:pStyle w:val="null3"/>
            </w:pPr>
            <w:r>
              <w:rPr>
                <w:rFonts w:ascii="仿宋_GB2312" w:hAnsi="仿宋_GB2312" w:cs="仿宋_GB2312" w:eastAsia="仿宋_GB2312"/>
              </w:rPr>
              <w:t>1.付款：</w:t>
            </w:r>
          </w:p>
          <w:p>
            <w:pPr>
              <w:pStyle w:val="null3"/>
            </w:pPr>
            <w:r>
              <w:rPr>
                <w:rFonts w:ascii="仿宋_GB2312" w:hAnsi="仿宋_GB2312" w:cs="仿宋_GB2312" w:eastAsia="仿宋_GB2312"/>
              </w:rPr>
              <w:t>合同签订后，达到付款条件起</w:t>
            </w:r>
            <w:r>
              <w:rPr>
                <w:rFonts w:ascii="仿宋_GB2312" w:hAnsi="仿宋_GB2312" w:cs="仿宋_GB2312" w:eastAsia="仿宋_GB2312"/>
              </w:rPr>
              <w:t>30 日内，支付合同总金额的 40.00%</w:t>
            </w:r>
            <w:r>
              <w:rPr>
                <w:rFonts w:ascii="仿宋_GB2312" w:hAnsi="仿宋_GB2312" w:cs="仿宋_GB2312" w:eastAsia="仿宋_GB2312"/>
              </w:rPr>
              <w:t>预付款</w:t>
            </w:r>
            <w:r>
              <w:rPr>
                <w:rFonts w:ascii="仿宋_GB2312" w:hAnsi="仿宋_GB2312" w:cs="仿宋_GB2312" w:eastAsia="仿宋_GB2312"/>
              </w:rPr>
              <w:t>，</w:t>
            </w:r>
            <w:r>
              <w:rPr>
                <w:rFonts w:ascii="仿宋_GB2312" w:hAnsi="仿宋_GB2312" w:cs="仿宋_GB2312" w:eastAsia="仿宋_GB2312"/>
              </w:rPr>
              <w:t>工程竣工验收合格，达到付款条件起</w:t>
            </w:r>
            <w:r>
              <w:rPr>
                <w:rFonts w:ascii="仿宋_GB2312" w:hAnsi="仿宋_GB2312" w:cs="仿宋_GB2312" w:eastAsia="仿宋_GB2312"/>
              </w:rPr>
              <w:t>30 日内，支付合同总金额的 40.00%</w:t>
            </w:r>
            <w:r>
              <w:rPr>
                <w:rFonts w:ascii="仿宋_GB2312" w:hAnsi="仿宋_GB2312" w:cs="仿宋_GB2312" w:eastAsia="仿宋_GB2312"/>
              </w:rPr>
              <w:t>，经相关部门结算审核后，达到付款条件起</w:t>
            </w:r>
            <w:r>
              <w:rPr>
                <w:rFonts w:ascii="仿宋_GB2312" w:hAnsi="仿宋_GB2312" w:cs="仿宋_GB2312" w:eastAsia="仿宋_GB2312"/>
              </w:rPr>
              <w:t>30 日内，支付合同总金额的 20.00%。</w:t>
            </w:r>
          </w:p>
          <w:p>
            <w:pPr>
              <w:pStyle w:val="null3"/>
            </w:pPr>
            <w:r>
              <w:rPr>
                <w:rFonts w:ascii="仿宋_GB2312" w:hAnsi="仿宋_GB2312" w:cs="仿宋_GB2312" w:eastAsia="仿宋_GB2312"/>
              </w:rPr>
              <w:t>2</w:t>
            </w:r>
            <w:r>
              <w:rPr>
                <w:rFonts w:ascii="仿宋_GB2312" w:hAnsi="仿宋_GB2312" w:cs="仿宋_GB2312" w:eastAsia="仿宋_GB2312"/>
              </w:rPr>
              <w:t>.验收：</w:t>
            </w:r>
          </w:p>
          <w:p>
            <w:pPr>
              <w:pStyle w:val="null3"/>
            </w:pPr>
            <w:r>
              <w:rPr>
                <w:rFonts w:ascii="仿宋_GB2312" w:hAnsi="仿宋_GB2312" w:cs="仿宋_GB2312" w:eastAsia="仿宋_GB2312"/>
              </w:rPr>
              <w:t>依据国家现行标准以及其他技术规范的规定和合同要求对工程施工过程开展监理工作，使项目验收达到合格。</w:t>
            </w:r>
          </w:p>
          <w:p>
            <w:pPr>
              <w:pStyle w:val="null3"/>
            </w:pPr>
            <w:r>
              <w:rPr>
                <w:rFonts w:ascii="仿宋_GB2312" w:hAnsi="仿宋_GB2312" w:cs="仿宋_GB2312" w:eastAsia="仿宋_GB2312"/>
              </w:rPr>
              <w:t>3</w:t>
            </w:r>
            <w:r>
              <w:rPr>
                <w:rFonts w:ascii="仿宋_GB2312" w:hAnsi="仿宋_GB2312" w:cs="仿宋_GB2312" w:eastAsia="仿宋_GB2312"/>
              </w:rPr>
              <w:t>.</w:t>
            </w:r>
            <w:r>
              <w:rPr>
                <w:rFonts w:ascii="仿宋_GB2312" w:hAnsi="仿宋_GB2312" w:cs="仿宋_GB2312" w:eastAsia="仿宋_GB2312"/>
              </w:rPr>
              <w:t>监理服务期限：</w:t>
            </w:r>
          </w:p>
          <w:p>
            <w:pPr>
              <w:pStyle w:val="null3"/>
            </w:pPr>
            <w:r>
              <w:rPr>
                <w:rFonts w:ascii="仿宋_GB2312" w:hAnsi="仿宋_GB2312" w:cs="仿宋_GB2312" w:eastAsia="仿宋_GB2312"/>
              </w:rPr>
              <w:t>监理服务期为开工</w:t>
            </w:r>
            <w:r>
              <w:rPr>
                <w:rFonts w:ascii="仿宋_GB2312" w:hAnsi="仿宋_GB2312" w:cs="仿宋_GB2312" w:eastAsia="仿宋_GB2312"/>
              </w:rPr>
              <w:t>之日起至项目竣工验收结束、各项资料移交完毕为止</w:t>
            </w:r>
            <w:r>
              <w:rPr>
                <w:rFonts w:ascii="仿宋_GB2312" w:hAnsi="仿宋_GB2312" w:cs="仿宋_GB2312" w:eastAsia="仿宋_GB2312"/>
              </w:rPr>
              <w:t>。</w:t>
            </w:r>
            <w:r>
              <w:rPr>
                <w:rFonts w:ascii="仿宋_GB2312" w:hAnsi="仿宋_GB2312" w:cs="仿宋_GB2312" w:eastAsia="仿宋_GB2312"/>
              </w:rPr>
              <w:t>暂定</w:t>
            </w:r>
            <w:r>
              <w:rPr>
                <w:rFonts w:ascii="仿宋_GB2312" w:hAnsi="仿宋_GB2312" w:cs="仿宋_GB2312" w:eastAsia="仿宋_GB2312"/>
              </w:rPr>
              <w:t>60</w:t>
            </w:r>
            <w:r>
              <w:rPr>
                <w:rFonts w:ascii="仿宋_GB2312" w:hAnsi="仿宋_GB2312" w:cs="仿宋_GB2312" w:eastAsia="仿宋_GB2312"/>
              </w:rPr>
              <w:t>日历天（具体起止时间以具备开工条件后正式动工开始计算</w:t>
            </w:r>
            <w:r>
              <w:rPr>
                <w:rFonts w:ascii="仿宋_GB2312" w:hAnsi="仿宋_GB2312" w:cs="仿宋_GB2312" w:eastAsia="仿宋_GB2312"/>
              </w:rPr>
              <w:t>，监理服务期与施工工期同步，施工工期延长的，</w:t>
            </w:r>
            <w:r>
              <w:rPr>
                <w:rFonts w:ascii="仿宋_GB2312" w:hAnsi="仿宋_GB2312" w:cs="仿宋_GB2312" w:eastAsia="仿宋_GB2312"/>
              </w:rPr>
              <w:t>施工</w:t>
            </w:r>
            <w:r>
              <w:rPr>
                <w:rFonts w:ascii="仿宋_GB2312" w:hAnsi="仿宋_GB2312" w:cs="仿宋_GB2312" w:eastAsia="仿宋_GB2312"/>
              </w:rPr>
              <w:t>阶段监理服务期顺延</w:t>
            </w:r>
            <w:r>
              <w:rPr>
                <w:rFonts w:ascii="仿宋_GB2312" w:hAnsi="仿宋_GB2312" w:cs="仿宋_GB2312" w:eastAsia="仿宋_GB2312"/>
              </w:rPr>
              <w:t>）</w:t>
            </w:r>
          </w:p>
          <w:p>
            <w:pPr>
              <w:pStyle w:val="null3"/>
            </w:pPr>
            <w:r>
              <w:rPr>
                <w:rFonts w:ascii="仿宋_GB2312" w:hAnsi="仿宋_GB2312" w:cs="仿宋_GB2312" w:eastAsia="仿宋_GB2312"/>
              </w:rPr>
              <w:t>4.</w:t>
            </w:r>
            <w:r>
              <w:rPr>
                <w:rFonts w:ascii="仿宋_GB2312" w:hAnsi="仿宋_GB2312" w:cs="仿宋_GB2312" w:eastAsia="仿宋_GB2312"/>
              </w:rPr>
              <w:t>合同实施：</w:t>
            </w:r>
          </w:p>
          <w:p>
            <w:pPr>
              <w:pStyle w:val="null3"/>
            </w:pPr>
            <w:r>
              <w:rPr>
                <w:rFonts w:ascii="仿宋_GB2312" w:hAnsi="仿宋_GB2312" w:cs="仿宋_GB2312" w:eastAsia="仿宋_GB2312"/>
              </w:rPr>
              <w:t>(1)成交单位应在合同签订后7个日历日内安排人员(项目组成人员简历表所列)与采购单位就服务内容进行安排、部署。</w:t>
            </w:r>
          </w:p>
          <w:p>
            <w:pPr>
              <w:pStyle w:val="null3"/>
            </w:pPr>
            <w:r>
              <w:rPr>
                <w:rFonts w:ascii="仿宋_GB2312" w:hAnsi="仿宋_GB2312" w:cs="仿宋_GB2312" w:eastAsia="仿宋_GB2312"/>
                <w:sz w:val="21"/>
              </w:rPr>
              <w:t>(2)若因成交单位原因未能在工期内完成合同规定的义务，由此对采购人造成的延误和一切损失，由成交单位承担和赔偿。</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服务方根据采购项目特性及要求，自行配置投入履行合同所必需的各类设施设备（不限于专业设备、辅助设备、工具、软件等）及场所，保证项目顺利实施。</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监理服务期为开工之日起至项目竣工验收结束、各项资料移交完毕为止。暂定60日历天（具体起止时间以具备开工条件后正式动工开始计算，监理服务期与施工工期同步，施工工期延长的，施工阶段监理服务期顺延）</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依据国家现行标准以及其他技术规范的规定和合同要求对工程施工过程开展监理工作，使项目验收达到合格。</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预付款，合同签订后，达到付款条件起30个工作日内，支付合同总金额的40.0%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进度款，工程竣工验收合格，达到付款条件起30个工作日内，支付合同总金额的40.0%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进度款，经相关部门结算审核后，达到付款条件起30个工作日内，支付合同总金额的20.0%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详见合同约定</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一、供应商的磋商报价是供应商响应磋商项目要求的全部工作内容的价格体现，包括但不限于人工费、监理费、设备使用费、管理费、验收费、采购代理服务费、利润和税金等全部费用；在提供服务的过程中的任何遗漏，均由成交供应商免费提供，采购人将不再支付任何费用。 二、本项目采购标的所属行业为其他未列明行业。 (按照《工信部国家统计局发改委财政部工信部联企业》中小企业划型标准((2011)300号)规定：其他未列明行业：从业人员300人以下的为中小微型企业。其中，从业人员100人及以上的为中型企业:从业人员10人及以上的为小型企业:从业人员10人以下的为微型企业。 三、本项目专门面向中小企业采购（残疾人福利性单位、监狱企业视同小型、微型企业）。 四、需要落实的政府采购政策：1)《政府采购促进中小企业发展管理办法》（财库〔2020〕46号）、《财政部关于进一步加大政府采购支持中小企业力度》的通知（财库〔2022〕19号）、《陕西省财政厅关于进一步加大政府采购支持中小企业力度的通知》（陕财办采〔2022〕5号）；2)《财政部司法部关于政府采购支持监狱企业发展有关问题的通知》（财库〔2014〕68号）；3)《财政部民政部中国残疾人联合会关于促进残疾人就业政府采购政策的通知》（财库〔2017〕141号）；4)《财政部 发展改革委 生态环境部 市场监管总局关于调整优化节能产品、环境标志产品政府采购执行机制的通知》（财库〔2019〕9号）；5)《关于印发环境标志产品政府采购品目清单的通知》（财库〔2019〕18号）；6)《关于印发节能产品政府采购品目清单的通知》（财库〔2019〕19号）；7)《财政部、农业农村部、国家乡村振兴局关于运用政府采购政策支持乡村产业振兴的通知》（财库〔2021〕19号）；8)《陕西省财政厅关于印发陕西省中小企业政府采购信用融资办法》（陕财办采〔2018〕23号）；9)《陕西省财政厅关于加快推进我省中小企业政府采购信用融资工作的通知》（陕财办采〔2020〕15号）；10）《关于政府采购支持绿色建材促进建筑品质提升试点工作的通知》（财库〔2020〕31 号）；11）《财政部办公厅关于组织地方预算单位做好2023年政府采购脱贫地区农副产品工作的通知》（财办库〔2023〕45 号）；12）《财政部住房城乡建设部工业和信息化部关于扩大政府采购绿色建材促进建筑品质提升政策实施范围的通知》（财库〔2022〕35号）；13）《国务院办公厅关于在政府采购中实施本国产品标准及相关政策的通知》（国办发〔2025〕34号）；14）《关于推动解决政府采购异常低价问题的通知》(财库〔2026〕2号)；15）其他需要落实的政府采购政策。 五、根据西安市财政局《关于促进政府采购公平竞争优化营商环境的通知》（市财函[2021]431号）文中“第16条规定 供应商登记免费领取采购文件的，如不参与项目投标，应在递交投标（或响应）文件截止时间前一日以书面形式告知采购代理机构。否则，采购代理机构可以向财政部门反映情况并提供相应的佐证。供应商一年内累计出现三次该情形，将被监管部门记录失信行为”。六、参与本项目采购的供应商应通过陕西省政府采购综合管理平台的项目电子化交易系统在线实施响应、磋商、报价等操作，磋商响应时无需供应商现场提供纸质响应文件，但成交人在领取成交通知书前，须向采购代理机构提供纸质版响应文件2套（包括响应文件的全部内容）且提供的响应文件必须与在陕西省政府采购综合管理平台的项目电子化交易系统中递交的电子响应文件内容一致，纸质版响应文件必须装订成册签字盖章（无需密封）。</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供应商需在项目电子化交易系统中按要求填写《投标函》完成承诺并进行电子签章。注：本项目资格审查由1名采购人代表负责，同时担任资格审查小组组长。</w:t>
            </w:r>
          </w:p>
        </w:tc>
        <w:tc>
          <w:tcPr>
            <w:tcW w:type="dxa" w:w="1661"/>
          </w:tcPr>
          <w:p>
            <w:pPr>
              <w:pStyle w:val="null3"/>
            </w:pPr>
            <w:r>
              <w:rPr>
                <w:rFonts w:ascii="仿宋_GB2312" w:hAnsi="仿宋_GB2312" w:cs="仿宋_GB2312" w:eastAsia="仿宋_GB2312"/>
              </w:rPr>
              <w:t>响应函 046-特定资格证明文件.docx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响应函 046-特定资格证明文件.docx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046-特定资格证明文件.docx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营业执照等主体资格证明文件:提供统一社会信用代码的营业执照或其他组织经营的合法凭证或自然人的提供身份证明文件；</w:t>
            </w:r>
          </w:p>
        </w:tc>
        <w:tc>
          <w:tcPr>
            <w:tcW w:type="dxa" w:w="1661"/>
          </w:tcPr>
          <w:p>
            <w:pPr>
              <w:pStyle w:val="null3"/>
            </w:pPr>
            <w:r>
              <w:rPr>
                <w:rFonts w:ascii="仿宋_GB2312" w:hAnsi="仿宋_GB2312" w:cs="仿宋_GB2312" w:eastAsia="仿宋_GB2312"/>
              </w:rPr>
              <w:t>046-特定资格证明文件.docx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法定代表人（单位负责人）授权委托书（附法定代表人（单位负责人）、被授权人身份证复印件及被授权人磋商截止日前近三个月任意一月在本单位社保缴纳的证明资料（法定代表人（单位负责人）直接参加的，须提供法定代表人（单位负责人）身份证明书及身份证复印件且与营业执照上信息须一致），非法人单位参照执行；</w:t>
            </w:r>
          </w:p>
        </w:tc>
        <w:tc>
          <w:tcPr>
            <w:tcW w:type="dxa" w:w="1661"/>
          </w:tcPr>
          <w:p>
            <w:pPr>
              <w:pStyle w:val="null3"/>
            </w:pPr>
            <w:r>
              <w:rPr>
                <w:rFonts w:ascii="仿宋_GB2312" w:hAnsi="仿宋_GB2312" w:cs="仿宋_GB2312" w:eastAsia="仿宋_GB2312"/>
              </w:rPr>
              <w:t>046-特定资格证明文件.docx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财务状况报告：提供磋商截止日前两年内任意一个年度经审计的财务报告（包括“四表一注”，即资产负债表、利润表、现金流量表、所有者权益变动表及其附注，符合《中小企业划型标准规定》的小型企业按照《小企业会计准则》执行。成立时间至提交响应文件截止时间不足一年的可提供成立后任意时段的资产负债表）；或提供其磋商截止日前六个月内基本开户银行出具的资信证明；</w:t>
            </w:r>
          </w:p>
        </w:tc>
        <w:tc>
          <w:tcPr>
            <w:tcW w:type="dxa" w:w="1661"/>
          </w:tcPr>
          <w:p>
            <w:pPr>
              <w:pStyle w:val="null3"/>
            </w:pPr>
            <w:r>
              <w:rPr>
                <w:rFonts w:ascii="仿宋_GB2312" w:hAnsi="仿宋_GB2312" w:cs="仿宋_GB2312" w:eastAsia="仿宋_GB2312"/>
              </w:rPr>
              <w:t>046-特定资格证明文件.docx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税收缴纳证明：提供磋商截止日前近一年内至少一个月的纳税证明或完税证明，依法免税的单位应提供相关证明材料；</w:t>
            </w:r>
          </w:p>
        </w:tc>
        <w:tc>
          <w:tcPr>
            <w:tcW w:type="dxa" w:w="1661"/>
          </w:tcPr>
          <w:p>
            <w:pPr>
              <w:pStyle w:val="null3"/>
            </w:pPr>
            <w:r>
              <w:rPr>
                <w:rFonts w:ascii="仿宋_GB2312" w:hAnsi="仿宋_GB2312" w:cs="仿宋_GB2312" w:eastAsia="仿宋_GB2312"/>
              </w:rPr>
              <w:t>046-特定资格证明文件.docx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社会保障资金缴纳证明：提供磋商截止日前近一年内至少一个月的社会保障资金缴存单据或社保机构开具的社会保险参保缴费情况证明，依法不需要缴纳社会保障资金的单位应提供相关证明材料；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046-特定资格证明文件.docx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信用记录：供应商未被列入“信用中国”网站记录的“失信被执行人”或 “重大税收违法案件当事人”名单；不处于“中国政府采购网”记录的“政府采购严重违法失信行为信息记录名单”中的禁止参加政府采购活动期间，以现场查询为准；</w:t>
            </w:r>
          </w:p>
        </w:tc>
        <w:tc>
          <w:tcPr>
            <w:tcW w:type="dxa" w:w="1661"/>
          </w:tcPr>
          <w:p>
            <w:pPr>
              <w:pStyle w:val="null3"/>
            </w:pPr>
            <w:r>
              <w:rPr>
                <w:rFonts w:ascii="仿宋_GB2312" w:hAnsi="仿宋_GB2312" w:cs="仿宋_GB2312" w:eastAsia="仿宋_GB2312"/>
              </w:rPr>
              <w:t>响应函 046-特定资格证明文件.docx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具有履行合同所必需的设备和专业技术能力的声明</w:t>
            </w:r>
          </w:p>
        </w:tc>
        <w:tc>
          <w:tcPr>
            <w:tcW w:type="dxa" w:w="3322"/>
          </w:tcPr>
          <w:p>
            <w:pPr>
              <w:pStyle w:val="null3"/>
            </w:pPr>
            <w:r>
              <w:rPr>
                <w:rFonts w:ascii="仿宋_GB2312" w:hAnsi="仿宋_GB2312" w:cs="仿宋_GB2312" w:eastAsia="仿宋_GB2312"/>
              </w:rPr>
              <w:t>具有履行合同所必需的设备和专业技术能力的声明：提供具有履行本合同所必需的设备和专业技术能力的声明；</w:t>
            </w:r>
          </w:p>
        </w:tc>
        <w:tc>
          <w:tcPr>
            <w:tcW w:type="dxa" w:w="1661"/>
          </w:tcPr>
          <w:p>
            <w:pPr>
              <w:pStyle w:val="null3"/>
            </w:pPr>
            <w:r>
              <w:rPr>
                <w:rFonts w:ascii="仿宋_GB2312" w:hAnsi="仿宋_GB2312" w:cs="仿宋_GB2312" w:eastAsia="仿宋_GB2312"/>
              </w:rPr>
              <w:t>响应函 046-特定资格证明文件.docx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没有重大违法记录的书面声明</w:t>
            </w:r>
          </w:p>
        </w:tc>
        <w:tc>
          <w:tcPr>
            <w:tcW w:type="dxa" w:w="3322"/>
          </w:tcPr>
          <w:p>
            <w:pPr>
              <w:pStyle w:val="null3"/>
            </w:pPr>
            <w:r>
              <w:rPr>
                <w:rFonts w:ascii="仿宋_GB2312" w:hAnsi="仿宋_GB2312" w:cs="仿宋_GB2312" w:eastAsia="仿宋_GB2312"/>
              </w:rPr>
              <w:t>没有重大违法记录的书面声明：参加政府采购活动前3年内，在经营活动中没有重大违法记录的书面声明；</w:t>
            </w:r>
          </w:p>
        </w:tc>
        <w:tc>
          <w:tcPr>
            <w:tcW w:type="dxa" w:w="1661"/>
          </w:tcPr>
          <w:p>
            <w:pPr>
              <w:pStyle w:val="null3"/>
            </w:pPr>
            <w:r>
              <w:rPr>
                <w:rFonts w:ascii="仿宋_GB2312" w:hAnsi="仿宋_GB2312" w:cs="仿宋_GB2312" w:eastAsia="仿宋_GB2312"/>
              </w:rPr>
              <w:t>046-特定资格证明文件.docx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直接控股和管理关系清单</w:t>
            </w:r>
          </w:p>
        </w:tc>
        <w:tc>
          <w:tcPr>
            <w:tcW w:type="dxa" w:w="3322"/>
          </w:tcPr>
          <w:p>
            <w:pPr>
              <w:pStyle w:val="null3"/>
            </w:pPr>
            <w:r>
              <w:rPr>
                <w:rFonts w:ascii="仿宋_GB2312" w:hAnsi="仿宋_GB2312" w:cs="仿宋_GB2312" w:eastAsia="仿宋_GB2312"/>
              </w:rPr>
              <w:t>直接控股和管理关系清单：提供直接控股和管理关系清单。若与其他供应商存在单位负责人为同一人或者存在直接控股、管理关系的，则磋商响应无效；</w:t>
            </w:r>
          </w:p>
        </w:tc>
        <w:tc>
          <w:tcPr>
            <w:tcW w:type="dxa" w:w="1661"/>
          </w:tcPr>
          <w:p>
            <w:pPr>
              <w:pStyle w:val="null3"/>
            </w:pPr>
            <w:r>
              <w:rPr>
                <w:rFonts w:ascii="仿宋_GB2312" w:hAnsi="仿宋_GB2312" w:cs="仿宋_GB2312" w:eastAsia="仿宋_GB2312"/>
              </w:rPr>
              <w:t>046-特定资格证明文件.docx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中小企业声明函：本项目专门面向中小企业采购，供应商提供中小企业声明函；</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供应商资质：供应商须具备建设行政主管部门颁发的工程监理综合资质或房屋建筑工程监理乙级及以上资质；</w:t>
            </w:r>
          </w:p>
        </w:tc>
        <w:tc>
          <w:tcPr>
            <w:tcW w:type="dxa" w:w="1661"/>
          </w:tcPr>
          <w:p>
            <w:pPr>
              <w:pStyle w:val="null3"/>
            </w:pPr>
            <w:r>
              <w:rPr>
                <w:rFonts w:ascii="仿宋_GB2312" w:hAnsi="仿宋_GB2312" w:cs="仿宋_GB2312" w:eastAsia="仿宋_GB2312"/>
              </w:rPr>
              <w:t>046-特定资格证明文件.docx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拟派项目总监理工程师</w:t>
            </w:r>
          </w:p>
        </w:tc>
        <w:tc>
          <w:tcPr>
            <w:tcW w:type="dxa" w:w="3322"/>
          </w:tcPr>
          <w:p>
            <w:pPr>
              <w:pStyle w:val="null3"/>
            </w:pPr>
            <w:r>
              <w:rPr>
                <w:rFonts w:ascii="仿宋_GB2312" w:hAnsi="仿宋_GB2312" w:cs="仿宋_GB2312" w:eastAsia="仿宋_GB2312"/>
              </w:rPr>
              <w:t>拟派项目总监理工程师：拟派总监理工程师需具备房屋建筑工程专业注册监理工程师资格证书，且在本单位注册；拟派项目总监理工程师如已担任其他在建工程的总监理工程师，则在建工程不得超过三个，同时需提供在建项目建设单位的同意意见书；</w:t>
            </w:r>
          </w:p>
        </w:tc>
        <w:tc>
          <w:tcPr>
            <w:tcW w:type="dxa" w:w="1661"/>
          </w:tcPr>
          <w:p>
            <w:pPr>
              <w:pStyle w:val="null3"/>
            </w:pPr>
            <w:r>
              <w:rPr>
                <w:rFonts w:ascii="仿宋_GB2312" w:hAnsi="仿宋_GB2312" w:cs="仿宋_GB2312" w:eastAsia="仿宋_GB2312"/>
              </w:rPr>
              <w:t>046-特定资格证明文件.docx</w:t>
            </w:r>
          </w:p>
        </w:tc>
      </w:tr>
      <w:tr>
        <w:tc>
          <w:tcPr>
            <w:tcW w:type="dxa" w:w="831"/>
          </w:tcPr>
          <w:p>
            <w:pPr>
              <w:pStyle w:val="null3"/>
            </w:pPr>
            <w:r>
              <w:rPr>
                <w:rFonts w:ascii="仿宋_GB2312" w:hAnsi="仿宋_GB2312" w:cs="仿宋_GB2312" w:eastAsia="仿宋_GB2312"/>
              </w:rPr>
              <w:t>13</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为本项目提供整体设计、规范编制或者项目管理、监理、检测等服务的供应商，不得再参加该采购项目的其他采购活动（提供书面声明）；</w:t>
            </w:r>
          </w:p>
        </w:tc>
        <w:tc>
          <w:tcPr>
            <w:tcW w:type="dxa" w:w="1661"/>
          </w:tcPr>
          <w:p>
            <w:pPr>
              <w:pStyle w:val="null3"/>
            </w:pPr>
            <w:r>
              <w:rPr>
                <w:rFonts w:ascii="仿宋_GB2312" w:hAnsi="仿宋_GB2312" w:cs="仿宋_GB2312" w:eastAsia="仿宋_GB2312"/>
              </w:rPr>
              <w:t>响应函 046-特定资格证明文件.docx</w:t>
            </w:r>
          </w:p>
        </w:tc>
      </w:tr>
      <w:tr>
        <w:tc>
          <w:tcPr>
            <w:tcW w:type="dxa" w:w="831"/>
          </w:tcPr>
          <w:p>
            <w:pPr>
              <w:pStyle w:val="null3"/>
            </w:pPr>
            <w:r>
              <w:rPr>
                <w:rFonts w:ascii="仿宋_GB2312" w:hAnsi="仿宋_GB2312" w:cs="仿宋_GB2312" w:eastAsia="仿宋_GB2312"/>
              </w:rPr>
              <w:t>14</w:t>
            </w:r>
          </w:p>
        </w:tc>
        <w:tc>
          <w:tcPr>
            <w:tcW w:type="dxa" w:w="2492"/>
          </w:tcPr>
          <w:p>
            <w:pPr>
              <w:pStyle w:val="null3"/>
            </w:pPr>
            <w:r>
              <w:rPr>
                <w:rFonts w:ascii="仿宋_GB2312" w:hAnsi="仿宋_GB2312" w:cs="仿宋_GB2312" w:eastAsia="仿宋_GB2312"/>
              </w:rPr>
              <w:t>本项目不接受联合体磋商</w:t>
            </w:r>
          </w:p>
        </w:tc>
        <w:tc>
          <w:tcPr>
            <w:tcW w:type="dxa" w:w="3322"/>
          </w:tcPr>
          <w:p>
            <w:pPr>
              <w:pStyle w:val="null3"/>
            </w:pPr>
            <w:r>
              <w:rPr>
                <w:rFonts w:ascii="仿宋_GB2312" w:hAnsi="仿宋_GB2312" w:cs="仿宋_GB2312" w:eastAsia="仿宋_GB2312"/>
              </w:rPr>
              <w:t>本项目不接受联合体磋商：本项目不接受联合体磋商（提供书面声明）。</w:t>
            </w:r>
          </w:p>
        </w:tc>
        <w:tc>
          <w:tcPr>
            <w:tcW w:type="dxa" w:w="1661"/>
          </w:tcPr>
          <w:p>
            <w:pPr>
              <w:pStyle w:val="null3"/>
            </w:pPr>
            <w:r>
              <w:rPr>
                <w:rFonts w:ascii="仿宋_GB2312" w:hAnsi="仿宋_GB2312" w:cs="仿宋_GB2312" w:eastAsia="仿宋_GB2312"/>
              </w:rPr>
              <w:t>响应函 046-特定资格证明文件.docx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响应文件签章</w:t>
            </w:r>
          </w:p>
        </w:tc>
        <w:tc>
          <w:tcPr>
            <w:tcW w:type="dxa" w:w="3322"/>
          </w:tcPr>
          <w:p>
            <w:pPr>
              <w:pStyle w:val="null3"/>
            </w:pPr>
            <w:r>
              <w:rPr>
                <w:rFonts w:ascii="仿宋_GB2312" w:hAnsi="仿宋_GB2312" w:cs="仿宋_GB2312" w:eastAsia="仿宋_GB2312"/>
              </w:rPr>
              <w:t>签章均符合采购文件要求，且无遗漏。</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符合磋商文件的要求</w:t>
            </w:r>
          </w:p>
        </w:tc>
        <w:tc>
          <w:tcPr>
            <w:tcW w:type="dxa" w:w="1661"/>
          </w:tcPr>
          <w:p>
            <w:pPr>
              <w:pStyle w:val="null3"/>
            </w:pPr>
            <w:r>
              <w:rPr>
                <w:rFonts w:ascii="仿宋_GB2312" w:hAnsi="仿宋_GB2312" w:cs="仿宋_GB2312" w:eastAsia="仿宋_GB2312"/>
              </w:rPr>
              <w:t>响应文件封面 标的清单 响应函 046-特定资格证明文件.docx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同时满足以下条款：（1）货币单位符合采购文件要求 （2）报价符合唯一性要求 （3）未超出采购预算或最高限价</w:t>
            </w:r>
          </w:p>
        </w:tc>
        <w:tc>
          <w:tcPr>
            <w:tcW w:type="dxa" w:w="1661"/>
          </w:tcPr>
          <w:p>
            <w:pPr>
              <w:pStyle w:val="null3"/>
            </w:pPr>
            <w:r>
              <w:rPr>
                <w:rFonts w:ascii="仿宋_GB2312" w:hAnsi="仿宋_GB2312" w:cs="仿宋_GB2312" w:eastAsia="仿宋_GB2312"/>
              </w:rPr>
              <w:t>响应文件封面 标的清单 报价表 046-商务及技术文件.docx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符合磋商文件的要求</w:t>
            </w:r>
          </w:p>
        </w:tc>
        <w:tc>
          <w:tcPr>
            <w:tcW w:type="dxa" w:w="1661"/>
          </w:tcPr>
          <w:p>
            <w:pPr>
              <w:pStyle w:val="null3"/>
            </w:pPr>
            <w:r>
              <w:rPr>
                <w:rFonts w:ascii="仿宋_GB2312" w:hAnsi="仿宋_GB2312" w:cs="仿宋_GB2312" w:eastAsia="仿宋_GB2312"/>
              </w:rPr>
              <w:t>响应文件封面 标的清单 响应函 046-商务及技术文件.docx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合同条款响应</w:t>
            </w:r>
          </w:p>
        </w:tc>
        <w:tc>
          <w:tcPr>
            <w:tcW w:type="dxa" w:w="3322"/>
          </w:tcPr>
          <w:p>
            <w:pPr>
              <w:pStyle w:val="null3"/>
            </w:pPr>
            <w:r>
              <w:rPr>
                <w:rFonts w:ascii="仿宋_GB2312" w:hAnsi="仿宋_GB2312" w:cs="仿宋_GB2312" w:eastAsia="仿宋_GB2312"/>
              </w:rPr>
              <w:t>完全理解并响应竞争性磋商文件合同条款的要求，且未含有采购人不能接受的附加条件</w:t>
            </w:r>
          </w:p>
        </w:tc>
        <w:tc>
          <w:tcPr>
            <w:tcW w:type="dxa" w:w="1661"/>
          </w:tcPr>
          <w:p>
            <w:pPr>
              <w:pStyle w:val="null3"/>
            </w:pPr>
            <w:r>
              <w:rPr>
                <w:rFonts w:ascii="仿宋_GB2312" w:hAnsi="仿宋_GB2312" w:cs="仿宋_GB2312" w:eastAsia="仿宋_GB2312"/>
              </w:rPr>
              <w:t>响应文件封面 标的清单 响应函 046-商务及技术文件.docx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w:t>
            </w:r>
          </w:p>
        </w:tc>
        <w:tc>
          <w:tcPr>
            <w:tcW w:type="dxa" w:w="2492"/>
          </w:tcPr>
          <w:p>
            <w:pPr>
              <w:pStyle w:val="null3"/>
            </w:pPr>
            <w:r>
              <w:rPr>
                <w:rFonts w:ascii="仿宋_GB2312" w:hAnsi="仿宋_GB2312" w:cs="仿宋_GB2312" w:eastAsia="仿宋_GB2312"/>
              </w:rPr>
              <w:t>一、评审内容 供应商针对本项目的项目理解，包括但不限于①供应商对本项目背景和现状的了解；②对项目需求的重点、难点分析及应对措施。 二、评审标准 方案内容专门针对本项目编制，切合本项目实际情况及实施要求，内容与要点相符、每个要点均有展开详细的阐述且能够适用于本项目的计4分；评审内容每缺一项扣2分，扣完为止；评审内容有缺陷的每任意一项缺陷扣1分，扣完为止。（缺陷是指：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046-商务及技术文件.docx</w:t>
            </w:r>
          </w:p>
        </w:tc>
      </w:tr>
      <w:tr>
        <w:tc>
          <w:tcPr>
            <w:tcW w:type="dxa" w:w="831"/>
            <w:vMerge/>
          </w:tcPr>
          <w:p/>
        </w:tc>
        <w:tc>
          <w:tcPr>
            <w:tcW w:type="dxa" w:w="1661"/>
          </w:tcPr>
          <w:p>
            <w:pPr>
              <w:pStyle w:val="null3"/>
            </w:pPr>
            <w:r>
              <w:rPr>
                <w:rFonts w:ascii="仿宋_GB2312" w:hAnsi="仿宋_GB2312" w:cs="仿宋_GB2312" w:eastAsia="仿宋_GB2312"/>
              </w:rPr>
              <w:t>监理实施方案</w:t>
            </w:r>
          </w:p>
        </w:tc>
        <w:tc>
          <w:tcPr>
            <w:tcW w:type="dxa" w:w="2492"/>
          </w:tcPr>
          <w:p>
            <w:pPr>
              <w:pStyle w:val="null3"/>
            </w:pPr>
            <w:r>
              <w:rPr>
                <w:rFonts w:ascii="仿宋_GB2312" w:hAnsi="仿宋_GB2312" w:cs="仿宋_GB2312" w:eastAsia="仿宋_GB2312"/>
              </w:rPr>
              <w:t>一、评审内容 供应商针对本项目的监理实施方案，包括但不限于①监理工作内容、目标和依据；②监理工作程序、方法和手段；③监理工作总体安排。 二、评审标准 方案内容专门针对本项目编制，切合本项目实际情况及实施要求，内容与要点相符、每个要点均有展开详细的阐述且能够适用于本项目的计9分；评审内容每缺一项扣3分，扣完为止；评审内容有缺陷的每任意一项缺陷扣1分，扣完为止。（缺陷是指：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046-商务及技术文件.docx</w:t>
            </w:r>
          </w:p>
        </w:tc>
      </w:tr>
      <w:tr>
        <w:tc>
          <w:tcPr>
            <w:tcW w:type="dxa" w:w="831"/>
            <w:vMerge/>
          </w:tcPr>
          <w:p/>
        </w:tc>
        <w:tc>
          <w:tcPr>
            <w:tcW w:type="dxa" w:w="1661"/>
          </w:tcPr>
          <w:p>
            <w:pPr>
              <w:pStyle w:val="null3"/>
            </w:pPr>
            <w:r>
              <w:rPr>
                <w:rFonts w:ascii="仿宋_GB2312" w:hAnsi="仿宋_GB2312" w:cs="仿宋_GB2312" w:eastAsia="仿宋_GB2312"/>
              </w:rPr>
              <w:t>进度控制管理措施</w:t>
            </w:r>
          </w:p>
        </w:tc>
        <w:tc>
          <w:tcPr>
            <w:tcW w:type="dxa" w:w="2492"/>
          </w:tcPr>
          <w:p>
            <w:pPr>
              <w:pStyle w:val="null3"/>
            </w:pPr>
            <w:r>
              <w:rPr>
                <w:rFonts w:ascii="仿宋_GB2312" w:hAnsi="仿宋_GB2312" w:cs="仿宋_GB2312" w:eastAsia="仿宋_GB2312"/>
              </w:rPr>
              <w:t>一、评审内容 供应商针对本项目的监理控制措施，包括但不限于①工程质量控制和保证措施；②工程进度控制和保证措施；③工程安全、文明施工管理措施；④工程投资控制和保证措施；⑤环境保护（针对施工噪声，扬尘污染防治及建筑垃圾处理）控制措施。 二、评审标准 方案内容专门针对本项目编制，切合本项目实际情况及实施要求，内容与要点相符、每个要点均有展开详细的阐述且能够适用于本项目的计10分；评审内容每缺一项扣2分，扣完为止；评审内容有缺陷的每任意一项缺陷扣1分，扣完为止。（缺陷是指：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046-商务及技术文件.docx</w:t>
            </w:r>
          </w:p>
        </w:tc>
      </w:tr>
      <w:tr>
        <w:tc>
          <w:tcPr>
            <w:tcW w:type="dxa" w:w="831"/>
            <w:vMerge/>
          </w:tcPr>
          <w:p/>
        </w:tc>
        <w:tc>
          <w:tcPr>
            <w:tcW w:type="dxa" w:w="1661"/>
          </w:tcPr>
          <w:p>
            <w:pPr>
              <w:pStyle w:val="null3"/>
            </w:pPr>
            <w:r>
              <w:rPr>
                <w:rFonts w:ascii="仿宋_GB2312" w:hAnsi="仿宋_GB2312" w:cs="仿宋_GB2312" w:eastAsia="仿宋_GB2312"/>
              </w:rPr>
              <w:t>项目管理制度</w:t>
            </w:r>
          </w:p>
        </w:tc>
        <w:tc>
          <w:tcPr>
            <w:tcW w:type="dxa" w:w="2492"/>
          </w:tcPr>
          <w:p>
            <w:pPr>
              <w:pStyle w:val="null3"/>
            </w:pPr>
            <w:r>
              <w:rPr>
                <w:rFonts w:ascii="仿宋_GB2312" w:hAnsi="仿宋_GB2312" w:cs="仿宋_GB2312" w:eastAsia="仿宋_GB2312"/>
              </w:rPr>
              <w:t>一、评审内容 供应商针对本项目的项目管理制度，包括但不限于①人员管理制度；②档案、合同管理制度；③安全管理制度；④保密管理制度。 二、评审标准 方案内容专门针对本项目编制，切合本项目实际情况及实施要求，内容与要点相符、每个要点均有展开详细的阐述且能够适用于本项目的计4分；评审内容每缺一项扣1分，扣完为止；评审内容有缺陷的每任意一项缺陷扣0.5分，扣完为止。（缺陷是指：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046-商务及技术文件.docx</w:t>
            </w:r>
          </w:p>
        </w:tc>
      </w:tr>
      <w:tr>
        <w:tc>
          <w:tcPr>
            <w:tcW w:type="dxa" w:w="831"/>
            <w:vMerge/>
          </w:tcPr>
          <w:p/>
        </w:tc>
        <w:tc>
          <w:tcPr>
            <w:tcW w:type="dxa" w:w="1661"/>
          </w:tcPr>
          <w:p>
            <w:pPr>
              <w:pStyle w:val="null3"/>
            </w:pPr>
            <w:r>
              <w:rPr>
                <w:rFonts w:ascii="仿宋_GB2312" w:hAnsi="仿宋_GB2312" w:cs="仿宋_GB2312" w:eastAsia="仿宋_GB2312"/>
              </w:rPr>
              <w:t>检测仪器和工具</w:t>
            </w:r>
          </w:p>
        </w:tc>
        <w:tc>
          <w:tcPr>
            <w:tcW w:type="dxa" w:w="2492"/>
          </w:tcPr>
          <w:p>
            <w:pPr>
              <w:pStyle w:val="null3"/>
            </w:pPr>
            <w:r>
              <w:rPr>
                <w:rFonts w:ascii="仿宋_GB2312" w:hAnsi="仿宋_GB2312" w:cs="仿宋_GB2312" w:eastAsia="仿宋_GB2312"/>
              </w:rPr>
              <w:t>一、评审内容 拟投入本项目的监理现场设施配备内容至少包括①设备、仪器种类 ②设备、仪器数量③设备、仪器投入时间等。 二、评审标准 以上内容全面详细、阐述条理清晰详尽、符合本项目采购需求得6分，评审内容每缺一项内容扣2分，扣完为止。评审内容有缺陷的每任意一项缺陷扣1分，扣完为止。（缺陷是指：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046-商务及技术文件.docx</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一、评审内容 供应商针对本项目的应急响应方案，包括但不限于①应急处置流程及措施；②应急预案。 二、评审标准 方案内容专门针对本项目编制，切合本项目实际情况及实施要求，内容与要点相符、每个要点均有展开详细的阐述且能够适用于本项目的计4分；评审内容每缺一项扣2分，扣完为止；评审内容有缺陷的每任意一项缺陷扣1分，扣完为止。（缺陷是指：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046-商务及技术文件.docx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根据对本项目理解程度提出有利于采购人或项目实施的合理化建议。 合理化建议全面具体、针对性强、科学可行的得3分；合理化建议较为具体、针对性较好、细节待完善、基本可行的得2分；合理化建议不全面、内容笼统、针对性差的得1分；未提供或脱离项目实际的不得分。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046-商务及技术文件.docx</w:t>
            </w:r>
          </w:p>
        </w:tc>
      </w:tr>
      <w:tr>
        <w:tc>
          <w:tcPr>
            <w:tcW w:type="dxa" w:w="831"/>
            <w:vMerge/>
          </w:tcPr>
          <w:p/>
        </w:tc>
        <w:tc>
          <w:tcPr>
            <w:tcW w:type="dxa" w:w="1661"/>
          </w:tcPr>
          <w:p>
            <w:pPr>
              <w:pStyle w:val="null3"/>
            </w:pPr>
            <w:r>
              <w:rPr>
                <w:rFonts w:ascii="仿宋_GB2312" w:hAnsi="仿宋_GB2312" w:cs="仿宋_GB2312" w:eastAsia="仿宋_GB2312"/>
              </w:rPr>
              <w:t>廉洁、保密承诺</w:t>
            </w:r>
          </w:p>
        </w:tc>
        <w:tc>
          <w:tcPr>
            <w:tcW w:type="dxa" w:w="2492"/>
          </w:tcPr>
          <w:p>
            <w:pPr>
              <w:pStyle w:val="null3"/>
            </w:pPr>
            <w:r>
              <w:rPr>
                <w:rFonts w:ascii="仿宋_GB2312" w:hAnsi="仿宋_GB2312" w:cs="仿宋_GB2312" w:eastAsia="仿宋_GB2312"/>
              </w:rPr>
              <w:t>供应商针对本项目有严格的廉洁、保密措施承诺，提供承诺得2分，无承诺不得分。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046-商务及技术文件.docx</w:t>
            </w:r>
          </w:p>
        </w:tc>
      </w:tr>
      <w:tr>
        <w:tc>
          <w:tcPr>
            <w:tcW w:type="dxa" w:w="831"/>
            <w:vMerge/>
          </w:tcPr>
          <w:p/>
        </w:tc>
        <w:tc>
          <w:tcPr>
            <w:tcW w:type="dxa" w:w="1661"/>
          </w:tcPr>
          <w:p>
            <w:pPr>
              <w:pStyle w:val="null3"/>
            </w:pPr>
            <w:r>
              <w:rPr>
                <w:rFonts w:ascii="仿宋_GB2312" w:hAnsi="仿宋_GB2312" w:cs="仿宋_GB2312" w:eastAsia="仿宋_GB2312"/>
              </w:rPr>
              <w:t>拟派总监理工程师职称</w:t>
            </w:r>
          </w:p>
        </w:tc>
        <w:tc>
          <w:tcPr>
            <w:tcW w:type="dxa" w:w="2492"/>
          </w:tcPr>
          <w:p>
            <w:pPr>
              <w:pStyle w:val="null3"/>
            </w:pPr>
            <w:r>
              <w:rPr>
                <w:rFonts w:ascii="仿宋_GB2312" w:hAnsi="仿宋_GB2312" w:cs="仿宋_GB2312" w:eastAsia="仿宋_GB2312"/>
              </w:rPr>
              <w:t>拟派项目总监理工程师具备中级及以上技术职称的得3分；具备大学本科及以上学历得3分，其余情况不得分。评审依据：评审时以供应商提供的加盖供应商公章的拟派总监理工程师职称证书的扫描件或复印件为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046-商务及技术文件.docx</w:t>
            </w:r>
          </w:p>
        </w:tc>
      </w:tr>
      <w:tr>
        <w:tc>
          <w:tcPr>
            <w:tcW w:type="dxa" w:w="831"/>
            <w:vMerge/>
          </w:tcPr>
          <w:p/>
        </w:tc>
        <w:tc>
          <w:tcPr>
            <w:tcW w:type="dxa" w:w="1661"/>
          </w:tcPr>
          <w:p>
            <w:pPr>
              <w:pStyle w:val="null3"/>
            </w:pPr>
            <w:r>
              <w:rPr>
                <w:rFonts w:ascii="仿宋_GB2312" w:hAnsi="仿宋_GB2312" w:cs="仿宋_GB2312" w:eastAsia="仿宋_GB2312"/>
              </w:rPr>
              <w:t>拟派总监理工程师业绩</w:t>
            </w:r>
          </w:p>
        </w:tc>
        <w:tc>
          <w:tcPr>
            <w:tcW w:type="dxa" w:w="2492"/>
          </w:tcPr>
          <w:p>
            <w:pPr>
              <w:pStyle w:val="null3"/>
            </w:pPr>
            <w:r>
              <w:rPr>
                <w:rFonts w:ascii="仿宋_GB2312" w:hAnsi="仿宋_GB2312" w:cs="仿宋_GB2312" w:eastAsia="仿宋_GB2312"/>
              </w:rPr>
              <w:t>供应商提供拟派总监理工程师自2023年01月01日至本项目响应文件递交截止时间前的类似监理业绩证明材料（且在该项目中担任总监理工程师一职）；每提供1项得4分，最多得8分。未提供的或所提供资料不符合要求的不得分。评审依据：以供应商提供的该项目合同的扫描件或复印件并加盖单位公章为准，合同中应有在该项目合同中担任总监理工程师一职的相关信息，时间以合同签订时间为准。企业业绩和项目总监业绩可重复使用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046-商务及技术文件.docx</w:t>
            </w:r>
          </w:p>
        </w:tc>
      </w:tr>
      <w:tr>
        <w:tc>
          <w:tcPr>
            <w:tcW w:type="dxa" w:w="831"/>
            <w:vMerge/>
          </w:tcPr>
          <w:p/>
        </w:tc>
        <w:tc>
          <w:tcPr>
            <w:tcW w:type="dxa" w:w="1661"/>
          </w:tcPr>
          <w:p>
            <w:pPr>
              <w:pStyle w:val="null3"/>
            </w:pPr>
            <w:r>
              <w:rPr>
                <w:rFonts w:ascii="仿宋_GB2312" w:hAnsi="仿宋_GB2312" w:cs="仿宋_GB2312" w:eastAsia="仿宋_GB2312"/>
              </w:rPr>
              <w:t>项目组人员配备</w:t>
            </w:r>
          </w:p>
        </w:tc>
        <w:tc>
          <w:tcPr>
            <w:tcW w:type="dxa" w:w="2492"/>
          </w:tcPr>
          <w:p>
            <w:pPr>
              <w:pStyle w:val="null3"/>
            </w:pPr>
            <w:r>
              <w:rPr>
                <w:rFonts w:ascii="仿宋_GB2312" w:hAnsi="仿宋_GB2312" w:cs="仿宋_GB2312" w:eastAsia="仿宋_GB2312"/>
              </w:rPr>
              <w:t>总监理工程师1人、房建专业监理工程师1人、造价员1人，监理员1人，以上为本项目项目组人员配备基本要求，满足基本要求得5分，每多配备1人加1分，满分7分。评审依据：提供身份证和相应专业证书，评审时以供应商提供加盖公章的证书复印件为准，未提供以上资料的相应人员不予认定和赋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046-商务及技术文件.docx</w:t>
            </w:r>
          </w:p>
        </w:tc>
      </w:tr>
      <w:tr>
        <w:tc>
          <w:tcPr>
            <w:tcW w:type="dxa" w:w="831"/>
            <w:vMerge/>
          </w:tcPr>
          <w:p/>
        </w:tc>
        <w:tc>
          <w:tcPr>
            <w:tcW w:type="dxa" w:w="1661"/>
          </w:tcPr>
          <w:p>
            <w:pPr>
              <w:pStyle w:val="null3"/>
            </w:pPr>
            <w:r>
              <w:rPr>
                <w:rFonts w:ascii="仿宋_GB2312" w:hAnsi="仿宋_GB2312" w:cs="仿宋_GB2312" w:eastAsia="仿宋_GB2312"/>
              </w:rPr>
              <w:t>体系认证</w:t>
            </w:r>
          </w:p>
        </w:tc>
        <w:tc>
          <w:tcPr>
            <w:tcW w:type="dxa" w:w="2492"/>
          </w:tcPr>
          <w:p>
            <w:pPr>
              <w:pStyle w:val="null3"/>
            </w:pPr>
            <w:r>
              <w:rPr>
                <w:rFonts w:ascii="仿宋_GB2312" w:hAnsi="仿宋_GB2312" w:cs="仿宋_GB2312" w:eastAsia="仿宋_GB2312"/>
              </w:rPr>
              <w:t>质量管理体系认证证书，得2分； 环境管理体系认证证书，得2分； 职业安全健康管理体系认证证书，得2分。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046-商务及技术文件.docx</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提供2023年1月1日至今已完成的类似项目业绩，每提供1项得4分，最多得16分。未提供的或所提供资料不符合要求的不得分。评审依据：提供合同的复印件或扫描件加盖公章，时间以合同签订时间为准。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046-商务及技术文件.docx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满足磋商文件要求,以本次最低有效磋商报价为基准价，其价格分为满分。报价得分=（评审基准价／磋商总报价）×15×100%。</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046-商务及技术文件.docx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详见附件：046-特定资格证明文件.docx</w:t>
      </w:r>
    </w:p>
    <w:p>
      <w:pPr>
        <w:pStyle w:val="null3"/>
        <w:ind w:firstLine="960"/>
      </w:pPr>
      <w:r>
        <w:rPr>
          <w:rFonts w:ascii="仿宋_GB2312" w:hAnsi="仿宋_GB2312" w:cs="仿宋_GB2312" w:eastAsia="仿宋_GB2312"/>
        </w:rPr>
        <w:t>详见附件：046-商务及技术文件.docx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详见附件：046-拟签订采购合同文本.docx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