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7CD8E">
      <w:pPr>
        <w:pStyle w:val="4"/>
      </w:pPr>
      <w:bookmarkStart w:id="0" w:name="_GoBack"/>
      <w:bookmarkEnd w:id="0"/>
      <w:r>
        <w:rPr>
          <w:rFonts w:ascii="仿宋_GB2312" w:hAnsi="仿宋_GB2312" w:eastAsia="仿宋_GB2312" w:cs="仿宋_GB2312"/>
        </w:rPr>
        <w:t>采购包1：</w:t>
      </w:r>
    </w:p>
    <w:p w14:paraId="53B6C773">
      <w:pPr>
        <w:pStyle w:val="4"/>
      </w:pPr>
      <w:r>
        <w:rPr>
          <w:rFonts w:ascii="仿宋_GB2312" w:hAnsi="仿宋_GB2312" w:eastAsia="仿宋_GB2312" w:cs="仿宋_GB2312"/>
        </w:rPr>
        <w:t>标的名称：磁场耦合真空快速热压烧结炉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968"/>
        <w:gridCol w:w="8242"/>
      </w:tblGrid>
      <w:tr w14:paraId="1D05CD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42B589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968" w:type="dxa"/>
          </w:tcPr>
          <w:p w14:paraId="2498E91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242" w:type="dxa"/>
          </w:tcPr>
          <w:p w14:paraId="0B45DE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4A7BA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0E7B16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68" w:type="dxa"/>
          </w:tcPr>
          <w:p w14:paraId="41ECBEEC"/>
        </w:tc>
        <w:tc>
          <w:tcPr>
            <w:tcW w:w="8242" w:type="dxa"/>
          </w:tcPr>
          <w:p w14:paraId="1DBF361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▲1、</w:t>
            </w:r>
            <w:r>
              <w:rPr>
                <w:rFonts w:ascii="仿宋_GB2312" w:hAnsi="仿宋_GB2312" w:eastAsia="仿宋_GB2312" w:cs="仿宋_GB2312"/>
                <w:sz w:val="21"/>
              </w:rPr>
              <w:t>加热功率≥70KW；</w:t>
            </w:r>
          </w:p>
          <w:p w14:paraId="3661C0F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2、</w:t>
            </w:r>
            <w:r>
              <w:rPr>
                <w:rFonts w:ascii="仿宋_GB2312" w:hAnsi="仿宋_GB2312" w:eastAsia="仿宋_GB2312" w:cs="仿宋_GB2312"/>
                <w:sz w:val="21"/>
              </w:rPr>
              <w:t>磁感线圈内径：300～350mm；</w:t>
            </w:r>
          </w:p>
          <w:p w14:paraId="632BBE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▲3、最大</w:t>
            </w:r>
            <w:r>
              <w:rPr>
                <w:rFonts w:ascii="仿宋_GB2312" w:hAnsi="仿宋_GB2312" w:eastAsia="仿宋_GB2312" w:cs="仿宋_GB2312"/>
                <w:sz w:val="21"/>
              </w:rPr>
              <w:t>磁场强度≥0.7T；可实现0～最大磁场强度可调。</w:t>
            </w:r>
          </w:p>
          <w:p w14:paraId="5B8EC84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4、</w:t>
            </w:r>
            <w:r>
              <w:rPr>
                <w:rFonts w:ascii="仿宋_GB2312" w:hAnsi="仿宋_GB2312" w:eastAsia="仿宋_GB2312" w:cs="仿宋_GB2312"/>
                <w:sz w:val="21"/>
              </w:rPr>
              <w:t>开门型式：立式前开门；</w:t>
            </w:r>
          </w:p>
          <w:p w14:paraId="37E955C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5、</w:t>
            </w:r>
            <w:r>
              <w:rPr>
                <w:rFonts w:ascii="仿宋_GB2312" w:hAnsi="仿宋_GB2312" w:eastAsia="仿宋_GB2312" w:cs="仿宋_GB2312"/>
                <w:sz w:val="21"/>
              </w:rPr>
              <w:t>工作气氛：真空和保护气氛下（氮气/氩气）进行热压；</w:t>
            </w:r>
          </w:p>
          <w:p w14:paraId="574C4A6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6、真空系统：</w:t>
            </w:r>
          </w:p>
          <w:p w14:paraId="101BAA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6.1 真空度≤1×10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-3</w:t>
            </w:r>
            <w:r>
              <w:rPr>
                <w:rFonts w:ascii="仿宋_GB2312" w:hAnsi="仿宋_GB2312" w:eastAsia="仿宋_GB2312" w:cs="仿宋_GB2312"/>
                <w:sz w:val="21"/>
              </w:rPr>
              <w:t>Pa；</w:t>
            </w:r>
          </w:p>
          <w:p w14:paraId="7B36F12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6.2 不放置样品，抽真空到10Pa所需时间≤10分钟；</w:t>
            </w:r>
          </w:p>
          <w:p w14:paraId="595DDE6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▲6.3 压力传感器：量程-100～100KPa，精度：±3%FS；</w:t>
            </w:r>
          </w:p>
          <w:p w14:paraId="0C3799C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6.4 真空度可自行调节；</w:t>
            </w:r>
          </w:p>
          <w:p w14:paraId="617502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7、加热系统：</w:t>
            </w:r>
          </w:p>
          <w:p w14:paraId="2E41D93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▲7.1 正常工作温度≥1100℃；均温区≥φ60×60mm；</w:t>
            </w:r>
          </w:p>
          <w:p w14:paraId="0E150B2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7.2 测温方式：K型热电偶；</w:t>
            </w:r>
          </w:p>
          <w:p w14:paraId="1698A6F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7.3 最快升温速率≥800℃/min；</w:t>
            </w:r>
          </w:p>
          <w:p w14:paraId="30C49CB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7.4 控温精度：1000℃以下（含1000℃）≤±1℃，1000℃以上≤±2℃；</w:t>
            </w:r>
          </w:p>
          <w:p w14:paraId="66CBA47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8、加压系统：</w:t>
            </w:r>
          </w:p>
          <w:p w14:paraId="59EB92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8.1 压缸行程≥75mm；</w:t>
            </w:r>
          </w:p>
          <w:p w14:paraId="5755B6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8.2 石墨压头尺寸≥φ150mm；</w:t>
            </w:r>
          </w:p>
          <w:p w14:paraId="45D35F4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8.3 压力≥100kN；</w:t>
            </w:r>
          </w:p>
          <w:p w14:paraId="69F4B9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8.4 压头间距≤100mm；</w:t>
            </w:r>
          </w:p>
          <w:p w14:paraId="578B1EF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8.5 压力控制精度：±100N；</w:t>
            </w:r>
          </w:p>
          <w:p w14:paraId="6320FD2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8.6 压头行程控制精度≤0.02mm；</w:t>
            </w:r>
          </w:p>
          <w:p w14:paraId="62604E2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9、控制系统：</w:t>
            </w:r>
            <w:r>
              <w:rPr>
                <w:rFonts w:ascii="仿宋_GB2312" w:hAnsi="仿宋_GB2312" w:eastAsia="仿宋_GB2312" w:cs="仿宋_GB2312"/>
                <w:sz w:val="21"/>
              </w:rPr>
              <w:t>可编程控制，温度、压力和行程随时间变化的数据可导出到电脑，提供的数据可查阅和作图；</w:t>
            </w:r>
          </w:p>
          <w:p w14:paraId="282E43F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10、加载系统：</w:t>
            </w:r>
            <w:r>
              <w:rPr>
                <w:rFonts w:ascii="仿宋_GB2312" w:hAnsi="仿宋_GB2312" w:eastAsia="仿宋_GB2312" w:cs="仿宋_GB2312"/>
                <w:sz w:val="21"/>
              </w:rPr>
              <w:t>可实时记录样品的温度和压力等关键数据，给出相应动力学参数；</w:t>
            </w:r>
          </w:p>
          <w:p w14:paraId="3CB4A38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▲11、样品规格：</w:t>
            </w:r>
            <w:r>
              <w:rPr>
                <w:rFonts w:ascii="仿宋_GB2312" w:hAnsi="仿宋_GB2312" w:eastAsia="仿宋_GB2312" w:cs="仿宋_GB2312"/>
                <w:sz w:val="21"/>
              </w:rPr>
              <w:t>样品尺寸范围：φ10～φ50mm，高度1～15mm；</w:t>
            </w:r>
          </w:p>
          <w:p w14:paraId="431216D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12、冷却系统：</w:t>
            </w:r>
          </w:p>
          <w:p w14:paraId="53F18B6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12.1 冷却水回路上带有安全流量联锁传感器，具有低流量和温度过高报警功能；</w:t>
            </w:r>
          </w:p>
          <w:p w14:paraId="2974F43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12.2 具有进水、回水管路，并配有用于水回路隔离和流量调节的手动阀；</w:t>
            </w:r>
          </w:p>
          <w:p w14:paraId="708A7EE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12.3 配置10P水冷装置；</w:t>
            </w:r>
          </w:p>
          <w:p w14:paraId="3F00CA0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12.4 水容量≥140L；</w:t>
            </w:r>
          </w:p>
          <w:p w14:paraId="662EF3F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13、真空腔室：</w:t>
            </w:r>
            <w:r>
              <w:rPr>
                <w:rFonts w:ascii="仿宋_GB2312" w:hAnsi="仿宋_GB2312" w:eastAsia="仿宋_GB2312" w:cs="仿宋_GB2312"/>
                <w:sz w:val="21"/>
              </w:rPr>
              <w:t>整体由 304 不锈钢制成，设置观察窗，带有用于连接真空系统的法兰接口和红外测温仪窗。</w:t>
            </w:r>
          </w:p>
        </w:tc>
      </w:tr>
    </w:tbl>
    <w:p w14:paraId="2A676A5B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34185144">
      <w:pPr>
        <w:pStyle w:val="4"/>
      </w:pPr>
      <w:r>
        <w:rPr>
          <w:rFonts w:ascii="仿宋_GB2312" w:hAnsi="仿宋_GB2312" w:eastAsia="仿宋_GB2312" w:cs="仿宋_GB2312"/>
        </w:rPr>
        <w:t>标的名称：外场辅助真空感应熔炼炉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936"/>
        <w:gridCol w:w="8242"/>
      </w:tblGrid>
      <w:tr w14:paraId="58FB03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</w:tcPr>
          <w:p w14:paraId="4BCE45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936" w:type="dxa"/>
          </w:tcPr>
          <w:p w14:paraId="60EF16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242" w:type="dxa"/>
          </w:tcPr>
          <w:p w14:paraId="483924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72CFF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</w:tcPr>
          <w:p w14:paraId="21E0ED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36" w:type="dxa"/>
          </w:tcPr>
          <w:p w14:paraId="6C33F8C4"/>
        </w:tc>
        <w:tc>
          <w:tcPr>
            <w:tcW w:w="8242" w:type="dxa"/>
          </w:tcPr>
          <w:p w14:paraId="7967B7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1、</w:t>
            </w:r>
            <w:r>
              <w:rPr>
                <w:rFonts w:ascii="仿宋_GB2312" w:hAnsi="仿宋_GB2312" w:eastAsia="仿宋_GB2312" w:cs="仿宋_GB2312"/>
                <w:sz w:val="21"/>
              </w:rPr>
              <w:t>熔炼炉内部空间需容纳加热系统、浇注系统、超声搅拌系统、电磁搅拌系统、水冷系统和浇注模具，操作空间高度≥1.5m；</w:t>
            </w:r>
          </w:p>
          <w:p w14:paraId="132B3E3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2、真空系统</w:t>
            </w:r>
          </w:p>
          <w:p w14:paraId="14064C4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2.1 采用机械泵+罗茨泵+扩散泵三级泵系统，配数显真空计；</w:t>
            </w:r>
          </w:p>
          <w:p w14:paraId="2C9E833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2.2 极限真空度≤6×10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-4</w:t>
            </w:r>
            <w:r>
              <w:rPr>
                <w:rFonts w:ascii="仿宋_GB2312" w:hAnsi="仿宋_GB2312" w:eastAsia="仿宋_GB2312" w:cs="仿宋_GB2312"/>
                <w:sz w:val="21"/>
              </w:rPr>
              <w:t>Pa；</w:t>
            </w:r>
          </w:p>
          <w:p w14:paraId="65F64C0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2.3 30min内熔炼腔室真空度达到6×10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-4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Pa；</w:t>
            </w:r>
          </w:p>
          <w:p w14:paraId="5AE0436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2.4 压升率：≤0.7Pa/h；</w:t>
            </w:r>
          </w:p>
          <w:p w14:paraId="41009A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2.5 停泵12h后真空度≤50Pa；</w:t>
            </w:r>
          </w:p>
          <w:p w14:paraId="2CCCF3C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3、加热系统</w:t>
            </w:r>
          </w:p>
          <w:p w14:paraId="50C04F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3.1 加热方式：中频感应加热；</w:t>
            </w:r>
          </w:p>
          <w:p w14:paraId="2DCE39F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▲3.2 加热功率≥60KW；</w:t>
            </w:r>
          </w:p>
          <w:p w14:paraId="7B3F6AF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▲3.3 加热温度≥1800℃；</w:t>
            </w:r>
          </w:p>
          <w:p w14:paraId="3B3741C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3.4 满足10kg级（均以Cu计算）材料熔炼需求线圈1套；</w:t>
            </w:r>
          </w:p>
          <w:p w14:paraId="26D4A0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3.5 满足1kg级（均以Cu计算）材料熔炼需求线圈1套；</w:t>
            </w:r>
          </w:p>
          <w:p w14:paraId="29A45B4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3.6</w:t>
            </w:r>
            <w:r>
              <w:rPr>
                <w:rFonts w:ascii="仿宋_GB2312" w:hAnsi="仿宋_GB2312" w:eastAsia="仿宋_GB2312" w:cs="仿宋_GB2312"/>
                <w:b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1"/>
              </w:rPr>
              <w:t>配备红外测温和热电偶测温系统，测温范围≥1800℃，测温精度±0.25％；</w:t>
            </w:r>
          </w:p>
          <w:p w14:paraId="463C54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4、</w:t>
            </w:r>
            <w:r>
              <w:rPr>
                <w:rFonts w:ascii="仿宋_GB2312" w:hAnsi="仿宋_GB2312" w:eastAsia="仿宋_GB2312" w:cs="仿宋_GB2312"/>
                <w:sz w:val="21"/>
              </w:rPr>
              <w:t>熔炼量范围：500g～10kg（以Cu计算）；</w:t>
            </w:r>
          </w:p>
          <w:p w14:paraId="50483A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5、水冷系统</w:t>
            </w:r>
          </w:p>
          <w:p w14:paraId="511CD8F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5.1 制冷量≥10P；</w:t>
            </w:r>
          </w:p>
          <w:p w14:paraId="01AB38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5.2 制冷温度≤20℃；</w:t>
            </w:r>
          </w:p>
          <w:p w14:paraId="495380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5.3 出口水压≥0.2MPa；</w:t>
            </w:r>
          </w:p>
          <w:p w14:paraId="43EA323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6、浇注系统</w:t>
            </w:r>
          </w:p>
          <w:p w14:paraId="250D25A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6.1</w:t>
            </w:r>
            <w:r>
              <w:rPr>
                <w:rFonts w:ascii="仿宋_GB2312" w:hAnsi="仿宋_GB2312" w:eastAsia="仿宋_GB2312" w:cs="仿宋_GB2312"/>
                <w:b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1"/>
              </w:rPr>
              <w:t>浇注模式：拔塞（自动）和翻转（自动和手动）浇注；</w:t>
            </w:r>
          </w:p>
          <w:p w14:paraId="6393F5A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6.2 拔塞速度：1～1000 μm/s；</w:t>
            </w:r>
          </w:p>
          <w:p w14:paraId="797E2C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6.3 拔塞系统两根顶杆同升同降；</w:t>
            </w:r>
          </w:p>
          <w:p w14:paraId="5EEF2A5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7、超声搅拌系统2套</w:t>
            </w:r>
          </w:p>
          <w:p w14:paraId="5F4E25B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7.1 功率≥3KW；</w:t>
            </w:r>
          </w:p>
          <w:p w14:paraId="2BD90AB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7.2 超声杆材质为纯Nb杆；</w:t>
            </w:r>
          </w:p>
          <w:p w14:paraId="308AF37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7.3 超声杆头部直径范围30～50mm；</w:t>
            </w:r>
          </w:p>
          <w:p w14:paraId="4CB6625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</w:rPr>
              <w:t>7.4 超声能量密度≥3W/cm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</w:rPr>
              <w:t>；</w:t>
            </w:r>
          </w:p>
          <w:p w14:paraId="43A713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7.5 两套系统分别在浇道和模具位置实现超声搅拌；</w:t>
            </w:r>
          </w:p>
          <w:p w14:paraId="5013928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8、电磁搅拌系统</w:t>
            </w:r>
          </w:p>
          <w:p w14:paraId="3FE9C61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8.1 磁场发生器内腔直径≥150mm；</w:t>
            </w:r>
          </w:p>
          <w:p w14:paraId="3EAF10D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8.2 磁场发生器内腔高度≥150mm；</w:t>
            </w:r>
          </w:p>
          <w:p w14:paraId="3104F4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</w:rPr>
              <w:t>8.3 磁场强度≥0.05T；</w:t>
            </w:r>
          </w:p>
          <w:p w14:paraId="7961B2D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8.4 电流≥150A；</w:t>
            </w:r>
          </w:p>
          <w:p w14:paraId="16ACD1E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8.5 频率≥50Hz；</w:t>
            </w:r>
          </w:p>
          <w:p w14:paraId="5A6EAFD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9、配备两套水冷模具</w:t>
            </w:r>
          </w:p>
          <w:p w14:paraId="6016B58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9.1圆柱形Φ90-100×200mm模具保证10kg(以Cu计)熔炼；</w:t>
            </w:r>
          </w:p>
          <w:p w14:paraId="663FB72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9.2矩形20×40×200mm模具保证1kg(以Cu计)熔炼。</w:t>
            </w:r>
          </w:p>
          <w:p w14:paraId="4F53F7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10、充气系统：</w:t>
            </w:r>
            <w:r>
              <w:rPr>
                <w:rFonts w:ascii="仿宋_GB2312" w:hAnsi="仿宋_GB2312" w:eastAsia="仿宋_GB2312" w:cs="仿宋_GB2312"/>
                <w:sz w:val="21"/>
              </w:rPr>
              <w:t>真空室可充氮气/氩气等保护气体；</w:t>
            </w:r>
          </w:p>
          <w:p w14:paraId="0265601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▲11、二次填料系统</w:t>
            </w:r>
          </w:p>
          <w:p w14:paraId="171013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配备机械控制填料装置，填料量≥500g，可填入不规则块体材料和球状颗粒；</w:t>
            </w:r>
          </w:p>
          <w:p w14:paraId="71BB500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12、控制系统</w:t>
            </w:r>
          </w:p>
          <w:p w14:paraId="54B1BCB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控制系统集成至控制柜，配备控制面板；具有自锁、水压和电路报警功能；温度、真空度、电源的功率、中频电压、中频电流等在设备操作过程中实时显示。</w:t>
            </w:r>
          </w:p>
        </w:tc>
      </w:tr>
    </w:tbl>
    <w:p w14:paraId="57DF9A78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3C579145">
      <w:pPr>
        <w:pStyle w:val="4"/>
      </w:pPr>
      <w:r>
        <w:rPr>
          <w:rFonts w:ascii="仿宋_GB2312" w:hAnsi="仿宋_GB2312" w:eastAsia="仿宋_GB2312" w:cs="仿宋_GB2312"/>
        </w:rPr>
        <w:t>标的名称：纺丝系统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935"/>
        <w:gridCol w:w="8210"/>
      </w:tblGrid>
      <w:tr w14:paraId="40D230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01" w:type="dxa"/>
          </w:tcPr>
          <w:p w14:paraId="40E0AE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935" w:type="dxa"/>
          </w:tcPr>
          <w:p w14:paraId="5EB2F4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8210" w:type="dxa"/>
          </w:tcPr>
          <w:p w14:paraId="07D8A0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19DE9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1" w:type="dxa"/>
          </w:tcPr>
          <w:p w14:paraId="03E51A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35" w:type="dxa"/>
          </w:tcPr>
          <w:p w14:paraId="005D5660"/>
        </w:tc>
        <w:tc>
          <w:tcPr>
            <w:tcW w:w="8210" w:type="dxa"/>
          </w:tcPr>
          <w:p w14:paraId="2BDFB0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b/>
                <w:sz w:val="24"/>
              </w:rPr>
              <w:t>1</w:t>
            </w:r>
            <w:r>
              <w:rPr>
                <w:rFonts w:ascii="仿宋_GB2312" w:hAnsi="仿宋_GB2312" w:eastAsia="仿宋_GB2312" w:cs="仿宋_GB2312"/>
                <w:b/>
                <w:sz w:val="21"/>
              </w:rPr>
              <w:t>、</w:t>
            </w:r>
            <w:r>
              <w:rPr>
                <w:rFonts w:ascii="仿宋_GB2312" w:hAnsi="仿宋_GB2312" w:eastAsia="仿宋_GB2312" w:cs="仿宋_GB2312"/>
                <w:sz w:val="21"/>
              </w:rPr>
              <w:t>高机械强度钣金焊接工艺机箱，内外喷塑处理，防腐蚀，设备为落地式结构，配置移动脚轮；机箱内壁采用阻燃等级≥V2板材全覆盖；加热料仓具备隔绝静电及独立控温功能。</w:t>
            </w:r>
          </w:p>
          <w:p w14:paraId="448FBDA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▲2、控制系统配置2块触摸屏，分别独立控制熔融纺丝模块和熔融静电模块，系统互不干扰。单块触摸屏≥7英寸。</w:t>
            </w:r>
          </w:p>
          <w:p w14:paraId="30C6117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3、</w:t>
            </w:r>
            <w:r>
              <w:rPr>
                <w:rFonts w:ascii="仿宋_GB2312" w:hAnsi="仿宋_GB2312" w:eastAsia="仿宋_GB2312" w:cs="仿宋_GB2312"/>
                <w:sz w:val="21"/>
              </w:rPr>
              <w:t>纺丝压力调节范围：0～0.5MPa，压力控制精度≤0.01MPa。</w:t>
            </w:r>
          </w:p>
          <w:p w14:paraId="7ED6A0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4、接收装置</w:t>
            </w:r>
          </w:p>
          <w:p w14:paraId="7015511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4.1 纤维收丝装置：滚筒外径≥100mm，收丝转速100～2800rpm，支持无级调速，支持快拆直通。</w:t>
            </w:r>
          </w:p>
          <w:p w14:paraId="22FC159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★4.2 纤维膜接收装置：滚筒直径≥100mm、长度250mm；转速1～3000rpm，可实现匀速/变速运行，转速调节精度±1rpm；支持选配多轴运动模式。</w:t>
            </w:r>
          </w:p>
          <w:p w14:paraId="11119D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5、移动装置</w:t>
            </w:r>
          </w:p>
          <w:p w14:paraId="1E79F1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5.1 X轴有效行程0～250mm，可手动附加行程50mm，定位精度≤0.02mm。</w:t>
            </w:r>
          </w:p>
          <w:p w14:paraId="3FB6DC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5.2 Z轴料筒针头与接收装置间距调节范围：250～650mm。</w:t>
            </w:r>
          </w:p>
          <w:p w14:paraId="6A7792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★5.3 XZ轴组合行程≥700mm，运行速度0.01～100mm/s，定位精度≤0.02mm。</w:t>
            </w:r>
          </w:p>
          <w:p w14:paraId="07CA686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6、熔融纺丝模块</w:t>
            </w:r>
          </w:p>
          <w:p w14:paraId="565364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6.1 气体压力挤出，工作压力≥4MPa；</w:t>
            </w:r>
          </w:p>
          <w:p w14:paraId="2F6E87B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6.2 料桶容积≥300ml；</w:t>
            </w:r>
          </w:p>
          <w:p w14:paraId="23874F5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6.3 料桶材质：316L不锈钢；</w:t>
            </w:r>
          </w:p>
          <w:p w14:paraId="4E7EAF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</w:rPr>
              <w:t>6.4 加热温度≥400℃，控温精度±0.5℃；</w:t>
            </w:r>
          </w:p>
          <w:p w14:paraId="645C54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6.5 喷丝模块：喷丝板孔数≤48孔，标准孔径0.3mm；</w:t>
            </w:r>
          </w:p>
          <w:p w14:paraId="69CC528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▲</w:t>
            </w:r>
            <w:r>
              <w:rPr>
                <w:rFonts w:ascii="仿宋_GB2312" w:hAnsi="仿宋_GB2312" w:eastAsia="仿宋_GB2312" w:cs="仿宋_GB2312"/>
                <w:sz w:val="21"/>
              </w:rPr>
              <w:t>6.6 纤维成型甬道：长度≥400mm，控温范围室温～70℃；</w:t>
            </w:r>
          </w:p>
          <w:p w14:paraId="057993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6.7 配套接收滚筒转速：100～2800rpm，无级调速。</w:t>
            </w:r>
          </w:p>
          <w:p w14:paraId="646E5E7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7、</w:t>
            </w:r>
            <w:r>
              <w:rPr>
                <w:rFonts w:ascii="仿宋_GB2312" w:hAnsi="仿宋_GB2312" w:eastAsia="仿宋_GB2312" w:cs="仿宋_GB2312"/>
                <w:sz w:val="21"/>
              </w:rPr>
              <w:t>装料方式：采用间歇式、手动一次性装填结构。</w:t>
            </w:r>
          </w:p>
          <w:p w14:paraId="1457057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8、熔融静电模块</w:t>
            </w:r>
          </w:p>
          <w:p w14:paraId="52E12E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8.1 高压电源：正压输出≥20kV，负压输出≤-10kV，电压调节精度≤0.01kV；</w:t>
            </w:r>
          </w:p>
          <w:p w14:paraId="7E8E6AD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8.2 料筒容积≥30cc；</w:t>
            </w:r>
          </w:p>
          <w:p w14:paraId="03C180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8.3 料筒材质：不锈钢；</w:t>
            </w:r>
          </w:p>
          <w:p w14:paraId="49B6F4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8.4 控温范围：室温～300℃；</w:t>
            </w:r>
          </w:p>
          <w:p w14:paraId="5E00FE2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8.5 适配针头直径：0.1～2.0mm；</w:t>
            </w:r>
          </w:p>
          <w:p w14:paraId="6A79972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★8.6 料筒耐压绝缘性能：料筒温度T≥280℃且工作电压≥20KV工况下，无击穿放电现象。</w:t>
            </w:r>
          </w:p>
          <w:p w14:paraId="7DD363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9、</w:t>
            </w:r>
            <w:r>
              <w:rPr>
                <w:rFonts w:ascii="仿宋_GB2312" w:hAnsi="仿宋_GB2312" w:eastAsia="仿宋_GB2312" w:cs="仿宋_GB2312"/>
                <w:sz w:val="21"/>
              </w:rPr>
              <w:t>排风装置：设备配置独立专用排风系统，风量满足设备工作散热及废气排出要求；采用静音风机，要求排风风道布局合理，可及时排出纺丝过程产生的热气、异味及微量挥发物；排风运行稳定、噪音低，适配在实验室常规通风环境，接口预留外接排风管道接驳位。</w:t>
            </w:r>
          </w:p>
          <w:p w14:paraId="4C9E93F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10、</w:t>
            </w:r>
            <w:r>
              <w:rPr>
                <w:rFonts w:ascii="仿宋_GB2312" w:hAnsi="仿宋_GB2312" w:eastAsia="仿宋_GB2312" w:cs="仿宋_GB2312"/>
                <w:sz w:val="21"/>
              </w:rPr>
              <w:t>整机安全装置：具备电源过压保护、电流过流保护、漏电保护、高压击穿保护、紧急一键停机等功能。</w:t>
            </w:r>
          </w:p>
        </w:tc>
      </w:tr>
    </w:tbl>
    <w:p w14:paraId="1C382CF6">
      <w:pPr>
        <w:pStyle w:val="4"/>
        <w:rPr>
          <w:rFonts w:hint="eastAsia"/>
          <w:lang w:val="en-US" w:eastAsia="zh-Hans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B411C96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4731</Words>
  <Characters>5144</Characters>
  <Lines>0</Lines>
  <Paragraphs>0</Paragraphs>
  <TotalTime>1</TotalTime>
  <ScaleCrop>false</ScaleCrop>
  <LinksUpToDate>false</LinksUpToDate>
  <CharactersWithSpaces>5183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2026-07-10T11:47:53Z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9A6D6A31B4094474B992094978A5EAFF_12</vt:lpwstr>
  </property>
</Properties>
</file>