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版本号：HXGJXM2026-ZC-GK102520260703002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宽温域-多尺度复杂动态冲击测量系统及多场耦合动力学性能测试系统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HXGJXM2026-ZC-GK1025</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宽温域-多尺度复杂动态冲击测量系统及多场耦合动力学性能测试系统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HXGJXM2026-ZC-GK1025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宽温域-多尺度复杂动态冲击测量系统及多场耦合动力学性能测试系统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采购包1：多场耦合动力学性能测试系统可实现复杂水-力耦合条件下岩土材料的多项力学测试要求，兼顾实时测试与记录数据导出等功能。具体要求详见招标文件第三章。 采购包2：西安理工大学宽温域-多尺度复杂动态冲击测量系统，主要功能为高应变率（102-104/s）、宽温域下材料拉伸、压缩力学特性测试：不同应变率、不同温度下材料塑性屈服极限测试；不同应变率、不同温度下材料流动应力参数测试；不同应变率、不同温度下材料等效应力-应变曲线测试；不同应变率、不同温度下材料破坏应力/应变测试；不同应变率、不同温度下材料塑性波传播特性测试。具体详见招标文件第三章相关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采购包1（多场耦合动力学性能测试系统）：属于专门面向中小企业采购。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p>
      <w:pPr>
        <w:pStyle w:val="null3"/>
      </w:pPr>
      <w:r>
        <w:rPr>
          <w:rFonts w:ascii="仿宋_GB2312" w:hAnsi="仿宋_GB2312" w:cs="仿宋_GB2312" w:eastAsia="仿宋_GB2312"/>
        </w:rPr>
        <w:t>2、信用记录：供应商未被“信用中国”网站(https://www.creditchina.gov.cn/) 列入失信被执行人和重大税收违法失信主体，未被中国政府采购网(http://www.ccgp.gov.cn/) 列入政府采购严重违法失信行为记录名单。</w:t>
      </w:r>
    </w:p>
    <w:p>
      <w:pPr>
        <w:pStyle w:val="null3"/>
      </w:pPr>
      <w:r>
        <w:rPr>
          <w:rFonts w:ascii="仿宋_GB2312" w:hAnsi="仿宋_GB2312" w:cs="仿宋_GB2312" w:eastAsia="仿宋_GB2312"/>
        </w:rPr>
        <w:t>3、投标保证金：投标保证金缴纳凭证或担保机构出具的保函。</w:t>
      </w:r>
    </w:p>
    <w:p>
      <w:pPr>
        <w:pStyle w:val="null3"/>
      </w:pPr>
      <w:r>
        <w:rPr>
          <w:rFonts w:ascii="仿宋_GB2312" w:hAnsi="仿宋_GB2312" w:cs="仿宋_GB2312" w:eastAsia="仿宋_GB2312"/>
        </w:rPr>
        <w:t>4、非联合体：本项目不接受联合体投标。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p>
      <w:pPr>
        <w:pStyle w:val="null3"/>
      </w:pPr>
      <w:r>
        <w:rPr>
          <w:rFonts w:ascii="仿宋_GB2312" w:hAnsi="仿宋_GB2312" w:cs="仿宋_GB2312" w:eastAsia="仿宋_GB2312"/>
        </w:rPr>
        <w:t>2、信用记录：供应商未被“信用中国”网站(https://www.creditchina.gov.cn/) 列入失信被执行人和重大税收违法失信主体，未被中国政府采购网(http://www.ccgp.gov.cn/) 列入政府采购严重违法失信行为记录名单。</w:t>
      </w:r>
    </w:p>
    <w:p>
      <w:pPr>
        <w:pStyle w:val="null3"/>
      </w:pPr>
      <w:r>
        <w:rPr>
          <w:rFonts w:ascii="仿宋_GB2312" w:hAnsi="仿宋_GB2312" w:cs="仿宋_GB2312" w:eastAsia="仿宋_GB2312"/>
        </w:rPr>
        <w:t>3、投标保证金：投标保证金缴纳凭证或担保机构出具的保函。</w:t>
      </w:r>
    </w:p>
    <w:p>
      <w:pPr>
        <w:pStyle w:val="null3"/>
      </w:pPr>
      <w:r>
        <w:rPr>
          <w:rFonts w:ascii="仿宋_GB2312" w:hAnsi="仿宋_GB2312" w:cs="仿宋_GB2312" w:eastAsia="仿宋_GB2312"/>
        </w:rPr>
        <w:t>4、非联合体：本项目不接受联合体投标。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西安市莲湖区二环南路西段202号九座花园16楼1605室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魏依依、张宝育、张艳萍、康敏茹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采购包2：1,100,000.00元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采购包2保证金金额：8,000.00元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w:t>
            </w:r>
          </w:p>
          <w:p>
            <w:pPr>
              <w:pStyle w:val="null3"/>
            </w:pPr>
            <w:r>
              <w:rPr>
                <w:rFonts w:ascii="仿宋_GB2312" w:hAnsi="仿宋_GB2312" w:cs="仿宋_GB2312" w:eastAsia="仿宋_GB2312"/>
              </w:rPr>
              <w:t>开户银行：中国工商银行股份有限公司西安城南科技支行</w:t>
            </w:r>
          </w:p>
          <w:p>
            <w:pPr>
              <w:pStyle w:val="null3"/>
            </w:pPr>
            <w:r>
              <w:rPr>
                <w:rFonts w:ascii="仿宋_GB2312" w:hAnsi="仿宋_GB2312" w:cs="仿宋_GB2312" w:eastAsia="仿宋_GB2312"/>
              </w:rPr>
              <w:t>银行账号：3700024819200130193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说明：履约保证金金额为合同总价的5%。在签订政府采购合同前，中标供应商向采购人缴纳履约保证金，缴纳时需备注项目名称，最终验收合格后采购人无息退还。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说明：履约保证金金额为合同总价的5%。在签订政府采购合同前，中标供应商向采购人缴纳履约保证金，缴纳时需备注项目名称，最终验收合格后采购人无息退还。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代理服务费收费标准：采购预算在80万元（含）以上400万元（不含）以下，参照《招标代理服务收费暂行办法》（计价格[2002]1980号）文件规定收费标准下浮20%向中标人收。 开户名称：华夏国际项目管理（西安）有限公司第一分公司 开户银行：中国光大银行股份有限公司西安科技六路支行 银行账号：78620188000199459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关键参数与投标文件承诺值对比无偏差。 ④最终验收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关键参数与投标文件承诺值对比无偏差。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联系人：魏依依、康敏茹</w:t>
      </w:r>
    </w:p>
    <w:p>
      <w:pPr>
        <w:pStyle w:val="null3"/>
      </w:pPr>
      <w:r>
        <w:rPr>
          <w:rFonts w:ascii="仿宋_GB2312" w:hAnsi="仿宋_GB2312" w:cs="仿宋_GB2312" w:eastAsia="仿宋_GB2312"/>
        </w:rPr>
        <w:t>联系电话：029-88899970-805</w:t>
      </w:r>
    </w:p>
    <w:p>
      <w:pPr>
        <w:pStyle w:val="null3"/>
      </w:pPr>
      <w:r>
        <w:rPr>
          <w:rFonts w:ascii="仿宋_GB2312" w:hAnsi="仿宋_GB2312" w:cs="仿宋_GB2312" w:eastAsia="仿宋_GB2312"/>
        </w:rPr>
        <w:t>地址：西安市莲湖区二环南路西段202号九座花园16楼1605室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采购包1：多场耦合动力学性能测试系统可实现复杂水-力耦合条件下岩土材料的多项力学测试要求，兼顾实时测试与记录数据导出等功能。具体要求详见招标文件第三章。 采购包2：西安理工大学宽温域-多尺度复杂动态冲击测量系统，主要功能为高应变率（102-104/s）、宽温域（室温至1600℃）下材料拉伸、压缩力学特性测试：不同应变率、不同温度下材料塑性屈服极限测试；不同应变率、不同温度下材料流动应力参数测试；不同应变率、不同温度下材料等效应力-应变曲线测试；不同应变率、不同温度下材料破坏应力/应变测试；不同应变率、不同温度下材料塑性波传播特性测试。具体详见招标文件第三章相关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多场耦合动力学性能测试系统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宽温域-多尺度复杂动态冲击测量系统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标的名称：多场耦合动力学性能测试系统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1、轴向加载系统：</w:t>
            </w:r>
          </w:p>
          <w:p>
            <w:pPr>
              <w:pStyle w:val="null3"/>
              <w:jc w:val="both"/>
            </w:pPr>
            <w:r>
              <w:rPr>
                <w:rFonts w:ascii="仿宋_GB2312" w:hAnsi="仿宋_GB2312" w:cs="仿宋_GB2312" w:eastAsia="仿宋_GB2312"/>
              </w:rPr>
              <w:t>★1.1、最大试验力：≥2000kN；带有安装云台，可实现静态、动态加载试验；</w:t>
            </w:r>
          </w:p>
          <w:p>
            <w:pPr>
              <w:pStyle w:val="null3"/>
              <w:jc w:val="both"/>
            </w:pPr>
            <w:r>
              <w:rPr>
                <w:rFonts w:ascii="仿宋_GB2312" w:hAnsi="仿宋_GB2312" w:cs="仿宋_GB2312" w:eastAsia="仿宋_GB2312"/>
              </w:rPr>
              <w:t>1.2、测力分辨率：≤1/240000；</w:t>
            </w:r>
          </w:p>
          <w:p>
            <w:pPr>
              <w:pStyle w:val="null3"/>
              <w:jc w:val="both"/>
            </w:pPr>
            <w:r>
              <w:rPr>
                <w:rFonts w:ascii="仿宋_GB2312" w:hAnsi="仿宋_GB2312" w:cs="仿宋_GB2312" w:eastAsia="仿宋_GB2312"/>
              </w:rPr>
              <w:t>1.3、示值精度：≤±0.25%FS；</w:t>
            </w:r>
          </w:p>
          <w:p>
            <w:pPr>
              <w:pStyle w:val="null3"/>
              <w:jc w:val="both"/>
            </w:pPr>
            <w:r>
              <w:rPr>
                <w:rFonts w:ascii="仿宋_GB2312" w:hAnsi="仿宋_GB2312" w:cs="仿宋_GB2312" w:eastAsia="仿宋_GB2312"/>
              </w:rPr>
              <w:t>1.4、框架刚度：≥8GN/m；</w:t>
            </w:r>
          </w:p>
          <w:p>
            <w:pPr>
              <w:pStyle w:val="null3"/>
              <w:jc w:val="both"/>
            </w:pPr>
            <w:r>
              <w:rPr>
                <w:rFonts w:ascii="仿宋_GB2312" w:hAnsi="仿宋_GB2312" w:cs="仿宋_GB2312" w:eastAsia="仿宋_GB2312"/>
              </w:rPr>
              <w:t>1.5、控制速率：0.01～5kN/s（连续）；</w:t>
            </w:r>
          </w:p>
          <w:p>
            <w:pPr>
              <w:pStyle w:val="null3"/>
              <w:jc w:val="both"/>
            </w:pPr>
            <w:r>
              <w:rPr>
                <w:rFonts w:ascii="仿宋_GB2312" w:hAnsi="仿宋_GB2312" w:cs="仿宋_GB2312" w:eastAsia="仿宋_GB2312"/>
              </w:rPr>
              <w:t>1.6、控制方式：全通道闭环可控；</w:t>
            </w:r>
          </w:p>
          <w:p>
            <w:pPr>
              <w:pStyle w:val="null3"/>
              <w:jc w:val="both"/>
            </w:pPr>
            <w:r>
              <w:rPr>
                <w:rFonts w:ascii="仿宋_GB2312" w:hAnsi="仿宋_GB2312" w:cs="仿宋_GB2312" w:eastAsia="仿宋_GB2312"/>
              </w:rPr>
              <w:t>1.7、配备内置负荷传感器，量程≥2000KN；</w:t>
            </w:r>
          </w:p>
          <w:p>
            <w:pPr>
              <w:pStyle w:val="null3"/>
              <w:jc w:val="both"/>
            </w:pPr>
            <w:r>
              <w:rPr>
                <w:rFonts w:ascii="仿宋_GB2312" w:hAnsi="仿宋_GB2312" w:cs="仿宋_GB2312" w:eastAsia="仿宋_GB2312"/>
              </w:rPr>
              <w:t>▲</w:t>
            </w:r>
            <w:r>
              <w:rPr>
                <w:rFonts w:ascii="仿宋_GB2312" w:hAnsi="仿宋_GB2312" w:cs="仿宋_GB2312" w:eastAsia="仿宋_GB2312"/>
              </w:rPr>
              <w:t>1.8、具备传感器智能自识别功能，通过传感器插头可自动识别传感器参数；</w:t>
            </w:r>
          </w:p>
          <w:p>
            <w:pPr>
              <w:pStyle w:val="null3"/>
              <w:jc w:val="both"/>
            </w:pPr>
            <w:r>
              <w:rPr>
                <w:rFonts w:ascii="仿宋_GB2312" w:hAnsi="仿宋_GB2312" w:cs="仿宋_GB2312" w:eastAsia="仿宋_GB2312"/>
              </w:rPr>
              <w:t>1.9、动态控制波形：正弦、方波、三角波、单调波（斜波）、支持外部波形输入；</w:t>
            </w:r>
          </w:p>
          <w:p>
            <w:pPr>
              <w:pStyle w:val="null3"/>
              <w:jc w:val="both"/>
            </w:pPr>
            <w:r>
              <w:rPr>
                <w:rFonts w:ascii="仿宋_GB2312" w:hAnsi="仿宋_GB2312" w:cs="仿宋_GB2312" w:eastAsia="仿宋_GB2312"/>
              </w:rPr>
              <w:t>1.10、动态控制频率：≥5Hz</w:t>
            </w:r>
          </w:p>
          <w:p>
            <w:pPr>
              <w:pStyle w:val="null3"/>
              <w:jc w:val="both"/>
            </w:pPr>
            <w:r>
              <w:rPr>
                <w:rFonts w:ascii="仿宋_GB2312" w:hAnsi="仿宋_GB2312" w:cs="仿宋_GB2312" w:eastAsia="仿宋_GB2312"/>
              </w:rPr>
              <w:t>1.11、流变试验时间≥72小时</w:t>
            </w:r>
          </w:p>
          <w:p>
            <w:pPr>
              <w:pStyle w:val="null3"/>
              <w:jc w:val="both"/>
            </w:pPr>
            <w:r>
              <w:rPr>
                <w:rFonts w:ascii="仿宋_GB2312" w:hAnsi="仿宋_GB2312" w:cs="仿宋_GB2312" w:eastAsia="仿宋_GB2312"/>
              </w:rPr>
              <w:t>1.12、孔压：0～60MPa</w:t>
            </w:r>
          </w:p>
          <w:p>
            <w:pPr>
              <w:pStyle w:val="null3"/>
              <w:jc w:val="both"/>
            </w:pPr>
            <w:r>
              <w:rPr>
                <w:rFonts w:ascii="仿宋_GB2312" w:hAnsi="仿宋_GB2312" w:cs="仿宋_GB2312" w:eastAsia="仿宋_GB2312"/>
              </w:rPr>
              <w:t>1.13、最大功率≤10kW</w:t>
            </w:r>
          </w:p>
          <w:p>
            <w:pPr>
              <w:pStyle w:val="null3"/>
              <w:jc w:val="both"/>
            </w:pPr>
            <w:r>
              <w:rPr>
                <w:rFonts w:ascii="仿宋_GB2312" w:hAnsi="仿宋_GB2312" w:cs="仿宋_GB2312" w:eastAsia="仿宋_GB2312"/>
              </w:rPr>
              <w:t>1.14、有效测力范围：5kN～2000kN（连续）</w:t>
            </w:r>
          </w:p>
          <w:p>
            <w:pPr>
              <w:pStyle w:val="null3"/>
              <w:jc w:val="both"/>
            </w:pPr>
            <w:r>
              <w:rPr>
                <w:rFonts w:ascii="仿宋_GB2312" w:hAnsi="仿宋_GB2312" w:cs="仿宋_GB2312" w:eastAsia="仿宋_GB2312"/>
              </w:rPr>
              <w:t>2、围压加载系统（具有自动平衡结构）：</w:t>
            </w:r>
          </w:p>
          <w:p>
            <w:pPr>
              <w:pStyle w:val="null3"/>
              <w:jc w:val="both"/>
            </w:pPr>
            <w:r>
              <w:rPr>
                <w:rFonts w:ascii="仿宋_GB2312" w:hAnsi="仿宋_GB2312" w:cs="仿宋_GB2312" w:eastAsia="仿宋_GB2312"/>
              </w:rPr>
              <w:t>2.1.围压：0～100MPa</w:t>
            </w:r>
          </w:p>
          <w:p>
            <w:pPr>
              <w:pStyle w:val="null3"/>
              <w:jc w:val="both"/>
            </w:pPr>
            <w:r>
              <w:rPr>
                <w:rFonts w:ascii="仿宋_GB2312" w:hAnsi="仿宋_GB2312" w:cs="仿宋_GB2312" w:eastAsia="仿宋_GB2312"/>
              </w:rPr>
              <w:t>2.2.测量精度：≤±1%FS</w:t>
            </w:r>
          </w:p>
          <w:p>
            <w:pPr>
              <w:pStyle w:val="null3"/>
              <w:jc w:val="both"/>
            </w:pPr>
            <w:r>
              <w:rPr>
                <w:rFonts w:ascii="仿宋_GB2312" w:hAnsi="仿宋_GB2312" w:cs="仿宋_GB2312" w:eastAsia="仿宋_GB2312"/>
              </w:rPr>
              <w:t>2.3.压力分辨率：≤0.0005MPa</w:t>
            </w:r>
          </w:p>
          <w:p>
            <w:pPr>
              <w:pStyle w:val="null3"/>
              <w:jc w:val="both"/>
            </w:pPr>
            <w:r>
              <w:rPr>
                <w:rFonts w:ascii="仿宋_GB2312" w:hAnsi="仿宋_GB2312" w:cs="仿宋_GB2312" w:eastAsia="仿宋_GB2312"/>
              </w:rPr>
              <w:t>2.4.加压速率：0.01～1MPa/s（连续）</w:t>
            </w:r>
          </w:p>
          <w:p>
            <w:pPr>
              <w:pStyle w:val="null3"/>
              <w:jc w:val="both"/>
            </w:pPr>
            <w:r>
              <w:rPr>
                <w:rFonts w:ascii="仿宋_GB2312" w:hAnsi="仿宋_GB2312" w:cs="仿宋_GB2312" w:eastAsia="仿宋_GB2312"/>
              </w:rPr>
              <w:t>2.5与腐蚀介质接触部件，采用耐酸性腐蚀材质加工。</w:t>
            </w:r>
          </w:p>
          <w:p>
            <w:pPr>
              <w:pStyle w:val="null3"/>
              <w:jc w:val="both"/>
            </w:pPr>
            <w:r>
              <w:rPr>
                <w:rFonts w:ascii="仿宋_GB2312" w:hAnsi="仿宋_GB2312" w:cs="仿宋_GB2312" w:eastAsia="仿宋_GB2312"/>
              </w:rPr>
              <w:t>3、控温加载系统（具有耐腐蚀性特点）：</w:t>
            </w:r>
          </w:p>
          <w:p>
            <w:pPr>
              <w:pStyle w:val="null3"/>
              <w:jc w:val="both"/>
            </w:pPr>
            <w:r>
              <w:rPr>
                <w:rFonts w:ascii="仿宋_GB2312" w:hAnsi="仿宋_GB2312" w:cs="仿宋_GB2312" w:eastAsia="仿宋_GB2312"/>
              </w:rPr>
              <w:t>3.1.温度控制范围：室温～220℃</w:t>
            </w:r>
          </w:p>
          <w:p>
            <w:pPr>
              <w:pStyle w:val="null3"/>
              <w:jc w:val="both"/>
            </w:pPr>
            <w:r>
              <w:rPr>
                <w:rFonts w:ascii="仿宋_GB2312" w:hAnsi="仿宋_GB2312" w:cs="仿宋_GB2312" w:eastAsia="仿宋_GB2312"/>
              </w:rPr>
              <w:t>3.2.测量精度：≤±1%FS</w:t>
            </w:r>
          </w:p>
          <w:p>
            <w:pPr>
              <w:pStyle w:val="null3"/>
              <w:jc w:val="both"/>
            </w:pPr>
            <w:r>
              <w:rPr>
                <w:rFonts w:ascii="仿宋_GB2312" w:hAnsi="仿宋_GB2312" w:cs="仿宋_GB2312" w:eastAsia="仿宋_GB2312"/>
              </w:rPr>
              <w:t>3.3.分辨率：≤0.1℃</w:t>
            </w:r>
          </w:p>
          <w:p>
            <w:pPr>
              <w:pStyle w:val="null3"/>
              <w:jc w:val="both"/>
            </w:pPr>
            <w:r>
              <w:rPr>
                <w:rFonts w:ascii="仿宋_GB2312" w:hAnsi="仿宋_GB2312" w:cs="仿宋_GB2312" w:eastAsia="仿宋_GB2312"/>
              </w:rPr>
              <w:t>3.4.温度加压容器：具有夹层换热功能。</w:t>
            </w:r>
          </w:p>
          <w:p>
            <w:pPr>
              <w:pStyle w:val="null3"/>
              <w:jc w:val="both"/>
            </w:pPr>
            <w:r>
              <w:rPr>
                <w:rFonts w:ascii="仿宋_GB2312" w:hAnsi="仿宋_GB2312" w:cs="仿宋_GB2312" w:eastAsia="仿宋_GB2312"/>
              </w:rPr>
              <w:t>3.5腔体及介质接触部件，采用耐酸性腐蚀材质加工。</w:t>
            </w:r>
          </w:p>
          <w:p>
            <w:pPr>
              <w:pStyle w:val="null3"/>
              <w:jc w:val="both"/>
            </w:pPr>
            <w:r>
              <w:rPr>
                <w:rFonts w:ascii="仿宋_GB2312" w:hAnsi="仿宋_GB2312" w:cs="仿宋_GB2312" w:eastAsia="仿宋_GB2312"/>
              </w:rPr>
              <w:t>4、岩石变形测控系统：</w:t>
            </w:r>
          </w:p>
          <w:p>
            <w:pPr>
              <w:pStyle w:val="null3"/>
              <w:jc w:val="both"/>
            </w:pPr>
            <w:r>
              <w:rPr>
                <w:rFonts w:ascii="仿宋_GB2312" w:hAnsi="仿宋_GB2312" w:cs="仿宋_GB2312" w:eastAsia="仿宋_GB2312"/>
              </w:rPr>
              <w:t>4.1、试样尺寸:Φ50X100mm</w:t>
            </w:r>
          </w:p>
          <w:p>
            <w:pPr>
              <w:pStyle w:val="null3"/>
              <w:jc w:val="both"/>
            </w:pPr>
            <w:r>
              <w:rPr>
                <w:rFonts w:ascii="仿宋_GB2312" w:hAnsi="仿宋_GB2312" w:cs="仿宋_GB2312" w:eastAsia="仿宋_GB2312"/>
              </w:rPr>
              <w:t>4.2、最大变形 0～8%（连续测量）</w:t>
            </w:r>
          </w:p>
          <w:p>
            <w:pPr>
              <w:pStyle w:val="null3"/>
              <w:jc w:val="both"/>
            </w:pPr>
            <w:r>
              <w:rPr>
                <w:rFonts w:ascii="仿宋_GB2312" w:hAnsi="仿宋_GB2312" w:cs="仿宋_GB2312" w:eastAsia="仿宋_GB2312"/>
              </w:rPr>
              <w:t>4.3、测量分辨率：≤0.0001mm</w:t>
            </w:r>
          </w:p>
          <w:p>
            <w:pPr>
              <w:pStyle w:val="null3"/>
              <w:jc w:val="both"/>
            </w:pPr>
            <w:r>
              <w:rPr>
                <w:rFonts w:ascii="仿宋_GB2312" w:hAnsi="仿宋_GB2312" w:cs="仿宋_GB2312" w:eastAsia="仿宋_GB2312"/>
              </w:rPr>
              <w:t>4.4、测量精度：≤±0.5%FS</w:t>
            </w:r>
          </w:p>
          <w:p>
            <w:pPr>
              <w:pStyle w:val="null3"/>
              <w:jc w:val="both"/>
            </w:pPr>
            <w:r>
              <w:rPr>
                <w:rFonts w:ascii="仿宋_GB2312" w:hAnsi="仿宋_GB2312" w:cs="仿宋_GB2312" w:eastAsia="仿宋_GB2312"/>
              </w:rPr>
              <w:t>4.5、速度控制范围：0.001mm～2mm/min（连续）；</w:t>
            </w:r>
          </w:p>
          <w:p>
            <w:pPr>
              <w:pStyle w:val="null3"/>
              <w:jc w:val="both"/>
            </w:pPr>
            <w:r>
              <w:rPr>
                <w:rFonts w:ascii="仿宋_GB2312" w:hAnsi="仿宋_GB2312" w:cs="仿宋_GB2312" w:eastAsia="仿宋_GB2312"/>
              </w:rPr>
              <w:t>4.6、系统包含轴向夹持机构及LVDT位移传感器；</w:t>
            </w:r>
          </w:p>
          <w:p>
            <w:pPr>
              <w:pStyle w:val="null3"/>
              <w:jc w:val="both"/>
            </w:pPr>
            <w:r>
              <w:rPr>
                <w:rFonts w:ascii="仿宋_GB2312" w:hAnsi="仿宋_GB2312" w:cs="仿宋_GB2312" w:eastAsia="仿宋_GB2312"/>
              </w:rPr>
              <w:t>▲4.7、具备结构容错补偿功能；</w:t>
            </w:r>
          </w:p>
          <w:p>
            <w:pPr>
              <w:pStyle w:val="null3"/>
              <w:jc w:val="both"/>
            </w:pPr>
            <w:r>
              <w:rPr>
                <w:rFonts w:ascii="仿宋_GB2312" w:hAnsi="仿宋_GB2312" w:cs="仿宋_GB2312" w:eastAsia="仿宋_GB2312"/>
              </w:rPr>
              <w:t>▲4.8、配备LVDT专用数字校准器，测微计头位数≥6位，行程≥25mm；校准装置采用线性导轨结构，位移分辨率≤0.001mm，支持mm/inch单位输出。</w:t>
            </w:r>
          </w:p>
          <w:p>
            <w:pPr>
              <w:pStyle w:val="null3"/>
              <w:jc w:val="both"/>
            </w:pPr>
            <w:r>
              <w:rPr>
                <w:rFonts w:ascii="仿宋_GB2312" w:hAnsi="仿宋_GB2312" w:cs="仿宋_GB2312" w:eastAsia="仿宋_GB2312"/>
              </w:rPr>
              <w:t>5、位移测控系统</w:t>
            </w:r>
          </w:p>
          <w:p>
            <w:pPr>
              <w:pStyle w:val="null3"/>
              <w:jc w:val="both"/>
            </w:pPr>
            <w:r>
              <w:rPr>
                <w:rFonts w:ascii="仿宋_GB2312" w:hAnsi="仿宋_GB2312" w:cs="仿宋_GB2312" w:eastAsia="仿宋_GB2312"/>
              </w:rPr>
              <w:t>5.1、量程：0～100mm（连续）；</w:t>
            </w:r>
          </w:p>
          <w:p>
            <w:pPr>
              <w:pStyle w:val="null3"/>
              <w:jc w:val="both"/>
            </w:pPr>
            <w:r>
              <w:rPr>
                <w:rFonts w:ascii="仿宋_GB2312" w:hAnsi="仿宋_GB2312" w:cs="仿宋_GB2312" w:eastAsia="仿宋_GB2312"/>
              </w:rPr>
              <w:t>5.2、测量精度：≤±0.5%FS；</w:t>
            </w:r>
          </w:p>
          <w:p>
            <w:pPr>
              <w:pStyle w:val="null3"/>
              <w:jc w:val="both"/>
            </w:pPr>
            <w:r>
              <w:rPr>
                <w:rFonts w:ascii="仿宋_GB2312" w:hAnsi="仿宋_GB2312" w:cs="仿宋_GB2312" w:eastAsia="仿宋_GB2312"/>
              </w:rPr>
              <w:t>5.3、测量分辨率：≤0.001mm；</w:t>
            </w:r>
          </w:p>
          <w:p>
            <w:pPr>
              <w:pStyle w:val="null3"/>
              <w:jc w:val="both"/>
            </w:pPr>
            <w:r>
              <w:rPr>
                <w:rFonts w:ascii="仿宋_GB2312" w:hAnsi="仿宋_GB2312" w:cs="仿宋_GB2312" w:eastAsia="仿宋_GB2312"/>
              </w:rPr>
              <w:t>5.4、控制速率：0.01～50mm/min（连续）；</w:t>
            </w:r>
          </w:p>
          <w:p>
            <w:pPr>
              <w:pStyle w:val="null3"/>
              <w:jc w:val="both"/>
            </w:pPr>
            <w:r>
              <w:rPr>
                <w:rFonts w:ascii="仿宋_GB2312" w:hAnsi="仿宋_GB2312" w:cs="仿宋_GB2312" w:eastAsia="仿宋_GB2312"/>
              </w:rPr>
              <w:t>6、伺服液压站系统</w:t>
            </w:r>
          </w:p>
          <w:p>
            <w:pPr>
              <w:pStyle w:val="null3"/>
              <w:jc w:val="both"/>
            </w:pPr>
            <w:r>
              <w:rPr>
                <w:rFonts w:ascii="仿宋_GB2312" w:hAnsi="仿宋_GB2312" w:cs="仿宋_GB2312" w:eastAsia="仿宋_GB2312"/>
              </w:rPr>
              <w:t>6.1、采用浸油电机及油泵</w:t>
            </w:r>
          </w:p>
          <w:p>
            <w:pPr>
              <w:pStyle w:val="null3"/>
              <w:jc w:val="both"/>
            </w:pPr>
            <w:r>
              <w:rPr>
                <w:rFonts w:ascii="仿宋_GB2312" w:hAnsi="仿宋_GB2312" w:cs="仿宋_GB2312" w:eastAsia="仿宋_GB2312"/>
              </w:rPr>
              <w:t>▲</w:t>
            </w:r>
            <w:r>
              <w:rPr>
                <w:rFonts w:ascii="仿宋_GB2312" w:hAnsi="仿宋_GB2312" w:cs="仿宋_GB2312" w:eastAsia="仿宋_GB2312"/>
              </w:rPr>
              <w:t>6.2、最大工作压力≥25MPa，压力采用微电脑智能调节控制；</w:t>
            </w:r>
          </w:p>
          <w:p>
            <w:pPr>
              <w:pStyle w:val="null3"/>
              <w:jc w:val="both"/>
            </w:pPr>
            <w:r>
              <w:rPr>
                <w:rFonts w:ascii="仿宋_GB2312" w:hAnsi="仿宋_GB2312" w:cs="仿宋_GB2312" w:eastAsia="仿宋_GB2312"/>
              </w:rPr>
              <w:t>6.3、满载运行噪声：≤55dB</w:t>
            </w:r>
          </w:p>
          <w:p>
            <w:pPr>
              <w:pStyle w:val="null3"/>
              <w:jc w:val="both"/>
            </w:pPr>
            <w:r>
              <w:rPr>
                <w:rFonts w:ascii="仿宋_GB2312" w:hAnsi="仿宋_GB2312" w:cs="仿宋_GB2312" w:eastAsia="仿宋_GB2312"/>
              </w:rPr>
              <w:t>7、软件要求：</w:t>
            </w:r>
          </w:p>
          <w:p>
            <w:pPr>
              <w:pStyle w:val="null3"/>
              <w:jc w:val="both"/>
            </w:pPr>
            <w:r>
              <w:rPr>
                <w:rFonts w:ascii="仿宋_GB2312" w:hAnsi="仿宋_GB2312" w:cs="仿宋_GB2312" w:eastAsia="仿宋_GB2312"/>
              </w:rPr>
              <w:t>▲7.1、配套专用采集处理软件，具备试验管理功能（新增、保存、删除、导出、导入试验等）；支持试验参数预设、数值修约、试验流程自定义设置（预处理、加载、后处理等）；支持试验曲线坐标自定义，可实时显示系统保护、设备配置等运行信息；</w:t>
            </w:r>
          </w:p>
          <w:p>
            <w:pPr>
              <w:pStyle w:val="null3"/>
              <w:jc w:val="both"/>
            </w:pPr>
            <w:r>
              <w:rPr>
                <w:rFonts w:ascii="仿宋_GB2312" w:hAnsi="仿宋_GB2312" w:cs="仿宋_GB2312" w:eastAsia="仿宋_GB2312"/>
              </w:rPr>
              <w:t>7.2、软件可自动计算岩石抗压强度、弹性模量、变形模量、泊松比等力学参数；</w:t>
            </w:r>
          </w:p>
          <w:p>
            <w:pPr>
              <w:pStyle w:val="null3"/>
              <w:jc w:val="both"/>
            </w:pPr>
            <w:r>
              <w:rPr>
                <w:rFonts w:ascii="仿宋_GB2312" w:hAnsi="仿宋_GB2312" w:cs="仿宋_GB2312" w:eastAsia="仿宋_GB2312"/>
              </w:rPr>
              <w:t>7.3、具备常规压缩试验功能，预留DIC采集对接接口；</w:t>
            </w:r>
          </w:p>
          <w:p>
            <w:pPr>
              <w:pStyle w:val="null3"/>
              <w:jc w:val="both"/>
            </w:pPr>
            <w:r>
              <w:rPr>
                <w:rFonts w:ascii="仿宋_GB2312" w:hAnsi="仿宋_GB2312" w:cs="仿宋_GB2312" w:eastAsia="仿宋_GB2312"/>
              </w:rPr>
              <w:t>7.4、具备试验数据查询、存储、通用办公格式导出、试验报表自动生成等功能；</w:t>
            </w:r>
          </w:p>
          <w:p>
            <w:pPr>
              <w:pStyle w:val="null3"/>
              <w:jc w:val="both"/>
            </w:pPr>
            <w:r>
              <w:rPr>
                <w:rFonts w:ascii="仿宋_GB2312" w:hAnsi="仿宋_GB2312" w:cs="仿宋_GB2312" w:eastAsia="仿宋_GB2312"/>
              </w:rPr>
              <w:t>7.5、具备自动清零、自动标定、自动存储功能；支持恒试验力、恒变形、恒位移、等试验力速率、等变形速率闭环控制。</w:t>
            </w:r>
          </w:p>
          <w:p>
            <w:pPr>
              <w:pStyle w:val="null3"/>
              <w:jc w:val="both"/>
            </w:pPr>
            <w:r>
              <w:rPr>
                <w:rFonts w:ascii="仿宋_GB2312" w:hAnsi="仿宋_GB2312" w:cs="仿宋_GB2312" w:eastAsia="仿宋_GB2312"/>
              </w:rPr>
              <w:t>8、系统保护：</w:t>
            </w:r>
          </w:p>
          <w:p>
            <w:pPr>
              <w:pStyle w:val="null3"/>
              <w:jc w:val="both"/>
            </w:pPr>
            <w:r>
              <w:rPr>
                <w:rFonts w:ascii="仿宋_GB2312" w:hAnsi="仿宋_GB2312" w:cs="仿宋_GB2312" w:eastAsia="仿宋_GB2312"/>
              </w:rPr>
              <w:t>设备具备全方位安全保护机制：传感器异常、试验参数设置错误自动停机保护；轴向/径向变形、试验时长达到限值、试样断裂、油路堵塞、油温超高等工况，均可自动停机、卸载并报警。</w:t>
            </w:r>
          </w:p>
          <w:p>
            <w:pPr>
              <w:pStyle w:val="null3"/>
              <w:jc w:val="both"/>
            </w:pPr>
            <w:r>
              <w:rPr>
                <w:rFonts w:ascii="仿宋_GB2312" w:hAnsi="仿宋_GB2312" w:cs="仿宋_GB2312" w:eastAsia="仿宋_GB2312"/>
              </w:rPr>
              <w:t>9、可扩展功能：</w:t>
            </w:r>
          </w:p>
          <w:p>
            <w:pPr>
              <w:pStyle w:val="null3"/>
              <w:jc w:val="both"/>
            </w:pPr>
            <w:r>
              <w:rPr>
                <w:rFonts w:ascii="仿宋_GB2312" w:hAnsi="仿宋_GB2312" w:cs="仿宋_GB2312" w:eastAsia="仿宋_GB2312"/>
              </w:rPr>
              <w:t>9.1、系统预留真三轴试验功能升级选项；</w:t>
            </w:r>
          </w:p>
          <w:p>
            <w:pPr>
              <w:pStyle w:val="null3"/>
              <w:jc w:val="both"/>
            </w:pPr>
            <w:r>
              <w:rPr>
                <w:rFonts w:ascii="仿宋_GB2312" w:hAnsi="仿宋_GB2312" w:cs="仿宋_GB2312" w:eastAsia="仿宋_GB2312"/>
              </w:rPr>
              <w:t>9.2、预留扰动试验装置对接接口；</w:t>
            </w:r>
          </w:p>
          <w:p>
            <w:pPr>
              <w:pStyle w:val="null3"/>
              <w:jc w:val="both"/>
            </w:pPr>
            <w:r>
              <w:rPr>
                <w:rFonts w:ascii="仿宋_GB2312" w:hAnsi="仿宋_GB2312" w:cs="仿宋_GB2312" w:eastAsia="仿宋_GB2312"/>
              </w:rPr>
              <w:t>9.3、预留高温≥400℃，高压≥300MPa接口；</w:t>
            </w:r>
          </w:p>
          <w:p>
            <w:pPr>
              <w:pStyle w:val="null3"/>
              <w:jc w:val="both"/>
            </w:pPr>
            <w:r>
              <w:rPr>
                <w:rFonts w:ascii="仿宋_GB2312" w:hAnsi="仿宋_GB2312" w:cs="仿宋_GB2312" w:eastAsia="仿宋_GB2312"/>
              </w:rPr>
              <w:t>9.4、可扩展变角剪切、拉伸等试验功能；</w:t>
            </w:r>
          </w:p>
          <w:p>
            <w:pPr>
              <w:pStyle w:val="null3"/>
              <w:jc w:val="both"/>
            </w:pPr>
            <w:r>
              <w:rPr>
                <w:rFonts w:ascii="仿宋_GB2312" w:hAnsi="仿宋_GB2312" w:cs="仿宋_GB2312" w:eastAsia="仿宋_GB2312"/>
              </w:rPr>
              <w:t>9.5、预留声学测试通道扩展升级选项。</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标的名称：宽温域-多尺度复杂动态冲击测量系统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▲1、单个应力波发生装置:波导杆中应力脉冲幅值折算到加载端载荷≥120kN；</w:t>
            </w:r>
          </w:p>
          <w:p>
            <w:pPr>
              <w:pStyle w:val="null3"/>
              <w:jc w:val="both"/>
            </w:pPr>
            <w:r>
              <w:rPr>
                <w:rFonts w:ascii="仿宋_GB2312" w:hAnsi="仿宋_GB2312" w:cs="仿宋_GB2312" w:eastAsia="仿宋_GB2312"/>
              </w:rPr>
              <w:t>2.应力波上升沿时间：150～350μs；</w:t>
            </w:r>
          </w:p>
          <w:p>
            <w:pPr>
              <w:pStyle w:val="null3"/>
              <w:jc w:val="both"/>
            </w:pPr>
            <w:r>
              <w:rPr>
                <w:rFonts w:ascii="仿宋_GB2312" w:hAnsi="仿宋_GB2312" w:cs="仿宋_GB2312" w:eastAsia="仿宋_GB2312"/>
              </w:rPr>
              <w:t>3.三次重复性测试上升沿时间差≤10μs；</w:t>
            </w:r>
          </w:p>
          <w:p>
            <w:pPr>
              <w:pStyle w:val="null3"/>
              <w:jc w:val="both"/>
            </w:pPr>
            <w:r>
              <w:rPr>
                <w:rFonts w:ascii="仿宋_GB2312" w:hAnsi="仿宋_GB2312" w:cs="仿宋_GB2312" w:eastAsia="仿宋_GB2312"/>
              </w:rPr>
              <w:t>4.应力波脉冲宽度300～700μs，脉冲宽度差≤10μs；</w:t>
            </w:r>
          </w:p>
          <w:p>
            <w:pPr>
              <w:pStyle w:val="null3"/>
              <w:jc w:val="both"/>
            </w:pPr>
            <w:r>
              <w:rPr>
                <w:rFonts w:ascii="仿宋_GB2312" w:hAnsi="仿宋_GB2312" w:cs="仿宋_GB2312" w:eastAsia="仿宋_GB2312"/>
              </w:rPr>
              <w:t>5.试样中心点位移≤1mm；</w:t>
            </w:r>
          </w:p>
          <w:p>
            <w:pPr>
              <w:pStyle w:val="null3"/>
              <w:jc w:val="both"/>
            </w:pPr>
            <w:r>
              <w:rPr>
                <w:rFonts w:ascii="仿宋_GB2312" w:hAnsi="仿宋_GB2312" w:cs="仿宋_GB2312" w:eastAsia="仿宋_GB2312"/>
              </w:rPr>
              <w:t>6.同样电源参数下，两次试验应力波幅值峰值差≤5%；</w:t>
            </w:r>
          </w:p>
          <w:p>
            <w:pPr>
              <w:pStyle w:val="null3"/>
              <w:jc w:val="both"/>
            </w:pPr>
            <w:r>
              <w:rPr>
                <w:rFonts w:ascii="仿宋_GB2312" w:hAnsi="仿宋_GB2312" w:cs="仿宋_GB2312" w:eastAsia="仿宋_GB2312"/>
              </w:rPr>
              <w:t>★7.两个应力波发生装置:可实现单轴双向压缩/拉伸；</w:t>
            </w:r>
          </w:p>
          <w:p>
            <w:pPr>
              <w:pStyle w:val="null3"/>
              <w:jc w:val="both"/>
            </w:pPr>
            <w:r>
              <w:rPr>
                <w:rFonts w:ascii="仿宋_GB2312" w:hAnsi="仿宋_GB2312" w:cs="仿宋_GB2312" w:eastAsia="仿宋_GB2312"/>
              </w:rPr>
              <w:t>8.测试时应力波脉冲的同步性≤5μs，上升沿时间差≤10μs；</w:t>
            </w:r>
          </w:p>
          <w:p>
            <w:pPr>
              <w:pStyle w:val="null3"/>
              <w:jc w:val="both"/>
            </w:pPr>
            <w:r>
              <w:rPr>
                <w:rFonts w:ascii="仿宋_GB2312" w:hAnsi="仿宋_GB2312" w:cs="仿宋_GB2312" w:eastAsia="仿宋_GB2312"/>
              </w:rPr>
              <w:t>9.应力波脉冲宽度300～700μs，脉冲宽度差≤10μs；</w:t>
            </w:r>
          </w:p>
          <w:p>
            <w:pPr>
              <w:pStyle w:val="null3"/>
              <w:jc w:val="both"/>
            </w:pPr>
            <w:r>
              <w:rPr>
                <w:rFonts w:ascii="仿宋_GB2312" w:hAnsi="仿宋_GB2312" w:cs="仿宋_GB2312" w:eastAsia="仿宋_GB2312"/>
              </w:rPr>
              <w:t>10.加载系统配电柜：包括控制柜一台、强电柜两台，共三台；</w:t>
            </w:r>
          </w:p>
          <w:p>
            <w:pPr>
              <w:pStyle w:val="null3"/>
              <w:jc w:val="both"/>
            </w:pPr>
            <w:r>
              <w:rPr>
                <w:rFonts w:ascii="仿宋_GB2312" w:hAnsi="仿宋_GB2312" w:cs="仿宋_GB2312" w:eastAsia="仿宋_GB2312"/>
              </w:rPr>
              <w:t>控制柜尺寸≤800mm×900mm×1200mm；</w:t>
            </w:r>
          </w:p>
          <w:p>
            <w:pPr>
              <w:pStyle w:val="null3"/>
              <w:jc w:val="both"/>
            </w:pPr>
            <w:r>
              <w:rPr>
                <w:rFonts w:ascii="仿宋_GB2312" w:hAnsi="仿宋_GB2312" w:cs="仿宋_GB2312" w:eastAsia="仿宋_GB2312"/>
              </w:rPr>
              <w:t>强电柜尺寸≤1000mm×1100mm×1200mm；</w:t>
            </w:r>
          </w:p>
          <w:p>
            <w:pPr>
              <w:pStyle w:val="null3"/>
              <w:jc w:val="both"/>
            </w:pPr>
            <w:r>
              <w:rPr>
                <w:rFonts w:ascii="仿宋_GB2312" w:hAnsi="仿宋_GB2312" w:cs="仿宋_GB2312" w:eastAsia="仿宋_GB2312"/>
              </w:rPr>
              <w:t>11.每台强电柜配备三台电容、一台单相变压器；</w:t>
            </w:r>
          </w:p>
          <w:p>
            <w:pPr>
              <w:pStyle w:val="null3"/>
              <w:jc w:val="both"/>
            </w:pPr>
            <w:r>
              <w:rPr>
                <w:rFonts w:ascii="仿宋_GB2312" w:hAnsi="仿宋_GB2312" w:cs="仿宋_GB2312" w:eastAsia="仿宋_GB2312"/>
              </w:rPr>
              <w:t>11.1电容容量均为2mF，电压最高≥3000V；单台电容尺寸≤200mm×350mm×600mm；变压器容量≤15kVA；变压器变比为380V：5kV；</w:t>
            </w:r>
          </w:p>
          <w:p>
            <w:pPr>
              <w:pStyle w:val="null3"/>
              <w:jc w:val="both"/>
            </w:pPr>
            <w:r>
              <w:rPr>
                <w:rFonts w:ascii="仿宋_GB2312" w:hAnsi="仿宋_GB2312" w:cs="仿宋_GB2312" w:eastAsia="仿宋_GB2312"/>
              </w:rPr>
              <w:t>11.2强电柜中高压器件的装备通过高压放电电缆连接，高压电缆材质为裸铜丝，护套厚度≥3mm，耐压≥5kV；</w:t>
            </w:r>
          </w:p>
          <w:p>
            <w:pPr>
              <w:pStyle w:val="null3"/>
              <w:jc w:val="both"/>
            </w:pPr>
            <w:r>
              <w:rPr>
                <w:rFonts w:ascii="仿宋_GB2312" w:hAnsi="仿宋_GB2312" w:cs="仿宋_GB2312" w:eastAsia="仿宋_GB2312"/>
              </w:rPr>
              <w:t>▲12.多路信号发生器可输出≥4路的独立脉冲信号，电压0～5V可调，脉宽0～1ms可调；多个脉冲信号延时可调，最高精度ns量级；</w:t>
            </w:r>
          </w:p>
          <w:p>
            <w:pPr>
              <w:pStyle w:val="null3"/>
              <w:jc w:val="both"/>
            </w:pPr>
            <w:r>
              <w:rPr>
                <w:rFonts w:ascii="仿宋_GB2312" w:hAnsi="仿宋_GB2312" w:cs="仿宋_GB2312" w:eastAsia="仿宋_GB2312"/>
              </w:rPr>
              <w:t>13.拉伸/压缩波导杆，采用屈服强度≥600MPa的TC4钛合金，数量2只；长度≥3m，直径≥15mm，端面垂直度≤0.02，直线度≤0.05mm/m，表面粗糙度≤±0.8μm；</w:t>
            </w:r>
          </w:p>
          <w:p>
            <w:pPr>
              <w:pStyle w:val="null3"/>
              <w:jc w:val="both"/>
            </w:pPr>
            <w:r>
              <w:rPr>
                <w:rFonts w:ascii="仿宋_GB2312" w:hAnsi="仿宋_GB2312" w:cs="仿宋_GB2312" w:eastAsia="仿宋_GB2312"/>
              </w:rPr>
              <w:t>▲14.动态冲击测试系统，可完成φ15mm～φ25mm直径杆下材料拉伸与压缩动态力学性能测试；材料压缩测试应变率范围100～10000s</w:t>
            </w:r>
            <w:r>
              <w:rPr>
                <w:rFonts w:ascii="仿宋_GB2312" w:hAnsi="仿宋_GB2312" w:cs="仿宋_GB2312" w:eastAsia="仿宋_GB2312"/>
                <w:vertAlign w:val="superscript"/>
              </w:rPr>
              <w:t>-1</w:t>
            </w:r>
            <w:r>
              <w:rPr>
                <w:rFonts w:ascii="仿宋_GB2312" w:hAnsi="仿宋_GB2312" w:cs="仿宋_GB2312" w:eastAsia="仿宋_GB2312"/>
              </w:rPr>
              <w:t>；材料拉伸测试应变率范围100～1500s</w:t>
            </w:r>
            <w:r>
              <w:rPr>
                <w:rFonts w:ascii="仿宋_GB2312" w:hAnsi="仿宋_GB2312" w:cs="仿宋_GB2312" w:eastAsia="仿宋_GB2312"/>
                <w:vertAlign w:val="superscript"/>
              </w:rPr>
              <w:t>-1</w:t>
            </w:r>
            <w:r>
              <w:rPr>
                <w:rFonts w:ascii="仿宋_GB2312" w:hAnsi="仿宋_GB2312" w:cs="仿宋_GB2312" w:eastAsia="仿宋_GB2312"/>
              </w:rPr>
              <w:t>；</w:t>
            </w:r>
          </w:p>
          <w:p>
            <w:pPr>
              <w:pStyle w:val="null3"/>
              <w:jc w:val="both"/>
            </w:pPr>
            <w:r>
              <w:rPr>
                <w:rFonts w:ascii="仿宋_GB2312" w:hAnsi="仿宋_GB2312" w:cs="仿宋_GB2312" w:eastAsia="仿宋_GB2312"/>
              </w:rPr>
              <w:t>15.储能元件对放电主线圈快速放电产生脉冲电流，工作电压0～3000V；</w:t>
            </w:r>
          </w:p>
          <w:p>
            <w:pPr>
              <w:pStyle w:val="null3"/>
              <w:jc w:val="both"/>
            </w:pPr>
            <w:r>
              <w:rPr>
                <w:rFonts w:ascii="仿宋_GB2312" w:hAnsi="仿宋_GB2312" w:cs="仿宋_GB2312" w:eastAsia="仿宋_GB2312"/>
              </w:rPr>
              <w:t>▲16.测试系统可实现高温同步试验，高温炉温度范围：-50～1600℃；高温炉额定功率：≤5kW，电压：220V；</w:t>
            </w:r>
          </w:p>
          <w:p>
            <w:pPr>
              <w:pStyle w:val="null3"/>
              <w:jc w:val="both"/>
            </w:pPr>
            <w:r>
              <w:rPr>
                <w:rFonts w:ascii="仿宋_GB2312" w:hAnsi="仿宋_GB2312" w:cs="仿宋_GB2312" w:eastAsia="仿宋_GB2312"/>
              </w:rPr>
              <w:t>17.测试加载系统可实现脉冲电容充电、放电、泄流等功能和单轴单向加载与单轴双向加载切换功能；充电时间≤100s，脉冲电容可在0.66mF～6mF之间切换，电容耐压≥3000V；</w:t>
            </w:r>
          </w:p>
          <w:p>
            <w:pPr>
              <w:pStyle w:val="null3"/>
              <w:jc w:val="both"/>
            </w:pPr>
            <w:r>
              <w:rPr>
                <w:rFonts w:ascii="仿宋_GB2312" w:hAnsi="仿宋_GB2312" w:cs="仿宋_GB2312" w:eastAsia="仿宋_GB2312"/>
              </w:rPr>
              <w:t>18.加载枪底座具有左右、上下微调功能；波导杆支撑架支持换装φ15mm～φ25mm不同杆件，且能够微调杆件方向至共线。</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接采购人书面通知后120个日历日完成供货、安装、调试并交付使用。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合同签订后180个日历日内交货、安装、调试并交付使用。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西安理工大学金花校区（以采购人指定位置为准）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西安理工大学曲江校区（以采购人指定位置为准）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按照剩余合同金额向甲方开具不可撤销、见索即付的银行保函，甲方收到银行保函正本后5个工作日内向乙方支付等额款项；设备安装调试完成，经甲方最终验收合格并签署《验收合格报告》后，乙方开具增值税专用发票，甲方在5个工作日内向乙方退还不可撤销、见索即付的银行保函正本，达到付款条件起5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按照剩余合同金额向甲方开具不可撤销、见索即付的银行保函，甲方收到银行保函正本后5个工作日内向乙方支付等额款项；设备安装调试完成，经甲方最终验收合格并签署《验收合格报告》后，乙方开具增值税专用发票，甲方在5个工作日内向乙方退还不可撤销、见索即付的银行保函正本。，达到付款条件起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关键参数与投标文件承诺值对比无偏差。 ④最终验收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关键参数与投标文件承诺值对比对比无偏差。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（6）产品保修期（三包期）及质保期：自验收合格之日起1年。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（6）产品保修期（三包期）及质保期：自验收合格之日起1年。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 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 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 4.在乙方依约履行本合同的前提下，甲方因自身原因逾期向乙方支付合同款项的，应按全国银行间同业拆借中心公布的同期贷款市场报价利率（LPR）和逾期天数向乙方支付逾期付款部分的利息。 5.乙方未经甲方书面同意擅自将定制设备项目分包或转让的，甲方有权立即解除合同，乙方除返还甲方已支付款项外，还应向甲方支付合同总金额20%的违约金，如该违约金不足以弥补甲方损失的，乙方还应予以赔偿。 6.任何一方违反本合同约定，给对方造成损失的，应赔偿对方全部直接和间接损失，包括但不限于诉讼费、律师费、鉴定费、保全费、差旅费等。 7.本合同项下约定的所有甲方应付款项，若因乙方违约（包括但不限于质量、交付、安装调试、验收等问题）导致甲方付款条件未成就或付款时间延后的，不视为甲方违约，乙方仍应承担相应的违约责任。 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 9.未按合同要求提供设备或提供的设备质量或规格不能满足技术要求，甲方有权终止合同并对乙方违约行为进行追究，同时按政府采购法的有关规定进行相应的处罚； 10.招标文件、投标文件规定的其他违约情形； 11.其他：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 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 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 4.在乙方依约履行本合同的前提下，甲方因自身原因逾期向乙方支付合同款项的，应按全国银行间同业拆借中心公布的同期贷款市场报价利率（LPR）和逾期天数向乙方支付逾期付款部分的利息。 5.乙方未经甲方书面同意擅自将定制设备项目分包或转让的，甲方有权立即解除合同，乙方除返还甲方已支付款项外，还应向甲方支付合同总金额20%的违约金，如该违约金不足以弥补甲方损失的，乙方还应予以赔偿。 6.任何一方违反本合同约定，给对方造成损失的，应赔偿对方全部直接和间接损失，包括但不限于诉讼费、律师费、鉴定费、保全费、差旅费等。 7.本合同项下约定的所有甲方应付款项，若因乙方违约（包括但不限于质量、交付、安装调试、验收等问题）导致甲方付款条件未成就或付款时间延后的，不视为甲方违约，乙方仍应承担相应的违约责任。 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 9.未按合同要求提供设备或提供的设备质量或规格不能满足技术要求，甲方有权终止合同并对乙方违约行为进行追究，同时按政府采购法的有关规定进行相应的处罚； 10.招标文件、投标文件规定的其他违约情形； 11.其他：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采购包1：（1）专用工具及备件 专用工具：提供专用维修工具包； 备品备件：提供易损件报价清单。 （2）安装调试要求 安装标准：执行GB50231-2009《机械设备安装工程施工及验收通用规范》； 调试周期：连续72小时无故障运行测试； 人员培训：提供相关操作人员培训资料。 （3）配套工程 基础施工：包含安装设备所需叉车及各种工具（需提前2日做好准备）。 （4）质量保证 供应商应明确承诺：其响应产品质量保证期达到1年(自最终验收合格之日起开始计算)。 响应产品属于国家规定“三包”范围的，其产品质量保证期不得低于“三包”规定。 供应商的质量保证期承诺优于国家“三包”规定的，按供应商实际承诺执行。 响应产品由制造商（指产品生产制造商，或其负责销售、售后服务机构，以下同）负责售后服务的，应当在响应文件中予以明确说明,并附制造商售后服务承诺。 （5）售后服务 中标供应商在售后服务中，维修使用的备品备件及易损件应为原厂配件，未经采购人同意不得使用非原厂配件。中标供应商（制造商）在质量保证期内应当为采购人免费提供以下技术支持和服务： 电话咨询 中标供应商（制造商）应当为采购人提供技术援助电话，解答采购人在使用中遇到的问题，及时为采购人提出解决问题的建议。在接到采购人咨询或报修信息后，中标供应商（制造商）技术人员应在2小时内电话响应。 现场响应 采购人遇到使用及技术问题，电话咨询不能解决的，中标供应商（制造商）应在接到报修信息后24小时内到达现场进行处理，确保产品正常工作；无法在48小时内解决的，应在24小时内提供解决方案，保证采购人能够正常使用。 技术升级 在质保期内，如果遇到制造商的产品技术升级，中标供应商（制造商）应及时通知采购人，如采购人有相应要求，中标供应商（制造商）应对采购人购买的产品进行升级服务。 质保期外服务要求 质量保证期过后，中标供应商（制造商）应继续提供免费电话咨询服务，并应承诺提供产品上门维护服务；采购人需要继续由中标供应商（制造商）提供售后服务的，中标供应商（制造商）应以优惠价格提供售后服务，具体价格另行协商。 中标单位应提供纸质投标文件三份（正本壹份、副本贰份），投标文件需包含目录、无少页、缺页、投标文件第一页开始连续页码（或单独使用打码器打码），书脊处应打印项目名称。递交地址：西安市莲湖区二环南路西段202号九座花园16楼1605室。 采购包2：（1）安装调试要求 安装标准：执行GB50231-2009《机械设备安装工程施工及验收通用规范》； 调试周期：连续72小时无故障运行测试； 人员培训：提供相关操作人员培训资料。 （2）配套工程 基础施工：包含安装设备所需高空作业车及各种工具（需提前2日做好准备）。 （3）质量保证 质量功能标准需符合技术资料中所规定的质量标准和双方商定的技术指标。 安装验收合格之日起至少1年质保期。 （4）售后服务 响应时限：提供仪器故障响应时间不超过1个工作日，维修日程不超过7个工作日的售后响应服务。质保期内提供免费上门维修服务。 中标单位应提供纸质投标文件三份（正本壹份、副本贰份），投标文件需包含目录、无少页、缺页、投标文件第一页开始连续页码（或单独使用打码器打码），书脊处应打印项目名称。递交地址：西安市莲湖区二环南路西段202号九座花园16楼1605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3、提供提交投标文件截止时间前一年内任意一个月的依法缴纳税收的完税证明，完税证明应有税务机关或代收机关的公章或业务专用章。依法免税或无须缴纳税收的供应商，应提供相应证明文件。4、提供投标截止日前一年内已缴存的至少一个月的社会保障资金缴存单据或社保机构开具的社会保险参保缴费情况证明，依法不需要缴纳社会保障资金的单位应提供相关证明材料。5、提供具有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3、提供提交投标文件截止时间前一年内任意一个月的依法缴纳税收的完税证明，完税证明应有税务机关或代收机关的公章或业务专用章。依法免税或无须缴纳税收的供应商，应提供相应证明文件。4、提供投标截止日前一年内已缴存的至少一个月的社会保障资金缴存单据或社保机构开具的社会保险参保缴费情况证明，依法不需要缴纳社会保障资金的单位应提供相关证明材料。5、提供具有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供应商未被“信用中国”网站(https://www.creditchina.gov.cn/) 列入失信被执行人和重大税收违法失信主体，未被中国政府采购网(http://www.ccgp.gov.cn/) 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供应商未被“信用中国”网站(https://www.creditchina.gov.cn/) 列入失信被执行人和重大税收违法失信主体，未被中国政府采购网(http://www.ccgp.gov.cn/) 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开标一览表.docx 中小企业声明函 供应商承诺书.docx 资格证明文件.docx 技术规格响应表.docx 投标方案说明书.docx 投标函 残疾人福利性单位声明函 标的清单 关于符合本国产品标准的声明函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开标一览表.docx 中小企业声明函 供应商承诺书.docx 资格证明文件.docx 技术规格响应表.docx 投标方案说明书.docx 投标函 残疾人福利性单位声明函 标的清单 关于符合本国产品标准的声明函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开标一览表.docx 中小企业声明函 供应商承诺书.docx 资格证明文件.docx 技术规格响应表.docx 投标方案说明书.docx 投标函 残疾人福利性单位声明函 标的清单 关于符合本国产品标准的声明函 其他资料.docx 投标文件封面 商务条款偏离表.docx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开标一览表.docx 中小企业声明函 供应商承诺书.docx 资格证明文件.docx 技术规格响应表.docx 投标方案说明书.docx 投标函 残疾人福利性单位声明函 标的清单 关于符合本国产品标准的声明函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开标一览表.docx 中小企业声明函 供应商承诺书.docx 资格证明文件.docx 技术规格响应表.docx 投标方案说明书.docx 投标函 残疾人福利性单位声明函 标的清单 关于符合本国产品标准的声明函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开标一览表.docx 中小企业声明函 供应商承诺书.docx 资格证明文件.docx 技术规格响应表.docx 投标方案说明书.docx 投标函 残疾人福利性单位声明函 标的清单 关于符合本国产品标准的声明函 其他资料.docx 投标文件封面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所投产品技术参数清楚、明确，并能逐条响应招标文件第三章“技术参数表”中全部技术参数满足要求的，得36分。 “▲”项(5项)参数要求满分20分，每负偏离一项扣4分，扣完为止； 非“▲和★”项(45项)参数要求满分16分,每负偏离一项扣0.36分,扣完为止。 备注：所有“▲和★”项参数须有佐证材料，佐证材料包括：国家认可的检测机构出具的检测报告或技术白皮书或技术参数说明书或产品彩页或官网功能截图任意一种，不提供或缺漏项不得分。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投标人需针对本项目提供完整的项目实施方案。内容包含：①供货组织及进度安排②对接及运输方案③安装调试方案④人员、物力调配安排。 二、评审标准 1、完整性：方案必须全面，对评审内容中的各项要求有详细描述； 2、可实施性：切合本项目实际情况，提出步骤清晰、合理的方案； 3、针对性：方案能够紧扣项目实际情况，内容科学合理。 三、赋分依据（满分6分） ①供货组织及进度安排：每完全满足一个评审标准得0.5分，满分1.5分； ②对接及运输方案:每完全满足一个评审标准得0.5分，满分1.5分； ③安装调试方案:每完全满足一个评审标准得0.5分，满分1.5分； ④人员、物力调配安排：每完全满足一个评审标准得0.5分，满分1.5分。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根据项目需求提供设备质量保证措施。内容包含①质量管理体系②货物整体的质量控制及保障措施③产品性能、使用寿命及效果。 二、评审标准 1、完整性：方案须全面，对评审内容中的各项要求有详细描述； 2、可实施性：切合本项目实际情况，方案清晰、合理； 3、针对性：方案紧扣项目实际情况，内容科学合理。 三、赋分依据（满分4.5分） ①质量管理体系：每完全满足一个评审标准得0.5分，满分1.5分； ②货物整体的质量控制及保障措施:每完全满足一个评审标准得0.5分，满分1.5分； ③产品性能、使用寿命及效果：每完全满足一个评审标准得0.5分，满分1.5分；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根据项目实际需求提供售后服务方案。内容包含：①售后服务范围、响应时间及方式②故障处理及补救措施③定期回访及维护。 二、评审标准 1、完整性：方案须全面，对评审内容中的各项要求描述详细； 2、可实施性：切合本项目实际情况，实施步骤清晰、合理； 3、针对性：方案能够紧扣项目实际情况，内容科学合理。 三、赋分依据（满分4.5分） ①售后服务范围、响应时间及方式：每完全满足一个评审标准得0.5分，满分1.5分； ②故障处理及补救措施:每完全满足一个评审标准得0.5分，满分1.5分。 ③定期回访及维护：每完全满足一个评审标准得0.5分，满分1.5分。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承诺：质保期高于招标文件要求（1年）的，每增加一年得0.5分（产品验收合格后开始计算），最高得1分。无承诺不得分。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投标人针对本项目提供有利于本项目开展的其它承诺(例如：硬件、软件更新、配件更换服务等增值服务)，每提供一项承诺，得1分，满分3分，无承诺不得分。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提供投标人2023年1月1日以来类似项目业绩（以合同签订日期为准），每份合格业绩合同计1分，满分5分。 赋分依据：须提供完整业绩合同及对应货款发票（任意一张）复印件，并加盖投标人公章。前述两种证明材料同时提供方可得分，否则不得分。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2、价格分统一采用低价优先法计算，即满足招标文件要求且投标价格最低的投标报价为评标基准价，其价格分为满分。3、其他投标人的价格分统一按照下列公式计算：投标报价得分=(评标基准价／投标报价)×40；4、计算分数时四舍五入取小数点后两位；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所投产品技术参数清楚、明确，并能逐条响应招标文件第三章“技术参数表”中全部技术参数满足要求的，得36分。 “▲”项(4项)参数要求满分20分，每负偏离一项扣5分，扣完为止； 非“▲及★”项(14项)参数要求满分16分,每负偏离一项扣1.15分,扣完为止。 备注：所有“▲”及★项参数必须提供相关技术参数佐证材料（包括国家认可的检测机构出具的检测报告或产品说明书或产品彩页或官网功能截图任意一种）予以证明其技术参数的响应性。未提供或评审委员会认定所提供材料无法有效证明的将视为不满足本参数要求。</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投标人需针对本项目提供完整的项目实施方案。内容包含：①供货组织及进度安排②对接及运输方案③安装调试方案④人员、物力调配安排。 二、评审标准 1、完整性：方案必须全面，对评审内容中的各项要求有详细描述； 2、可实施性：切合本项目实际情况，提出步骤清晰、合理的方案； 3、针对性：方案能够紧扣项目实际情况，内容科学合理。 三、赋分依据（满分6分） ①供货组织及进度安排：每完全满足一个评审标准得0.5分，满分1.5分； ②对接及运输方案:每完全满足一个评审标准得0.5分，满分1.5分； ③安装调试方案:每完全满足一个评审标准得0.5分，满分1.5分； ④人员、物力调配安排：每完全满足一个评审标准得0.5分，满分1.5分。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根据项目需求提供设备质量保证措施。内容包含①质量管理体系②货物整体的质量控制及保障措施。 各项内容全面详细、阐述条理清晰详尽、符合本项目采购需求得4分；以上二项内容每缺少一项扣2分；有某一项不完整或不符合实际要求或不满足实施要求或套用其他项目内容的每项扣1分；扣完为止。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根据项目实际需求提供售后服务方案。内容包含①售后服务范围②响应时间及方式③故障处理及补救措施④定期回访及维护。 二、评审标准 1、完整性：方案须全面，对评审内容中的各项要求描述详细； 2、可实施性：切合本项目实际情况，实施步骤清晰、合理； 3、针对性：方案能够紧扣项目实际情况，内容科学合理。 三、赋分依据（满分6分） ①售后服务范围：每完全满足一个评审标准得0.5分，满分1.5分； ②响应时间及方式：每完全满足一个评审标准得0.5分，满分1.5分。 ③故障处理及补救措施：每完全满足一个评审标准得0.5分，满分1.5分。 ④定期回访及维护：每完全满足一个评审标准得0.5分，满分1.5分。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提供投标人2023年5月1日以来类似项目业绩（以合同签订日期为准），每份合格业绩合同计1分，满分5分。 赋分依据：须提供完整业绩合同复印件，并加盖投标人公章，否则不得分。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承诺：质保期高于招标文件要求（1年）的，每增加一年得0.5分（产品验收合格后开始计算），最高得1分。无承诺不得分。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投标人针对本项目提供有利于本项目开展的其它承诺(例如：硬件、软件更新、配件更换服务等增值服务)，每提供一项承诺，得0.5，满分2分，无承诺不得分。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2、价格分统一采用低价优先法计算，即满足招标文件要求且投标价格最低的投标报价为评标基准价，其价格分为满分。3、其他投标人的价格分统一按照下列公式计算：投标报价得分=(评标基准价／投标报价)×40；4、计算分数时四舍五入取小数点后两位；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详见附件：技术规格响应表.docx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详见附件：技术规格响应表.docx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详见附件：西安理工大学重大设备更新项目设备采购合同.docx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