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3C97E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项目概况</w:t>
      </w:r>
    </w:p>
    <w:p w14:paraId="1FA0666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周转房窗帘采购招标项目的潜在投标人应在登录陕西省公共资源交易平台（www.sxggzyjy.cn）报名后自行下载获取招标文件，并于2026年07月09日09时30分（北京时间）前递交投标文件。</w:t>
      </w:r>
    </w:p>
    <w:p w14:paraId="61FD3B4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一、项目基本情况</w:t>
      </w:r>
    </w:p>
    <w:p w14:paraId="0D432D4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项目编号：TCZY-CG2026004</w:t>
      </w:r>
    </w:p>
    <w:p w14:paraId="5CD838A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项目名称：周转房窗帘采购</w:t>
      </w:r>
    </w:p>
    <w:p w14:paraId="677FD9A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采购方式：公开招标</w:t>
      </w:r>
    </w:p>
    <w:p w14:paraId="3149BF3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预算金额：700000.00元</w:t>
      </w:r>
    </w:p>
    <w:p w14:paraId="4176312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采购需求：</w:t>
      </w:r>
    </w:p>
    <w:p w14:paraId="732D7FC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合同包1(周转房窗帘采购):</w:t>
      </w:r>
    </w:p>
    <w:p w14:paraId="29A783E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合同包预算金额：700000.00元</w:t>
      </w:r>
    </w:p>
    <w:p w14:paraId="69C51CA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合同包最高限价：700000.00元</w:t>
      </w:r>
    </w:p>
    <w:tbl>
      <w:tblPr>
        <w:tblStyle w:val="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6"/>
        <w:gridCol w:w="1265"/>
        <w:gridCol w:w="1482"/>
        <w:gridCol w:w="1518"/>
        <w:gridCol w:w="1392"/>
        <w:gridCol w:w="1481"/>
      </w:tblGrid>
      <w:tr w14:paraId="0963EE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66" w:type="dxa"/>
            <w:vAlign w:val="center"/>
          </w:tcPr>
          <w:p w14:paraId="7CBB1A6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品目号</w:t>
            </w:r>
          </w:p>
        </w:tc>
        <w:tc>
          <w:tcPr>
            <w:tcW w:w="1265" w:type="dxa"/>
            <w:vAlign w:val="center"/>
          </w:tcPr>
          <w:p w14:paraId="5321E5B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品目名称</w:t>
            </w:r>
          </w:p>
        </w:tc>
        <w:tc>
          <w:tcPr>
            <w:tcW w:w="1482" w:type="dxa"/>
            <w:vAlign w:val="center"/>
          </w:tcPr>
          <w:p w14:paraId="0DDEA52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采购标的</w:t>
            </w:r>
          </w:p>
        </w:tc>
        <w:tc>
          <w:tcPr>
            <w:tcW w:w="1518" w:type="dxa"/>
            <w:vAlign w:val="center"/>
          </w:tcPr>
          <w:p w14:paraId="5FDEF5F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数量（单位）</w:t>
            </w:r>
          </w:p>
        </w:tc>
        <w:tc>
          <w:tcPr>
            <w:tcW w:w="1392" w:type="dxa"/>
            <w:vAlign w:val="center"/>
          </w:tcPr>
          <w:p w14:paraId="7029205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技术规格、参数及要求</w:t>
            </w:r>
          </w:p>
        </w:tc>
        <w:tc>
          <w:tcPr>
            <w:tcW w:w="1481" w:type="dxa"/>
            <w:vAlign w:val="center"/>
          </w:tcPr>
          <w:p w14:paraId="6BFEE97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品目预算(元)</w:t>
            </w:r>
          </w:p>
        </w:tc>
      </w:tr>
      <w:tr w14:paraId="53AF0D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166" w:type="dxa"/>
            <w:vAlign w:val="center"/>
          </w:tcPr>
          <w:p w14:paraId="59441F1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1-1</w:t>
            </w:r>
          </w:p>
        </w:tc>
        <w:tc>
          <w:tcPr>
            <w:tcW w:w="1265" w:type="dxa"/>
            <w:vAlign w:val="center"/>
          </w:tcPr>
          <w:p w14:paraId="5F91362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其他服务</w:t>
            </w:r>
          </w:p>
        </w:tc>
        <w:tc>
          <w:tcPr>
            <w:tcW w:w="1482" w:type="dxa"/>
            <w:vAlign w:val="center"/>
          </w:tcPr>
          <w:p w14:paraId="55C37BC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周转房窗帘采购</w:t>
            </w:r>
          </w:p>
        </w:tc>
        <w:tc>
          <w:tcPr>
            <w:tcW w:w="1518" w:type="dxa"/>
            <w:vAlign w:val="center"/>
          </w:tcPr>
          <w:p w14:paraId="2BDAC45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1(项)</w:t>
            </w:r>
          </w:p>
        </w:tc>
        <w:tc>
          <w:tcPr>
            <w:tcW w:w="1392" w:type="dxa"/>
            <w:vAlign w:val="center"/>
          </w:tcPr>
          <w:p w14:paraId="4AC7CEE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详见采购文件</w:t>
            </w:r>
          </w:p>
        </w:tc>
        <w:tc>
          <w:tcPr>
            <w:tcW w:w="1481" w:type="dxa"/>
            <w:vAlign w:val="center"/>
          </w:tcPr>
          <w:p w14:paraId="5406BCA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3"/>
                <w:szCs w:val="23"/>
              </w:rPr>
            </w:pPr>
            <w:r>
              <w:rPr>
                <w:rFonts w:hint="eastAsia" w:ascii="宋体" w:hAnsi="宋体" w:eastAsia="宋体" w:cs="宋体"/>
                <w:sz w:val="23"/>
                <w:szCs w:val="23"/>
              </w:rPr>
              <w:t>700000.00</w:t>
            </w:r>
          </w:p>
        </w:tc>
      </w:tr>
    </w:tbl>
    <w:p w14:paraId="0BBCB33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本合同包不接受联合体投标</w:t>
      </w:r>
    </w:p>
    <w:p w14:paraId="1683544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合同履行期限：20日历天</w:t>
      </w:r>
    </w:p>
    <w:p w14:paraId="1E4AF5F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二、申请人的资格要求：</w:t>
      </w:r>
    </w:p>
    <w:p w14:paraId="5F21FDE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1.满足《中华人民共和国政府采购法》第二十二条规定;</w:t>
      </w:r>
    </w:p>
    <w:p w14:paraId="5873A4D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2.落实政府采购政策需满足的资格要求：</w:t>
      </w:r>
    </w:p>
    <w:p w14:paraId="5F99F48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合同包1(周转房窗帘采购)落实政府采购政策需满足的资格要求如下:</w:t>
      </w:r>
    </w:p>
    <w:p w14:paraId="26FE49C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（1）《政府采购促进中小企业发展管理办法》(财库〔2020〕46号)；</w:t>
      </w:r>
    </w:p>
    <w:p w14:paraId="565DA28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（2）《关于进一步加大政府采购支持中小企业力度的通知》(财库〔2022〕19号)；</w:t>
      </w:r>
    </w:p>
    <w:p w14:paraId="5118AB7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（3）《陕西省财政厅关于进一步加大政府采购支持中小企业力度的通知》(陕财办采(2022)5号)；</w:t>
      </w:r>
    </w:p>
    <w:p w14:paraId="2136006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（4）《陕西省财政厅关于落实政府采购支持中小企业政策有关事项的通知》(陕财办采函〔2022〕10号)；</w:t>
      </w:r>
    </w:p>
    <w:p w14:paraId="11060A0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（5）《榆林市财政局关于进一步加大政府采购支持中小企业力度的通知》(榆政财采发(2022)10号)；</w:t>
      </w:r>
    </w:p>
    <w:p w14:paraId="4BB70F7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（6）《财政部司法部关于政府采购支持监狱企业发展有关问题的通知》(财库〔2014〕68号)；</w:t>
      </w:r>
    </w:p>
    <w:p w14:paraId="520C2F9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（7）《关于促进残疾人就业政府采购政策的通知》(财库〔2017〕141号)；</w:t>
      </w:r>
    </w:p>
    <w:p w14:paraId="6AE64AD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（8）《关于进一步加强政府绿色采购有关问题的通知》(陕财办采〔2021〕29号)；</w:t>
      </w:r>
    </w:p>
    <w:p w14:paraId="086C4CF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（9）《国务院办公厅关于建立政府强制采购节能产品制度的通知》(国办发(2007)51号)；</w:t>
      </w:r>
    </w:p>
    <w:p w14:paraId="2AFFDE8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（10）《关于印发节能产品政府采购品目清单的通知》(财库〔2019〕19号)；</w:t>
      </w:r>
    </w:p>
    <w:p w14:paraId="25AB070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（11）《财政部发展改革委生态环境部市场监管总局关于调整优化节能产品、环境标志产品政府采购执行机制的通知》(财库〔2019〕9号)；</w:t>
      </w:r>
    </w:p>
    <w:p w14:paraId="5F0F9CD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（12）《市场监管总局关于发布参与实施政府采购节能产品、环境标志产品认证机构名录的公告》(2019年第16号)；</w:t>
      </w:r>
    </w:p>
    <w:p w14:paraId="2B4CA50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（13）《关于印发环境标志产品政府采购品目清单的通知》(财库〔2019〕18号)；</w:t>
      </w:r>
    </w:p>
    <w:p w14:paraId="7580AAA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（14）《陕西省中小企业政府采购信用融资办法》(陕财办采(2018)23号)；</w:t>
      </w:r>
    </w:p>
    <w:p w14:paraId="40E78AB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（15）《陕西省财政厅关于加快推进我省中小企业政府采购信用融资工作的通知》(陕财办采〔2020〕15号)；</w:t>
      </w:r>
    </w:p>
    <w:p w14:paraId="38D55E7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（16）《财政部关于在政府采购活动中落实平等对待内外资企业有关政策的通知》(财库〔2021〕35号)；</w:t>
      </w:r>
    </w:p>
    <w:p w14:paraId="19001D3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（17）《陕西省财政厅中国人民银行西安分行关于深入推进政府采购信用融资业务的通知》（陕财办采〔2023〕5号）；</w:t>
      </w:r>
    </w:p>
    <w:p w14:paraId="2638FDC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（18）《财政部农业农村部国家乡村振兴局关于运用政府采购政策支持乡村产业振兴的通知》(财库〔2021〕19号)；</w:t>
      </w:r>
    </w:p>
    <w:p w14:paraId="11FF53C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（19）《财政部关于在政府采购活动中查询及使用信用记录有关问题的通知》(财库〔2016〕125号)；</w:t>
      </w:r>
    </w:p>
    <w:p w14:paraId="6261620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（20）其他需要落实的政府采购政策。</w:t>
      </w:r>
    </w:p>
    <w:p w14:paraId="4347708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3.本项目的特定资格要求：</w:t>
      </w:r>
    </w:p>
    <w:p w14:paraId="37818AF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合同包1(周转房窗帘采购)特定资格要求如下:</w:t>
      </w:r>
    </w:p>
    <w:p w14:paraId="67646BB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供应商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337B17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提供2025年度的财务审计报告（财务审计报告需在注册会计师行业统一监管平台（http：//acc.mof.gov.cn/）报备可查询），成立时间至投标文件递交截止时间不足一年的，须提供其基本存款账户开户银行近三个月内出具的银行资信证明及自成立以来的财务报表；其他组织和自然人须提供银行出具的近三个月内资信证明或财务报表；</w:t>
      </w:r>
    </w:p>
    <w:p w14:paraId="2581E23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（3）税收缴纳证明：提供2025年6月至投标截止时间止至少一个月的纳税证明(银行缴费凭证)或完税证明，依法免税的单位应提供相关证明材料；</w:t>
      </w:r>
    </w:p>
    <w:p w14:paraId="4EEC707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（4）社会保障资金缴纳证明：提供2025年6月至投标截止时间止至少一个月的社会保障资金银行缴费单据或社保机构开具的社会保险参保缴费情况证明，依法不需要缴纳社会保障资金的单位应提供相关证明材料；</w:t>
      </w:r>
    </w:p>
    <w:p w14:paraId="10EFD67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（5）参加政府采购活动前三年内，在经营活动中没有重大违法记录的书面声明；</w:t>
      </w:r>
    </w:p>
    <w:p w14:paraId="11D0EF5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（6）提供具有履行合同所必需的设备和专业技术能力的证明资料或承诺书；</w:t>
      </w:r>
    </w:p>
    <w:p w14:paraId="2449715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7）对列入信用中国(www.creditchina.gov.cn)“严重失信主体名单查询、政府采购严重违法失信行为记录名单、重大税收违法失信主体”的单位；中国政府采购网(www.ccgp.gov.cn)“政府采购严重违法失信行为信息记录”的单位；国家企业信用信息公示系统(https：//www.gsxt.gov.cn/index.html)“严重违法失信企业名单(黑名单)”的单位；中国执行信息公开网(http：//zxgk.court.gov.cn/)“失信被执行人”的单位，应当拒绝参与政府采购活动。提供信用中国(www.creditchina.gov.cn)、中国政府采购网(www.ccgp.gov.cn)、“国家企业信用信息公示系统(https：//www.gsxt.gov.cn/index.html)”、“中国执行信息公开网(http：//zxgk.court.gov.cn/)”等网页截图(附公告之日起，投标截止日前的查询结果)；</w:t>
      </w:r>
    </w:p>
    <w:p w14:paraId="0C03370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（8）本项目采用“投标信用承诺书”代替投标保证金（在信用中国（陕西榆林）网站公示）；</w:t>
      </w:r>
    </w:p>
    <w:p w14:paraId="19AEB1A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（9）提供榆林市政府采购工程类/货物类/服务类项目供应商信用承诺书（在信用中国（陕西榆林）网站公示）；</w:t>
      </w:r>
    </w:p>
    <w:p w14:paraId="1EA15DC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（10）法定代表人参加开标的，提供本人身份证，法定代表人授权他人参加开标的，提供法定代表人授权委托书和投标人委托代理人员信用承诺书（在信用中国（陕西榆林）网站公示）。</w:t>
      </w:r>
    </w:p>
    <w:p w14:paraId="1C6399E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备注：①本项目不接受联合体投标、不允许分包、不允许转包；②单位负责人为同一人或者存在直接控股、管理关系的不同供应商，不得参加同一合同项下的政府采购活动；③本项目专门面向中小企业采购，预留份额为整体预留，供应商须填写《中小企业声明函》。</w:t>
      </w:r>
      <w:bookmarkStart w:id="0" w:name="_GoBack"/>
      <w:bookmarkEnd w:id="0"/>
    </w:p>
    <w:p w14:paraId="0F7B850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三、获取招标文件</w:t>
      </w:r>
    </w:p>
    <w:p w14:paraId="2C8E868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时间：2026年06月18日至2026年06月25日，每天上午08:00:00至12:00:00，下午12:00:00至18:00:00（北京时间）</w:t>
      </w:r>
    </w:p>
    <w:p w14:paraId="58EEB6B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途径：登录陕西省公共资源交易平台（www.sxggzyjy.cn）报名后自行下载</w:t>
      </w:r>
    </w:p>
    <w:p w14:paraId="67A6A43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方式：在线获取</w:t>
      </w:r>
    </w:p>
    <w:p w14:paraId="3B8A3ED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售价：免费获取</w:t>
      </w:r>
    </w:p>
    <w:p w14:paraId="78D3867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四、提交投标文件截止时间、开标时间和地点</w:t>
      </w:r>
    </w:p>
    <w:p w14:paraId="328F6B9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时间：2026年07月09日09时30分00秒（北京时间）</w:t>
      </w:r>
    </w:p>
    <w:p w14:paraId="268589A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提交投标文件地点：通过陕西省公共资源交易平台（www.sxggzyjy.cn）网上提交</w:t>
      </w:r>
    </w:p>
    <w:p w14:paraId="3E5910A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开标地点：榆林市公共资源交易中心</w:t>
      </w:r>
    </w:p>
    <w:p w14:paraId="6AB71CA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五、公告期限</w:t>
      </w:r>
    </w:p>
    <w:p w14:paraId="3A7B9FC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自本公告发布之日起5个工作日。</w:t>
      </w:r>
    </w:p>
    <w:p w14:paraId="36CD120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六、其他补充事宜</w:t>
      </w:r>
    </w:p>
    <w:p w14:paraId="2100A1D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1.请供应商按照陕西省财政厅关于政府采购投标人注册登记有关事项的通知中的要求，通过陕西省政府采购网（http：//www.ccgp-shaanxi.gov.cn/）注册登记加入陕西省政府采购供应商库。</w:t>
      </w:r>
    </w:p>
    <w:p w14:paraId="7C963DD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供应商通过交易平台完成诚信入库登记后（入库操作流程详见全国公共资源交易平台（陕西省）网站首页“服务指南”下载专区中的《陕西省省级单位电子化政府采购项目投标指南》）可登录全国公共资源交易中心平台(陕西省)(http：//www.sxggzyjy.cn/),选择“电子交易平台-陕西政府采购交易系统-陕西省公共资源交易平台-投标人”进行登录，登录后选择“交易乙方”身份进入投标人界面进行报名并免费下载采购文件。特别提醒：本项目采用电子化不见面开标方式，供应商须在“全国公共资源交易中心平台(陕西省)(http：//www.sxggzyjy.cn/)”的“服务指南”栏目“下载专区”中，免费下载“陕西省公共资源交易平台政府采购电子标书制作工具”及“政府采购投标单位操作手册”，并使用该客户端制作电子响应文件，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供应商仔细阅读操作手册，了解操作流程，熟练掌握不见面开标、不见面询标操作相关事宜，若无法正常投标，供应商自行承担责任。投标文件制作软件技术支持热线：400-998-0000。CA锁购买：榆林市榆阳区文化南路市民大厦(3楼，E18、E19窗口，联系电话：0912-3452148)购买,或下载手机APP：陕公共资源交易服务，线上购买。</w:t>
      </w:r>
    </w:p>
    <w:p w14:paraId="7D5265C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3.建议使用带有麦克风和摄像头的笔记本电脑。</w:t>
      </w:r>
    </w:p>
    <w:p w14:paraId="4AC0FA9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七、对本次招标提出询问，请按以下方式联系。</w:t>
      </w:r>
    </w:p>
    <w:p w14:paraId="2179730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1.采购人信息</w:t>
      </w:r>
    </w:p>
    <w:p w14:paraId="59DD249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名称：神木市机关事务服务中心</w:t>
      </w:r>
    </w:p>
    <w:p w14:paraId="57AF9D6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地址：神木市</w:t>
      </w:r>
    </w:p>
    <w:p w14:paraId="1805322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联系方式：18591813555</w:t>
      </w:r>
    </w:p>
    <w:p w14:paraId="1F99865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2.采购代理机构信息</w:t>
      </w:r>
    </w:p>
    <w:p w14:paraId="40FD481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名称：陕西天诚志业项目管理有限公司</w:t>
      </w:r>
    </w:p>
    <w:p w14:paraId="4C4D015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地址：陕西省榆林市神木市神木镇滨河新区鸳鸯塔1号商住楼</w:t>
      </w:r>
    </w:p>
    <w:p w14:paraId="3DD35BD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联系方式：15929395778</w:t>
      </w:r>
    </w:p>
    <w:p w14:paraId="4FB7290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3.项目联系方式</w:t>
      </w:r>
    </w:p>
    <w:p w14:paraId="703E2BF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项目联系人：张强</w:t>
      </w:r>
    </w:p>
    <w:p w14:paraId="6E6D5F2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电话：15929395778</w:t>
      </w:r>
      <w:r>
        <w:rPr>
          <w:rFonts w:hint="eastAsia" w:ascii="宋体" w:hAnsi="宋体" w:eastAsia="宋体" w:cs="宋体"/>
          <w:sz w:val="23"/>
          <w:szCs w:val="23"/>
        </w:rPr>
        <w:br w:type="textWrapping"/>
      </w:r>
    </w:p>
    <w:p w14:paraId="6B27354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0342831"/>
    <w:rsid w:val="177F50ED"/>
    <w:rsid w:val="33796B12"/>
    <w:rsid w:val="42FA340A"/>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3216</Words>
  <Characters>3860</Characters>
  <Lines>0</Lines>
  <Paragraphs>0</Paragraphs>
  <TotalTime>1</TotalTime>
  <ScaleCrop>false</ScaleCrop>
  <LinksUpToDate>false</LinksUpToDate>
  <CharactersWithSpaces>3883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Mr. Zhang</cp:lastModifiedBy>
  <dcterms:modified xsi:type="dcterms:W3CDTF">2026-06-17T06:31:52Z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eyJoZGlkIjoiYTRkYzJhMmMwNDM1YWEwNjYwNTY1MWI0YzQzNjUxMDQiLCJ1c2VySWQiOiIyNzI1OTYzMTgifQ==</vt:lpwstr>
  </property>
  <property fmtid="{D5CDD505-2E9C-101B-9397-08002B2CF9AE}" pid="4" name="ICV">
    <vt:lpwstr>D5765BD54CC9421C83D4AB90786890BF_12</vt:lpwstr>
  </property>
</Properties>
</file>