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版本号：SCZD2026-ZB-0804-00120260421001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大功率钬激光采购项目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SCZD2026-ZB-0804-001</w:t>
      </w:r>
      <w:r>
        <w:br/>
      </w:r>
      <w:r>
        <w:br/>
      </w:r>
      <w:r>
        <w:br/>
      </w:r>
    </w:p>
    <w:p>
      <w:pPr>
        <w:pStyle w:val="null3"/>
        <w:jc w:val="center"/>
        <w:outlineLvl w:val="2"/>
      </w:pPr>
      <w:r>
        <w:rPr>
          <w:rFonts w:ascii="仿宋_GB2312" w:hAnsi="仿宋_GB2312" w:cs="仿宋_GB2312" w:eastAsia="仿宋_GB2312"/>
          <w:sz w:val="28"/>
          <w:b/>
        </w:rPr>
        <w:t>西安医学院附属宝鸡医院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西安医学院附属宝鸡医院</w:t>
      </w:r>
      <w:r>
        <w:rPr>
          <w:rFonts w:ascii="仿宋_GB2312" w:hAnsi="仿宋_GB2312" w:cs="仿宋_GB2312" w:eastAsia="仿宋_GB2312"/>
        </w:rPr>
        <w:t>委托，拟对</w:t>
      </w:r>
      <w:r>
        <w:rPr>
          <w:rFonts w:ascii="仿宋_GB2312" w:hAnsi="仿宋_GB2312" w:cs="仿宋_GB2312" w:eastAsia="仿宋_GB2312"/>
        </w:rPr>
        <w:t>大功率钬激光采购项目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SCZD2026-ZB-0804-001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大功率钬激光采购项目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本次采购大功率钬激光1台。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p>
      <w:pPr>
        <w:pStyle w:val="null3"/>
      </w:pPr>
      <w:r>
        <w:rPr>
          <w:rFonts w:ascii="仿宋_GB2312" w:hAnsi="仿宋_GB2312" w:cs="仿宋_GB2312" w:eastAsia="仿宋_GB2312"/>
        </w:rPr>
        <w:t>3、投标人为经销商的：若投标产品属于第二类医疗器械管理的，应具有第二类医疗器械经营备案凭证（须在其经营范围内）；若投标产品属于第三类医疗器械管理的，应具有医疗器械经营许可证（须在其经营范围内）。投标人为制造厂家的：应具有医疗器械生产许可证（投标产品须在其生产范围内），且具有本条前述要求的相关医疗器械经营资质：投标人为经销商的：若投标产品属于第二类医疗器械管理的，应具有第二类医疗器械经营备案凭证（须在其经营范围内）；若投标产品属于第三类医疗器械管理的，应具有医疗器械经营许可证（须在其经营范围内）。投标人为制造厂家的：应具有医疗器械生产许可证（投标产品须在其生产范围内），且具有本条前述要求的相关医疗器械经营资质</w:t>
      </w:r>
    </w:p>
    <w:p>
      <w:pPr>
        <w:pStyle w:val="null3"/>
      </w:pPr>
      <w:r>
        <w:rPr>
          <w:rFonts w:ascii="仿宋_GB2312" w:hAnsi="仿宋_GB2312" w:cs="仿宋_GB2312" w:eastAsia="仿宋_GB2312"/>
        </w:rPr>
        <w:t>4、投标产品属于医疗器械管理范围的须提供医疗器械注册证：投标产品属于医疗器械管理范围的须提供医疗器械注册证</w:t>
      </w:r>
    </w:p>
    <w:p>
      <w:pPr>
        <w:pStyle w:val="null3"/>
      </w:pPr>
      <w:r>
        <w:rPr>
          <w:rFonts w:ascii="仿宋_GB2312" w:hAnsi="仿宋_GB2312" w:cs="仿宋_GB2312" w:eastAsia="仿宋_GB2312"/>
        </w:rPr>
        <w:t>5、投标人不得存在下列情形之一：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6、需按照招标公告要求的方式获取招标文件并登记备案，未按招标公告要求的方式获取招标文件并登记备案的投标人均无资格参加投标：需按照招标公告要求的方式获取招标文件并登记备案，未按招标公告要求的方式获取招标文件并登记备案的投标人均无资格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西安医学院附属宝鸡医院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陕西省宝鸡市渭滨区清姜路4号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西安医学院附属宝鸡医院经办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0917-3212081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陕西省西安市锦业路1号都市之门C座九楼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姜凯、雷鹏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涉及</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采购包1保证金金额：11,000.00元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银行账号：102462457898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代理服务费收费标准：按照国家计委颁布的《招标代理服务收费管理暂行办法》（计价格[2002]1980号）规定的招标代理服务收费标准下浮50%收取，不足5000元按照5000元收取。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西安医学院附属宝鸡医院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西安医学院附属宝鸡医院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西安医学院附属宝鸡医院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联系人：马超、李萍</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地址：西安市锦业路1号都市之门C座九楼综合办公室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本次采购大功率钬激光1台。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大功率钬激光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标的名称：大功率钬激光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color w:val="000000"/>
              </w:rPr>
              <w:t>一、医用钬激光治疗机</w:t>
            </w:r>
            <w:r>
              <w:rPr>
                <w:rFonts w:ascii="仿宋_GB2312" w:hAnsi="仿宋_GB2312" w:cs="仿宋_GB2312" w:eastAsia="仿宋_GB2312"/>
                <w:sz w:val="24"/>
                <w:color w:val="000000"/>
              </w:rPr>
              <w:t>-主机</w:t>
            </w:r>
          </w:p>
          <w:p>
            <w:pPr>
              <w:pStyle w:val="null3"/>
              <w:jc w:val="left"/>
            </w:pPr>
            <w:r>
              <w:rPr>
                <w:rFonts w:ascii="仿宋_GB2312" w:hAnsi="仿宋_GB2312" w:cs="仿宋_GB2312" w:eastAsia="仿宋_GB2312"/>
                <w:sz w:val="24"/>
                <w:color w:val="000000"/>
              </w:rPr>
              <w:t>1、适用范围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用于人体泌尿系结石的碎石。</w:t>
            </w:r>
          </w:p>
          <w:p>
            <w:pPr>
              <w:pStyle w:val="null3"/>
              <w:jc w:val="left"/>
            </w:pPr>
            <w:r>
              <w:rPr>
                <w:rFonts w:ascii="仿宋_GB2312" w:hAnsi="仿宋_GB2312" w:cs="仿宋_GB2312" w:eastAsia="仿宋_GB2312"/>
                <w:sz w:val="24"/>
                <w:color w:val="000000"/>
              </w:rPr>
              <w:t>2、激光模式</w:t>
            </w:r>
            <w:r>
              <w:rPr>
                <w:rFonts w:ascii="仿宋_GB2312" w:hAnsi="仿宋_GB2312" w:cs="仿宋_GB2312" w:eastAsia="仿宋_GB2312"/>
                <w:sz w:val="24"/>
                <w:color w:val="000000"/>
              </w:rPr>
              <w:t>：</w:t>
            </w:r>
            <w:r>
              <w:rPr>
                <w:rFonts w:ascii="仿宋_GB2312" w:hAnsi="仿宋_GB2312" w:cs="仿宋_GB2312" w:eastAsia="仿宋_GB2312"/>
                <w:sz w:val="24"/>
                <w:color w:val="000000"/>
              </w:rPr>
              <w:t>多模。</w:t>
            </w:r>
          </w:p>
          <w:p>
            <w:pPr>
              <w:pStyle w:val="null3"/>
              <w:jc w:val="left"/>
            </w:pPr>
            <w:r>
              <w:rPr>
                <w:rFonts w:ascii="仿宋_GB2312" w:hAnsi="仿宋_GB2312" w:cs="仿宋_GB2312" w:eastAsia="仿宋_GB2312"/>
                <w:sz w:val="24"/>
                <w:color w:val="000000"/>
              </w:rPr>
              <w:t>3、工作激光输出波长</w:t>
            </w:r>
            <w:r>
              <w:rPr>
                <w:rFonts w:ascii="仿宋_GB2312" w:hAnsi="仿宋_GB2312" w:cs="仿宋_GB2312" w:eastAsia="仿宋_GB2312"/>
                <w:sz w:val="24"/>
                <w:color w:val="000000"/>
              </w:rPr>
              <w:t>：</w:t>
            </w:r>
            <w:r>
              <w:rPr>
                <w:rFonts w:ascii="仿宋_GB2312" w:hAnsi="仿宋_GB2312" w:cs="仿宋_GB2312" w:eastAsia="仿宋_GB2312"/>
                <w:sz w:val="24"/>
                <w:color w:val="000000"/>
              </w:rPr>
              <w:t>2100nm士100nm。</w:t>
            </w:r>
          </w:p>
          <w:p>
            <w:pPr>
              <w:pStyle w:val="null3"/>
              <w:jc w:val="left"/>
            </w:pPr>
            <w:r>
              <w:rPr>
                <w:rFonts w:ascii="仿宋_GB2312" w:hAnsi="仿宋_GB2312" w:cs="仿宋_GB2312" w:eastAsia="仿宋_GB2312"/>
                <w:sz w:val="24"/>
                <w:color w:val="000000"/>
              </w:rPr>
              <w:t>4、激光器输出方式</w:t>
            </w:r>
            <w:r>
              <w:rPr>
                <w:rFonts w:ascii="仿宋_GB2312" w:hAnsi="仿宋_GB2312" w:cs="仿宋_GB2312" w:eastAsia="仿宋_GB2312"/>
                <w:sz w:val="24"/>
                <w:color w:val="000000"/>
              </w:rPr>
              <w:t>：</w:t>
            </w:r>
            <w:r>
              <w:rPr>
                <w:rFonts w:ascii="仿宋_GB2312" w:hAnsi="仿宋_GB2312" w:cs="仿宋_GB2312" w:eastAsia="仿宋_GB2312"/>
                <w:sz w:val="24"/>
                <w:color w:val="000000"/>
              </w:rPr>
              <w:t>多核输出。</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5、光纤终端最大平均输出功率</w:t>
            </w:r>
            <w:r>
              <w:rPr>
                <w:rFonts w:ascii="仿宋_GB2312" w:hAnsi="仿宋_GB2312" w:cs="仿宋_GB2312" w:eastAsia="仿宋_GB2312"/>
                <w:sz w:val="24"/>
                <w:color w:val="000000"/>
              </w:rPr>
              <w:t>：</w:t>
            </w:r>
            <w:r>
              <w:rPr>
                <w:rFonts w:ascii="仿宋_GB2312" w:hAnsi="仿宋_GB2312" w:cs="仿宋_GB2312" w:eastAsia="仿宋_GB2312"/>
                <w:sz w:val="24"/>
                <w:color w:val="000000"/>
              </w:rPr>
              <w:t>≥60W（</w:t>
            </w:r>
            <w:r>
              <w:rPr>
                <w:rFonts w:ascii="仿宋_GB2312" w:hAnsi="仿宋_GB2312" w:cs="仿宋_GB2312" w:eastAsia="仿宋_GB2312"/>
                <w:sz w:val="24"/>
                <w:color w:val="000000"/>
              </w:rPr>
              <w:t>提供相关证明材料</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6、具有激光耦合保护</w:t>
            </w:r>
            <w:r>
              <w:rPr>
                <w:rFonts w:ascii="仿宋_GB2312" w:hAnsi="仿宋_GB2312" w:cs="仿宋_GB2312" w:eastAsia="仿宋_GB2312"/>
                <w:sz w:val="24"/>
                <w:color w:val="000000"/>
              </w:rPr>
              <w:t>功能</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光纤接头</w:t>
            </w:r>
            <w:r>
              <w:rPr>
                <w:rFonts w:ascii="仿宋_GB2312" w:hAnsi="仿宋_GB2312" w:cs="仿宋_GB2312" w:eastAsia="仿宋_GB2312"/>
                <w:sz w:val="24"/>
                <w:color w:val="000000"/>
              </w:rPr>
              <w:t>具有智能检测功能。</w:t>
            </w:r>
          </w:p>
          <w:p>
            <w:pPr>
              <w:pStyle w:val="null3"/>
              <w:jc w:val="left"/>
            </w:pPr>
            <w:r>
              <w:rPr>
                <w:rFonts w:ascii="仿宋_GB2312" w:hAnsi="仿宋_GB2312" w:cs="仿宋_GB2312" w:eastAsia="仿宋_GB2312"/>
                <w:sz w:val="24"/>
                <w:color w:val="000000"/>
              </w:rPr>
              <w:t>8、最大工作频率</w:t>
            </w:r>
            <w:r>
              <w:rPr>
                <w:rFonts w:ascii="仿宋_GB2312" w:hAnsi="仿宋_GB2312" w:cs="仿宋_GB2312" w:eastAsia="仿宋_GB2312"/>
                <w:sz w:val="24"/>
                <w:color w:val="000000"/>
              </w:rPr>
              <w:t>：</w:t>
            </w:r>
            <w:r>
              <w:rPr>
                <w:rFonts w:ascii="仿宋_GB2312" w:hAnsi="仿宋_GB2312" w:cs="仿宋_GB2312" w:eastAsia="仿宋_GB2312"/>
                <w:sz w:val="24"/>
                <w:color w:val="000000"/>
              </w:rPr>
              <w:t>≥40Hz可调。</w:t>
            </w:r>
          </w:p>
          <w:p>
            <w:pPr>
              <w:pStyle w:val="null3"/>
              <w:jc w:val="left"/>
            </w:pPr>
            <w:r>
              <w:rPr>
                <w:rFonts w:ascii="仿宋_GB2312" w:hAnsi="仿宋_GB2312" w:cs="仿宋_GB2312" w:eastAsia="仿宋_GB2312"/>
                <w:sz w:val="24"/>
                <w:color w:val="000000"/>
              </w:rPr>
              <w:t>9、激光耦合效率</w:t>
            </w:r>
            <w:r>
              <w:rPr>
                <w:rFonts w:ascii="仿宋_GB2312" w:hAnsi="仿宋_GB2312" w:cs="仿宋_GB2312" w:eastAsia="仿宋_GB2312"/>
                <w:sz w:val="24"/>
                <w:color w:val="000000"/>
              </w:rPr>
              <w:t>：</w:t>
            </w:r>
            <w:r>
              <w:rPr>
                <w:rFonts w:ascii="仿宋_GB2312" w:hAnsi="仿宋_GB2312" w:cs="仿宋_GB2312" w:eastAsia="仿宋_GB2312"/>
                <w:sz w:val="24"/>
                <w:color w:val="000000"/>
              </w:rPr>
              <w:t>≥80%。</w:t>
            </w:r>
          </w:p>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窄脉宽：300µ</w:t>
            </w:r>
            <w:r>
              <w:rPr>
                <w:rFonts w:ascii="仿宋_GB2312" w:hAnsi="仿宋_GB2312" w:cs="仿宋_GB2312" w:eastAsia="仿宋_GB2312"/>
                <w:sz w:val="24"/>
                <w:color w:val="000000"/>
              </w:rPr>
              <w:t>s</w:t>
            </w:r>
            <w:r>
              <w:rPr>
                <w:rFonts w:ascii="仿宋_GB2312" w:hAnsi="仿宋_GB2312" w:cs="仿宋_GB2312" w:eastAsia="仿宋_GB2312"/>
                <w:sz w:val="24"/>
                <w:color w:val="000000"/>
              </w:rPr>
              <w:t>±10%；宽脉宽：600µ</w:t>
            </w:r>
            <w:r>
              <w:rPr>
                <w:rFonts w:ascii="仿宋_GB2312" w:hAnsi="仿宋_GB2312" w:cs="仿宋_GB2312" w:eastAsia="仿宋_GB2312"/>
                <w:sz w:val="24"/>
                <w:color w:val="000000"/>
              </w:rPr>
              <w:t>s</w:t>
            </w:r>
            <w:r>
              <w:rPr>
                <w:rFonts w:ascii="仿宋_GB2312" w:hAnsi="仿宋_GB2312" w:cs="仿宋_GB2312" w:eastAsia="仿宋_GB2312"/>
                <w:sz w:val="24"/>
                <w:color w:val="000000"/>
              </w:rPr>
              <w:t>±10%。</w:t>
            </w:r>
          </w:p>
          <w:p>
            <w:pPr>
              <w:pStyle w:val="null3"/>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能量</w:t>
            </w:r>
            <w:r>
              <w:rPr>
                <w:rFonts w:ascii="仿宋_GB2312" w:hAnsi="仿宋_GB2312" w:cs="仿宋_GB2312" w:eastAsia="仿宋_GB2312"/>
                <w:sz w:val="24"/>
                <w:color w:val="000000"/>
              </w:rPr>
              <w:t>输出不稳定度:≤士5%。</w:t>
            </w:r>
          </w:p>
          <w:p>
            <w:pPr>
              <w:pStyle w:val="null3"/>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能量</w:t>
            </w:r>
            <w:r>
              <w:rPr>
                <w:rFonts w:ascii="仿宋_GB2312" w:hAnsi="仿宋_GB2312" w:cs="仿宋_GB2312" w:eastAsia="仿宋_GB2312"/>
                <w:sz w:val="24"/>
                <w:color w:val="000000"/>
              </w:rPr>
              <w:t>输出功率的复现性:≤士5%。</w:t>
            </w:r>
          </w:p>
          <w:p>
            <w:pPr>
              <w:pStyle w:val="null3"/>
              <w:jc w:val="left"/>
            </w:pPr>
            <w:r>
              <w:rPr>
                <w:rFonts w:ascii="仿宋_GB2312" w:hAnsi="仿宋_GB2312" w:cs="仿宋_GB2312" w:eastAsia="仿宋_GB2312"/>
                <w:sz w:val="24"/>
                <w:color w:val="000000"/>
              </w:rPr>
              <w:t>13、最大单脉冲能量</w:t>
            </w:r>
            <w:r>
              <w:rPr>
                <w:rFonts w:ascii="仿宋_GB2312" w:hAnsi="仿宋_GB2312" w:cs="仿宋_GB2312" w:eastAsia="仿宋_GB2312"/>
                <w:sz w:val="24"/>
                <w:color w:val="000000"/>
              </w:rPr>
              <w:t>：</w:t>
            </w:r>
            <w:r>
              <w:rPr>
                <w:rFonts w:ascii="仿宋_GB2312" w:hAnsi="仿宋_GB2312" w:cs="仿宋_GB2312" w:eastAsia="仿宋_GB2312"/>
                <w:sz w:val="24"/>
                <w:color w:val="000000"/>
              </w:rPr>
              <w:t>≥4.0J可调。</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、液晶触摸显示屏，可设置并显示工作频率、单次脉冲能量。在碎石过程中，实时显示总功率。</w:t>
            </w:r>
          </w:p>
          <w:p>
            <w:pPr>
              <w:pStyle w:val="null3"/>
              <w:jc w:val="left"/>
            </w:pPr>
            <w:r>
              <w:rPr>
                <w:rFonts w:ascii="仿宋_GB2312" w:hAnsi="仿宋_GB2312" w:cs="仿宋_GB2312" w:eastAsia="仿宋_GB2312"/>
                <w:sz w:val="24"/>
                <w:color w:val="000000"/>
              </w:rPr>
              <w:t>15、</w:t>
            </w:r>
            <w:r>
              <w:rPr>
                <w:rFonts w:ascii="仿宋_GB2312" w:hAnsi="仿宋_GB2312" w:cs="仿宋_GB2312" w:eastAsia="仿宋_GB2312"/>
                <w:sz w:val="24"/>
                <w:color w:val="000000"/>
              </w:rPr>
              <w:t>多种规格光纤可选，可重复使用，光纤使用次数</w:t>
            </w:r>
            <w:r>
              <w:rPr>
                <w:rFonts w:ascii="仿宋_GB2312" w:hAnsi="仿宋_GB2312" w:cs="仿宋_GB2312" w:eastAsia="仿宋_GB2312"/>
                <w:sz w:val="24"/>
                <w:color w:val="000000"/>
              </w:rPr>
              <w:t>≥</w:t>
            </w:r>
            <w:r>
              <w:rPr>
                <w:rFonts w:ascii="仿宋_GB2312" w:hAnsi="仿宋_GB2312" w:cs="仿宋_GB2312" w:eastAsia="仿宋_GB2312"/>
                <w:sz w:val="24"/>
                <w:color w:val="000000"/>
              </w:rPr>
              <w:t>10次。</w:t>
            </w:r>
          </w:p>
          <w:p>
            <w:pPr>
              <w:pStyle w:val="null3"/>
              <w:jc w:val="left"/>
            </w:pPr>
            <w:r>
              <w:rPr>
                <w:rFonts w:ascii="仿宋_GB2312" w:hAnsi="仿宋_GB2312" w:cs="仿宋_GB2312" w:eastAsia="仿宋_GB2312"/>
                <w:sz w:val="24"/>
                <w:color w:val="000000"/>
              </w:rPr>
              <w:t>16、</w:t>
            </w:r>
            <w:r>
              <w:rPr>
                <w:rFonts w:ascii="仿宋_GB2312" w:hAnsi="仿宋_GB2312" w:cs="仿宋_GB2312" w:eastAsia="仿宋_GB2312"/>
                <w:sz w:val="24"/>
                <w:color w:val="000000"/>
              </w:rPr>
              <w:t>可显示实时工作温度，具有</w:t>
            </w:r>
            <w:r>
              <w:rPr>
                <w:rFonts w:ascii="仿宋_GB2312" w:hAnsi="仿宋_GB2312" w:cs="仿宋_GB2312" w:eastAsia="仿宋_GB2312"/>
                <w:sz w:val="24"/>
                <w:color w:val="000000"/>
              </w:rPr>
              <w:t>异常</w:t>
            </w:r>
            <w:r>
              <w:rPr>
                <w:rFonts w:ascii="仿宋_GB2312" w:hAnsi="仿宋_GB2312" w:cs="仿宋_GB2312" w:eastAsia="仿宋_GB2312"/>
                <w:sz w:val="24"/>
                <w:color w:val="000000"/>
              </w:rPr>
              <w:t>报警提示功能。</w:t>
            </w:r>
          </w:p>
          <w:p>
            <w:pPr>
              <w:pStyle w:val="null3"/>
              <w:jc w:val="left"/>
            </w:pPr>
            <w:r>
              <w:rPr>
                <w:rFonts w:ascii="仿宋_GB2312" w:hAnsi="仿宋_GB2312" w:cs="仿宋_GB2312" w:eastAsia="仿宋_GB2312"/>
                <w:sz w:val="24"/>
                <w:color w:val="000000"/>
              </w:rPr>
              <w:t>17、</w:t>
            </w:r>
            <w:r>
              <w:rPr>
                <w:rFonts w:ascii="仿宋_GB2312" w:hAnsi="仿宋_GB2312" w:cs="仿宋_GB2312" w:eastAsia="仿宋_GB2312"/>
                <w:sz w:val="24"/>
                <w:color w:val="000000"/>
              </w:rPr>
              <w:t>指示光</w:t>
            </w:r>
            <w:r>
              <w:rPr>
                <w:rFonts w:ascii="仿宋_GB2312" w:hAnsi="仿宋_GB2312" w:cs="仿宋_GB2312" w:eastAsia="仿宋_GB2312"/>
                <w:sz w:val="24"/>
                <w:color w:val="000000"/>
              </w:rPr>
              <w:t>：</w:t>
            </w:r>
            <w:r>
              <w:rPr>
                <w:rFonts w:ascii="仿宋_GB2312" w:hAnsi="仿宋_GB2312" w:cs="仿宋_GB2312" w:eastAsia="仿宋_GB2312"/>
                <w:sz w:val="24"/>
                <w:color w:val="000000"/>
              </w:rPr>
              <w:t>波长520±20</w:t>
            </w:r>
            <w:r>
              <w:rPr>
                <w:rFonts w:ascii="仿宋_GB2312" w:hAnsi="仿宋_GB2312" w:cs="仿宋_GB2312" w:eastAsia="仿宋_GB2312"/>
                <w:sz w:val="24"/>
                <w:color w:val="000000"/>
              </w:rPr>
              <w:t>n</w:t>
            </w:r>
            <w:r>
              <w:rPr>
                <w:rFonts w:ascii="仿宋_GB2312" w:hAnsi="仿宋_GB2312" w:cs="仿宋_GB2312" w:eastAsia="仿宋_GB2312"/>
                <w:sz w:val="24"/>
                <w:color w:val="000000"/>
              </w:rPr>
              <w:t>m，</w:t>
            </w:r>
            <w:r>
              <w:rPr>
                <w:rFonts w:ascii="仿宋_GB2312" w:hAnsi="仿宋_GB2312" w:cs="仿宋_GB2312" w:eastAsia="仿宋_GB2312"/>
                <w:sz w:val="24"/>
                <w:color w:val="000000"/>
              </w:rPr>
              <w:t>最大</w:t>
            </w:r>
            <w:r>
              <w:rPr>
                <w:rFonts w:ascii="仿宋_GB2312" w:hAnsi="仿宋_GB2312" w:cs="仿宋_GB2312" w:eastAsia="仿宋_GB2312"/>
                <w:sz w:val="24"/>
                <w:color w:val="000000"/>
              </w:rPr>
              <w:t>功率≤5</w:t>
            </w:r>
            <w:r>
              <w:rPr>
                <w:rFonts w:ascii="仿宋_GB2312" w:hAnsi="仿宋_GB2312" w:cs="仿宋_GB2312" w:eastAsia="仿宋_GB2312"/>
                <w:sz w:val="24"/>
                <w:color w:val="000000"/>
              </w:rPr>
              <w:t>m</w:t>
            </w:r>
            <w:r>
              <w:rPr>
                <w:rFonts w:ascii="仿宋_GB2312" w:hAnsi="仿宋_GB2312" w:cs="仿宋_GB2312" w:eastAsia="仿宋_GB2312"/>
                <w:sz w:val="24"/>
                <w:color w:val="000000"/>
              </w:rPr>
              <w:t>W。亮度</w:t>
            </w:r>
            <w:r>
              <w:rPr>
                <w:rFonts w:ascii="仿宋_GB2312" w:hAnsi="仿宋_GB2312" w:cs="仿宋_GB2312" w:eastAsia="仿宋_GB2312"/>
                <w:sz w:val="24"/>
                <w:color w:val="000000"/>
              </w:rPr>
              <w:t>≥10</w:t>
            </w:r>
            <w:r>
              <w:rPr>
                <w:rFonts w:ascii="仿宋_GB2312" w:hAnsi="仿宋_GB2312" w:cs="仿宋_GB2312" w:eastAsia="仿宋_GB2312"/>
                <w:sz w:val="24"/>
                <w:color w:val="000000"/>
              </w:rPr>
              <w:t>档位</w:t>
            </w:r>
            <w:r>
              <w:rPr>
                <w:rFonts w:ascii="仿宋_GB2312" w:hAnsi="仿宋_GB2312" w:cs="仿宋_GB2312" w:eastAsia="仿宋_GB2312"/>
                <w:sz w:val="24"/>
                <w:color w:val="000000"/>
              </w:rPr>
              <w:t>可</w:t>
            </w:r>
            <w:r>
              <w:rPr>
                <w:rFonts w:ascii="仿宋_GB2312" w:hAnsi="仿宋_GB2312" w:cs="仿宋_GB2312" w:eastAsia="仿宋_GB2312"/>
                <w:sz w:val="24"/>
                <w:color w:val="000000"/>
              </w:rPr>
              <w:t>调</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8</w:t>
            </w:r>
            <w:r>
              <w:rPr>
                <w:rFonts w:ascii="仿宋_GB2312" w:hAnsi="仿宋_GB2312" w:cs="仿宋_GB2312" w:eastAsia="仿宋_GB2312"/>
                <w:sz w:val="24"/>
                <w:color w:val="000000"/>
              </w:rPr>
              <w:t>、冷却系统</w:t>
            </w:r>
            <w:r>
              <w:rPr>
                <w:rFonts w:ascii="仿宋_GB2312" w:hAnsi="仿宋_GB2312" w:cs="仿宋_GB2312" w:eastAsia="仿宋_GB2312"/>
                <w:sz w:val="24"/>
                <w:color w:val="000000"/>
              </w:rPr>
              <w:t>：</w:t>
            </w:r>
            <w:r>
              <w:rPr>
                <w:rFonts w:ascii="仿宋_GB2312" w:hAnsi="仿宋_GB2312" w:cs="仿宋_GB2312" w:eastAsia="仿宋_GB2312"/>
                <w:sz w:val="24"/>
                <w:color w:val="000000"/>
              </w:rPr>
              <w:t>内置压缩机制冷。</w:t>
            </w:r>
          </w:p>
          <w:p>
            <w:pPr>
              <w:pStyle w:val="null3"/>
              <w:jc w:val="left"/>
            </w:pPr>
            <w:r>
              <w:rPr>
                <w:rFonts w:ascii="仿宋_GB2312" w:hAnsi="仿宋_GB2312" w:cs="仿宋_GB2312" w:eastAsia="仿宋_GB2312"/>
                <w:sz w:val="24"/>
                <w:color w:val="000000"/>
              </w:rPr>
              <w:t>19</w:t>
            </w:r>
            <w:r>
              <w:rPr>
                <w:rFonts w:ascii="仿宋_GB2312" w:hAnsi="仿宋_GB2312" w:cs="仿宋_GB2312" w:eastAsia="仿宋_GB2312"/>
                <w:sz w:val="24"/>
                <w:color w:val="000000"/>
              </w:rPr>
              <w:t>、工作噪声</w:t>
            </w:r>
            <w:r>
              <w:rPr>
                <w:rFonts w:ascii="仿宋_GB2312" w:hAnsi="仿宋_GB2312" w:cs="仿宋_GB2312" w:eastAsia="仿宋_GB2312"/>
                <w:sz w:val="24"/>
                <w:color w:val="000000"/>
              </w:rPr>
              <w:t>：</w:t>
            </w:r>
            <w:r>
              <w:rPr>
                <w:rFonts w:ascii="仿宋_GB2312" w:hAnsi="仿宋_GB2312" w:cs="仿宋_GB2312" w:eastAsia="仿宋_GB2312"/>
                <w:sz w:val="24"/>
                <w:color w:val="000000"/>
              </w:rPr>
              <w:t>≤65dB。</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0</w:t>
            </w:r>
            <w:r>
              <w:rPr>
                <w:rFonts w:ascii="仿宋_GB2312" w:hAnsi="仿宋_GB2312" w:cs="仿宋_GB2312" w:eastAsia="仿宋_GB2312"/>
                <w:sz w:val="24"/>
                <w:color w:val="000000"/>
              </w:rPr>
              <w:t>、操作模式</w:t>
            </w:r>
            <w:r>
              <w:rPr>
                <w:rFonts w:ascii="仿宋_GB2312" w:hAnsi="仿宋_GB2312" w:cs="仿宋_GB2312" w:eastAsia="仿宋_GB2312"/>
                <w:sz w:val="24"/>
                <w:color w:val="000000"/>
              </w:rPr>
              <w:t>：</w:t>
            </w:r>
            <w:r>
              <w:rPr>
                <w:rFonts w:ascii="仿宋_GB2312" w:hAnsi="仿宋_GB2312" w:cs="仿宋_GB2312" w:eastAsia="仿宋_GB2312"/>
                <w:sz w:val="24"/>
                <w:color w:val="000000"/>
              </w:rPr>
              <w:t>≥8英寸全触摸彩色控制屏。</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1</w:t>
            </w:r>
            <w:r>
              <w:rPr>
                <w:rFonts w:ascii="仿宋_GB2312" w:hAnsi="仿宋_GB2312" w:cs="仿宋_GB2312" w:eastAsia="仿宋_GB2312"/>
                <w:sz w:val="24"/>
                <w:color w:val="000000"/>
              </w:rPr>
              <w:t>、产品设计使用寿命</w:t>
            </w:r>
            <w:r>
              <w:rPr>
                <w:rFonts w:ascii="仿宋_GB2312" w:hAnsi="仿宋_GB2312" w:cs="仿宋_GB2312" w:eastAsia="仿宋_GB2312"/>
                <w:sz w:val="24"/>
                <w:color w:val="000000"/>
              </w:rPr>
              <w:t>：</w:t>
            </w:r>
            <w:r>
              <w:rPr>
                <w:rFonts w:ascii="仿宋_GB2312" w:hAnsi="仿宋_GB2312" w:cs="仿宋_GB2312" w:eastAsia="仿宋_GB2312"/>
                <w:sz w:val="24"/>
                <w:color w:val="000000"/>
              </w:rPr>
              <w:t>≥8年</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提供同型号产品标签或说明书</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具有</w:t>
            </w:r>
            <w:r>
              <w:rPr>
                <w:rFonts w:ascii="仿宋_GB2312" w:hAnsi="仿宋_GB2312" w:cs="仿宋_GB2312" w:eastAsia="仿宋_GB2312"/>
                <w:sz w:val="24"/>
                <w:color w:val="000000"/>
              </w:rPr>
              <w:t>过热保护、过流保护、漏电保护等</w:t>
            </w:r>
            <w:r>
              <w:rPr>
                <w:rFonts w:ascii="仿宋_GB2312" w:hAnsi="仿宋_GB2312" w:cs="仿宋_GB2312" w:eastAsia="仿宋_GB2312"/>
                <w:sz w:val="24"/>
                <w:color w:val="000000"/>
              </w:rPr>
              <w:t>功能</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二、医用摄像系统</w:t>
            </w:r>
          </w:p>
          <w:p>
            <w:pPr>
              <w:pStyle w:val="null3"/>
              <w:jc w:val="left"/>
            </w:pPr>
            <w:r>
              <w:rPr>
                <w:rFonts w:ascii="仿宋_GB2312" w:hAnsi="仿宋_GB2312" w:cs="仿宋_GB2312" w:eastAsia="仿宋_GB2312"/>
                <w:sz w:val="24"/>
                <w:color w:val="000000"/>
              </w:rPr>
              <w:t>▲1、4K超高清摄像头图像传感器</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2、4K内窥镜摄像系统的水平分辨率≥2400线</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3、4K视频信号输出视频分辨率</w:t>
            </w:r>
            <w:r>
              <w:rPr>
                <w:rFonts w:ascii="仿宋_GB2312" w:hAnsi="仿宋_GB2312" w:cs="仿宋_GB2312" w:eastAsia="仿宋_GB2312"/>
                <w:sz w:val="24"/>
                <w:color w:val="000000"/>
              </w:rPr>
              <w:t>≥</w:t>
            </w:r>
            <w:r>
              <w:rPr>
                <w:rFonts w:ascii="仿宋_GB2312" w:hAnsi="仿宋_GB2312" w:cs="仿宋_GB2312" w:eastAsia="仿宋_GB2312"/>
                <w:sz w:val="24"/>
                <w:color w:val="000000"/>
              </w:rPr>
              <w:t>3840X2160P</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4、输出像素:≥</w:t>
            </w:r>
            <w:r>
              <w:rPr>
                <w:rFonts w:ascii="仿宋_GB2312" w:hAnsi="仿宋_GB2312" w:cs="仿宋_GB2312" w:eastAsia="仿宋_GB2312"/>
                <w:sz w:val="24"/>
                <w:color w:val="000000"/>
              </w:rPr>
              <w:t>800</w:t>
            </w:r>
            <w:r>
              <w:rPr>
                <w:rFonts w:ascii="仿宋_GB2312" w:hAnsi="仿宋_GB2312" w:cs="仿宋_GB2312" w:eastAsia="仿宋_GB2312"/>
                <w:sz w:val="24"/>
                <w:color w:val="000000"/>
              </w:rPr>
              <w:t>万</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5、数字输出:录制视频</w:t>
            </w:r>
            <w:r>
              <w:rPr>
                <w:rFonts w:ascii="仿宋_GB2312" w:hAnsi="仿宋_GB2312" w:cs="仿宋_GB2312" w:eastAsia="仿宋_GB2312"/>
                <w:sz w:val="24"/>
                <w:color w:val="000000"/>
              </w:rPr>
              <w:t>≥</w:t>
            </w:r>
            <w:r>
              <w:rPr>
                <w:rFonts w:ascii="仿宋_GB2312" w:hAnsi="仿宋_GB2312" w:cs="仿宋_GB2312" w:eastAsia="仿宋_GB2312"/>
                <w:sz w:val="24"/>
                <w:color w:val="000000"/>
              </w:rPr>
              <w:t>2160P</w:t>
            </w:r>
            <w:r>
              <w:rPr>
                <w:rFonts w:ascii="仿宋_GB2312" w:hAnsi="仿宋_GB2312" w:cs="仿宋_GB2312" w:eastAsia="仿宋_GB2312"/>
                <w:sz w:val="24"/>
                <w:color w:val="000000"/>
              </w:rPr>
              <w:t>，支持外接储存设备进行手术记录，配备相应的储存设备</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6、最低照度</w:t>
            </w:r>
            <w:r>
              <w:rPr>
                <w:rFonts w:ascii="仿宋_GB2312" w:hAnsi="仿宋_GB2312" w:cs="仿宋_GB2312" w:eastAsia="仿宋_GB2312"/>
                <w:sz w:val="24"/>
                <w:color w:val="000000"/>
              </w:rPr>
              <w:t>≤</w:t>
            </w:r>
            <w:r>
              <w:rPr>
                <w:rFonts w:ascii="仿宋_GB2312" w:hAnsi="仿宋_GB2312" w:cs="仿宋_GB2312" w:eastAsia="仿宋_GB2312"/>
                <w:sz w:val="24"/>
                <w:color w:val="000000"/>
              </w:rPr>
              <w:t>0.7Lux。</w:t>
            </w:r>
          </w:p>
          <w:p>
            <w:pPr>
              <w:pStyle w:val="null3"/>
              <w:jc w:val="left"/>
            </w:pPr>
            <w:r>
              <w:rPr>
                <w:rFonts w:ascii="仿宋_GB2312" w:hAnsi="仿宋_GB2312" w:cs="仿宋_GB2312" w:eastAsia="仿宋_GB2312"/>
                <w:sz w:val="24"/>
                <w:color w:val="000000"/>
              </w:rPr>
              <w:t>7、具有图像电子放大功能</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具备多种图像增强模式。</w:t>
            </w:r>
          </w:p>
          <w:p>
            <w:pPr>
              <w:pStyle w:val="null3"/>
              <w:jc w:val="left"/>
            </w:pPr>
            <w:r>
              <w:rPr>
                <w:rFonts w:ascii="仿宋_GB2312" w:hAnsi="仿宋_GB2312" w:cs="仿宋_GB2312" w:eastAsia="仿宋_GB2312"/>
                <w:sz w:val="24"/>
                <w:color w:val="000000"/>
              </w:rPr>
              <w:t>9、具有去雾功能，并可调节去雾程度</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可以对摄像机的参数如亮度、饱和度、增益、背光补偿进行调节</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光学适配器:F15-F25mm、F14-F32mm、F16mm、F18mm、F20mm、F22mm</w:t>
            </w:r>
            <w:r>
              <w:rPr>
                <w:rFonts w:ascii="仿宋_GB2312" w:hAnsi="仿宋_GB2312" w:cs="仿宋_GB2312" w:eastAsia="仿宋_GB2312"/>
                <w:sz w:val="24"/>
                <w:color w:val="000000"/>
              </w:rPr>
              <w:t>可选，</w:t>
            </w:r>
            <w:r>
              <w:rPr>
                <w:rFonts w:ascii="仿宋_GB2312" w:hAnsi="仿宋_GB2312" w:cs="仿宋_GB2312" w:eastAsia="仿宋_GB2312"/>
                <w:sz w:val="24"/>
                <w:color w:val="000000"/>
              </w:rPr>
              <w:t>并提供</w:t>
            </w:r>
            <w:r>
              <w:rPr>
                <w:rFonts w:ascii="仿宋_GB2312" w:hAnsi="仿宋_GB2312" w:cs="仿宋_GB2312" w:eastAsia="仿宋_GB2312"/>
                <w:sz w:val="24"/>
                <w:color w:val="000000"/>
              </w:rPr>
              <w:t>F14-F32mm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12、</w:t>
            </w:r>
            <w:r>
              <w:rPr>
                <w:rFonts w:ascii="仿宋_GB2312" w:hAnsi="仿宋_GB2312" w:cs="仿宋_GB2312" w:eastAsia="仿宋_GB2312"/>
                <w:sz w:val="24"/>
                <w:color w:val="000000"/>
              </w:rPr>
              <w:t>通过</w:t>
            </w:r>
            <w:r>
              <w:rPr>
                <w:rFonts w:ascii="仿宋_GB2312" w:hAnsi="仿宋_GB2312" w:cs="仿宋_GB2312" w:eastAsia="仿宋_GB2312"/>
                <w:sz w:val="24"/>
                <w:color w:val="000000"/>
              </w:rPr>
              <w:t>摄像头手柄可自主定义参数</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13、</w:t>
            </w:r>
            <w:r>
              <w:rPr>
                <w:rFonts w:ascii="仿宋_GB2312" w:hAnsi="仿宋_GB2312" w:cs="仿宋_GB2312" w:eastAsia="仿宋_GB2312"/>
                <w:sz w:val="24"/>
                <w:color w:val="000000"/>
              </w:rPr>
              <w:t>图像冻结:一键式单幅冻结图像</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14、</w:t>
            </w:r>
            <w:r>
              <w:rPr>
                <w:rFonts w:ascii="仿宋_GB2312" w:hAnsi="仿宋_GB2312" w:cs="仿宋_GB2312" w:eastAsia="仿宋_GB2312"/>
                <w:sz w:val="24"/>
                <w:color w:val="000000"/>
              </w:rPr>
              <w:t>白平衡:自动白平衡控制和手动控制</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15、</w:t>
            </w:r>
            <w:r>
              <w:rPr>
                <w:rFonts w:ascii="仿宋_GB2312" w:hAnsi="仿宋_GB2312" w:cs="仿宋_GB2312" w:eastAsia="仿宋_GB2312"/>
                <w:sz w:val="24"/>
                <w:color w:val="000000"/>
              </w:rPr>
              <w:t>信号输出:CVBS/DVI-D/VGA/HDMI/3G-SDI</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16、摄像头符合《GB/T4208-2017外壳防护等级(IP代码)》中IPX</w:t>
            </w:r>
            <w:r>
              <w:rPr>
                <w:rFonts w:ascii="仿宋_GB2312" w:hAnsi="仿宋_GB2312" w:cs="仿宋_GB2312" w:eastAsia="仿宋_GB2312"/>
                <w:sz w:val="24"/>
                <w:color w:val="000000"/>
              </w:rPr>
              <w:t>7</w:t>
            </w:r>
            <w:r>
              <w:rPr>
                <w:rFonts w:ascii="仿宋_GB2312" w:hAnsi="仿宋_GB2312" w:cs="仿宋_GB2312" w:eastAsia="仿宋_GB2312"/>
                <w:sz w:val="24"/>
                <w:color w:val="000000"/>
              </w:rPr>
              <w:t>的防水级别</w:t>
            </w:r>
            <w:r>
              <w:rPr>
                <w:rFonts w:ascii="仿宋_GB2312" w:hAnsi="仿宋_GB2312" w:cs="仿宋_GB2312" w:eastAsia="仿宋_GB2312"/>
                <w:sz w:val="24"/>
                <w:color w:val="000000"/>
              </w:rPr>
              <w:t>，</w:t>
            </w:r>
            <w:r>
              <w:rPr>
                <w:rFonts w:ascii="仿宋_GB2312" w:hAnsi="仿宋_GB2312" w:cs="仿宋_GB2312" w:eastAsia="仿宋_GB2312"/>
                <w:sz w:val="24"/>
                <w:color w:val="000000"/>
              </w:rPr>
              <w:t>并</w:t>
            </w:r>
            <w:r>
              <w:rPr>
                <w:rFonts w:ascii="仿宋_GB2312" w:hAnsi="仿宋_GB2312" w:cs="仿宋_GB2312" w:eastAsia="仿宋_GB2312"/>
                <w:sz w:val="24"/>
                <w:color w:val="000000"/>
              </w:rPr>
              <w:t>满足临床消毒、灭菌要求。</w:t>
            </w:r>
          </w:p>
          <w:p>
            <w:pPr>
              <w:pStyle w:val="null3"/>
              <w:jc w:val="left"/>
            </w:pPr>
            <w:r>
              <w:rPr>
                <w:rFonts w:ascii="仿宋_GB2312" w:hAnsi="仿宋_GB2312" w:cs="仿宋_GB2312" w:eastAsia="仿宋_GB2312"/>
                <w:sz w:val="24"/>
                <w:color w:val="000000"/>
              </w:rPr>
              <w:t>17、LED冷光源功率</w:t>
            </w:r>
            <w:r>
              <w:rPr>
                <w:rFonts w:ascii="仿宋_GB2312" w:hAnsi="仿宋_GB2312" w:cs="仿宋_GB2312" w:eastAsia="仿宋_GB2312"/>
                <w:sz w:val="24"/>
                <w:color w:val="000000"/>
              </w:rPr>
              <w:t>≥</w:t>
            </w:r>
            <w:r>
              <w:rPr>
                <w:rFonts w:ascii="仿宋_GB2312" w:hAnsi="仿宋_GB2312" w:cs="仿宋_GB2312" w:eastAsia="仿宋_GB2312"/>
                <w:sz w:val="24"/>
                <w:color w:val="000000"/>
              </w:rPr>
              <w:t>100VA</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18、光通亮:≥800Lm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19、LED灯珠寿命≥20000小时</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20、显示屏显示:液晶屏，</w:t>
            </w:r>
            <w:r>
              <w:rPr>
                <w:rFonts w:ascii="仿宋_GB2312" w:hAnsi="仿宋_GB2312" w:cs="仿宋_GB2312" w:eastAsia="仿宋_GB2312"/>
                <w:sz w:val="24"/>
                <w:color w:val="000000"/>
              </w:rPr>
              <w:t>可实时显示工作状态与调节参数。</w:t>
            </w:r>
          </w:p>
          <w:p>
            <w:pPr>
              <w:pStyle w:val="null3"/>
              <w:jc w:val="left"/>
            </w:pPr>
            <w:r>
              <w:rPr>
                <w:rFonts w:ascii="仿宋_GB2312" w:hAnsi="仿宋_GB2312" w:cs="仿宋_GB2312" w:eastAsia="仿宋_GB2312"/>
                <w:sz w:val="24"/>
                <w:color w:val="000000"/>
              </w:rPr>
              <w:t>21、光输出口:可配不同接头(可定制)</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22、4K监视器</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2.1</w:t>
            </w:r>
            <w:r>
              <w:rPr>
                <w:rFonts w:ascii="仿宋_GB2312" w:hAnsi="仿宋_GB2312" w:cs="仿宋_GB2312" w:eastAsia="仿宋_GB2312"/>
                <w:sz w:val="24"/>
                <w:color w:val="000000"/>
              </w:rPr>
              <w:t>、尺寸≥32</w:t>
            </w:r>
            <w:r>
              <w:rPr>
                <w:rFonts w:ascii="仿宋_GB2312" w:hAnsi="仿宋_GB2312" w:cs="仿宋_GB2312" w:eastAsia="仿宋_GB2312"/>
                <w:sz w:val="24"/>
                <w:color w:val="000000"/>
              </w:rPr>
              <w:t>英</w:t>
            </w:r>
            <w:r>
              <w:rPr>
                <w:rFonts w:ascii="仿宋_GB2312" w:hAnsi="仿宋_GB2312" w:cs="仿宋_GB2312" w:eastAsia="仿宋_GB2312"/>
                <w:sz w:val="24"/>
                <w:color w:val="000000"/>
              </w:rPr>
              <w:t>寸</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22.2</w:t>
            </w:r>
            <w:r>
              <w:rPr>
                <w:rFonts w:ascii="仿宋_GB2312" w:hAnsi="仿宋_GB2312" w:cs="仿宋_GB2312" w:eastAsia="仿宋_GB2312"/>
                <w:sz w:val="24"/>
                <w:color w:val="000000"/>
              </w:rPr>
              <w:t>、分辨率≥3840*2160</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逐行扫描</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22.3</w:t>
            </w:r>
            <w:r>
              <w:rPr>
                <w:rFonts w:ascii="仿宋_GB2312" w:hAnsi="仿宋_GB2312" w:cs="仿宋_GB2312" w:eastAsia="仿宋_GB2312"/>
                <w:sz w:val="24"/>
                <w:color w:val="000000"/>
              </w:rPr>
              <w:t>、屏幕比例:16:9</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22.4</w:t>
            </w:r>
            <w:r>
              <w:rPr>
                <w:rFonts w:ascii="仿宋_GB2312" w:hAnsi="仿宋_GB2312" w:cs="仿宋_GB2312" w:eastAsia="仿宋_GB2312"/>
                <w:sz w:val="24"/>
                <w:color w:val="000000"/>
              </w:rPr>
              <w:t>、对比度:</w:t>
            </w:r>
            <w:r>
              <w:rPr>
                <w:rFonts w:ascii="仿宋_GB2312" w:hAnsi="仿宋_GB2312" w:cs="仿宋_GB2312" w:eastAsia="仿宋_GB2312"/>
                <w:sz w:val="24"/>
                <w:color w:val="000000"/>
              </w:rPr>
              <w:t>1200</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22.5、</w:t>
            </w:r>
            <w:r>
              <w:rPr>
                <w:rFonts w:ascii="仿宋_GB2312" w:hAnsi="仿宋_GB2312" w:cs="仿宋_GB2312" w:eastAsia="仿宋_GB2312"/>
                <w:sz w:val="24"/>
                <w:color w:val="000000"/>
              </w:rPr>
              <w:t>输入接口:HDMI2.0/DVI/DP/3G-SDI/4*3G-SDI(选配)/12G-SDI(选配)</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22.6、</w:t>
            </w:r>
            <w:r>
              <w:rPr>
                <w:rFonts w:ascii="仿宋_GB2312" w:hAnsi="仿宋_GB2312" w:cs="仿宋_GB2312" w:eastAsia="仿宋_GB2312"/>
                <w:sz w:val="24"/>
                <w:color w:val="000000"/>
              </w:rPr>
              <w:t>输出接口:HDMI2.0/DVI/12G-SDI/3G-SDI(选配)/12G-SDI(选配)</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3</w:t>
            </w:r>
            <w:r>
              <w:rPr>
                <w:rFonts w:ascii="仿宋_GB2312" w:hAnsi="仿宋_GB2312" w:cs="仿宋_GB2312" w:eastAsia="仿宋_GB2312"/>
                <w:sz w:val="24"/>
                <w:color w:val="000000"/>
              </w:rPr>
              <w:t>、光纤≥</w:t>
            </w:r>
            <w:r>
              <w:rPr>
                <w:rFonts w:ascii="仿宋_GB2312" w:hAnsi="仿宋_GB2312" w:cs="仿宋_GB2312" w:eastAsia="仿宋_GB2312"/>
                <w:sz w:val="24"/>
                <w:color w:val="000000"/>
              </w:rPr>
              <w:t>10根</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24、配备专用台车。</w:t>
            </w:r>
          </w:p>
          <w:p>
            <w:pPr>
              <w:pStyle w:val="null3"/>
              <w:jc w:val="left"/>
            </w:pPr>
            <w:r>
              <w:rPr>
                <w:rFonts w:ascii="仿宋_GB2312" w:hAnsi="仿宋_GB2312" w:cs="仿宋_GB2312" w:eastAsia="仿宋_GB2312"/>
                <w:sz w:val="24"/>
                <w:color w:val="000000"/>
              </w:rPr>
              <w:t>三、其他</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该设备须为到货之日前6月内生产的产品。</w:t>
            </w:r>
          </w:p>
          <w:p>
            <w:pPr>
              <w:pStyle w:val="null3"/>
            </w:pPr>
            <w:r>
              <w:rPr>
                <w:rFonts w:ascii="仿宋_GB2312" w:hAnsi="仿宋_GB2312" w:cs="仿宋_GB2312" w:eastAsia="仿宋_GB2312"/>
                <w:sz w:val="24"/>
              </w:rPr>
              <w:t>2、全套质保≥3年（包含配件，LED灯珠等）。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合同签订后30天交货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合同签订，安装调试验收合格3个月内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合同签订，安装调试验收合格6个月内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合同签订，安装调试验收合格24个月后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2、投标人依法缴纳税收和社会保障资金的证明材料复印件； 3、投标人具备履行合同所必需的设备和专业技术能力的承诺原件； 4、投标人参加政府采购活动前3年内在经营活动中没有重大违法记录的书面声明原件；</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提供投标文件截止之日前两年内任意一个年度经审计的财务报告（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复印件或扫描件，所有复印件或扫描件需加盖单位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 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为经销商的：若投标产品属于第二类医疗器械管理的，应具有第二类医疗器械经营备案凭证（须在其经营范围内）；若投标产品属于第三类医疗器械管理的，应具有医疗器械经营许可证（须在其经营范围内）。投标人为制造厂家的：应具有医疗器械生产许可证（投标产品须在其生产范围内），且具有本条前述要求的相关医疗器械经营资质</w:t>
            </w:r>
          </w:p>
        </w:tc>
        <w:tc>
          <w:tcPr>
            <w:tcW w:type="dxa" w:w="3322"/>
          </w:tcPr>
          <w:p>
            <w:pPr>
              <w:pStyle w:val="null3"/>
            </w:pPr>
            <w:r>
              <w:rPr>
                <w:rFonts w:ascii="仿宋_GB2312" w:hAnsi="仿宋_GB2312" w:cs="仿宋_GB2312" w:eastAsia="仿宋_GB2312"/>
              </w:rPr>
              <w:t>投标人为经销商的：若投标产品属于第二类医疗器械管理的，应具有第二类医疗器械经营备案凭证（须在其经营范围内）；若投标产品属于第三类医疗器械管理的，应具有医疗器械经营许可证（须在其经营范围内）。投标人为制造厂家的：应具有医疗器械生产许可证（投标产品须在其生产范围内），且具有本条前述要求的相关医疗器械经营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投标产品属于医疗器械管理范围的须提供医疗器械注册证</w:t>
            </w:r>
          </w:p>
        </w:tc>
        <w:tc>
          <w:tcPr>
            <w:tcW w:type="dxa" w:w="3322"/>
          </w:tcPr>
          <w:p>
            <w:pPr>
              <w:pStyle w:val="null3"/>
            </w:pPr>
            <w:r>
              <w:rPr>
                <w:rFonts w:ascii="仿宋_GB2312" w:hAnsi="仿宋_GB2312" w:cs="仿宋_GB2312" w:eastAsia="仿宋_GB2312"/>
              </w:rPr>
              <w:t>投标产品属于医疗器械管理范围的须提供医疗器械注册证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332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投标人的报价明显低于其他通过符合性审查投标人的报价，有可能影响产品质量或者不能诚信履约的，且投标人不能证明其报价合理性的。（根据财政部2026年1月14日发布的《关于推动解决政府采购异常低价问题的通知》（财库〔2026〕2号），政府采购异常低价的最新判定标准如下：（1）投标报价低于全部通过符合性审查供应商投标报价平均值的50%即投标报价 &lt; 全部通过符合性审查供应商投标报价平均值 × 50%。（2）投标报价低于通过符合性审查的次低报价供应商投标报价的50%即投标报价 &lt; 通过符合性审查的次低报价供应商投标报价 × 50%。（3）投标报价低于采购项目最高限价的45%即投标报价 &lt; 采购项目最高限价 × 45%。（4）评审委员会基于专业判断，认为供应商报价过低，有可能影响产品质量或者不能诚信履约的其他情形评审委员会可根据项目具体情况、市场行情、供应商过往履约记录等综合判断，若认为报价过低可能导致产品质量问题或无法诚信履约，也可启动异常低价审查。注：采购人可根据项目实际情况，在上述第1至第3项基础上提高启动异常低价审查的数值标准，但最高不得超过65%。若相关法律法规对供应商报价有特殊规定，则从其规定。）</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投标内容满足招标文件的商务要求、技术部分“★”要求，不存在漏项或数量不符合招标文件规定情形</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产品技术参数表 满足招标文件评审办法的内容.docx 投标函 中小企业声明函 残疾人福利性单位声明函 商务应答表 标的清单 投标文件封面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产品技术参数表 满足招标文件评审办法的内容.docx 投标函 中小企业声明函 残疾人福利性单位声明函 商务应答表 标的清单 投标文件封面 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1.投标人所投产品属于节能产品、环境标志产品优先采购范围（除政府强制采购的节能产品外）：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投标产品的技术指标评审：完全响应得34分。“▲”技术指标参数一项不满足扣3分，一般项技术指标参数一项不满足扣1分，扣完为止。 评审依据：所投技术参数均需提供相应的证明文件（包括不限于检测报告、技术白皮书、厂家产品说明等）；无技术材料或支持材料无法佐证视为负偏离。</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1.所投设备技术先进、可靠性强、成熟度高，满足用户需求，得5分； 2.所投设备技术成熟、性能稳定，基本满足用户需求，得3分； 3.所投设备技术成熟、性能满足、影响用户使用效果，得1分。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满足招标文件评审办法的内容.docx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满足招标文件评审办法的内容.docx</w:t>
            </w:r>
          </w:p>
        </w:tc>
      </w:tr>
      <w:tr>
        <w:tc>
          <w:tcPr>
            <w:tcW w:type="dxa" w:w="831"/>
            <w:vMerge/>
          </w:tcPr>
          <w:p/>
        </w:tc>
        <w:tc>
          <w:tcPr>
            <w:tcW w:type="dxa" w:w="1661"/>
          </w:tcPr>
          <w:p>
            <w:pPr>
              <w:pStyle w:val="null3"/>
            </w:pPr>
            <w:r>
              <w:rPr>
                <w:rFonts w:ascii="仿宋_GB2312" w:hAnsi="仿宋_GB2312" w:cs="仿宋_GB2312" w:eastAsia="仿宋_GB2312"/>
              </w:rPr>
              <w:t>技术支持方案</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满足招标文件评审办法的内容.docx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满足招标文件评审办法的内容.docx</w:t>
            </w:r>
          </w:p>
        </w:tc>
      </w:tr>
      <w:tr>
        <w:tc>
          <w:tcPr>
            <w:tcW w:type="dxa" w:w="831"/>
            <w:vMerge/>
          </w:tcPr>
          <w:p/>
        </w:tc>
        <w:tc>
          <w:tcPr>
            <w:tcW w:type="dxa" w:w="1661"/>
          </w:tcPr>
          <w:p>
            <w:pPr>
              <w:pStyle w:val="null3"/>
            </w:pPr>
            <w:r>
              <w:rPr>
                <w:rFonts w:ascii="仿宋_GB2312" w:hAnsi="仿宋_GB2312" w:cs="仿宋_GB2312" w:eastAsia="仿宋_GB2312"/>
              </w:rPr>
              <w:t>售后服务范围及保障措施</w:t>
            </w:r>
          </w:p>
        </w:tc>
        <w:tc>
          <w:tcPr>
            <w:tcW w:type="dxa" w:w="2492"/>
          </w:tcPr>
          <w:p>
            <w:pPr>
              <w:pStyle w:val="null3"/>
            </w:pPr>
            <w:r>
              <w:rPr>
                <w:rFonts w:ascii="仿宋_GB2312" w:hAnsi="仿宋_GB2312" w:cs="仿宋_GB2312" w:eastAsia="仿宋_GB2312"/>
              </w:rPr>
              <w:t>1.内容完整、可实施且质保期长得4分； 2.内容完整、可实施得2分； 3.方案基本完整得1分； 4.未提供不得分。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满足招标文件评审办法的内容.docx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满足招标文件评审办法的内容.docx</w:t>
            </w:r>
          </w:p>
        </w:tc>
      </w:tr>
      <w:tr>
        <w:tc>
          <w:tcPr>
            <w:tcW w:type="dxa" w:w="831"/>
            <w:vMerge/>
          </w:tcPr>
          <w:p/>
        </w:tc>
        <w:tc>
          <w:tcPr>
            <w:tcW w:type="dxa" w:w="1661"/>
          </w:tcPr>
          <w:p>
            <w:pPr>
              <w:pStyle w:val="null3"/>
            </w:pPr>
            <w:r>
              <w:rPr>
                <w:rFonts w:ascii="仿宋_GB2312" w:hAnsi="仿宋_GB2312" w:cs="仿宋_GB2312" w:eastAsia="仿宋_GB2312"/>
              </w:rPr>
              <w:t>故障处理及补救措施</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满足招标文件评审办法的内容.docx</w:t>
            </w:r>
          </w:p>
        </w:tc>
      </w:tr>
      <w:tr>
        <w:tc>
          <w:tcPr>
            <w:tcW w:type="dxa" w:w="831"/>
            <w:vMerge/>
          </w:tcPr>
          <w:p/>
        </w:tc>
        <w:tc>
          <w:tcPr>
            <w:tcW w:type="dxa" w:w="1661"/>
          </w:tcPr>
          <w:p>
            <w:pPr>
              <w:pStyle w:val="null3"/>
            </w:pPr>
            <w:r>
              <w:rPr>
                <w:rFonts w:ascii="仿宋_GB2312" w:hAnsi="仿宋_GB2312" w:cs="仿宋_GB2312" w:eastAsia="仿宋_GB2312"/>
              </w:rPr>
              <w:t>备品配件服务承诺</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满足招标文件评审办法的内容.docx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提供2022年1月1日至投标截止时间（以合同签订时间为准）所投品牌同类产品业绩，每提供一个业绩得1分，满分5分。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满足招标文件评审办法的内容.docx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满足招标文件要求且投标价格最低的投标报价为评标基准价，其价格分为30分。其他投标人的价格分统一按照下列公式计算： 投标报价得分=（评标基准价/投标报价）×30。 注：政府采购货物项目和服务项目中涉及的货物，既有本国产品又有非本国产品参与竞争的，依法对本国产品给予价格评审优惠，对本国产品的报价给予20%的价格扣除，用扣除后的价格参与评审，对供应商所出具的《声明函》完整性、准确性进行审查。符合澄清补正情形的，应以书面形式要求供应商澄清补正，澄清补正后仍不符合要求的，不享受价格评审优惠。当涉及政府采购政策叠加适用，统一在原投标报价的基础上进行价格扣除。 未提供本声明函视为非本国产品。</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详见附件：满足招标文件评审办法的内容.docx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