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7CFEE82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7289E26D">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3A8857D2">
      <w:pPr>
        <w:widowControl/>
        <w:kinsoku w:val="0"/>
        <w:wordWrap w:val="0"/>
        <w:autoSpaceDE w:val="0"/>
        <w:autoSpaceDN w:val="0"/>
        <w:adjustRightInd w:val="0"/>
        <w:snapToGrid w:val="0"/>
        <w:spacing w:line="360" w:lineRule="auto"/>
        <w:ind w:firstLine="560" w:firstLineChars="200"/>
        <w:textAlignment w:val="baseline"/>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rPr>
        <w:t>交通运输行业12345、12328客服热线</w:t>
      </w:r>
      <w:bookmarkStart w:id="0" w:name="_GoBack"/>
      <w:bookmarkEnd w:id="0"/>
      <w:r>
        <w:rPr>
          <w:rFonts w:hint="eastAsia" w:ascii="仿宋_GB2312" w:hAnsi="仿宋_GB2312" w:eastAsia="仿宋_GB2312" w:cs="仿宋_GB2312"/>
          <w:bCs/>
          <w:sz w:val="28"/>
          <w:szCs w:val="28"/>
          <w:u w:val="single"/>
        </w:rPr>
        <w:t>服务（2026年度）项目</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lang w:val="en-US" w:eastAsia="zh-CN"/>
        </w:rPr>
        <w:t>二次</w:t>
      </w:r>
      <w:r>
        <w:rPr>
          <w:rFonts w:hint="eastAsia" w:ascii="仿宋_GB2312" w:hAnsi="仿宋_GB2312" w:eastAsia="仿宋_GB2312" w:cs="仿宋_GB2312"/>
          <w:bCs/>
          <w:sz w:val="28"/>
          <w:szCs w:val="28"/>
          <w:u w:val="single"/>
          <w:lang w:eastAsia="zh-CN"/>
        </w:rPr>
        <w:t>）</w:t>
      </w:r>
      <w:r>
        <w:rPr>
          <w:rFonts w:hint="eastAsia" w:ascii="仿宋_GB2312" w:hAnsi="仿宋_GB2312" w:eastAsia="仿宋_GB2312" w:cs="仿宋_GB2312"/>
          <w:bCs/>
          <w:sz w:val="28"/>
          <w:szCs w:val="28"/>
          <w:u w:val="single"/>
        </w:rPr>
        <w:t>(项目编号：SXHC2026-133</w:t>
      </w:r>
      <w:r>
        <w:rPr>
          <w:rFonts w:hint="eastAsia" w:ascii="仿宋_GB2312" w:hAnsi="仿宋_GB2312" w:eastAsia="仿宋_GB2312" w:cs="仿宋_GB2312"/>
          <w:bCs/>
          <w:sz w:val="28"/>
          <w:szCs w:val="28"/>
          <w:u w:val="single"/>
          <w:lang w:val="en-US" w:eastAsia="zh-CN"/>
        </w:rPr>
        <w:t>.1B1</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4917FC3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依据《中华人民共和国民法典》和《中华人民共和国政府采购法》之规定，经双方在平等、自愿、互利的基础上，签订本合同，共同信守。</w:t>
      </w:r>
    </w:p>
    <w:p w14:paraId="52FBFD9F">
      <w:pPr>
        <w:autoSpaceDE w:val="0"/>
        <w:autoSpaceDN w:val="0"/>
        <w:adjustRightInd w:val="0"/>
        <w:snapToGrid w:val="0"/>
        <w:spacing w:line="360" w:lineRule="auto"/>
        <w:ind w:firstLine="562" w:firstLineChars="200"/>
        <w:rPr>
          <w:rFonts w:hint="eastAsia" w:ascii="仿宋_GB2312" w:hAnsi="仿宋" w:eastAsia="仿宋_GB2312"/>
          <w:b/>
          <w:sz w:val="28"/>
          <w:szCs w:val="28"/>
          <w:u w:val="single"/>
        </w:rPr>
      </w:pPr>
      <w:r>
        <w:rPr>
          <w:rFonts w:hint="eastAsia" w:ascii="仿宋_GB2312" w:hAnsi="仿宋" w:eastAsia="仿宋_GB2312"/>
          <w:b/>
          <w:sz w:val="28"/>
          <w:szCs w:val="28"/>
        </w:rPr>
        <w:t>一、委托工作内容：</w:t>
      </w:r>
      <w:r>
        <w:rPr>
          <w:rFonts w:hint="eastAsia" w:ascii="仿宋_GB2312" w:hAnsi="仿宋" w:eastAsia="仿宋_GB2312"/>
          <w:b/>
          <w:bCs/>
          <w:sz w:val="28"/>
          <w:szCs w:val="28"/>
          <w:u w:val="single"/>
        </w:rPr>
        <w:t xml:space="preserve">                                 </w:t>
      </w:r>
      <w:r>
        <w:rPr>
          <w:rFonts w:hint="eastAsia" w:ascii="仿宋_GB2312" w:hAnsi="仿宋" w:eastAsia="仿宋_GB2312"/>
          <w:b/>
          <w:bCs/>
          <w:sz w:val="28"/>
          <w:szCs w:val="28"/>
        </w:rPr>
        <w:t>。</w:t>
      </w:r>
    </w:p>
    <w:p w14:paraId="20F70D1C">
      <w:pPr>
        <w:adjustRightInd w:val="0"/>
        <w:snapToGrid w:val="0"/>
        <w:spacing w:line="360" w:lineRule="auto"/>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二、合同价款</w:t>
      </w:r>
    </w:p>
    <w:p w14:paraId="1232D21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（一）合同总价款为人民币（大写）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w:t>
      </w:r>
    </w:p>
    <w:p w14:paraId="0BADB411">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（二）合同总价包括但不限于人工费、管理费、设备费、税金等一切相关费用，服务期内甲方不再增加任何费用。</w:t>
      </w:r>
    </w:p>
    <w:p w14:paraId="64E30A0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rPr>
        <w:t>（三）合同总价一次性包死，不受市场价格变化因素的影响</w:t>
      </w:r>
      <w:r>
        <w:rPr>
          <w:rFonts w:hint="eastAsia" w:ascii="仿宋_GB2312" w:hAnsi="仿宋" w:eastAsia="仿宋_GB2312"/>
          <w:bCs/>
          <w:sz w:val="28"/>
          <w:szCs w:val="28"/>
          <w:lang w:val="zh-CN"/>
        </w:rPr>
        <w:t>。</w:t>
      </w:r>
    </w:p>
    <w:p w14:paraId="4026CBEC">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0FE886E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（一）项款支付: </w:t>
      </w:r>
    </w:p>
    <w:p w14:paraId="485426D5">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1、合同签订后，达到付款条件起30日内，支付合同总金额的50.00%。</w:t>
      </w:r>
    </w:p>
    <w:p w14:paraId="10CBBDB1">
      <w:pPr>
        <w:pStyle w:val="11"/>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2、2026年12月1日—2026年12月30日期间，甲方对项目进行服务质量阶段性考核，乙方通过考核后，需向甲方提交合同总金额5%的履约保证金，甲方收到后，达到付款条件起30日内，支付合同总金额的50.00%。</w:t>
      </w:r>
    </w:p>
    <w:p w14:paraId="4DF7D732">
      <w:pPr>
        <w:keepNext w:val="0"/>
        <w:keepLines w:val="0"/>
        <w:pageBreakBefore w:val="0"/>
        <w:kinsoku/>
        <w:wordWrap/>
        <w:overflowPunct/>
        <w:topLinePunct w:val="0"/>
        <w:autoSpaceDE/>
        <w:autoSpaceDN/>
        <w:bidi w:val="0"/>
        <w:adjustRightInd w:val="0"/>
        <w:snapToGrid w:val="0"/>
        <w:spacing w:beforeAutospacing="0" w:afterAutospacing="0" w:line="360" w:lineRule="auto"/>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3、项目通过履约验收后，甲方返还乙方的履约保证金。</w:t>
      </w:r>
    </w:p>
    <w:p w14:paraId="63A36ABD">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3EE65763">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（三）结算方式：乙方在接受付款前，根据支付方式开具发票给甲方。</w:t>
      </w:r>
    </w:p>
    <w:p w14:paraId="24572B08">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61145083">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（一）服务地点：以甲方指定地点为准。</w:t>
      </w:r>
    </w:p>
    <w:p w14:paraId="1A6D8247">
      <w:pPr>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（二）服务期：1年。</w:t>
      </w:r>
    </w:p>
    <w:p w14:paraId="0C2147E7">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56CFE14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294000C9">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1、甲方委托乙方进行本项目服务方面的各项工作，随时了解乙方工作进展情况，向乙方提出建议和改进要求。</w:t>
      </w:r>
    </w:p>
    <w:p w14:paraId="6ED699F4">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2、甲方不负责采购、供应本项目所需的任何相关产品设备。</w:t>
      </w:r>
    </w:p>
    <w:p w14:paraId="21DFB4BA">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3、甲方按约定向乙方支付本项目服务报酬。</w:t>
      </w:r>
    </w:p>
    <w:p w14:paraId="7E8D0AE6">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4、甲方有权在项目实施过程中对相关工作进行督导，向乙方提供相关业务资料，协助乙方处理工作中出现的有关问题。</w:t>
      </w:r>
    </w:p>
    <w:p w14:paraId="7CB311FE">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5、甲方应为执行本项目的需要向乙方提供必要协助和配合。</w:t>
      </w:r>
    </w:p>
    <w:p w14:paraId="47BA040A">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6、甲方在服务期间可根据工作需要，要求乙方汇报项目情况。</w:t>
      </w:r>
    </w:p>
    <w:p w14:paraId="1D3EC1E7">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rPr>
        <w:t>7、甲方对乙方提交的工作成果及时进行验收</w:t>
      </w:r>
      <w:r>
        <w:rPr>
          <w:rFonts w:hint="eastAsia" w:ascii="仿宋_GB2312" w:hAnsi="仿宋" w:eastAsia="仿宋_GB2312"/>
          <w:bCs/>
          <w:sz w:val="28"/>
          <w:szCs w:val="28"/>
        </w:rPr>
        <w:t>。</w:t>
      </w:r>
    </w:p>
    <w:p w14:paraId="71015B8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3FD0087F">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1、乙方及乙方工作人员应遵循职业道德准则和行为规范，严格按照法律法规、标准及本合同履行职责。</w:t>
      </w:r>
    </w:p>
    <w:p w14:paraId="1E3EE4FC">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2、乙方应根据服务内容，组建满足工作需要的客服机构，该机构的办公设备由乙方负责提供。</w:t>
      </w:r>
    </w:p>
    <w:p w14:paraId="097FD84B">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3、乙方应保证投入本工作的工作人员数量和业务能力，确保工作顺利进行。</w:t>
      </w:r>
    </w:p>
    <w:p w14:paraId="6B80E07A">
      <w:pPr>
        <w:autoSpaceDE w:val="0"/>
        <w:autoSpaceDN w:val="0"/>
        <w:adjustRightInd w:val="0"/>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本合同履行过程中，重要岗位的乙方人员(客服管理人员、客服工作人员)应保持相对稳定，以保证客服工作正常进行。乙方应与履行本合同中涉及的工作人员依法建立劳动合同、依法缴纳社保，如因乙方用工造成甲方经济损失的，乙方应向甲方承担双倍损失的赔偿责任。乙方需在更换关键人员前及时通知甲方，并获得甲方的书面同意;未经甲方同意，不得随意更换主要服务人员。</w:t>
      </w:r>
    </w:p>
    <w:p w14:paraId="5CDDA7E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rPr>
        <w:t>5、对于有下列情形之一的工作人员，乙方应及时予以更换</w:t>
      </w:r>
      <w:r>
        <w:rPr>
          <w:rFonts w:hint="eastAsia" w:ascii="仿宋_GB2312" w:hAnsi="仿宋" w:eastAsia="仿宋_GB2312"/>
          <w:bCs/>
          <w:sz w:val="28"/>
          <w:szCs w:val="28"/>
        </w:rPr>
        <w:t>。</w:t>
      </w:r>
    </w:p>
    <w:p w14:paraId="617E9849">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（1）严重过失行为的；</w:t>
      </w:r>
    </w:p>
    <w:p w14:paraId="51FCA93F">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（2）有违法行为不能履行职责的；</w:t>
      </w:r>
    </w:p>
    <w:p w14:paraId="5FB75E4C">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（3）涉嫌犯罪的；</w:t>
      </w:r>
    </w:p>
    <w:p w14:paraId="6E196CEC">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（4）不能胜任岗位职责的；</w:t>
      </w:r>
    </w:p>
    <w:p w14:paraId="0B49730B">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（5）严重违反职业道德的；</w:t>
      </w:r>
    </w:p>
    <w:p w14:paraId="5F9399E3">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（6）甲方要求更换的。</w:t>
      </w:r>
    </w:p>
    <w:p w14:paraId="26C6A949">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6、在服务过程产生的其它有关费用应全部由乙方承担，包括但不限于食宿、差旅、物料等费用，甲方不再支付相应费用。</w:t>
      </w:r>
    </w:p>
    <w:p w14:paraId="4EA7580E">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7、乙方应遵守国家有关保密的法律法规和行业规定，并对甲方提供的资料负有保密义务。未经甲方同意，不得将承接政府服务项目获得的政府、公民个人等各种信息和资料提供给其他单位和个人。</w:t>
      </w:r>
    </w:p>
    <w:p w14:paraId="58437AC5">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8、乙方必须及时向甲方有关人员通报疑难工单处理进展情况及工单处理过程中所遇到的问题，协助甲方解决问题。</w:t>
      </w:r>
    </w:p>
    <w:p w14:paraId="61BDCDDB">
      <w:pPr>
        <w:snapToGrid w:val="0"/>
        <w:spacing w:line="360" w:lineRule="auto"/>
        <w:ind w:firstLine="560" w:firstLineChars="200"/>
        <w:rPr>
          <w:rFonts w:hint="eastAsia" w:ascii="仿宋_GB2312" w:hAnsi="仿宋" w:eastAsia="仿宋_GB2312"/>
          <w:sz w:val="28"/>
          <w:szCs w:val="28"/>
        </w:rPr>
      </w:pPr>
      <w:r>
        <w:rPr>
          <w:rFonts w:hint="eastAsia" w:ascii="仿宋_GB2312" w:hAnsi="仿宋" w:eastAsia="仿宋_GB2312"/>
          <w:sz w:val="28"/>
          <w:szCs w:val="28"/>
        </w:rPr>
        <w:t>9、有义务配合审计部门进行审计检查。</w:t>
      </w:r>
    </w:p>
    <w:p w14:paraId="16B9A6B5">
      <w:pPr>
        <w:snapToGrid w:val="0"/>
        <w:spacing w:line="360" w:lineRule="auto"/>
        <w:ind w:firstLine="560" w:firstLineChars="200"/>
        <w:rPr>
          <w:rFonts w:hint="eastAsia" w:ascii="仿宋_GB2312" w:hAnsi="仿宋" w:eastAsia="仿宋_GB2312"/>
          <w:b/>
          <w:bCs/>
          <w:sz w:val="28"/>
          <w:szCs w:val="28"/>
        </w:rPr>
      </w:pPr>
      <w:r>
        <w:rPr>
          <w:rFonts w:hint="eastAsia" w:ascii="仿宋_GB2312" w:hAnsi="仿宋" w:eastAsia="仿宋_GB2312"/>
          <w:sz w:val="28"/>
          <w:szCs w:val="28"/>
        </w:rPr>
        <w:t>10、满足甲方对本项目的其他合理要求。</w:t>
      </w:r>
    </w:p>
    <w:p w14:paraId="21AAF62D">
      <w:pPr>
        <w:snapToGri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 w:eastAsia="仿宋_GB2312"/>
          <w:b/>
          <w:bCs/>
          <w:sz w:val="28"/>
          <w:szCs w:val="28"/>
        </w:rPr>
        <w:t>六、</w:t>
      </w:r>
      <w:r>
        <w:rPr>
          <w:rFonts w:hint="eastAsia" w:ascii="仿宋_GB2312" w:hAnsi="仿宋_GB2312" w:eastAsia="仿宋_GB2312" w:cs="仿宋_GB2312"/>
          <w:b/>
          <w:bCs/>
          <w:sz w:val="28"/>
          <w:szCs w:val="28"/>
        </w:rPr>
        <w:t>成果的归属</w:t>
      </w:r>
    </w:p>
    <w:p w14:paraId="12FD30EA">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2356107B">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（二）本次成果所有权、使用权和著作权均属于甲方。乙方应确保提供服务过程中不会侵犯任何第三方的知识产权，否则承担由此产生的一切法律和经济责任。</w:t>
      </w:r>
    </w:p>
    <w:p w14:paraId="7FBA2CD3">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1B28E4A4">
      <w:pPr>
        <w:autoSpaceDE w:val="0"/>
        <w:autoSpaceDN w:val="0"/>
        <w:adjustRightInd w:val="0"/>
        <w:snapToGrid w:val="0"/>
        <w:spacing w:line="360" w:lineRule="auto"/>
        <w:ind w:firstLine="560" w:firstLineChars="200"/>
        <w:rPr>
          <w:rFonts w:hint="eastAsia" w:ascii="仿宋_GB2312" w:hAnsi="仿宋" w:eastAsia="仿宋_GB2312"/>
          <w:b/>
          <w:bCs/>
          <w:sz w:val="28"/>
          <w:szCs w:val="28"/>
        </w:rPr>
      </w:pPr>
      <w:r>
        <w:rPr>
          <w:rFonts w:hint="eastAsia" w:ascii="仿宋_GB2312" w:hAnsi="仿宋_GB2312" w:eastAsia="仿宋_GB2312" w:cs="仿宋_GB2312"/>
          <w:sz w:val="28"/>
          <w:szCs w:val="28"/>
        </w:rPr>
        <w:t>（四）未经甲方允许，任何单位和个人不得转让和使用本项目的测绘成果。</w:t>
      </w:r>
    </w:p>
    <w:p w14:paraId="1802759D">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sz w:val="28"/>
          <w:szCs w:val="28"/>
        </w:rPr>
        <w:t>七、</w:t>
      </w:r>
      <w:r>
        <w:rPr>
          <w:rFonts w:hint="eastAsia" w:ascii="仿宋_GB2312" w:hAnsi="仿宋" w:eastAsia="仿宋_GB2312"/>
          <w:b/>
          <w:bCs/>
          <w:sz w:val="28"/>
          <w:szCs w:val="28"/>
        </w:rPr>
        <w:t>服务质量保证</w:t>
      </w:r>
    </w:p>
    <w:p w14:paraId="60163D2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4B2FD58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225AA06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（三）项目在实施过程中会出现不可预料的需求变更、需求细化，乙方需积极配合甲方的需求变更、需求细化，并按照变更、细化后的需求继续实施。</w:t>
      </w:r>
    </w:p>
    <w:p w14:paraId="64FE3FA5">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（四）乙方需设有详细的技术资料档案和服务档案以便于更好地提供服务。</w:t>
      </w:r>
    </w:p>
    <w:p w14:paraId="11E4105D">
      <w:pPr>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八、验收</w:t>
      </w:r>
    </w:p>
    <w:p w14:paraId="6B0FCC18">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（一）本项目验收费用，由乙方自行承担。</w:t>
      </w:r>
    </w:p>
    <w:p w14:paraId="604CC7B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（二）服务内容完成后先由乙方进行自检，自检合格后邀请甲方 进行验收。甲方确认乙方的自检内容后，组织乙方进行最终验收，验收时乙方应派员参加，共同对验收结果进行确认，并承担相关责任。</w:t>
      </w:r>
    </w:p>
    <w:p w14:paraId="5692582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（三）乙方向甲方提交服务实施过程中的所有资料，以便甲方日 后管理和维护。</w:t>
      </w:r>
    </w:p>
    <w:p w14:paraId="7700FA32">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（四）验收依据：</w:t>
      </w:r>
    </w:p>
    <w:p w14:paraId="1D1EDAB9">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1、本合同及附加文本；</w:t>
      </w:r>
    </w:p>
    <w:p w14:paraId="16C6B066">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2、磋商文件、乙方的响应文件及澄清（承诺）函；</w:t>
      </w:r>
    </w:p>
    <w:p w14:paraId="3298E2B5">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3、国家相应的标准、规范。</w:t>
      </w:r>
    </w:p>
    <w:p w14:paraId="3FFE963B">
      <w:pPr>
        <w:snapToGrid w:val="0"/>
        <w:spacing w:line="360" w:lineRule="auto"/>
        <w:ind w:firstLine="562" w:firstLineChars="200"/>
        <w:rPr>
          <w:rFonts w:hint="eastAsia" w:ascii="仿宋_GB2312" w:hAnsi="仿宋_GB2312" w:eastAsia="仿宋_GB2312" w:cs="仿宋_GB2312"/>
          <w:b/>
          <w:bCs/>
          <w:sz w:val="28"/>
          <w:szCs w:val="28"/>
        </w:rPr>
      </w:pPr>
      <w:r>
        <w:rPr>
          <w:rFonts w:hint="eastAsia" w:ascii="仿宋_GB2312" w:hAnsi="仿宋" w:eastAsia="仿宋_GB2312"/>
          <w:b/>
          <w:sz w:val="28"/>
          <w:szCs w:val="28"/>
        </w:rPr>
        <w:t>九、</w:t>
      </w:r>
      <w:r>
        <w:rPr>
          <w:rFonts w:hint="eastAsia" w:ascii="仿宋_GB2312" w:hAnsi="仿宋_GB2312" w:eastAsia="仿宋_GB2312" w:cs="仿宋_GB2312"/>
          <w:b/>
          <w:bCs/>
          <w:sz w:val="28"/>
          <w:szCs w:val="28"/>
        </w:rPr>
        <w:t>保密制度</w:t>
      </w:r>
    </w:p>
    <w:p w14:paraId="5DACEF38">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（一）乙方应遵守国家有关保密的法律法规和行业规定，并对甲方提供的资料负有保密义务。未经甲方同意，不得将承接政府服务项 目获得的政府、公民个人等各种信息和资料提供给其他单位和个人。 如发生以上情况，甲方有权索赔。</w:t>
      </w:r>
    </w:p>
    <w:p w14:paraId="26970987">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（二）甲方有义务保护乙方的知识产权，未经乙方同意，不得将乙方交付的具有知识产权性质的成果文件、资料向第三方转让或用于 本合同以外的项目。如发生以上情况，乙方有权索赔，但甲方依据相关法定职责对外公开的除外。</w:t>
      </w:r>
    </w:p>
    <w:p w14:paraId="60EB4F3D">
      <w:pPr>
        <w:snapToGrid w:val="0"/>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（三）本条款为独立条款，本合同的无效、变更、解除和终止均不影响本条款的效力。 </w:t>
      </w:r>
    </w:p>
    <w:p w14:paraId="35F1E024">
      <w:pPr>
        <w:wordWrap w:val="0"/>
        <w:spacing w:line="360" w:lineRule="auto"/>
        <w:ind w:firstLine="562" w:firstLineChars="200"/>
        <w:jc w:val="left"/>
        <w:rPr>
          <w:rFonts w:hint="eastAsia" w:ascii="仿宋_GB2312" w:hAnsi="仿宋" w:eastAsia="仿宋_GB2312"/>
          <w:b/>
          <w:sz w:val="28"/>
          <w:szCs w:val="28"/>
        </w:rPr>
      </w:pPr>
      <w:r>
        <w:rPr>
          <w:rFonts w:hint="eastAsia" w:ascii="仿宋_GB2312" w:hAnsi="仿宋" w:eastAsia="仿宋_GB2312"/>
          <w:b/>
          <w:sz w:val="28"/>
          <w:szCs w:val="28"/>
        </w:rPr>
        <w:t>十、其他事项</w:t>
      </w:r>
    </w:p>
    <w:p w14:paraId="5B9EE005">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（一）磋商文件、响应文件、澄清表(函)、成交通知书、合同附件均成为合同不可分割的部分。</w:t>
      </w:r>
    </w:p>
    <w:p w14:paraId="62951EC6">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（二）甲乙双方因不可抗力导致本合同全部或部分不能履行时，发生不可抗力的一方应当在不可抗力发生后</w:t>
      </w:r>
      <w:r>
        <w:rPr>
          <w:rFonts w:hint="eastAsia" w:ascii="仿宋_GB2312" w:hAnsi="仿宋_GB2312" w:eastAsia="仿宋_GB2312" w:cs="仿宋_GB2312"/>
          <w:sz w:val="28"/>
          <w:szCs w:val="28"/>
          <w:u w:val="single"/>
        </w:rPr>
        <w:t xml:space="preserve"> 7 </w:t>
      </w:r>
      <w:r>
        <w:rPr>
          <w:rFonts w:hint="eastAsia" w:ascii="仿宋_GB2312" w:hAnsi="仿宋_GB2312" w:eastAsia="仿宋_GB2312" w:cs="仿宋_GB2312"/>
          <w:sz w:val="28"/>
          <w:szCs w:val="28"/>
        </w:rPr>
        <w:t>天内书面通知对方，以减轻可能给对方造成的损失。因不可抗力导致本合同全部或部分不能履行时，双方各自承担其因此而造成的损失、损害。</w:t>
      </w:r>
    </w:p>
    <w:p w14:paraId="41E91DAC">
      <w:pPr>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rPr>
        <w:t>（四）合同未尽事宜，由甲、乙双方协商确认后签订补充合同，与原合同具有同等法律效力</w:t>
      </w:r>
      <w:r>
        <w:rPr>
          <w:rFonts w:hint="eastAsia" w:ascii="仿宋_GB2312" w:hAnsi="仿宋" w:eastAsia="仿宋_GB2312"/>
          <w:bCs/>
          <w:sz w:val="28"/>
          <w:szCs w:val="28"/>
        </w:rPr>
        <w:t>。</w:t>
      </w:r>
    </w:p>
    <w:p w14:paraId="006B02E8">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十一、违约责任</w:t>
      </w:r>
    </w:p>
    <w:p w14:paraId="217E1177">
      <w:pPr>
        <w:autoSpaceDE w:val="0"/>
        <w:autoSpaceDN w:val="0"/>
        <w:adjustRightInd w:val="0"/>
        <w:snapToGrid w:val="0"/>
        <w:spacing w:line="360" w:lineRule="auto"/>
        <w:ind w:firstLine="560" w:firstLineChars="200"/>
      </w:pPr>
      <w:r>
        <w:rPr>
          <w:rFonts w:hint="eastAsia" w:ascii="仿宋_GB2312" w:hAnsi="仿宋_GB2312" w:eastAsia="仿宋_GB2312" w:cs="仿宋_GB2312"/>
          <w:bCs/>
          <w:sz w:val="28"/>
          <w:szCs w:val="28"/>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w:t>
      </w:r>
      <w:r>
        <w:rPr>
          <w:rFonts w:hint="eastAsia" w:ascii="仿宋_GB2312" w:hAnsi="仿宋" w:eastAsia="仿宋_GB2312"/>
          <w:bCs/>
          <w:sz w:val="28"/>
          <w:szCs w:val="28"/>
        </w:rPr>
        <w:t>。</w:t>
      </w:r>
    </w:p>
    <w:p w14:paraId="16B19903">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十二、合同争议解决的方式</w:t>
      </w:r>
    </w:p>
    <w:p w14:paraId="4D7AC2E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627E72B8">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3B34BD8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4B11B1B7">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十三、合同生效</w:t>
      </w:r>
    </w:p>
    <w:p w14:paraId="3F9D3B1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在合同的执行期内，双方均不得随意变更或解除合同。如因项目需求情况发生变化，需要项目变更的，应双方协商后签订项目变更协议（如双方变更事项不能达成一致的，仍按原合同履行，否则视为违约）。</w:t>
      </w:r>
    </w:p>
    <w:p w14:paraId="5C54D2D7">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十四、合同生效</w:t>
      </w:r>
    </w:p>
    <w:p w14:paraId="6FE911A1">
      <w:pPr>
        <w:kinsoku w:val="0"/>
        <w:autoSpaceDE w:val="0"/>
        <w:autoSpaceDN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（一）本合同须经甲、乙双方的法定代表人（授权代表）在合同书上签字（签章）并加盖本单位公章后正式生效。合同执行完毕后，自动失效（合同的服务承诺则长期有效）。</w:t>
      </w:r>
    </w:p>
    <w:p w14:paraId="31E29BA9">
      <w:pPr>
        <w:kinsoku w:val="0"/>
        <w:autoSpaceDE w:val="0"/>
        <w:autoSpaceDN w:val="0"/>
        <w:adjustRightInd w:val="0"/>
        <w:snapToGrid w:val="0"/>
        <w:spacing w:line="360" w:lineRule="auto"/>
        <w:ind w:firstLine="560" w:firstLineChars="200"/>
        <w:textAlignment w:val="baseline"/>
        <w:rPr>
          <w:rFonts w:hint="eastAsia"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5E96A41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份，具有同等法律效力，甲方执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份，乙方执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_GB2312" w:eastAsia="仿宋_GB2312" w:cs="仿宋_GB2312"/>
          <w:bCs/>
          <w:sz w:val="28"/>
          <w:szCs w:val="28"/>
          <w:highlight w:val="none"/>
        </w:rPr>
        <w:t>。</w:t>
      </w:r>
    </w:p>
    <w:p w14:paraId="422EF69E">
      <w:pPr>
        <w:pStyle w:val="12"/>
        <w:rPr>
          <w:rFonts w:hint="eastAsia" w:ascii="仿宋_GB2312" w:hAnsi="仿宋_GB2312" w:eastAsia="仿宋_GB2312" w:cs="仿宋_GB2312"/>
          <w:bCs/>
          <w:sz w:val="28"/>
          <w:szCs w:val="28"/>
          <w:highlight w:val="none"/>
        </w:rPr>
      </w:pPr>
    </w:p>
    <w:p w14:paraId="7C0E9949">
      <w:pPr>
        <w:pStyle w:val="12"/>
        <w:rPr>
          <w:rFonts w:hint="eastAsia" w:ascii="仿宋_GB2312" w:hAnsi="仿宋_GB2312" w:eastAsia="仿宋_GB2312" w:cs="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spacing w:val="-20"/>
                <w:sz w:val="28"/>
                <w:szCs w:val="28"/>
              </w:rPr>
            </w:pPr>
            <w:r>
              <w:rPr>
                <w:rFonts w:ascii="仿宋_GB2312" w:hAnsi="仿宋_GB2312" w:eastAsia="仿宋_GB2312" w:cs="仿宋_GB2312"/>
                <w:sz w:val="28"/>
                <w:szCs w:val="28"/>
              </w:rPr>
              <w:br w:type="page"/>
            </w:r>
            <w:r>
              <w:rPr>
                <w:rFonts w:hint="eastAsia" w:ascii="仿宋_GB2312" w:hAnsi="仿宋_GB2312" w:eastAsia="仿宋_GB2312" w:cs="仿宋_GB2312"/>
                <w:spacing w:val="-20"/>
                <w:sz w:val="28"/>
                <w:szCs w:val="28"/>
              </w:rPr>
              <w:t>甲  方</w:t>
            </w:r>
          </w:p>
        </w:tc>
        <w:tc>
          <w:tcPr>
            <w:tcW w:w="4202" w:type="dxa"/>
            <w:vAlign w:val="center"/>
          </w:tcPr>
          <w:p w14:paraId="673CFD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vAlign w:val="center"/>
          </w:tcPr>
          <w:p w14:paraId="1736655A">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vAlign w:val="center"/>
          </w:tcPr>
          <w:p w14:paraId="441B78F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vAlign w:val="center"/>
          </w:tcPr>
          <w:p w14:paraId="490E729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vAlign w:val="center"/>
          </w:tcPr>
          <w:p w14:paraId="0889409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c>
          <w:tcPr>
            <w:tcW w:w="4202" w:type="dxa"/>
            <w:vAlign w:val="center"/>
          </w:tcPr>
          <w:p w14:paraId="2D464E6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vAlign w:val="center"/>
          </w:tcPr>
          <w:p w14:paraId="21D5E77A">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vAlign w:val="center"/>
          </w:tcPr>
          <w:p w14:paraId="5573E5B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vAlign w:val="center"/>
          </w:tcPr>
          <w:p w14:paraId="6AA233E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vAlign w:val="center"/>
          </w:tcPr>
          <w:p w14:paraId="36A67747">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4BCB2D38"/>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F0D1983-6C57-4C83-8B72-679B62636CC6}"/>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46655D80-8973-4B63-A98D-AEE2C4A05E35}"/>
  </w:font>
  <w:font w:name="仿宋_GB2312">
    <w:panose1 w:val="02010609030101010101"/>
    <w:charset w:val="86"/>
    <w:family w:val="modern"/>
    <w:pitch w:val="default"/>
    <w:sig w:usb0="00000001" w:usb1="080E0000" w:usb2="00000000" w:usb3="00000000" w:csb0="00040000" w:csb1="00000000"/>
    <w:embedRegular r:id="rId3" w:fontKey="{BE99FA92-865D-462F-9C0B-6077F9D12C4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1FC83651"/>
    <w:rsid w:val="21665943"/>
    <w:rsid w:val="244871F4"/>
    <w:rsid w:val="25295AB7"/>
    <w:rsid w:val="274E2D73"/>
    <w:rsid w:val="27EF733B"/>
    <w:rsid w:val="292902AA"/>
    <w:rsid w:val="29BB6BC2"/>
    <w:rsid w:val="2C0F4050"/>
    <w:rsid w:val="2F1025C8"/>
    <w:rsid w:val="30104537"/>
    <w:rsid w:val="313868D1"/>
    <w:rsid w:val="325B49C3"/>
    <w:rsid w:val="326A7D77"/>
    <w:rsid w:val="33EF3E56"/>
    <w:rsid w:val="357271F9"/>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698F2D49"/>
    <w:rsid w:val="734E36BE"/>
    <w:rsid w:val="741C09D0"/>
    <w:rsid w:val="74343D24"/>
    <w:rsid w:val="755C7B6C"/>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7</Pages>
  <Words>3174</Words>
  <Characters>3220</Characters>
  <Lines>12</Lines>
  <Paragraphs>3</Paragraphs>
  <TotalTime>0</TotalTime>
  <ScaleCrop>false</ScaleCrop>
  <LinksUpToDate>false</LinksUpToDate>
  <CharactersWithSpaces>3319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2026-07-14T06:21:56Z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