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西安市临潼区农产品质量安全检验监测中心2026年第一批市级农业农村发展专项资金临潼区农产品检验检测项目竞争性磋商公告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2026年第一批市级农业农村发展专项资金临潼区农产品检验检测项目</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2026年10月28日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项目编号：ZJXG2026083</w:t>
      </w:r>
    </w:p>
    <w:p>
      <w:pPr>
        <w:pStyle w:val="null3"/>
      </w:pPr>
      <w:r>
        <w:rPr>
          <w:rFonts w:ascii="仿宋_GB2312" w:hAnsi="仿宋_GB2312" w:cs="仿宋_GB2312" w:eastAsia="仿宋_GB2312"/>
        </w:rPr>
        <w:t>项目名称：2026年第一批市级农业农村发展专项资金临潼区农产品检验检测项目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预算金额：312,500.00元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采购包1：自合同签订之日起一年</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合同包1(2026年第一批市级农业农村发展专项资金临潼区农产品检验检测项目)落实政府采购政策需满足的资格要求如下:</w:t>
      </w:r>
    </w:p>
    <w:p>
      <w:pPr>
        <w:pStyle w:val="null3"/>
        <w:ind w:left="480"/>
      </w:pPr>
      <w:r>
        <w:rPr>
          <w:rFonts w:ascii="仿宋_GB2312" w:hAnsi="仿宋_GB2312" w:cs="仿宋_GB2312" w:eastAsia="仿宋_GB2312"/>
        </w:rPr>
        <w:t>参与的供应商（联合体）服务全部由符合政策要求的中小企业承接。</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合同包1(2026年第一批市级农业农村发展专项资金临潼区农产品检验检测项目)特定资格要求如下: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提供2024年或2025年的财务审计报告（成立时间至提交响应文件截止时间不足一年的可提供成立后任意时段的资产负债表）或其基本存款账户开户银行出具的资信证明及基本存款账户开户许可证（基本账户存款信息）。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(3)提供2026年至今已缴纳的1个月的纳税证明或完税证明，依法免税的单位应提供相关证明材料。此项可提供基本资格条件承诺函。供应商需在项目电子化交易系统中按要求上传相应证明文件并进行电子签章。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(4)提供2026年至今已缴纳的1个月的社会保障资金缴存单据或社保机构开具的社会保险参保缴费情况证明，依法不需要缴纳社会保障资金的单位应提供相关证明材料。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(7)法定代表人参加磋商的，须提供法定代表人身份证；法定代表人授权本单位他人参加磋商的，须提供法定代表人授权委托书及被授权代表开标截止前三个月内任意一个月在本单位的社会保险缴纳证明，非法人单位参照执行。供应商需在项目电子化交易系统中按要求上传相应证明文件并进行电子签章。</w:t>
      </w:r>
    </w:p>
    <w:p>
      <w:pPr>
        <w:pStyle w:val="null3"/>
      </w:pPr>
      <w:r>
        <w:rPr>
          <w:rFonts w:ascii="仿宋_GB2312" w:hAnsi="仿宋_GB2312" w:cs="仿宋_GB2312" w:eastAsia="仿宋_GB2312"/>
        </w:rPr>
        <w:t>(8)供应商不得为“信用中国(www.creditchina.gov.cn)”中列入失信被执行人和重大税收违法案件当事人名单的供应商，不得为“中国政府采购网(www.ccgp.gov.cn)”政府采购严重违法失信行为记录名单中被财政部门禁止参加政府采购活动的供应商（采购代理机构查询，节点为响应文件递交截止之时）。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(9)①单位负责人为同一人或者存在直接控股、管理关系的不同供应商不得参加同一合同项下的政府采购活动。供应商需在项目电子化交易系统中按要求上传相应证明文件并进行电子签章。②为本项目提供整体设计、规范编制或者项目管理、监理、检测等服务的供应商，不得再参加该采购项目的其他采购活动。供应商需在项目电子化交易系统中按要求上传相应证明文件并进行电子签章。</w:t>
      </w:r>
    </w:p>
    <w:p>
      <w:pPr>
        <w:pStyle w:val="null3"/>
      </w:pPr>
      <w:r>
        <w:rPr>
          <w:rFonts w:ascii="仿宋_GB2312" w:hAnsi="仿宋_GB2312" w:cs="仿宋_GB2312" w:eastAsia="仿宋_GB2312"/>
        </w:rPr>
        <w:t>(10)供应商须提供检验检测机构资质认定证书CMA（包含证书完整附表)及农产品质量安全检测机构考核合格证书CATL。供应商需在项目电子化交易系统中按要求上传相应证明文件并进行电子签章。</w:t>
      </w:r>
    </w:p>
    <w:p>
      <w:pPr>
        <w:pStyle w:val="null3"/>
      </w:pPr>
      <w:r>
        <w:rPr>
          <w:rFonts w:ascii="仿宋_GB2312" w:hAnsi="仿宋_GB2312" w:cs="仿宋_GB2312" w:eastAsia="仿宋_GB2312"/>
        </w:rPr>
        <w:t>(11)本合同包为专门面向中小企业采购（提供中小企业声明函或监狱企业的证明文件或残疾人福利性单位声明函）。供应商需在项目电子化交易系统中按要求上传相应证明文件并进行电子签章。</w:t>
      </w:r>
    </w:p>
    <w:p>
      <w:pPr>
        <w:pStyle w:val="null3"/>
      </w:pPr>
      <w:r>
        <w:rPr>
          <w:rFonts w:ascii="仿宋_GB2312" w:hAnsi="仿宋_GB2312" w:cs="仿宋_GB2312" w:eastAsia="仿宋_GB2312"/>
        </w:rPr>
        <w:t>(12)本合同包不接受联合体投标，提供非联合体投标声明。供应商需在项目电子化交易系统中按要求上传相应证明文件并进行电子签章。</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2026年10月16日 </w:t>
      </w:r>
      <w:r>
        <w:rPr>
          <w:rFonts w:ascii="仿宋_GB2312" w:hAnsi="仿宋_GB2312" w:cs="仿宋_GB2312" w:eastAsia="仿宋_GB2312"/>
        </w:rPr>
        <w:t>至</w:t>
      </w:r>
      <w:r>
        <w:rPr>
          <w:rFonts w:ascii="仿宋_GB2312" w:hAnsi="仿宋_GB2312" w:cs="仿宋_GB2312" w:eastAsia="仿宋_GB2312"/>
        </w:rPr>
        <w:t xml:space="preserve"> 2026年10月22日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2026年10月28日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2026年10月28日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成交供应商在中标（成交）结果公告结束后3个工作日内向代理机构提供纸质版投标文件，投标文件为正本一份，副本二份，电子U盘二份（U盘内容包括Word版本、签字盖章扫描后的PDF版本投标文件及电子投标书）。</w:t>
      </w:r>
    </w:p>
    <w:p>
      <w:pPr>
        <w:pStyle w:val="null3"/>
      </w:pPr>
      <w:r>
        <w:rPr>
          <w:rFonts w:ascii="仿宋_GB2312" w:hAnsi="仿宋_GB2312" w:cs="仿宋_GB2312" w:eastAsia="仿宋_GB2312"/>
        </w:rPr>
        <w:t>（七）需要落实的政府采购政策：</w:t>
      </w:r>
    </w:p>
    <w:p>
      <w:pPr>
        <w:pStyle w:val="null3"/>
      </w:pPr>
      <w:r>
        <w:rPr>
          <w:rFonts w:ascii="仿宋_GB2312" w:hAnsi="仿宋_GB2312" w:cs="仿宋_GB2312" w:eastAsia="仿宋_GB2312"/>
        </w:rPr>
        <w:t>1)《政府采购促进中小企业发展管理办法》（财库〔2020〕46号）、《财政部关于进一步加大政府采购支持中小企业力度》的通知（财库〔2022〕19号）、《陕西省财政厅关于进一步加大政府采购支持中小企业力度的通知》（陕财办采〔2022〕5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3)《财政部民政部中国残疾人联合会关于促进残疾人就业政府采购政策的通知》（财库〔2017〕141号）；</w:t>
      </w:r>
    </w:p>
    <w:p>
      <w:pPr>
        <w:pStyle w:val="null3"/>
      </w:pPr>
      <w:r>
        <w:rPr>
          <w:rFonts w:ascii="仿宋_GB2312" w:hAnsi="仿宋_GB2312" w:cs="仿宋_GB2312" w:eastAsia="仿宋_GB2312"/>
        </w:rPr>
        <w:t>4)《财政部国家发展改革委关于印发(节能产品政府采购实施意见)的通知》(财库〔2004〕185号)；</w:t>
      </w:r>
    </w:p>
    <w:p>
      <w:pPr>
        <w:pStyle w:val="null3"/>
      </w:pPr>
      <w:r>
        <w:rPr>
          <w:rFonts w:ascii="仿宋_GB2312" w:hAnsi="仿宋_GB2312" w:cs="仿宋_GB2312" w:eastAsia="仿宋_GB2312"/>
        </w:rPr>
        <w:t>5)《国务院办公厅关于建立政府强制采购节能产品制度的通知》(国办发〔2007〕51号)；</w:t>
      </w:r>
    </w:p>
    <w:p>
      <w:pPr>
        <w:pStyle w:val="null3"/>
      </w:pPr>
      <w:r>
        <w:rPr>
          <w:rFonts w:ascii="仿宋_GB2312" w:hAnsi="仿宋_GB2312" w:cs="仿宋_GB2312" w:eastAsia="仿宋_GB2312"/>
        </w:rPr>
        <w:t>6)《财政部环保总局关于环境标志产品政府采购实施的意见》(财库〔2006〕90号)；</w:t>
      </w:r>
    </w:p>
    <w:p>
      <w:pPr>
        <w:pStyle w:val="null3"/>
      </w:pPr>
      <w:r>
        <w:rPr>
          <w:rFonts w:ascii="仿宋_GB2312" w:hAnsi="仿宋_GB2312" w:cs="仿宋_GB2312" w:eastAsia="仿宋_GB2312"/>
        </w:rPr>
        <w:t>7)《财政部 发展改革委 生态环境部 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10)《财政部、农业农村部、国家乡村振兴局关于运用政府采购政策支持乡村产业振兴的通知》（财库〔2021〕19号）；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13）《关于政府采购支持绿色建材促进建筑品质提升试点工作的通知》（财库〔2020〕31 号）；</w:t>
      </w:r>
    </w:p>
    <w:p>
      <w:pPr>
        <w:pStyle w:val="null3"/>
      </w:pPr>
      <w:r>
        <w:rPr>
          <w:rFonts w:ascii="仿宋_GB2312" w:hAnsi="仿宋_GB2312" w:cs="仿宋_GB2312" w:eastAsia="仿宋_GB2312"/>
        </w:rPr>
        <w:t>14）《财政部办公厅关于组织地方预算单位做好2023年政府采购脱贫地区农副产品工作的通知》（财办库〔2023〕45 号）；</w:t>
      </w:r>
    </w:p>
    <w:p>
      <w:pPr>
        <w:pStyle w:val="null3"/>
      </w:pPr>
      <w:r>
        <w:rPr>
          <w:rFonts w:ascii="仿宋_GB2312" w:hAnsi="仿宋_GB2312" w:cs="仿宋_GB2312" w:eastAsia="仿宋_GB2312"/>
        </w:rPr>
        <w:t>15）《财政部住房城乡建设部工业和信息化部关于扩大政府采购绿色建材促进建筑品质提升政策实施范围的通知》（财库〔2022〕35号）；</w:t>
      </w:r>
    </w:p>
    <w:p>
      <w:pPr>
        <w:pStyle w:val="null3"/>
      </w:pPr>
      <w:r>
        <w:rPr>
          <w:rFonts w:ascii="仿宋_GB2312" w:hAnsi="仿宋_GB2312" w:cs="仿宋_GB2312" w:eastAsia="仿宋_GB2312"/>
        </w:rPr>
        <w:t>16）《国务院办公厅关于在政府采购中实施本国产品标准及相关政策的通知》（国办发〔2025〕34号）；</w:t>
      </w:r>
    </w:p>
    <w:p>
      <w:pPr>
        <w:pStyle w:val="null3"/>
      </w:pPr>
      <w:r>
        <w:rPr>
          <w:rFonts w:ascii="仿宋_GB2312" w:hAnsi="仿宋_GB2312" w:cs="仿宋_GB2312" w:eastAsia="仿宋_GB2312"/>
        </w:rPr>
        <w:t>17）《关于推动解决政府采购异常低价问题的通知》(财库〔2026〕2号)；</w:t>
      </w:r>
    </w:p>
    <w:p>
      <w:pPr>
        <w:pStyle w:val="null3"/>
      </w:pPr>
      <w:r>
        <w:rPr>
          <w:rFonts w:ascii="仿宋_GB2312" w:hAnsi="仿宋_GB2312" w:cs="仿宋_GB2312" w:eastAsia="仿宋_GB2312"/>
        </w:rPr>
        <w:t>18）《西安市临潼区财政局关于扩大政府采购供应商基本资格条件承诺制试点工作范围的通知》（临财函〔2025〕199号）</w:t>
      </w:r>
    </w:p>
    <w:p>
      <w:pPr>
        <w:pStyle w:val="null3"/>
      </w:pPr>
      <w:r>
        <w:rPr>
          <w:rFonts w:ascii="仿宋_GB2312" w:hAnsi="仿宋_GB2312" w:cs="仿宋_GB2312" w:eastAsia="仿宋_GB2312"/>
        </w:rPr>
        <w:t>19）其他需要落实的政府采购政策。</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西安市临潼区农产品质量安全检验监测中心</w:t>
      </w:r>
    </w:p>
    <w:p>
      <w:pPr>
        <w:pStyle w:val="null3"/>
      </w:pPr>
      <w:r>
        <w:rPr>
          <w:rFonts w:ascii="仿宋_GB2312" w:hAnsi="仿宋_GB2312" w:cs="仿宋_GB2312" w:eastAsia="仿宋_GB2312"/>
        </w:rPr>
        <w:t>地址：</w:t>
      </w:r>
      <w:r>
        <w:rPr>
          <w:rFonts w:ascii="仿宋_GB2312" w:hAnsi="仿宋_GB2312" w:cs="仿宋_GB2312" w:eastAsia="仿宋_GB2312"/>
        </w:rPr>
        <w:t>临潼区秦陵街道陈沟村郑组党校东侧苗圃院内</w:t>
      </w:r>
    </w:p>
    <w:p>
      <w:pPr>
        <w:pStyle w:val="null3"/>
      </w:pPr>
      <w:r>
        <w:rPr>
          <w:rFonts w:ascii="仿宋_GB2312" w:hAnsi="仿宋_GB2312" w:cs="仿宋_GB2312" w:eastAsia="仿宋_GB2312"/>
        </w:rPr>
        <w:t>联系方式：</w:t>
      </w:r>
      <w:r>
        <w:rPr>
          <w:rFonts w:ascii="仿宋_GB2312" w:hAnsi="仿宋_GB2312" w:cs="仿宋_GB2312" w:eastAsia="仿宋_GB2312"/>
        </w:rPr>
        <w:t>029-83887207</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陕西中鉴项目管理有限公司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陕西省西安市未央区未央路109号万象未央1号楼506室</w:t>
      </w:r>
    </w:p>
    <w:p>
      <w:pPr>
        <w:pStyle w:val="null3"/>
      </w:pPr>
      <w:r>
        <w:rPr>
          <w:rFonts w:ascii="仿宋_GB2312" w:hAnsi="仿宋_GB2312" w:cs="仿宋_GB2312" w:eastAsia="仿宋_GB2312"/>
        </w:rPr>
        <w:t>联系方式：</w:t>
      </w:r>
      <w:r>
        <w:rPr>
          <w:rFonts w:ascii="仿宋_GB2312" w:hAnsi="仿宋_GB2312" w:cs="仿宋_GB2312" w:eastAsia="仿宋_GB2312"/>
        </w:rPr>
        <w:t>029-88229191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曹增辉</w:t>
      </w:r>
    </w:p>
    <w:p>
      <w:pPr>
        <w:pStyle w:val="null3"/>
      </w:pPr>
      <w:r>
        <w:rPr>
          <w:rFonts w:ascii="仿宋_GB2312" w:hAnsi="仿宋_GB2312" w:cs="仿宋_GB2312" w:eastAsia="仿宋_GB2312"/>
        </w:rPr>
        <w:t>电话：</w:t>
      </w:r>
      <w:r>
        <w:rPr>
          <w:rFonts w:ascii="仿宋_GB2312" w:hAnsi="仿宋_GB2312" w:cs="仿宋_GB2312" w:eastAsia="仿宋_GB2312"/>
        </w:rPr>
        <w:t>029-88229191</w:t>
      </w:r>
    </w:p>
    <w:p>
      <w:pPr>
        <w:pStyle w:val="null3"/>
        <w:jc w:val="right"/>
      </w:pPr>
      <w:r>
        <w:rPr>
          <w:rFonts w:ascii="仿宋_GB2312" w:hAnsi="仿宋_GB2312" w:cs="仿宋_GB2312" w:eastAsia="仿宋_GB2312"/>
        </w:rPr>
        <w:t>陕西中鉴项目管理有限公司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