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版本号：SXDY-2026-306.20260815001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餐饮服务管理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SXDY-2026-306.</w:t>
      </w:r>
      <w:r>
        <w:br/>
      </w:r>
      <w:r>
        <w:br/>
      </w:r>
      <w:r>
        <w:br/>
      </w:r>
    </w:p>
    <w:p>
      <w:pPr>
        <w:pStyle w:val="null3"/>
        <w:jc w:val="center"/>
        <w:outlineLvl w:val="2"/>
      </w:pPr>
      <w:r>
        <w:rPr>
          <w:rFonts w:ascii="仿宋_GB2312" w:hAnsi="仿宋_GB2312" w:cs="仿宋_GB2312" w:eastAsia="仿宋_GB2312"/>
          <w:sz w:val="28"/>
          <w:b/>
        </w:rPr>
        <w:t>陕西省人民政府机关幼儿园</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陕西省人民政府机关幼儿园</w:t>
      </w:r>
      <w:r>
        <w:rPr>
          <w:rFonts w:ascii="仿宋_GB2312" w:hAnsi="仿宋_GB2312" w:cs="仿宋_GB2312" w:eastAsia="仿宋_GB2312"/>
        </w:rPr>
        <w:t>委托，拟对</w:t>
      </w:r>
      <w:r>
        <w:rPr>
          <w:rFonts w:ascii="仿宋_GB2312" w:hAnsi="仿宋_GB2312" w:cs="仿宋_GB2312" w:eastAsia="仿宋_GB2312"/>
        </w:rPr>
        <w:t>餐饮服务管理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SXDY-2026-306.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餐饮服务管理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本项目为幼儿园儿第三方餐饮服务采购，为保障幼儿园保育工作有序开展，守护幼儿饮食安全与营养健康。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采购包1（餐饮服务管理）：属于专门面向中小企业采购。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5、承诺书：提供具有履行合同所必需的设备和专业技术能力的承诺；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8、信誉：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陕西省人民政府机关幼儿园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西安市新城区皇城东路20号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15389246361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白凤祥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18789423630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陕西省人民政府机关幼儿园</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陕西省人民政府机关幼儿园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陕西省人民政府机关幼儿园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联系人：白凤祥</w:t>
      </w:r>
    </w:p>
    <w:p>
      <w:pPr>
        <w:pStyle w:val="null3"/>
      </w:pPr>
      <w:r>
        <w:rPr>
          <w:rFonts w:ascii="仿宋_GB2312" w:hAnsi="仿宋_GB2312" w:cs="仿宋_GB2312" w:eastAsia="仿宋_GB2312"/>
        </w:rPr>
        <w:t>联系电话：18789423630</w:t>
      </w:r>
    </w:p>
    <w:p>
      <w:pPr>
        <w:pStyle w:val="null3"/>
      </w:pPr>
      <w:r>
        <w:rPr>
          <w:rFonts w:ascii="仿宋_GB2312" w:hAnsi="仿宋_GB2312" w:cs="仿宋_GB2312" w:eastAsia="仿宋_GB2312"/>
        </w:rPr>
        <w:t>地址：西安市朱雀大街南段汇成天玺酒店C座11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本项目为幼儿园儿第三方餐饮服务采购，为保障幼儿园保育工作有序开展，守护幼儿饮食安全与营养健康。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864,000.00</w:t>
      </w:r>
    </w:p>
    <w:p>
      <w:pPr>
        <w:pStyle w:val="null3"/>
      </w:pPr>
      <w:r>
        <w:rPr>
          <w:rFonts w:ascii="仿宋_GB2312" w:hAnsi="仿宋_GB2312" w:cs="仿宋_GB2312" w:eastAsia="仿宋_GB2312"/>
        </w:rPr>
        <w:t>采购包最高限价（元）: 864,000.00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餐饮服务管理</w:t>
            </w:r>
          </w:p>
        </w:tc>
        <w:tc>
          <w:tcPr>
            <w:tcW w:type="dxa" w:w="755"/>
          </w:tcPr>
          <w:p>
            <w:pPr>
              <w:pStyle w:val="null3"/>
              <w:jc w:val="right"/>
            </w:pPr>
            <w:r>
              <w:rPr>
                <w:rFonts w:ascii="仿宋_GB2312" w:hAnsi="仿宋_GB2312" w:cs="仿宋_GB2312" w:eastAsia="仿宋_GB2312"/>
              </w:rPr>
              <w:t>16.00</w:t>
            </w:r>
          </w:p>
        </w:tc>
        <w:tc>
          <w:tcPr>
            <w:tcW w:type="dxa" w:w="755"/>
          </w:tcPr>
          <w:p>
            <w:pPr>
              <w:pStyle w:val="null3"/>
              <w:jc w:val="right"/>
            </w:pPr>
            <w:r>
              <w:rPr>
                <w:rFonts w:ascii="仿宋_GB2312" w:hAnsi="仿宋_GB2312" w:cs="仿宋_GB2312" w:eastAsia="仿宋_GB2312"/>
              </w:rPr>
              <w:t>864,000.00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1"/>
              <w:jc w:val="both"/>
            </w:pPr>
            <w:r>
              <w:rPr>
                <w:rFonts w:ascii="仿宋_GB2312" w:hAnsi="仿宋_GB2312" w:cs="仿宋_GB2312" w:eastAsia="仿宋_GB2312"/>
                <w:sz w:val="24"/>
                <w:b/>
              </w:rPr>
              <w:t>一、</w:t>
            </w:r>
            <w:r>
              <w:rPr>
                <w:rFonts w:ascii="仿宋_GB2312" w:hAnsi="仿宋_GB2312" w:cs="仿宋_GB2312" w:eastAsia="仿宋_GB2312"/>
                <w:sz w:val="24"/>
                <w:b/>
              </w:rPr>
              <w:t>服务项目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服务范围</w:t>
            </w:r>
          </w:p>
          <w:p>
            <w:pPr>
              <w:pStyle w:val="null3"/>
              <w:ind w:firstLine="480"/>
              <w:jc w:val="both"/>
            </w:pPr>
            <w:r>
              <w:rPr>
                <w:rFonts w:ascii="仿宋_GB2312" w:hAnsi="仿宋_GB2312" w:cs="仿宋_GB2312" w:eastAsia="仿宋_GB2312"/>
                <w:sz w:val="24"/>
                <w:color w:val="000000"/>
              </w:rPr>
              <w:t>按厨师工种、技术等级结合岗位需要进行配置。</w:t>
            </w:r>
            <w:r>
              <w:rPr>
                <w:rFonts w:ascii="仿宋_GB2312" w:hAnsi="仿宋_GB2312" w:cs="仿宋_GB2312" w:eastAsia="仿宋_GB2312"/>
                <w:sz w:val="24"/>
                <w:color w:val="000000"/>
              </w:rPr>
              <w:t>由餐饮管理服务公司委派</w:t>
            </w:r>
            <w:r>
              <w:rPr>
                <w:rFonts w:ascii="仿宋_GB2312" w:hAnsi="仿宋_GB2312" w:cs="仿宋_GB2312" w:eastAsia="仿宋_GB2312"/>
                <w:sz w:val="24"/>
                <w:color w:val="000000"/>
              </w:rPr>
              <w:t>16名厨师</w:t>
            </w:r>
            <w:r>
              <w:rPr>
                <w:rFonts w:ascii="仿宋_GB2312" w:hAnsi="仿宋_GB2312" w:cs="仿宋_GB2312" w:eastAsia="仿宋_GB2312"/>
                <w:sz w:val="24"/>
                <w:color w:val="000000"/>
              </w:rPr>
              <w:t>（大工</w:t>
            </w:r>
            <w:r>
              <w:rPr>
                <w:rFonts w:ascii="仿宋_GB2312" w:hAnsi="仿宋_GB2312" w:cs="仿宋_GB2312" w:eastAsia="仿宋_GB2312"/>
                <w:sz w:val="24"/>
                <w:color w:val="000000"/>
              </w:rPr>
              <w:t>5人、中工5人以及小工6人）</w:t>
            </w:r>
            <w:r>
              <w:rPr>
                <w:rFonts w:ascii="仿宋_GB2312" w:hAnsi="仿宋_GB2312" w:cs="仿宋_GB2312" w:eastAsia="仿宋_GB2312"/>
                <w:sz w:val="24"/>
                <w:color w:val="000000"/>
              </w:rPr>
              <w:t>服务机关幼儿园</w:t>
            </w:r>
            <w:r>
              <w:rPr>
                <w:rFonts w:ascii="仿宋_GB2312" w:hAnsi="仿宋_GB2312" w:cs="仿宋_GB2312" w:eastAsia="仿宋_GB2312"/>
                <w:sz w:val="24"/>
                <w:color w:val="000000"/>
              </w:rPr>
              <w:t>及分园</w:t>
            </w:r>
            <w:r>
              <w:rPr>
                <w:rFonts w:ascii="仿宋_GB2312" w:hAnsi="仿宋_GB2312" w:cs="仿宋_GB2312" w:eastAsia="仿宋_GB2312"/>
                <w:sz w:val="24"/>
                <w:color w:val="000000"/>
              </w:rPr>
              <w:t>。</w:t>
            </w:r>
          </w:p>
          <w:p>
            <w:pPr>
              <w:pStyle w:val="null3"/>
              <w:numPr>
                <w:ilvl w:val="0"/>
                <w:numId w:val="1"/>
              </w:numPr>
              <w:jc w:val="both"/>
            </w:pPr>
            <w:r>
              <w:rPr>
                <w:rFonts w:ascii="仿宋_GB2312" w:hAnsi="仿宋_GB2312" w:cs="仿宋_GB2312" w:eastAsia="仿宋_GB2312"/>
                <w:sz w:val="24"/>
              </w:rPr>
              <w:t>服务要求</w:t>
            </w:r>
          </w:p>
          <w:p>
            <w:pPr>
              <w:pStyle w:val="null3"/>
              <w:numPr>
                <w:ilvl w:val="0"/>
                <w:numId w:val="1"/>
              </w:numPr>
              <w:spacing w:after="150"/>
              <w:jc w:val="both"/>
            </w:pPr>
            <w:r>
              <w:rPr>
                <w:rFonts w:ascii="仿宋_GB2312" w:hAnsi="仿宋_GB2312" w:cs="仿宋_GB2312" w:eastAsia="仿宋_GB2312"/>
                <w:sz w:val="24"/>
                <w:color w:val="000000"/>
              </w:rPr>
              <w:t>服务内容：</w:t>
            </w:r>
          </w:p>
          <w:p>
            <w:pPr>
              <w:pStyle w:val="null3"/>
              <w:ind w:firstLine="480"/>
            </w:pPr>
            <w:r>
              <w:rPr>
                <w:rFonts w:ascii="仿宋_GB2312" w:hAnsi="仿宋_GB2312" w:cs="仿宋_GB2312" w:eastAsia="仿宋_GB2312"/>
                <w:sz w:val="24"/>
              </w:rPr>
              <w:t>主要保障省政府幼儿园及各分园在园</w:t>
            </w:r>
            <w:r>
              <w:rPr>
                <w:rFonts w:ascii="仿宋_GB2312" w:hAnsi="仿宋_GB2312" w:cs="仿宋_GB2312" w:eastAsia="仿宋_GB2312"/>
                <w:sz w:val="24"/>
              </w:rPr>
              <w:t>900名幼儿正常就餐需求，确保食品的品质和卫生安全，保证准时、保质、保量地提供膳食服务；保证微笑服务，满足就餐人员的各种合理要求；无条件接受就餐人员和园方对食品卫生、质量及服务等各方面的监督；接受就餐人员善意、合理的建议和意见，不断提高服务水平；对于合理的投诉，能够当场处理的做到当场处理的，用于投诉处理的时间不超过两个工作日。</w:t>
            </w:r>
          </w:p>
          <w:p>
            <w:pPr>
              <w:pStyle w:val="null3"/>
              <w:numPr>
                <w:ilvl w:val="0"/>
                <w:numId w:val="1"/>
              </w:numPr>
              <w:spacing w:after="150"/>
              <w:jc w:val="both"/>
            </w:pPr>
            <w:r>
              <w:rPr>
                <w:rFonts w:ascii="仿宋_GB2312" w:hAnsi="仿宋_GB2312" w:cs="仿宋_GB2312" w:eastAsia="仿宋_GB2312"/>
                <w:sz w:val="24"/>
                <w:color w:val="000000"/>
              </w:rPr>
              <w:t>服务标准：</w:t>
            </w:r>
          </w:p>
          <w:p>
            <w:pPr>
              <w:pStyle w:val="null3"/>
              <w:spacing w:after="150"/>
              <w:ind w:firstLine="480"/>
              <w:jc w:val="both"/>
            </w:pPr>
            <w:r>
              <w:rPr>
                <w:rFonts w:ascii="仿宋_GB2312" w:hAnsi="仿宋_GB2312" w:cs="仿宋_GB2312" w:eastAsia="仿宋_GB2312"/>
                <w:sz w:val="24"/>
                <w:color w:val="000000"/>
              </w:rPr>
              <w:t>严格加工过程中的卫生标准，保证食品卫生符合我国《食品卫生法》、《食品安全法》的要求；每餐前后必须对餐桌、餐厅进行清洁，保持用餐环境整洁无污迹，无油渍。每天定期对餐厅进行消毒。保持餐厅各设施设备运行正常。食品储存符合国家级卫生标准。生、熟、冷、热食分开，环境卫生整洁。厨房内的清洁标准符合国家卫生要求。对有关油烟通道、排风通道、管道、灶面</w:t>
            </w:r>
            <w:r>
              <w:rPr>
                <w:rFonts w:ascii="仿宋_GB2312" w:hAnsi="仿宋_GB2312" w:cs="仿宋_GB2312" w:eastAsia="仿宋_GB2312"/>
                <w:sz w:val="24"/>
                <w:color w:val="000000"/>
              </w:rPr>
              <w:t>、灶台等的清洁应列为日常清洁任务。每餐消毒后对餐具卫生进行抽查，每餐食品留样</w:t>
            </w:r>
            <w:r>
              <w:rPr>
                <w:rFonts w:ascii="仿宋_GB2312" w:hAnsi="仿宋_GB2312" w:cs="仿宋_GB2312" w:eastAsia="仿宋_GB2312"/>
                <w:sz w:val="24"/>
                <w:color w:val="000000"/>
              </w:rPr>
              <w:t xml:space="preserve">48小时。                                  </w:t>
            </w:r>
          </w:p>
          <w:p>
            <w:pPr>
              <w:pStyle w:val="null3"/>
              <w:numPr>
                <w:ilvl w:val="0"/>
                <w:numId w:val="1"/>
              </w:numPr>
              <w:spacing w:after="150"/>
              <w:jc w:val="both"/>
            </w:pP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 xml:space="preserve">   </w:t>
            </w:r>
          </w:p>
          <w:p>
            <w:pPr>
              <w:pStyle w:val="null3"/>
              <w:spacing w:after="15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自</w:t>
            </w:r>
            <w:r>
              <w:rPr>
                <w:rFonts w:ascii="仿宋_GB2312" w:hAnsi="仿宋_GB2312" w:cs="仿宋_GB2312" w:eastAsia="仿宋_GB2312"/>
                <w:sz w:val="24"/>
                <w:color w:val="000000"/>
              </w:rPr>
              <w:t xml:space="preserve">2026年9月1日起至2027年8月31日止  </w:t>
            </w:r>
          </w:p>
          <w:p>
            <w:pPr>
              <w:pStyle w:val="null3"/>
              <w:numPr>
                <w:ilvl w:val="0"/>
                <w:numId w:val="1"/>
              </w:numPr>
              <w:spacing w:after="150"/>
              <w:jc w:val="both"/>
            </w:pPr>
            <w:r>
              <w:rPr>
                <w:rFonts w:ascii="仿宋_GB2312" w:hAnsi="仿宋_GB2312" w:cs="仿宋_GB2312" w:eastAsia="仿宋_GB2312"/>
                <w:sz w:val="24"/>
                <w:color w:val="000000"/>
              </w:rPr>
              <w:t>服务人员数量及组成：</w:t>
            </w:r>
          </w:p>
          <w:p>
            <w:pPr>
              <w:pStyle w:val="null3"/>
              <w:spacing w:after="150"/>
              <w:ind w:firstLine="480"/>
              <w:jc w:val="both"/>
            </w:pPr>
            <w:r>
              <w:rPr>
                <w:rFonts w:ascii="仿宋_GB2312" w:hAnsi="仿宋_GB2312" w:cs="仿宋_GB2312" w:eastAsia="仿宋_GB2312"/>
                <w:sz w:val="24"/>
                <w:color w:val="000000"/>
              </w:rPr>
              <w:t>各园按厨师工种、技术等级结合岗位需要进行配置。由餐饮管理服务公司委派</w:t>
            </w:r>
            <w:r>
              <w:rPr>
                <w:rFonts w:ascii="仿宋_GB2312" w:hAnsi="仿宋_GB2312" w:cs="仿宋_GB2312" w:eastAsia="仿宋_GB2312"/>
                <w:sz w:val="24"/>
                <w:color w:val="000000"/>
              </w:rPr>
              <w:t xml:space="preserve">16名厨师（大工5人、中工5人以及小工6人）服务机关幼儿园及分园。       </w:t>
            </w:r>
          </w:p>
          <w:p>
            <w:pPr>
              <w:pStyle w:val="null3"/>
              <w:spacing w:after="150"/>
              <w:ind w:firstLine="480"/>
              <w:jc w:val="both"/>
            </w:pPr>
            <w:r>
              <w:rPr>
                <w:rFonts w:ascii="仿宋_GB2312" w:hAnsi="仿宋_GB2312" w:cs="仿宋_GB2312" w:eastAsia="仿宋_GB2312"/>
                <w:sz w:val="24"/>
                <w:color w:val="000000"/>
              </w:rPr>
              <w:t>其他要求：</w:t>
            </w:r>
          </w:p>
          <w:p>
            <w:pPr>
              <w:pStyle w:val="null3"/>
              <w:spacing w:after="150"/>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积极配合各园迎检各类食品卫生监督管理的检查，公司对其园方所派人员定期进行相关培训、食品安全知识测试及督导检查，并及时与园方管理人员沟通督导情况。</w:t>
            </w:r>
            <w:r>
              <w:rPr>
                <w:rFonts w:ascii="仿宋_GB2312" w:hAnsi="仿宋_GB2312" w:cs="仿宋_GB2312" w:eastAsia="仿宋_GB2312"/>
                <w:sz w:val="24"/>
                <w:color w:val="000000"/>
              </w:rPr>
              <w:t xml:space="preserve">      </w:t>
            </w:r>
          </w:p>
          <w:p>
            <w:pPr>
              <w:pStyle w:val="null3"/>
              <w:spacing w:after="150"/>
              <w:ind w:firstLine="480"/>
              <w:jc w:val="both"/>
            </w:pPr>
            <w:r>
              <w:rPr>
                <w:rFonts w:ascii="仿宋_GB2312" w:hAnsi="仿宋_GB2312" w:cs="仿宋_GB2312" w:eastAsia="仿宋_GB2312"/>
                <w:sz w:val="24"/>
                <w:color w:val="000000"/>
              </w:rPr>
              <w:t>3、服务事项的验收（考核）标准</w:t>
            </w:r>
          </w:p>
          <w:p>
            <w:pPr>
              <w:pStyle w:val="null3"/>
              <w:spacing w:after="150"/>
              <w:ind w:firstLine="480"/>
              <w:jc w:val="both"/>
            </w:pPr>
            <w:r>
              <w:rPr>
                <w:rFonts w:ascii="仿宋_GB2312" w:hAnsi="仿宋_GB2312" w:cs="仿宋_GB2312" w:eastAsia="仿宋_GB2312"/>
                <w:sz w:val="24"/>
                <w:color w:val="000000"/>
              </w:rPr>
              <w:t>每月对餐饮服务进行量化考核，以量化考核为依据，进行餐饮服务费的支付。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进度款，每月服务期满，甲方对乙方餐厨服务进行考核，经甲方考核通过后，达到付款条件起15个工作日内，支付合同总金额的9.09%</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进度款，每月服务期满，甲方对乙方餐厨服务进行考核，经甲方考核通过后，达到付款条件起15个工作日内，支付合同总金额的9.1%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响应文件封面 投标人应提交的相关资格证明材料.docx 供应商类似项目业绩一览表.docx 中小企业声明函 残疾人福利性单位声明函 标的清单 响应函 商务及技术偏离表.docx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内容包括但不限于：①餐饮整体服务方案;②餐厅管理制度;③管理服务流程等。 评分标准： 方案及措施内容完整、全面、详细的计9分，以上内容每有一项缺项扣3分，每有一项内容中有缺陷扣1分，扣完为止。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食品安全保障与质量控制方案</w:t>
            </w:r>
          </w:p>
        </w:tc>
        <w:tc>
          <w:tcPr>
            <w:tcW w:type="dxa" w:w="2492"/>
          </w:tcPr>
          <w:p>
            <w:pPr>
              <w:pStyle w:val="null3"/>
            </w:pPr>
            <w:r>
              <w:rPr>
                <w:rFonts w:ascii="仿宋_GB2312" w:hAnsi="仿宋_GB2312" w:cs="仿宋_GB2312" w:eastAsia="仿宋_GB2312"/>
              </w:rPr>
              <w:t>内容包括但不限于：①食品安全检查计划；②食材采购与储存安全质量保证措施；③食品的加工流程、食品留样的安全保证措施等。 评分标准： 方案及措施内容完整、全面、详细的计9分，以上内容每有一项缺项扣3分，每有一项内容中有缺陷扣1分，扣完为止。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环境卫生管理方案</w:t>
            </w:r>
          </w:p>
        </w:tc>
        <w:tc>
          <w:tcPr>
            <w:tcW w:type="dxa" w:w="2492"/>
          </w:tcPr>
          <w:p>
            <w:pPr>
              <w:pStyle w:val="null3"/>
            </w:pPr>
            <w:r>
              <w:rPr>
                <w:rFonts w:ascii="仿宋_GB2312" w:hAnsi="仿宋_GB2312" w:cs="仿宋_GB2312" w:eastAsia="仿宋_GB2312"/>
              </w:rPr>
              <w:t>包括但不限于：①食堂环境（环境卫生、物品归置等）管理方案②卫生管理控制方案（食品卫生、人员卫生、垃圾处理方案等）等。 评分标准： 方案及措施内容完整、全面、详细的计6分，以上内容每有一项缺项扣3分，每有一项内容中有缺陷扣1分，扣完为止。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内容包括但不限于：①厨房设备使用管理及维修维护措施；②餐具消毒方案等。 评分标准： 方案及措施内容完整、全面、详细的计4分，以上内容每有一项缺项扣2分，每有一项内容中有缺陷扣0.5分，扣完为止。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就餐品种、搭配方案以及成本预算控制</w:t>
            </w:r>
          </w:p>
        </w:tc>
        <w:tc>
          <w:tcPr>
            <w:tcW w:type="dxa" w:w="2492"/>
          </w:tcPr>
          <w:p>
            <w:pPr>
              <w:pStyle w:val="null3"/>
            </w:pPr>
            <w:r>
              <w:rPr>
                <w:rFonts w:ascii="仿宋_GB2312" w:hAnsi="仿宋_GB2312" w:cs="仿宋_GB2312" w:eastAsia="仿宋_GB2312"/>
              </w:rPr>
              <w:t>内容包括但不限于：①就餐品种及搭配方案；②成本预算控制方案： 评分标准： 就餐品种符合招标人需求，搭配方案合理、营养均衡，食谱的制定满足人员饮食需求，做好成本核算，配餐成本预算合理可行计4分。以上内容每有一项缺项扣2分，每有一项内容中有缺陷扣0.5分，扣完为止。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包括但不限于：①食品安全突发事件应急措施；②停水停电停气应急措施；③厨房设备故障应急措施；④消防预案措施等。 评分标准： 方案及措施内容完整、全面、详细的计4分，以上内容每有一项缺项扣1分，每有一项内容中有缺陷扣0.5分，扣完为止。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考核、培训措施</w:t>
            </w:r>
          </w:p>
        </w:tc>
        <w:tc>
          <w:tcPr>
            <w:tcW w:type="dxa" w:w="2492"/>
          </w:tcPr>
          <w:p>
            <w:pPr>
              <w:pStyle w:val="null3"/>
            </w:pPr>
            <w:r>
              <w:rPr>
                <w:rFonts w:ascii="仿宋_GB2312" w:hAnsi="仿宋_GB2312" w:cs="仿宋_GB2312" w:eastAsia="仿宋_GB2312"/>
              </w:rPr>
              <w:t>内容包括但不限于：①人员上岗前的培训方案（技能、安全等）；②餐厅、厨房、冷库、灶具、餐具、食品等制定相关卫生标准及考核措施。 评分标准： 方案及措施内容完整、全面、详细的计4分，以上内容每有一项缺项扣2分，每有一项内容中有缺陷扣0.5分，扣完为止。 注：缺陷是指内容不合理、内容描述粗略不具体、内容表述前后不一致、逻辑混乱、适用标准错误、出现采购人名称或项目名称错误等、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人员组织配备情况1：专职负责人</w:t>
            </w:r>
          </w:p>
        </w:tc>
        <w:tc>
          <w:tcPr>
            <w:tcW w:type="dxa" w:w="2492"/>
          </w:tcPr>
          <w:p>
            <w:pPr>
              <w:pStyle w:val="null3"/>
            </w:pPr>
            <w:r>
              <w:rPr>
                <w:rFonts w:ascii="仿宋_GB2312" w:hAnsi="仿宋_GB2312" w:cs="仿宋_GB2312" w:eastAsia="仿宋_GB2312"/>
              </w:rPr>
              <w:t>具有专职负责本项目的负责人。 ①具有大专以上学历，计5分； ②具有相关部门颁发的餐饮职业经理人证书或食品安全管理员证书，计5分。 注：以上要求须提供相关证书或证明资料复印件，同时2026年1月至今任意3个月在本单位缴纳社保的证明（未提供社保缴纳证明的以上不计分）。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人员组织配备情况2：人员结构</w:t>
            </w:r>
          </w:p>
        </w:tc>
        <w:tc>
          <w:tcPr>
            <w:tcW w:type="dxa" w:w="2492"/>
          </w:tcPr>
          <w:p>
            <w:pPr>
              <w:pStyle w:val="null3"/>
            </w:pPr>
            <w:r>
              <w:rPr>
                <w:rFonts w:ascii="仿宋_GB2312" w:hAnsi="仿宋_GB2312" w:cs="仿宋_GB2312" w:eastAsia="仿宋_GB2312"/>
              </w:rPr>
              <w:t>1.项目配备全部人员年龄在50岁（含）以下的计10分； 2.年龄在50岁（含）以下的占比50%以上的计5分； 3.年龄在50岁（含）以下的占比不足50%的计2分； 须提供人员身份证件，未提供材料不计分。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供应商2023年1月至今市场监管部门无食品安全行政处罚记录，得4分。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2023年1月至今（合同签订日期为准）供应商承接类似服务项目的业绩（提供合同复印件），每提供一份有效业绩得2分，最多得10分。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根据本项目需求提供服务承诺，包括：①食品安全承诺；②消防安全承诺；③食堂环境清洁卫生承诺；④依法用工承诺；⑤厨房设备安全运行承诺；⑥采购人临时的需求及时响应承诺。 供应商每提供一项承诺得1分，满分6分；无承诺或承诺内容不满足采购需求的不得分。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磋商文件要求且磋商价格最低的磋商报价为评标基准价，其价格分为满分。其他供应商的价格分统一按照下列公式计算： 磋商报价得分=(磋商基准价／磋商报价)×价格权值×100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