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96A25">
      <w:pPr>
        <w:pStyle w:val="6"/>
        <w:spacing w:line="360" w:lineRule="auto"/>
        <w:ind w:firstLine="420"/>
        <w:jc w:val="cente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拟签订采购合同文本</w:t>
      </w:r>
    </w:p>
    <w:p w14:paraId="3D0A04E0">
      <w:pPr>
        <w:pStyle w:val="9"/>
        <w:rPr>
          <w:rFonts w:hint="eastAsia" w:ascii="仿宋" w:hAnsi="仿宋" w:eastAsia="仿宋" w:cs="仿宋"/>
          <w:sz w:val="28"/>
          <w:szCs w:val="28"/>
        </w:rPr>
      </w:pPr>
      <w:r>
        <w:rPr>
          <w:rFonts w:hint="eastAsia" w:ascii="仿宋" w:hAnsi="仿宋" w:eastAsia="仿宋" w:cs="仿宋"/>
          <w:sz w:val="28"/>
          <w:szCs w:val="28"/>
        </w:rPr>
        <w:t>甲方（采购人）：__________</w:t>
      </w:r>
    </w:p>
    <w:p w14:paraId="6C58E3DF">
      <w:pPr>
        <w:pStyle w:val="9"/>
        <w:rPr>
          <w:rFonts w:hint="eastAsia" w:ascii="仿宋" w:hAnsi="仿宋" w:eastAsia="仿宋" w:cs="仿宋"/>
          <w:sz w:val="28"/>
          <w:szCs w:val="28"/>
        </w:rPr>
      </w:pPr>
      <w:r>
        <w:rPr>
          <w:rFonts w:hint="eastAsia" w:ascii="仿宋" w:hAnsi="仿宋" w:eastAsia="仿宋" w:cs="仿宋"/>
          <w:sz w:val="28"/>
          <w:szCs w:val="28"/>
        </w:rPr>
        <w:t>统一社会信用代码：__________</w:t>
      </w:r>
    </w:p>
    <w:p w14:paraId="3734CD70">
      <w:pPr>
        <w:pStyle w:val="9"/>
        <w:rPr>
          <w:rFonts w:hint="eastAsia" w:ascii="仿宋" w:hAnsi="仿宋" w:eastAsia="仿宋" w:cs="仿宋"/>
          <w:sz w:val="28"/>
          <w:szCs w:val="28"/>
        </w:rPr>
      </w:pPr>
      <w:r>
        <w:rPr>
          <w:rFonts w:hint="eastAsia" w:ascii="仿宋" w:hAnsi="仿宋" w:eastAsia="仿宋" w:cs="仿宋"/>
          <w:sz w:val="28"/>
          <w:szCs w:val="28"/>
        </w:rPr>
        <w:t>地址：__________</w:t>
      </w:r>
    </w:p>
    <w:p w14:paraId="169307FD">
      <w:pPr>
        <w:pStyle w:val="9"/>
        <w:rPr>
          <w:rFonts w:hint="eastAsia" w:ascii="仿宋" w:hAnsi="仿宋" w:eastAsia="仿宋" w:cs="仿宋"/>
          <w:sz w:val="28"/>
          <w:szCs w:val="28"/>
        </w:rPr>
      </w:pPr>
      <w:r>
        <w:rPr>
          <w:rFonts w:hint="eastAsia" w:ascii="仿宋" w:hAnsi="仿宋" w:eastAsia="仿宋" w:cs="仿宋"/>
          <w:sz w:val="28"/>
          <w:szCs w:val="28"/>
        </w:rPr>
        <w:t>联系人：__________</w:t>
      </w:r>
    </w:p>
    <w:p w14:paraId="405C161E">
      <w:pPr>
        <w:pStyle w:val="9"/>
        <w:rPr>
          <w:rFonts w:hint="eastAsia" w:ascii="仿宋" w:hAnsi="仿宋" w:eastAsia="仿宋" w:cs="仿宋"/>
          <w:sz w:val="28"/>
          <w:szCs w:val="28"/>
        </w:rPr>
      </w:pPr>
      <w:r>
        <w:rPr>
          <w:rFonts w:hint="eastAsia" w:ascii="仿宋" w:hAnsi="仿宋" w:eastAsia="仿宋" w:cs="仿宋"/>
          <w:sz w:val="28"/>
          <w:szCs w:val="28"/>
        </w:rPr>
        <w:t>联系电话：__________</w:t>
      </w:r>
    </w:p>
    <w:p w14:paraId="6825DC89">
      <w:pPr>
        <w:pStyle w:val="9"/>
        <w:rPr>
          <w:rFonts w:hint="eastAsia" w:ascii="仿宋" w:hAnsi="仿宋" w:eastAsia="仿宋" w:cs="仿宋"/>
          <w:sz w:val="28"/>
          <w:szCs w:val="28"/>
        </w:rPr>
      </w:pPr>
      <w:r>
        <w:rPr>
          <w:rFonts w:hint="eastAsia" w:ascii="仿宋" w:hAnsi="仿宋" w:eastAsia="仿宋" w:cs="仿宋"/>
          <w:sz w:val="28"/>
          <w:szCs w:val="28"/>
        </w:rPr>
        <w:t>乙方（中标/成交供应商）：__________</w:t>
      </w:r>
    </w:p>
    <w:p w14:paraId="6FEBD81A">
      <w:pPr>
        <w:pStyle w:val="9"/>
        <w:rPr>
          <w:rFonts w:hint="eastAsia" w:ascii="仿宋" w:hAnsi="仿宋" w:eastAsia="仿宋" w:cs="仿宋"/>
          <w:sz w:val="28"/>
          <w:szCs w:val="28"/>
        </w:rPr>
      </w:pPr>
      <w:r>
        <w:rPr>
          <w:rFonts w:hint="eastAsia" w:ascii="仿宋" w:hAnsi="仿宋" w:eastAsia="仿宋" w:cs="仿宋"/>
          <w:sz w:val="28"/>
          <w:szCs w:val="28"/>
        </w:rPr>
        <w:t>统一社会信用代码：__________</w:t>
      </w:r>
    </w:p>
    <w:p w14:paraId="68314524">
      <w:pPr>
        <w:pStyle w:val="9"/>
        <w:rPr>
          <w:rFonts w:hint="eastAsia" w:ascii="仿宋" w:hAnsi="仿宋" w:eastAsia="仿宋" w:cs="仿宋"/>
          <w:sz w:val="28"/>
          <w:szCs w:val="28"/>
        </w:rPr>
      </w:pPr>
      <w:r>
        <w:rPr>
          <w:rFonts w:hint="eastAsia" w:ascii="仿宋" w:hAnsi="仿宋" w:eastAsia="仿宋" w:cs="仿宋"/>
          <w:sz w:val="28"/>
          <w:szCs w:val="28"/>
        </w:rPr>
        <w:t>地址：__________</w:t>
      </w:r>
    </w:p>
    <w:p w14:paraId="1524DC92">
      <w:pPr>
        <w:pStyle w:val="9"/>
        <w:rPr>
          <w:rFonts w:hint="eastAsia" w:ascii="仿宋" w:hAnsi="仿宋" w:eastAsia="仿宋" w:cs="仿宋"/>
          <w:sz w:val="28"/>
          <w:szCs w:val="28"/>
        </w:rPr>
      </w:pPr>
      <w:r>
        <w:rPr>
          <w:rFonts w:hint="eastAsia" w:ascii="仿宋" w:hAnsi="仿宋" w:eastAsia="仿宋" w:cs="仿宋"/>
          <w:sz w:val="28"/>
          <w:szCs w:val="28"/>
        </w:rPr>
        <w:t>联系人：__________</w:t>
      </w:r>
    </w:p>
    <w:p w14:paraId="26727E78">
      <w:pPr>
        <w:pStyle w:val="9"/>
        <w:rPr>
          <w:rFonts w:hint="eastAsia" w:ascii="仿宋" w:hAnsi="仿宋" w:eastAsia="仿宋" w:cs="仿宋"/>
          <w:sz w:val="28"/>
          <w:szCs w:val="28"/>
        </w:rPr>
      </w:pPr>
      <w:r>
        <w:rPr>
          <w:rFonts w:hint="eastAsia" w:ascii="仿宋" w:hAnsi="仿宋" w:eastAsia="仿宋" w:cs="仿宋"/>
          <w:sz w:val="28"/>
          <w:szCs w:val="28"/>
        </w:rPr>
        <w:t>联系电话：__________</w:t>
      </w:r>
    </w:p>
    <w:p w14:paraId="4ADC681C">
      <w:pPr>
        <w:pStyle w:val="9"/>
        <w:rPr>
          <w:rFonts w:hint="eastAsia" w:ascii="仿宋" w:hAnsi="仿宋" w:eastAsia="仿宋" w:cs="仿宋"/>
          <w:sz w:val="28"/>
          <w:szCs w:val="28"/>
        </w:rPr>
      </w:pPr>
      <w:r>
        <w:rPr>
          <w:rFonts w:hint="eastAsia" w:ascii="仿宋" w:hAnsi="仿宋" w:eastAsia="仿宋" w:cs="仿宋"/>
          <w:sz w:val="28"/>
          <w:szCs w:val="28"/>
        </w:rPr>
        <w:t>签订地点：__________</w:t>
      </w:r>
    </w:p>
    <w:p w14:paraId="4F3A823D">
      <w:pPr>
        <w:pStyle w:val="9"/>
        <w:rPr>
          <w:rFonts w:hint="eastAsia" w:ascii="仿宋" w:hAnsi="仿宋" w:eastAsia="仿宋" w:cs="仿宋"/>
          <w:sz w:val="28"/>
          <w:szCs w:val="28"/>
        </w:rPr>
      </w:pPr>
      <w:r>
        <w:rPr>
          <w:rFonts w:hint="eastAsia" w:ascii="仿宋" w:hAnsi="仿宋" w:eastAsia="仿宋" w:cs="仿宋"/>
          <w:sz w:val="28"/>
          <w:szCs w:val="28"/>
        </w:rPr>
        <w:t>签订日期：____年__月__日</w:t>
      </w:r>
    </w:p>
    <w:p w14:paraId="7854FD9C">
      <w:pPr>
        <w:pStyle w:val="6"/>
        <w:ind w:firstLine="562"/>
        <w:rPr>
          <w:rFonts w:hint="eastAsia" w:ascii="仿宋" w:hAnsi="仿宋" w:eastAsia="仿宋" w:cs="仿宋"/>
          <w:b/>
          <w:sz w:val="28"/>
          <w:szCs w:val="28"/>
          <w:highlight w:val="none"/>
        </w:rPr>
      </w:pPr>
    </w:p>
    <w:p w14:paraId="398664F6">
      <w:pPr>
        <w:pStyle w:val="6"/>
        <w:spacing w:before="120" w:beforeLines="50"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根据《中华人民共和国政府采购法》及实施条例、《中华人民共和国民法典》和甲方</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采购项目（采购项目编号：</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）的采购文件、响应文件等有关规定，为确保甲方采购项目的顺利实施，甲、乙双方在平等自愿原则下签订本合同，并共同遵守如下条款：</w:t>
      </w:r>
    </w:p>
    <w:p w14:paraId="2CDAF405">
      <w:pPr>
        <w:numPr>
          <w:ilvl w:val="0"/>
          <w:numId w:val="1"/>
        </w:numPr>
        <w:tabs>
          <w:tab w:val="left" w:pos="1379"/>
          <w:tab w:val="clear" w:pos="1521"/>
        </w:tabs>
        <w:spacing w:before="120" w:beforeLines="50" w:after="120" w:afterLines="50" w:line="360" w:lineRule="auto"/>
        <w:ind w:left="1519" w:hanging="1094"/>
        <w:rPr>
          <w:rFonts w:hint="eastAsia" w:ascii="仿宋" w:hAnsi="仿宋" w:eastAsia="仿宋" w:cs="仿宋"/>
          <w:b/>
          <w:sz w:val="28"/>
          <w:szCs w:val="28"/>
          <w:highlight w:val="none"/>
        </w:rPr>
      </w:pPr>
      <w:r>
        <w:rPr>
          <w:rFonts w:hint="eastAsia" w:ascii="仿宋" w:hAnsi="仿宋" w:eastAsia="仿宋" w:cs="仿宋"/>
          <w:b/>
          <w:sz w:val="28"/>
          <w:szCs w:val="28"/>
          <w:highlight w:val="none"/>
        </w:rPr>
        <w:t>项目基本情况</w:t>
      </w:r>
    </w:p>
    <w:p w14:paraId="010F6754">
      <w:pPr>
        <w:pStyle w:val="6"/>
        <w:spacing w:before="120" w:beforeLines="50"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对陕西省互联网信息办公室需要开展现场技术调查取证的网络数据安全事件开展现场调查取证，开展人员访谈、技术核查、日志分析、恶意程序分析、数据提取、攻击路径还原、溯源等技术工作，编制《网络数据安全调查取证技术报告》等采购人需求的技术报告，提供整改建议，并按照整改情况开展技术复测，配合采购人完成调查取证工作所有环节。</w:t>
      </w:r>
    </w:p>
    <w:p w14:paraId="69F404B3">
      <w:pPr>
        <w:numPr>
          <w:ilvl w:val="0"/>
          <w:numId w:val="1"/>
        </w:numPr>
        <w:tabs>
          <w:tab w:val="left" w:pos="1379"/>
          <w:tab w:val="clear" w:pos="1521"/>
        </w:tabs>
        <w:spacing w:before="120" w:beforeLines="50" w:after="120" w:afterLines="50" w:line="360" w:lineRule="auto"/>
        <w:ind w:left="1519" w:hanging="1094"/>
        <w:rPr>
          <w:rFonts w:hint="eastAsia" w:ascii="仿宋" w:hAnsi="仿宋" w:eastAsia="仿宋" w:cs="仿宋"/>
          <w:b/>
          <w:sz w:val="28"/>
          <w:szCs w:val="28"/>
          <w:highlight w:val="none"/>
        </w:rPr>
      </w:pPr>
      <w:r>
        <w:rPr>
          <w:rFonts w:hint="eastAsia" w:ascii="仿宋" w:hAnsi="仿宋" w:eastAsia="仿宋" w:cs="仿宋"/>
          <w:b/>
          <w:sz w:val="28"/>
          <w:szCs w:val="28"/>
          <w:highlight w:val="none"/>
        </w:rPr>
        <w:t>合同期限</w:t>
      </w:r>
    </w:p>
    <w:p w14:paraId="0854582B">
      <w:pPr>
        <w:pStyle w:val="5"/>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1年，自合同生效之日起计算，含交接过渡期保障。</w:t>
      </w:r>
    </w:p>
    <w:p w14:paraId="2194818D">
      <w:pPr>
        <w:numPr>
          <w:ilvl w:val="0"/>
          <w:numId w:val="1"/>
        </w:numPr>
        <w:tabs>
          <w:tab w:val="left" w:pos="1379"/>
          <w:tab w:val="clear" w:pos="1521"/>
        </w:tabs>
        <w:spacing w:before="120" w:beforeLines="50" w:after="120" w:afterLines="50" w:line="360" w:lineRule="auto"/>
        <w:ind w:left="1519" w:hanging="1094"/>
        <w:rPr>
          <w:rFonts w:hint="eastAsia" w:ascii="仿宋" w:hAnsi="仿宋" w:eastAsia="仿宋" w:cs="仿宋"/>
          <w:b/>
          <w:sz w:val="28"/>
          <w:szCs w:val="28"/>
          <w:highlight w:val="none"/>
        </w:rPr>
      </w:pPr>
      <w:bookmarkStart w:id="0" w:name="_Toc185395249"/>
      <w:bookmarkStart w:id="1" w:name="_Toc282696226"/>
      <w:bookmarkStart w:id="2" w:name="_Toc239568418"/>
      <w:bookmarkStart w:id="3" w:name="_Toc211854449"/>
      <w:bookmarkStart w:id="4" w:name="_Toc247334841"/>
      <w:bookmarkStart w:id="5" w:name="_Toc241833903"/>
      <w:bookmarkStart w:id="6" w:name="_Toc211911348"/>
      <w:bookmarkStart w:id="7" w:name="_Toc225244852"/>
      <w:bookmarkStart w:id="8" w:name="_Toc225654644"/>
      <w:bookmarkStart w:id="9" w:name="_Toc283019214"/>
      <w:bookmarkStart w:id="10" w:name="_Toc232492928"/>
      <w:bookmarkStart w:id="11" w:name="_Toc286993786"/>
      <w:bookmarkStart w:id="12" w:name="_Toc212019594"/>
      <w:bookmarkStart w:id="13" w:name="_Toc251768862"/>
      <w:bookmarkStart w:id="14" w:name="_Toc238984975"/>
      <w:bookmarkStart w:id="15" w:name="_Toc237145406"/>
      <w:bookmarkStart w:id="16" w:name="_Toc239233914"/>
      <w:bookmarkStart w:id="17" w:name="_Toc225670751"/>
      <w:r>
        <w:rPr>
          <w:rFonts w:hint="eastAsia" w:ascii="仿宋" w:hAnsi="仿宋" w:eastAsia="仿宋" w:cs="仿宋"/>
          <w:sz w:val="28"/>
          <w:szCs w:val="28"/>
          <w:highlight w:val="none"/>
          <w:lang w:val="en-US" w:eastAsia="zh-CN"/>
        </w:rPr>
        <w:t xml:space="preserve">  </w:t>
      </w:r>
      <w:r>
        <w:rPr>
          <w:rFonts w:hint="eastAsia" w:ascii="仿宋" w:hAnsi="仿宋" w:eastAsia="仿宋" w:cs="仿宋"/>
          <w:b/>
          <w:sz w:val="28"/>
          <w:szCs w:val="28"/>
          <w:highlight w:val="none"/>
        </w:rPr>
        <w:t>服务内容与质量标准</w:t>
      </w:r>
    </w:p>
    <w:p w14:paraId="45FCD7A6">
      <w:pPr>
        <w:pStyle w:val="6"/>
        <w:spacing w:before="120" w:beforeLines="50" w:line="360" w:lineRule="auto"/>
        <w:ind w:firstLine="42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服务内容：对陕西省互联网信息办公室需要开展现场技术调查取证的网络数据安全事件开展现场调查取证，开展人员访谈、技术核查、日志分析、恶意程序分析、数据提取、攻击路径还原、溯源等技术工作，编制《网络数据安全调查取证技术报告》等甲方需求的技术报告，提供整改建议，并按照整改情况开展技术复测，配合甲方完成调查取证工作所有环节。本项目全部详细服务内容、技术标准、服务要求详见附件。</w:t>
      </w:r>
    </w:p>
    <w:p w14:paraId="1D9C054C">
      <w:pPr>
        <w:pStyle w:val="6"/>
        <w:spacing w:before="120" w:beforeLines="50" w:line="360" w:lineRule="auto"/>
        <w:ind w:firstLine="42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2.质量标准：符合国家、地方、行业相关合格标准，符合采购人要求。</w:t>
      </w:r>
    </w:p>
    <w:p w14:paraId="7D98107F">
      <w:pPr>
        <w:numPr>
          <w:ilvl w:val="0"/>
          <w:numId w:val="1"/>
        </w:numPr>
        <w:tabs>
          <w:tab w:val="left" w:pos="1379"/>
          <w:tab w:val="clear" w:pos="1521"/>
        </w:tabs>
        <w:spacing w:before="120" w:beforeLines="50" w:after="120" w:afterLines="50" w:line="360" w:lineRule="auto"/>
        <w:ind w:left="1661" w:hanging="1094"/>
        <w:rPr>
          <w:rFonts w:hint="eastAsia" w:ascii="仿宋" w:hAnsi="仿宋" w:eastAsia="仿宋" w:cs="仿宋"/>
          <w:b/>
          <w:sz w:val="28"/>
          <w:szCs w:val="28"/>
          <w:highlight w:val="none"/>
        </w:rPr>
      </w:pPr>
      <w:r>
        <w:rPr>
          <w:rFonts w:hint="eastAsia" w:ascii="仿宋" w:hAnsi="仿宋" w:eastAsia="仿宋" w:cs="仿宋"/>
          <w:b/>
          <w:sz w:val="28"/>
          <w:szCs w:val="28"/>
          <w:highlight w:val="none"/>
        </w:rPr>
        <w:t>服务费用</w:t>
      </w:r>
    </w:p>
    <w:p w14:paraId="454338EF">
      <w:pPr>
        <w:pStyle w:val="2"/>
        <w:spacing w:before="0" w:after="0" w:line="360" w:lineRule="auto"/>
        <w:ind w:firstLine="548" w:firstLineChars="196"/>
        <w:rPr>
          <w:rFonts w:hint="eastAsia" w:ascii="仿宋" w:hAnsi="仿宋" w:eastAsia="仿宋" w:cs="仿宋"/>
          <w:b w:val="0"/>
          <w:sz w:val="28"/>
          <w:szCs w:val="28"/>
          <w:highlight w:val="none"/>
        </w:rPr>
      </w:pPr>
      <w:r>
        <w:rPr>
          <w:rFonts w:hint="eastAsia" w:ascii="仿宋" w:hAnsi="仿宋" w:eastAsia="仿宋" w:cs="仿宋"/>
          <w:b w:val="0"/>
          <w:sz w:val="28"/>
          <w:szCs w:val="28"/>
          <w:highlight w:val="none"/>
        </w:rPr>
        <w:t xml:space="preserve">  1.服务总费用为人民币（大写）：</w:t>
      </w:r>
      <w:r>
        <w:rPr>
          <w:rFonts w:hint="eastAsia" w:ascii="仿宋" w:hAnsi="仿宋" w:eastAsia="仿宋" w:cs="仿宋"/>
          <w:b w:val="0"/>
          <w:sz w:val="28"/>
          <w:szCs w:val="28"/>
          <w:highlight w:val="none"/>
          <w:u w:val="single"/>
        </w:rPr>
        <w:t xml:space="preserve">             </w:t>
      </w:r>
      <w:r>
        <w:rPr>
          <w:rFonts w:hint="eastAsia" w:ascii="仿宋" w:hAnsi="仿宋" w:eastAsia="仿宋" w:cs="仿宋"/>
          <w:b w:val="0"/>
          <w:sz w:val="28"/>
          <w:szCs w:val="28"/>
          <w:highlight w:val="none"/>
        </w:rPr>
        <w:t>元， ￥</w:t>
      </w:r>
      <w:r>
        <w:rPr>
          <w:rFonts w:hint="eastAsia" w:ascii="仿宋" w:hAnsi="仿宋" w:eastAsia="仿宋" w:cs="仿宋"/>
          <w:b w:val="0"/>
          <w:sz w:val="28"/>
          <w:szCs w:val="28"/>
          <w:highlight w:val="none"/>
          <w:u w:val="single"/>
        </w:rPr>
        <w:t xml:space="preserve">           </w:t>
      </w:r>
      <w:r>
        <w:rPr>
          <w:rFonts w:hint="eastAsia" w:ascii="仿宋" w:hAnsi="仿宋" w:eastAsia="仿宋" w:cs="仿宋"/>
          <w:b w:val="0"/>
          <w:sz w:val="28"/>
          <w:szCs w:val="28"/>
          <w:highlight w:val="none"/>
        </w:rPr>
        <w:t>。</w:t>
      </w:r>
    </w:p>
    <w:p w14:paraId="22D60FC7">
      <w:pPr>
        <w:spacing w:line="360" w:lineRule="auto"/>
        <w:ind w:firstLine="548" w:firstLineChars="196"/>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2.本项目服务费用由以下组成：</w:t>
      </w:r>
    </w:p>
    <w:p w14:paraId="33F5D97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（1）</w:t>
      </w:r>
      <w:r>
        <w:rPr>
          <w:rFonts w:hint="eastAsia" w:ascii="仿宋" w:hAnsi="仿宋" w:eastAsia="仿宋" w:cs="仿宋"/>
          <w:color w:val="000000"/>
          <w:sz w:val="28"/>
          <w:szCs w:val="28"/>
          <w:highlight w:val="none"/>
        </w:rPr>
        <w:t>XX</w:t>
      </w:r>
      <w:r>
        <w:rPr>
          <w:rFonts w:hint="eastAsia" w:ascii="仿宋" w:hAnsi="仿宋" w:eastAsia="仿宋" w:cs="仿宋"/>
          <w:sz w:val="28"/>
          <w:szCs w:val="28"/>
          <w:highlight w:val="none"/>
        </w:rPr>
        <w:t>万元；</w:t>
      </w:r>
    </w:p>
    <w:p w14:paraId="6952662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（2）</w:t>
      </w:r>
      <w:r>
        <w:rPr>
          <w:rFonts w:hint="eastAsia" w:ascii="仿宋" w:hAnsi="仿宋" w:eastAsia="仿宋" w:cs="仿宋"/>
          <w:color w:val="000000"/>
          <w:sz w:val="28"/>
          <w:szCs w:val="28"/>
          <w:highlight w:val="none"/>
        </w:rPr>
        <w:t>XX</w:t>
      </w:r>
      <w:r>
        <w:rPr>
          <w:rFonts w:hint="eastAsia" w:ascii="仿宋" w:hAnsi="仿宋" w:eastAsia="仿宋" w:cs="仿宋"/>
          <w:sz w:val="28"/>
          <w:szCs w:val="28"/>
          <w:highlight w:val="none"/>
        </w:rPr>
        <w:t>万元；</w:t>
      </w:r>
    </w:p>
    <w:p w14:paraId="18116605">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（3）</w:t>
      </w:r>
      <w:r>
        <w:rPr>
          <w:rFonts w:hint="eastAsia" w:ascii="仿宋" w:hAnsi="仿宋" w:eastAsia="仿宋" w:cs="仿宋"/>
          <w:color w:val="000000"/>
          <w:sz w:val="28"/>
          <w:szCs w:val="28"/>
          <w:highlight w:val="none"/>
        </w:rPr>
        <w:t>XX</w:t>
      </w:r>
      <w:r>
        <w:rPr>
          <w:rFonts w:hint="eastAsia" w:ascii="仿宋" w:hAnsi="仿宋" w:eastAsia="仿宋" w:cs="仿宋"/>
          <w:sz w:val="28"/>
          <w:szCs w:val="28"/>
          <w:highlight w:val="none"/>
        </w:rPr>
        <w:t>万元。</w:t>
      </w:r>
    </w:p>
    <w:p w14:paraId="749BC211">
      <w:pPr>
        <w:spacing w:line="360" w:lineRule="auto"/>
        <w:ind w:firstLine="700" w:firstLineChars="250"/>
        <w:rPr>
          <w:rFonts w:hint="eastAsia" w:ascii="仿宋" w:hAnsi="仿宋" w:eastAsia="仿宋" w:cs="仿宋"/>
          <w:sz w:val="28"/>
          <w:szCs w:val="28"/>
          <w:highlight w:val="none"/>
        </w:rPr>
      </w:pPr>
      <w:r>
        <w:rPr>
          <w:rFonts w:hint="eastAsia" w:ascii="仿宋" w:hAnsi="仿宋" w:eastAsia="仿宋" w:cs="仿宋"/>
          <w:sz w:val="28"/>
          <w:szCs w:val="28"/>
          <w:highlight w:val="none"/>
        </w:rPr>
        <w:t>……</w:t>
      </w:r>
    </w:p>
    <w:p w14:paraId="6698C291">
      <w:pPr>
        <w:spacing w:line="360" w:lineRule="auto"/>
        <w:ind w:firstLine="700" w:firstLineChars="25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.本合同执行期间服务总费用不变，甲方无须另向乙方支付本合同规定之外的其他任何费用。</w:t>
      </w:r>
    </w:p>
    <w:p w14:paraId="2F3289D0">
      <w:pPr>
        <w:spacing w:before="120" w:beforeLines="50" w:after="120" w:afterLines="50" w:line="360" w:lineRule="auto"/>
        <w:ind w:firstLine="281" w:firstLineChars="100"/>
        <w:rPr>
          <w:rFonts w:hint="eastAsia" w:ascii="仿宋" w:hAnsi="仿宋" w:eastAsia="仿宋" w:cs="仿宋"/>
          <w:b/>
          <w:sz w:val="28"/>
          <w:szCs w:val="28"/>
          <w:highlight w:val="none"/>
        </w:rPr>
      </w:pPr>
      <w:r>
        <w:rPr>
          <w:rFonts w:hint="eastAsia" w:ascii="仿宋" w:hAnsi="仿宋" w:eastAsia="仿宋" w:cs="仿宋"/>
          <w:b/>
          <w:sz w:val="28"/>
          <w:szCs w:val="28"/>
          <w:highlight w:val="none"/>
        </w:rPr>
        <w:t>第五条  服务费支付方式</w:t>
      </w:r>
    </w:p>
    <w:p w14:paraId="1F3B92CB">
      <w:pPr>
        <w:tabs>
          <w:tab w:val="left" w:pos="1440"/>
        </w:tabs>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1.合同签订后 ，达到付款条件起 10个工作日内，支付合同总金额的 100.00%；</w:t>
      </w:r>
    </w:p>
    <w:p w14:paraId="1B642A2C">
      <w:pPr>
        <w:tabs>
          <w:tab w:val="left" w:pos="1440"/>
        </w:tabs>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2.乙方须在甲方付款前向甲方提供合法、有效、足额的等额增值税正规发票，甲方收到合规发票且资料无误后，按期完成付款流程。</w:t>
      </w:r>
    </w:p>
    <w:p w14:paraId="46B53D4B">
      <w:pPr>
        <w:spacing w:before="120" w:beforeLines="50" w:after="120" w:afterLines="50" w:line="360" w:lineRule="auto"/>
        <w:ind w:left="425"/>
        <w:rPr>
          <w:rFonts w:hint="eastAsia" w:ascii="仿宋" w:hAnsi="仿宋" w:eastAsia="仿宋" w:cs="仿宋"/>
          <w:b/>
          <w:sz w:val="28"/>
          <w:szCs w:val="28"/>
          <w:highlight w:val="none"/>
        </w:rPr>
      </w:pPr>
      <w:r>
        <w:rPr>
          <w:rFonts w:hint="eastAsia" w:ascii="仿宋" w:hAnsi="仿宋" w:eastAsia="仿宋" w:cs="仿宋"/>
          <w:b/>
          <w:sz w:val="28"/>
          <w:szCs w:val="28"/>
          <w:highlight w:val="none"/>
        </w:rPr>
        <w:t>第六条   知识产权</w:t>
      </w:r>
    </w:p>
    <w:p w14:paraId="09A58E9B">
      <w:pPr>
        <w:tabs>
          <w:tab w:val="left" w:pos="144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应保证提供的服务及货物不会出现因第三方提出侵犯其专利权、商标权或其它知识产权而引发法律或经济纠纷，否则由</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承担全部责任。任何被</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用于未经授权的商业目的行为所造成的违约或侵权责任由</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承担。</w:t>
      </w:r>
    </w:p>
    <w:p w14:paraId="4B987F0B">
      <w:pPr>
        <w:spacing w:before="120" w:beforeLines="50" w:after="120" w:afterLines="50" w:line="360" w:lineRule="auto"/>
        <w:ind w:left="425"/>
        <w:rPr>
          <w:rFonts w:hint="eastAsia" w:ascii="仿宋" w:hAnsi="仿宋" w:eastAsia="仿宋" w:cs="仿宋"/>
          <w:b/>
          <w:sz w:val="28"/>
          <w:szCs w:val="28"/>
          <w:highlight w:val="none"/>
        </w:rPr>
      </w:pPr>
      <w:r>
        <w:rPr>
          <w:rFonts w:hint="eastAsia" w:ascii="仿宋" w:hAnsi="仿宋" w:eastAsia="仿宋" w:cs="仿宋"/>
          <w:b/>
          <w:sz w:val="28"/>
          <w:szCs w:val="28"/>
          <w:highlight w:val="none"/>
        </w:rPr>
        <w:t>第七条  无产权瑕疵条款</w:t>
      </w:r>
    </w:p>
    <w:p w14:paraId="72E4B519">
      <w:pPr>
        <w:tabs>
          <w:tab w:val="left" w:pos="144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乙方保证所提供的服务（成果）权属清晰、完整（不存在抵押、查封、扣押等），且不存在侵犯任何第三方的合法权益。如有违反视为乙方违约。乙方应负担由此而产生的一切损失。</w:t>
      </w:r>
    </w:p>
    <w:p w14:paraId="5B45051F">
      <w:pPr>
        <w:widowControl/>
        <w:spacing w:before="120" w:beforeLines="50" w:after="120" w:afterLines="50" w:line="360" w:lineRule="auto"/>
        <w:jc w:val="left"/>
        <w:rPr>
          <w:rFonts w:hint="eastAsia" w:ascii="仿宋" w:hAnsi="仿宋" w:eastAsia="仿宋" w:cs="仿宋"/>
          <w:b/>
          <w:sz w:val="28"/>
          <w:szCs w:val="28"/>
          <w:highlight w:val="none"/>
        </w:rPr>
      </w:pPr>
      <w:r>
        <w:rPr>
          <w:rFonts w:hint="eastAsia" w:ascii="仿宋" w:hAnsi="仿宋" w:eastAsia="仿宋" w:cs="仿宋"/>
          <w:b/>
          <w:sz w:val="28"/>
          <w:szCs w:val="28"/>
          <w:highlight w:val="none"/>
        </w:rPr>
        <w:t xml:space="preserve">   第八条   履约保证金</w:t>
      </w:r>
    </w:p>
    <w:p w14:paraId="1C114CA2">
      <w:pPr>
        <w:widowControl/>
        <w:spacing w:line="360" w:lineRule="auto"/>
        <w:ind w:firstLine="560" w:firstLineChars="200"/>
        <w:jc w:val="left"/>
        <w:rPr>
          <w:rFonts w:hint="eastAsia" w:ascii="仿宋" w:hAnsi="仿宋" w:eastAsia="仿宋" w:cs="仿宋"/>
          <w:b/>
          <w:sz w:val="28"/>
          <w:szCs w:val="28"/>
          <w:highlight w:val="none"/>
        </w:rPr>
      </w:pPr>
      <w:r>
        <w:rPr>
          <w:rFonts w:hint="eastAsia" w:ascii="仿宋" w:hAnsi="仿宋" w:eastAsia="仿宋" w:cs="仿宋"/>
          <w:color w:val="000000"/>
          <w:kern w:val="0"/>
          <w:sz w:val="28"/>
          <w:szCs w:val="28"/>
          <w:highlight w:val="none"/>
        </w:rPr>
        <w:t>1.乙方在签订本合同之前，向甲方构提交履约保证金人民币（大写）</w:t>
      </w:r>
      <w:r>
        <w:rPr>
          <w:rFonts w:hint="eastAsia" w:ascii="仿宋" w:hAnsi="仿宋" w:eastAsia="仿宋" w:cs="仿宋"/>
          <w:color w:val="000000"/>
          <w:kern w:val="0"/>
          <w:sz w:val="28"/>
          <w:szCs w:val="28"/>
          <w:highlight w:val="none"/>
          <w:u w:val="single"/>
        </w:rPr>
        <w:t xml:space="preserve">      </w:t>
      </w:r>
      <w:r>
        <w:rPr>
          <w:rFonts w:hint="eastAsia" w:ascii="仿宋" w:hAnsi="仿宋" w:eastAsia="仿宋" w:cs="仿宋"/>
          <w:color w:val="000000"/>
          <w:kern w:val="0"/>
          <w:sz w:val="28"/>
          <w:szCs w:val="28"/>
          <w:highlight w:val="none"/>
          <w:u w:val="single"/>
          <w:lang w:val="en-US" w:eastAsia="zh-CN"/>
        </w:rPr>
        <w:t>/</w:t>
      </w:r>
      <w:r>
        <w:rPr>
          <w:rFonts w:hint="eastAsia" w:ascii="仿宋" w:hAnsi="仿宋" w:eastAsia="仿宋" w:cs="仿宋"/>
          <w:color w:val="000000"/>
          <w:kern w:val="0"/>
          <w:sz w:val="28"/>
          <w:szCs w:val="28"/>
          <w:highlight w:val="none"/>
          <w:u w:val="single"/>
        </w:rPr>
        <w:t xml:space="preserve">      </w:t>
      </w:r>
      <w:r>
        <w:rPr>
          <w:rFonts w:hint="eastAsia" w:ascii="仿宋" w:hAnsi="仿宋" w:eastAsia="仿宋" w:cs="仿宋"/>
          <w:color w:val="000000"/>
          <w:kern w:val="0"/>
          <w:sz w:val="28"/>
          <w:szCs w:val="28"/>
          <w:highlight w:val="none"/>
        </w:rPr>
        <w:t xml:space="preserve"> 元，￥</w:t>
      </w:r>
      <w:r>
        <w:rPr>
          <w:rFonts w:hint="eastAsia" w:ascii="仿宋" w:hAnsi="仿宋" w:eastAsia="仿宋" w:cs="仿宋"/>
          <w:color w:val="000000"/>
          <w:kern w:val="0"/>
          <w:sz w:val="28"/>
          <w:szCs w:val="28"/>
          <w:highlight w:val="none"/>
          <w:u w:val="single"/>
        </w:rPr>
        <w:t xml:space="preserve">    </w:t>
      </w:r>
      <w:r>
        <w:rPr>
          <w:rFonts w:hint="eastAsia" w:ascii="仿宋" w:hAnsi="仿宋" w:eastAsia="仿宋" w:cs="仿宋"/>
          <w:color w:val="000000"/>
          <w:kern w:val="0"/>
          <w:sz w:val="28"/>
          <w:szCs w:val="28"/>
          <w:highlight w:val="none"/>
          <w:u w:val="single"/>
          <w:lang w:val="en-US" w:eastAsia="zh-CN"/>
        </w:rPr>
        <w:t>/</w:t>
      </w:r>
      <w:r>
        <w:rPr>
          <w:rFonts w:hint="eastAsia" w:ascii="仿宋" w:hAnsi="仿宋" w:eastAsia="仿宋" w:cs="仿宋"/>
          <w:color w:val="000000"/>
          <w:kern w:val="0"/>
          <w:sz w:val="28"/>
          <w:szCs w:val="28"/>
          <w:highlight w:val="none"/>
          <w:u w:val="single"/>
        </w:rPr>
        <w:t xml:space="preserve">   </w:t>
      </w:r>
      <w:r>
        <w:rPr>
          <w:rFonts w:hint="eastAsia" w:ascii="仿宋" w:hAnsi="仿宋" w:eastAsia="仿宋" w:cs="仿宋"/>
          <w:color w:val="000000"/>
          <w:kern w:val="0"/>
          <w:sz w:val="28"/>
          <w:szCs w:val="28"/>
          <w:highlight w:val="none"/>
        </w:rPr>
        <w:t xml:space="preserve"> 。</w:t>
      </w:r>
    </w:p>
    <w:p w14:paraId="70B528BD">
      <w:pPr>
        <w:widowControl/>
        <w:spacing w:line="360" w:lineRule="auto"/>
        <w:ind w:firstLine="560" w:firstLineChars="200"/>
        <w:jc w:val="left"/>
        <w:rPr>
          <w:rFonts w:hint="eastAsia" w:ascii="仿宋" w:hAnsi="仿宋" w:eastAsia="仿宋" w:cs="仿宋"/>
          <w:color w:val="000000"/>
          <w:kern w:val="0"/>
          <w:sz w:val="28"/>
          <w:szCs w:val="28"/>
          <w:highlight w:val="none"/>
        </w:rPr>
      </w:pPr>
      <w:r>
        <w:rPr>
          <w:rFonts w:hint="eastAsia" w:ascii="仿宋" w:hAnsi="仿宋" w:eastAsia="仿宋" w:cs="仿宋"/>
          <w:bCs/>
          <w:sz w:val="28"/>
          <w:szCs w:val="28"/>
          <w:highlight w:val="none"/>
        </w:rPr>
        <w:t>2.</w:t>
      </w:r>
      <w:r>
        <w:rPr>
          <w:rFonts w:hint="eastAsia" w:ascii="仿宋" w:hAnsi="仿宋" w:eastAsia="仿宋" w:cs="仿宋"/>
          <w:color w:val="000000"/>
          <w:kern w:val="0"/>
          <w:sz w:val="28"/>
          <w:szCs w:val="28"/>
          <w:highlight w:val="none"/>
        </w:rPr>
        <w:t>履约保证金的有效期为乙方承诺的服务期限。</w:t>
      </w:r>
    </w:p>
    <w:p w14:paraId="5C7C2E2B">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3.履约保证金作为违约金的一部分及用于补偿甲方因乙方不能履行合同义务而蒙受的损失。</w:t>
      </w:r>
    </w:p>
    <w:p w14:paraId="2EAAA06A">
      <w:pPr>
        <w:widowControl/>
        <w:spacing w:line="360" w:lineRule="auto"/>
        <w:ind w:firstLine="560" w:firstLineChars="200"/>
        <w:jc w:val="left"/>
        <w:rPr>
          <w:rFonts w:hint="eastAsia" w:ascii="仿宋" w:hAnsi="仿宋" w:eastAsia="仿宋" w:cs="仿宋"/>
          <w:sz w:val="28"/>
          <w:szCs w:val="28"/>
          <w:highlight w:val="none"/>
        </w:rPr>
      </w:pPr>
      <w:r>
        <w:rPr>
          <w:rFonts w:hint="eastAsia" w:ascii="仿宋" w:hAnsi="仿宋" w:eastAsia="仿宋" w:cs="仿宋"/>
          <w:color w:val="000000"/>
          <w:kern w:val="0"/>
          <w:sz w:val="28"/>
          <w:szCs w:val="28"/>
          <w:highlight w:val="none"/>
        </w:rPr>
        <w:t>4.</w:t>
      </w:r>
      <w:r>
        <w:rPr>
          <w:rFonts w:hint="eastAsia" w:ascii="仿宋" w:hAnsi="仿宋" w:eastAsia="仿宋" w:cs="仿宋"/>
          <w:sz w:val="28"/>
          <w:szCs w:val="28"/>
          <w:highlight w:val="none"/>
        </w:rPr>
        <w:t>服务期限结束后，甲方财务部门接到甲方确认本合同服务等约定事项已经履行完毕的正式书面文件后的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日内，向乙方退还履约保证金。</w:t>
      </w:r>
    </w:p>
    <w:p w14:paraId="2B274E8F">
      <w:pPr>
        <w:widowControl/>
        <w:spacing w:line="360" w:lineRule="auto"/>
        <w:ind w:firstLine="560" w:firstLineChars="200"/>
        <w:jc w:val="left"/>
        <w:rPr>
          <w:rFonts w:hint="eastAsia" w:ascii="仿宋" w:hAnsi="仿宋" w:eastAsia="仿宋" w:cs="仿宋"/>
          <w:bCs/>
          <w:sz w:val="28"/>
          <w:szCs w:val="28"/>
          <w:highlight w:val="none"/>
        </w:rPr>
      </w:pPr>
      <w:r>
        <w:rPr>
          <w:rFonts w:hint="eastAsia" w:ascii="仿宋" w:hAnsi="仿宋" w:eastAsia="仿宋" w:cs="仿宋"/>
          <w:sz w:val="28"/>
          <w:szCs w:val="28"/>
          <w:highlight w:val="none"/>
        </w:rPr>
        <w:t>5.乙方可以履约担保函的形式交纳履约保证金（格式见附件1）。</w:t>
      </w:r>
    </w:p>
    <w:p w14:paraId="17C8038C">
      <w:pPr>
        <w:spacing w:before="120" w:beforeLines="50" w:after="120" w:afterLines="50" w:line="360" w:lineRule="auto"/>
        <w:ind w:left="425"/>
        <w:rPr>
          <w:rFonts w:hint="eastAsia" w:ascii="仿宋" w:hAnsi="仿宋" w:eastAsia="仿宋" w:cs="仿宋"/>
          <w:b/>
          <w:sz w:val="28"/>
          <w:szCs w:val="28"/>
          <w:highlight w:val="none"/>
        </w:rPr>
      </w:pPr>
      <w:r>
        <w:rPr>
          <w:rFonts w:hint="eastAsia" w:ascii="仿宋" w:hAnsi="仿宋" w:eastAsia="仿宋" w:cs="仿宋"/>
          <w:b/>
          <w:sz w:val="28"/>
          <w:szCs w:val="28"/>
          <w:highlight w:val="none"/>
        </w:rPr>
        <w:t>第九条  甲方的权利和义务</w:t>
      </w:r>
    </w:p>
    <w:p w14:paraId="13141C7F">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65DBE2F9">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2.甲方有权依据双方签订的考评办法对乙方提供的服务进行定期考评。当考评结果未达到标准时，有权依据考评办法约定的数额扣除履约保证金。</w:t>
      </w:r>
    </w:p>
    <w:p w14:paraId="657ED012">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3.负责检查监督乙方管理工作的实施及制度的执行情况。</w:t>
      </w:r>
    </w:p>
    <w:p w14:paraId="10588AB0">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4.根据本合同规定，按时向乙方支付应付服务费用。</w:t>
      </w:r>
    </w:p>
    <w:p w14:paraId="3D12114B">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5.国家法律、法规所规定由甲方承担的其它责任。</w:t>
      </w:r>
    </w:p>
    <w:p w14:paraId="3120C1EC">
      <w:pPr>
        <w:spacing w:before="120" w:beforeLines="50" w:after="120" w:afterLines="50" w:line="360" w:lineRule="auto"/>
        <w:ind w:left="425"/>
        <w:rPr>
          <w:rFonts w:hint="eastAsia" w:ascii="仿宋" w:hAnsi="仿宋" w:eastAsia="仿宋" w:cs="仿宋"/>
          <w:b/>
          <w:sz w:val="28"/>
          <w:szCs w:val="28"/>
          <w:highlight w:val="none"/>
        </w:rPr>
      </w:pPr>
      <w:r>
        <w:rPr>
          <w:rFonts w:hint="eastAsia" w:ascii="仿宋" w:hAnsi="仿宋" w:eastAsia="仿宋" w:cs="仿宋"/>
          <w:b/>
          <w:sz w:val="28"/>
          <w:szCs w:val="28"/>
          <w:highlight w:val="none"/>
        </w:rPr>
        <w:t>第十条  乙方的权利和义务</w:t>
      </w:r>
    </w:p>
    <w:p w14:paraId="04EA52BA">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1.对本合同规定的委托服务范围内的项目享有管理权及服务义务。</w:t>
      </w:r>
    </w:p>
    <w:p w14:paraId="5EA47932">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2.根据本合同的规定向甲方收取相关服务费用，并有权在本项目管理范围内管理及合理使用。</w:t>
      </w:r>
    </w:p>
    <w:p w14:paraId="02894807">
      <w:pPr>
        <w:adjustRightInd w:val="0"/>
        <w:spacing w:line="360" w:lineRule="auto"/>
        <w:ind w:firstLine="560" w:firstLineChars="200"/>
        <w:jc w:val="left"/>
        <w:textAlignment w:val="baseline"/>
        <w:rPr>
          <w:rFonts w:hint="eastAsia" w:ascii="仿宋" w:hAnsi="仿宋" w:eastAsia="仿宋" w:cs="仿宋"/>
          <w:sz w:val="28"/>
          <w:szCs w:val="28"/>
          <w:highlight w:val="none"/>
        </w:rPr>
      </w:pPr>
      <w:r>
        <w:rPr>
          <w:rFonts w:hint="eastAsia" w:ascii="仿宋" w:hAnsi="仿宋" w:eastAsia="仿宋" w:cs="仿宋"/>
          <w:sz w:val="28"/>
          <w:szCs w:val="28"/>
          <w:highlight w:val="none"/>
        </w:rPr>
        <w:t>3.及时向甲方通告本项目服务范围内有关服务的重大事项，及时配合处理投诉。</w:t>
      </w:r>
    </w:p>
    <w:p w14:paraId="23E3183C">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sz w:val="28"/>
          <w:szCs w:val="28"/>
          <w:highlight w:val="none"/>
        </w:rPr>
        <w:t>4.</w:t>
      </w:r>
      <w:r>
        <w:rPr>
          <w:rFonts w:hint="eastAsia" w:ascii="仿宋" w:hAnsi="仿宋" w:eastAsia="仿宋" w:cs="仿宋"/>
          <w:bCs/>
          <w:sz w:val="28"/>
          <w:szCs w:val="28"/>
          <w:highlight w:val="none"/>
        </w:rPr>
        <w:t>接受项目行业管理部门及政府有关部门的指导，接受甲方的监督。</w:t>
      </w:r>
    </w:p>
    <w:p w14:paraId="0D525C60">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5.国家法律、法规所规定由乙方承担的其它责任。</w:t>
      </w:r>
    </w:p>
    <w:p w14:paraId="62DE80ED">
      <w:pPr>
        <w:spacing w:before="120" w:beforeLines="50" w:after="120" w:afterLines="50" w:line="360" w:lineRule="auto"/>
        <w:ind w:left="425"/>
        <w:rPr>
          <w:rFonts w:hint="eastAsia" w:ascii="仿宋" w:hAnsi="仿宋" w:eastAsia="仿宋" w:cs="仿宋"/>
          <w:b/>
          <w:sz w:val="28"/>
          <w:szCs w:val="28"/>
          <w:highlight w:val="none"/>
        </w:rPr>
      </w:pPr>
      <w:r>
        <w:rPr>
          <w:rFonts w:hint="eastAsia" w:ascii="仿宋" w:hAnsi="仿宋" w:eastAsia="仿宋" w:cs="仿宋"/>
          <w:b/>
          <w:sz w:val="28"/>
          <w:szCs w:val="28"/>
          <w:highlight w:val="none"/>
        </w:rPr>
        <w:t>第十一条  违约责任</w:t>
      </w:r>
    </w:p>
    <w:p w14:paraId="3C44E4D0">
      <w:pPr>
        <w:adjustRightInd w:val="0"/>
        <w:spacing w:line="360" w:lineRule="auto"/>
        <w:ind w:firstLine="560" w:firstLineChars="200"/>
        <w:jc w:val="left"/>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1.甲乙双方必须遵守本合同并执行合同中的各项规定，保证本合同的正常履行。</w:t>
      </w:r>
    </w:p>
    <w:p w14:paraId="6A436093">
      <w:pPr>
        <w:spacing w:line="360" w:lineRule="auto"/>
        <w:ind w:firstLine="544"/>
        <w:rPr>
          <w:rFonts w:hint="eastAsia" w:ascii="仿宋" w:hAnsi="仿宋" w:eastAsia="仿宋" w:cs="仿宋"/>
          <w:spacing w:val="2"/>
          <w:sz w:val="28"/>
          <w:szCs w:val="28"/>
          <w:highlight w:val="none"/>
        </w:rPr>
      </w:pPr>
      <w:r>
        <w:rPr>
          <w:rFonts w:hint="eastAsia" w:ascii="仿宋" w:hAnsi="仿宋" w:eastAsia="仿宋" w:cs="仿宋"/>
          <w:bCs/>
          <w:sz w:val="28"/>
          <w:szCs w:val="28"/>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C63FFED">
      <w:pPr>
        <w:spacing w:before="120" w:beforeLines="50" w:after="120" w:afterLines="50" w:line="360" w:lineRule="auto"/>
        <w:ind w:left="425"/>
        <w:rPr>
          <w:rFonts w:hint="eastAsia" w:ascii="仿宋" w:hAnsi="仿宋" w:eastAsia="仿宋" w:cs="仿宋"/>
          <w:b/>
          <w:sz w:val="28"/>
          <w:szCs w:val="28"/>
          <w:highlight w:val="none"/>
        </w:rPr>
      </w:pPr>
      <w:r>
        <w:rPr>
          <w:rFonts w:hint="eastAsia" w:ascii="仿宋" w:hAnsi="仿宋" w:eastAsia="仿宋" w:cs="仿宋"/>
          <w:b/>
          <w:sz w:val="28"/>
          <w:szCs w:val="28"/>
          <w:highlight w:val="none"/>
        </w:rPr>
        <w:t>第十二条  不可抗力事件处理</w:t>
      </w:r>
    </w:p>
    <w:p w14:paraId="4ED85F0C">
      <w:pPr>
        <w:tabs>
          <w:tab w:val="left" w:pos="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1.在合同有效期内，任何一方因不可抗力事件导致不能履行合同，则合同履行期可延长，其延长期与不可抗力影响期相同。</w:t>
      </w:r>
    </w:p>
    <w:p w14:paraId="4E1A2DBF">
      <w:pPr>
        <w:tabs>
          <w:tab w:val="left" w:pos="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2.不可抗力事件发生后，应立即通知对方，并寄送有关权威机构出具的证明。</w:t>
      </w:r>
    </w:p>
    <w:p w14:paraId="2C6F4F5A">
      <w:pPr>
        <w:tabs>
          <w:tab w:val="left" w:pos="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3.不可抗力事件延续</w:t>
      </w:r>
      <w:r>
        <w:rPr>
          <w:rFonts w:hint="eastAsia" w:ascii="仿宋" w:hAnsi="仿宋" w:eastAsia="仿宋" w:cs="仿宋"/>
          <w:color w:val="000000"/>
          <w:sz w:val="28"/>
          <w:szCs w:val="28"/>
          <w:highlight w:val="none"/>
        </w:rPr>
        <w:t>XX</w:t>
      </w:r>
      <w:r>
        <w:rPr>
          <w:rFonts w:hint="eastAsia" w:ascii="仿宋" w:hAnsi="仿宋" w:eastAsia="仿宋" w:cs="仿宋"/>
          <w:sz w:val="28"/>
          <w:szCs w:val="28"/>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15393BC">
      <w:pPr>
        <w:widowControl/>
        <w:spacing w:before="120" w:beforeLines="50" w:after="120" w:afterLines="50" w:line="360" w:lineRule="auto"/>
        <w:jc w:val="left"/>
        <w:rPr>
          <w:rFonts w:hint="eastAsia" w:ascii="仿宋" w:hAnsi="仿宋" w:eastAsia="仿宋" w:cs="仿宋"/>
          <w:color w:val="000000"/>
          <w:kern w:val="0"/>
          <w:sz w:val="28"/>
          <w:szCs w:val="28"/>
          <w:highlight w:val="none"/>
        </w:rPr>
      </w:pPr>
      <w:bookmarkStart w:id="18" w:name="_Toc247334846"/>
      <w:bookmarkStart w:id="19" w:name="_Toc225654649"/>
      <w:bookmarkStart w:id="20" w:name="_Toc241833908"/>
      <w:bookmarkStart w:id="21" w:name="_Toc238984980"/>
      <w:bookmarkStart w:id="22" w:name="_Toc211911353"/>
      <w:bookmarkStart w:id="23" w:name="_Toc239233919"/>
      <w:bookmarkStart w:id="24" w:name="_Toc185395254"/>
      <w:bookmarkStart w:id="25" w:name="_Toc211854454"/>
      <w:bookmarkStart w:id="26" w:name="_Toc286993792"/>
      <w:bookmarkStart w:id="27" w:name="_Toc239568423"/>
      <w:bookmarkStart w:id="28" w:name="_Toc212019599"/>
      <w:bookmarkStart w:id="29" w:name="_Toc237145411"/>
      <w:bookmarkStart w:id="30" w:name="_Toc232492933"/>
      <w:bookmarkStart w:id="31" w:name="_Toc225244857"/>
      <w:bookmarkStart w:id="32" w:name="_Toc225670756"/>
      <w:bookmarkStart w:id="33" w:name="_Toc251768867"/>
      <w:r>
        <w:rPr>
          <w:rFonts w:hint="eastAsia" w:ascii="仿宋" w:hAnsi="仿宋" w:eastAsia="仿宋" w:cs="仿宋"/>
          <w:b/>
          <w:sz w:val="28"/>
          <w:szCs w:val="28"/>
          <w:highlight w:val="none"/>
        </w:rPr>
        <w:t xml:space="preserve">   第十三条  </w:t>
      </w:r>
      <w:r>
        <w:rPr>
          <w:rFonts w:hint="eastAsia" w:ascii="仿宋" w:hAnsi="仿宋" w:eastAsia="仿宋" w:cs="仿宋"/>
          <w:b/>
          <w:color w:val="000000"/>
          <w:kern w:val="0"/>
          <w:sz w:val="28"/>
          <w:szCs w:val="28"/>
          <w:highlight w:val="none"/>
        </w:rPr>
        <w:t>合同的变更和终止</w:t>
      </w:r>
    </w:p>
    <w:p w14:paraId="737001F7">
      <w:pPr>
        <w:widowControl/>
        <w:spacing w:line="360" w:lineRule="auto"/>
        <w:ind w:firstLine="560" w:firstLineChars="200"/>
        <w:jc w:val="left"/>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除《中华人民共和国政府采购法》第49条、第50条第二款规定的情形外，本合同一经签订，甲乙双方不得擅自变更、中止或终止合同。</w:t>
      </w:r>
    </w:p>
    <w:p w14:paraId="5EC690BE">
      <w:pPr>
        <w:spacing w:before="120" w:beforeLines="50" w:after="120" w:afterLines="50" w:line="360" w:lineRule="auto"/>
        <w:ind w:left="425"/>
        <w:rPr>
          <w:rFonts w:hint="eastAsia" w:ascii="仿宋" w:hAnsi="仿宋" w:eastAsia="仿宋" w:cs="仿宋"/>
          <w:b/>
          <w:sz w:val="28"/>
          <w:szCs w:val="28"/>
          <w:highlight w:val="none"/>
        </w:rPr>
      </w:pPr>
      <w:r>
        <w:rPr>
          <w:rFonts w:hint="eastAsia" w:ascii="仿宋" w:hAnsi="仿宋" w:eastAsia="仿宋" w:cs="仿宋"/>
          <w:b/>
          <w:sz w:val="28"/>
          <w:szCs w:val="28"/>
          <w:highlight w:val="none"/>
        </w:rPr>
        <w:t>第十四条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89D334B">
      <w:pPr>
        <w:tabs>
          <w:tab w:val="left" w:pos="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在执行本合同中发生的或与本合同有关的争端，双方应通过友好协商解决，经协商在</w:t>
      </w:r>
      <w:r>
        <w:rPr>
          <w:rFonts w:hint="eastAsia" w:ascii="仿宋" w:hAnsi="仿宋" w:eastAsia="仿宋" w:cs="仿宋"/>
          <w:color w:val="000000"/>
          <w:sz w:val="28"/>
          <w:szCs w:val="28"/>
          <w:highlight w:val="none"/>
          <w:lang w:val="en-US" w:eastAsia="zh-CN"/>
        </w:rPr>
        <w:t>30</w:t>
      </w:r>
      <w:r>
        <w:rPr>
          <w:rFonts w:hint="eastAsia" w:ascii="仿宋" w:hAnsi="仿宋" w:eastAsia="仿宋" w:cs="仿宋"/>
          <w:sz w:val="28"/>
          <w:szCs w:val="28"/>
          <w:highlight w:val="none"/>
        </w:rPr>
        <w:t>天内不能达成协议时，</w:t>
      </w:r>
      <w:r>
        <w:rPr>
          <w:rFonts w:hint="eastAsia" w:ascii="仿宋" w:hAnsi="仿宋" w:eastAsia="仿宋" w:cs="仿宋"/>
          <w:kern w:val="0"/>
          <w:sz w:val="28"/>
          <w:szCs w:val="28"/>
          <w:highlight w:val="none"/>
        </w:rPr>
        <w:t>采取向甲方所在地有管辖权的人民法院提起诉讼</w:t>
      </w:r>
      <w:r>
        <w:rPr>
          <w:rFonts w:hint="eastAsia" w:ascii="仿宋" w:hAnsi="仿宋" w:eastAsia="仿宋" w:cs="仿宋"/>
          <w:kern w:val="0"/>
          <w:sz w:val="28"/>
          <w:szCs w:val="28"/>
          <w:highlight w:val="none"/>
          <w:lang w:val="en-US" w:eastAsia="zh-CN"/>
        </w:rPr>
        <w:t>解决</w:t>
      </w:r>
      <w:r>
        <w:rPr>
          <w:rFonts w:hint="eastAsia" w:ascii="仿宋" w:hAnsi="仿宋" w:eastAsia="仿宋" w:cs="仿宋"/>
          <w:kern w:val="0"/>
          <w:sz w:val="28"/>
          <w:szCs w:val="28"/>
          <w:highlight w:val="none"/>
        </w:rPr>
        <w:t>。</w:t>
      </w:r>
    </w:p>
    <w:p w14:paraId="5814F920">
      <w:pPr>
        <w:spacing w:before="120" w:beforeLines="50" w:after="120" w:afterLines="50" w:line="360" w:lineRule="auto"/>
        <w:ind w:left="425"/>
        <w:rPr>
          <w:rFonts w:hint="eastAsia" w:ascii="仿宋" w:hAnsi="仿宋" w:eastAsia="仿宋" w:cs="仿宋"/>
          <w:b/>
          <w:sz w:val="28"/>
          <w:szCs w:val="28"/>
          <w:highlight w:val="none"/>
        </w:rPr>
      </w:pPr>
      <w:bookmarkStart w:id="34" w:name="_Toc283019219"/>
      <w:bookmarkStart w:id="35" w:name="_Toc225244858"/>
      <w:bookmarkStart w:id="36" w:name="_Toc238984981"/>
      <w:bookmarkStart w:id="37" w:name="_Toc185395255"/>
      <w:bookmarkStart w:id="38" w:name="_Toc282696231"/>
      <w:bookmarkStart w:id="39" w:name="_Toc241833909"/>
      <w:bookmarkStart w:id="40" w:name="_Toc225654650"/>
      <w:bookmarkStart w:id="41" w:name="_Toc211911354"/>
      <w:bookmarkStart w:id="42" w:name="_Toc225670757"/>
      <w:bookmarkStart w:id="43" w:name="_Toc286993793"/>
      <w:bookmarkStart w:id="44" w:name="_Toc251768868"/>
      <w:bookmarkStart w:id="45" w:name="_Toc212019600"/>
      <w:bookmarkStart w:id="46" w:name="_Toc237145412"/>
      <w:bookmarkStart w:id="47" w:name="_Toc232492934"/>
      <w:bookmarkStart w:id="48" w:name="_Toc239568424"/>
      <w:bookmarkStart w:id="49" w:name="_Toc211854455"/>
      <w:bookmarkStart w:id="50" w:name="_Toc239233920"/>
      <w:bookmarkStart w:id="51" w:name="_Toc247334847"/>
      <w:r>
        <w:rPr>
          <w:rFonts w:hint="eastAsia" w:ascii="仿宋" w:hAnsi="仿宋" w:eastAsia="仿宋" w:cs="仿宋"/>
          <w:b/>
          <w:sz w:val="28"/>
          <w:szCs w:val="28"/>
          <w:highlight w:val="none"/>
        </w:rPr>
        <w:t>第十</w:t>
      </w:r>
      <w:r>
        <w:rPr>
          <w:rFonts w:hint="eastAsia" w:ascii="仿宋" w:hAnsi="仿宋" w:eastAsia="仿宋" w:cs="仿宋"/>
          <w:b/>
          <w:sz w:val="28"/>
          <w:szCs w:val="28"/>
          <w:highlight w:val="none"/>
          <w:lang w:val="en-US" w:eastAsia="zh-CN"/>
        </w:rPr>
        <w:t>五</w:t>
      </w:r>
      <w:r>
        <w:rPr>
          <w:rFonts w:hint="eastAsia" w:ascii="仿宋" w:hAnsi="仿宋" w:eastAsia="仿宋" w:cs="仿宋"/>
          <w:b/>
          <w:sz w:val="28"/>
          <w:szCs w:val="28"/>
          <w:highlight w:val="none"/>
        </w:rPr>
        <w:t>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
          <w:sz w:val="28"/>
          <w:szCs w:val="28"/>
          <w:highlight w:val="none"/>
        </w:rPr>
        <w:t>生效及其他</w:t>
      </w:r>
    </w:p>
    <w:p w14:paraId="0AD39299">
      <w:pPr>
        <w:pStyle w:val="7"/>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1.合同经双方法定代表人或授权委托代理人签字并加盖单位公章后生效。</w:t>
      </w:r>
    </w:p>
    <w:p w14:paraId="767C9CA7">
      <w:pPr>
        <w:pStyle w:val="7"/>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2.合同执行中涉及采购资金和采购内容修改或补充的，须经政府采购监管部门审批，并签书面补充协议报政府采购监督管理部门备案，方可作为主合同不可分割的一部分。</w:t>
      </w:r>
    </w:p>
    <w:p w14:paraId="49CA3A8B">
      <w:pPr>
        <w:pStyle w:val="7"/>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3.本合同一式</w:t>
      </w:r>
      <w:r>
        <w:rPr>
          <w:rFonts w:hint="eastAsia" w:ascii="仿宋" w:hAnsi="仿宋" w:eastAsia="仿宋" w:cs="仿宋"/>
          <w:color w:val="000000"/>
          <w:sz w:val="28"/>
          <w:szCs w:val="28"/>
          <w:highlight w:val="none"/>
        </w:rPr>
        <w:t>XX</w:t>
      </w:r>
      <w:r>
        <w:rPr>
          <w:rFonts w:hint="eastAsia" w:ascii="仿宋" w:hAnsi="仿宋" w:eastAsia="仿宋" w:cs="仿宋"/>
          <w:sz w:val="28"/>
          <w:szCs w:val="28"/>
          <w:highlight w:val="none"/>
        </w:rPr>
        <w:t>份，自双方签章之日起起效。甲方</w:t>
      </w:r>
      <w:r>
        <w:rPr>
          <w:rFonts w:hint="eastAsia" w:ascii="仿宋" w:hAnsi="仿宋" w:eastAsia="仿宋" w:cs="仿宋"/>
          <w:color w:val="000000"/>
          <w:sz w:val="28"/>
          <w:szCs w:val="28"/>
          <w:highlight w:val="none"/>
        </w:rPr>
        <w:t>XX</w:t>
      </w:r>
      <w:r>
        <w:rPr>
          <w:rFonts w:hint="eastAsia" w:ascii="仿宋" w:hAnsi="仿宋" w:eastAsia="仿宋" w:cs="仿宋"/>
          <w:sz w:val="28"/>
          <w:szCs w:val="28"/>
          <w:highlight w:val="none"/>
        </w:rPr>
        <w:t>份，乙方</w:t>
      </w:r>
      <w:r>
        <w:rPr>
          <w:rFonts w:hint="eastAsia" w:ascii="仿宋" w:hAnsi="仿宋" w:eastAsia="仿宋" w:cs="仿宋"/>
          <w:color w:val="000000"/>
          <w:sz w:val="28"/>
          <w:szCs w:val="28"/>
          <w:highlight w:val="none"/>
        </w:rPr>
        <w:t>XX</w:t>
      </w:r>
      <w:r>
        <w:rPr>
          <w:rFonts w:hint="eastAsia" w:ascii="仿宋" w:hAnsi="仿宋" w:eastAsia="仿宋" w:cs="仿宋"/>
          <w:sz w:val="28"/>
          <w:szCs w:val="28"/>
          <w:highlight w:val="none"/>
        </w:rPr>
        <w:t>份，同级财政部门备案</w:t>
      </w:r>
      <w:r>
        <w:rPr>
          <w:rFonts w:hint="eastAsia" w:ascii="仿宋" w:hAnsi="仿宋" w:eastAsia="仿宋" w:cs="仿宋"/>
          <w:color w:val="000000"/>
          <w:sz w:val="28"/>
          <w:szCs w:val="28"/>
          <w:highlight w:val="none"/>
        </w:rPr>
        <w:t>XX</w:t>
      </w:r>
      <w:r>
        <w:rPr>
          <w:rFonts w:hint="eastAsia" w:ascii="仿宋" w:hAnsi="仿宋" w:eastAsia="仿宋" w:cs="仿宋"/>
          <w:sz w:val="28"/>
          <w:szCs w:val="28"/>
          <w:highlight w:val="none"/>
        </w:rPr>
        <w:t>份，具有同等法律效力。</w:t>
      </w:r>
    </w:p>
    <w:p w14:paraId="11FF39FD">
      <w:pPr>
        <w:spacing w:after="120" w:afterLines="50" w:line="360" w:lineRule="auto"/>
        <w:ind w:left="425"/>
        <w:rPr>
          <w:rFonts w:hint="eastAsia" w:ascii="仿宋" w:hAnsi="仿宋" w:eastAsia="仿宋" w:cs="仿宋"/>
          <w:b/>
          <w:sz w:val="28"/>
          <w:szCs w:val="28"/>
          <w:highlight w:val="none"/>
        </w:rPr>
      </w:pPr>
      <w:r>
        <w:rPr>
          <w:rFonts w:hint="eastAsia" w:ascii="仿宋" w:hAnsi="仿宋" w:eastAsia="仿宋" w:cs="仿宋"/>
          <w:b/>
          <w:sz w:val="28"/>
          <w:szCs w:val="28"/>
          <w:highlight w:val="none"/>
        </w:rPr>
        <w:t>第十</w:t>
      </w:r>
      <w:r>
        <w:rPr>
          <w:rFonts w:hint="eastAsia" w:ascii="仿宋" w:hAnsi="仿宋" w:eastAsia="仿宋" w:cs="仿宋"/>
          <w:b/>
          <w:sz w:val="28"/>
          <w:szCs w:val="28"/>
          <w:highlight w:val="none"/>
          <w:lang w:val="en-US" w:eastAsia="zh-CN"/>
        </w:rPr>
        <w:t>六</w:t>
      </w:r>
      <w:r>
        <w:rPr>
          <w:rFonts w:hint="eastAsia" w:ascii="仿宋" w:hAnsi="仿宋" w:eastAsia="仿宋" w:cs="仿宋"/>
          <w:b/>
          <w:sz w:val="28"/>
          <w:szCs w:val="28"/>
          <w:highlight w:val="none"/>
        </w:rPr>
        <w:t>条  附件</w:t>
      </w:r>
    </w:p>
    <w:p w14:paraId="75494D93">
      <w:pPr>
        <w:pStyle w:val="7"/>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1.项目</w:t>
      </w:r>
      <w:r>
        <w:rPr>
          <w:rFonts w:hint="eastAsia" w:ascii="仿宋" w:hAnsi="仿宋" w:eastAsia="仿宋" w:cs="仿宋"/>
          <w:sz w:val="28"/>
          <w:szCs w:val="28"/>
          <w:highlight w:val="none"/>
          <w:lang w:val="en-US" w:eastAsia="zh-CN"/>
        </w:rPr>
        <w:t>采购</w:t>
      </w:r>
      <w:r>
        <w:rPr>
          <w:rFonts w:hint="eastAsia" w:ascii="仿宋" w:hAnsi="仿宋" w:eastAsia="仿宋" w:cs="仿宋"/>
          <w:sz w:val="28"/>
          <w:szCs w:val="28"/>
          <w:highlight w:val="none"/>
        </w:rPr>
        <w:t>文件</w:t>
      </w:r>
    </w:p>
    <w:p w14:paraId="73729029">
      <w:pPr>
        <w:pStyle w:val="7"/>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2.项目修改澄清文件</w:t>
      </w:r>
    </w:p>
    <w:p w14:paraId="4B0B3230">
      <w:pPr>
        <w:pStyle w:val="7"/>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lang w:val="en-US" w:eastAsia="zh-CN"/>
        </w:rPr>
        <w:t>磋商响应</w:t>
      </w:r>
      <w:r>
        <w:rPr>
          <w:rFonts w:hint="eastAsia" w:ascii="仿宋" w:hAnsi="仿宋" w:eastAsia="仿宋" w:cs="仿宋"/>
          <w:sz w:val="28"/>
          <w:szCs w:val="28"/>
          <w:highlight w:val="none"/>
        </w:rPr>
        <w:t>文件</w:t>
      </w:r>
    </w:p>
    <w:p w14:paraId="2B631B57">
      <w:pPr>
        <w:pStyle w:val="7"/>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通知书</w:t>
      </w:r>
    </w:p>
    <w:p w14:paraId="58C285C2">
      <w:pPr>
        <w:pStyle w:val="7"/>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5.其他</w:t>
      </w:r>
    </w:p>
    <w:p w14:paraId="3EA824BA">
      <w:pPr>
        <w:spacing w:line="360" w:lineRule="auto"/>
        <w:rPr>
          <w:rFonts w:hint="eastAsia" w:ascii="仿宋" w:hAnsi="仿宋" w:eastAsia="仿宋" w:cs="仿宋"/>
          <w:sz w:val="28"/>
          <w:szCs w:val="28"/>
          <w:highlight w:val="none"/>
        </w:rPr>
      </w:pPr>
    </w:p>
    <w:p w14:paraId="68B5F480">
      <w:pPr>
        <w:spacing w:line="360" w:lineRule="auto"/>
        <w:rPr>
          <w:rFonts w:hint="eastAsia" w:ascii="仿宋" w:hAnsi="仿宋" w:eastAsia="仿宋" w:cs="仿宋"/>
          <w:sz w:val="28"/>
          <w:szCs w:val="28"/>
          <w:highlight w:val="none"/>
        </w:rPr>
      </w:pPr>
    </w:p>
    <w:p w14:paraId="3547DDA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甲方：   （盖章）   </w:t>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 xml:space="preserve">   乙方：   （盖章）</w:t>
      </w:r>
    </w:p>
    <w:p w14:paraId="0271427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法定代表人（委托代理人）：         法定代表人（委托代理人）：</w:t>
      </w:r>
    </w:p>
    <w:p w14:paraId="77C7A71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                      地    址：</w:t>
      </w:r>
    </w:p>
    <w:p w14:paraId="6A127044">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开户银行：                      开户银行：</w:t>
      </w:r>
    </w:p>
    <w:p w14:paraId="79AADEB5">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账号：                           账号：</w:t>
      </w:r>
    </w:p>
    <w:p w14:paraId="09047EA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电    话：                       电    话：</w:t>
      </w:r>
    </w:p>
    <w:p w14:paraId="5B25309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传    真：                       传    真：</w:t>
      </w:r>
    </w:p>
    <w:p w14:paraId="2FD2B80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签约日期：  年  月  日 </w:t>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 xml:space="preserve">  签约日期： 年  月  </w:t>
      </w:r>
      <w:r>
        <w:rPr>
          <w:rFonts w:hint="eastAsia" w:ascii="仿宋" w:hAnsi="仿宋" w:eastAsia="仿宋" w:cs="仿宋"/>
          <w:color w:val="000000"/>
          <w:sz w:val="28"/>
          <w:szCs w:val="28"/>
          <w:highlight w:val="none"/>
        </w:rPr>
        <w:t>日</w:t>
      </w:r>
    </w:p>
    <w:p w14:paraId="60EB52C2">
      <w:pPr>
        <w:rPr>
          <w:rFonts w:hint="eastAsia" w:ascii="仿宋" w:hAnsi="仿宋" w:eastAsia="仿宋" w:cs="仿宋"/>
          <w:sz w:val="28"/>
          <w:szCs w:val="28"/>
        </w:rPr>
      </w:pPr>
      <w:bookmarkStart w:id="52" w:name="_GoBack"/>
      <w:bookmarkEnd w:id="5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jM2NiYTU0NmM0MTgzOTFkODBhMzY1ZGM1NTEzYjUifQ=="/>
  </w:docVars>
  <w:rsids>
    <w:rsidRoot w:val="2B582765"/>
    <w:rsid w:val="1FC54F08"/>
    <w:rsid w:val="25A1463E"/>
    <w:rsid w:val="2B582765"/>
    <w:rsid w:val="3C2C0814"/>
    <w:rsid w:val="5580382C"/>
    <w:rsid w:val="62BE5273"/>
    <w:rsid w:val="69BA3375"/>
    <w:rsid w:val="6BED60D6"/>
    <w:rsid w:val="6FEE7FB2"/>
    <w:rsid w:val="7198256C"/>
    <w:rsid w:val="76CD1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ormal Indent1"/>
    <w:qFormat/>
    <w:uiPriority w:val="0"/>
    <w:pPr>
      <w:spacing w:afterLines="50" w:line="360" w:lineRule="auto"/>
      <w:ind w:firstLine="420" w:firstLineChars="200"/>
    </w:pPr>
    <w:rPr>
      <w:rFonts w:ascii="Times New Roman" w:hAnsi="Times New Roman" w:eastAsia="宋体" w:cs="Times New Roman"/>
      <w:lang w:val="en-US" w:eastAsia="zh-CN" w:bidi="ar-SA"/>
    </w:rPr>
  </w:style>
  <w:style w:type="paragraph" w:customStyle="1" w:styleId="6">
    <w:name w:val="样式 首行缩进:  2 字符"/>
    <w:basedOn w:val="1"/>
    <w:qFormat/>
    <w:uiPriority w:val="0"/>
    <w:pPr>
      <w:spacing w:line="400" w:lineRule="exact"/>
      <w:ind w:firstLine="200" w:firstLineChars="200"/>
    </w:pPr>
    <w:rPr>
      <w:rFonts w:cs="宋体"/>
      <w:sz w:val="24"/>
    </w:rPr>
  </w:style>
  <w:style w:type="paragraph" w:styleId="7">
    <w:name w:val="List Paragraph"/>
    <w:basedOn w:val="1"/>
    <w:qFormat/>
    <w:uiPriority w:val="0"/>
    <w:pPr>
      <w:ind w:firstLine="420" w:firstLineChars="200"/>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_Style 13"/>
    <w:qFormat/>
    <w:uiPriority w:val="0"/>
    <w:pPr>
      <w:spacing w:before="120" w:after="120" w:line="288" w:lineRule="auto"/>
      <w:ind w:left="0"/>
      <w:jc w:val="left"/>
    </w:pPr>
    <w:rPr>
      <w:rFonts w:ascii="Arial" w:hAnsi="Arial" w:eastAsia="等线" w:cs="Arial"/>
      <w:sz w:val="22"/>
      <w:szCs w:val="22"/>
    </w:rPr>
  </w:style>
  <w:style w:type="paragraph" w:customStyle="1" w:styleId="10">
    <w:name w:val="QB正文"/>
    <w:basedOn w:val="1"/>
    <w:qFormat/>
    <w:uiPriority w:val="0"/>
    <w:pPr>
      <w:widowControl/>
      <w:autoSpaceDE w:val="0"/>
      <w:autoSpaceDN w:val="0"/>
      <w:ind w:firstLine="200" w:firstLineChars="200"/>
    </w:pPr>
    <w:rPr>
      <w:rFonts w:ascii="宋体" w:hAnsi="宋体" w:eastAsiaTheme="minorEastAsia" w:cstheme="minorBidi"/>
      <w:szCs w:val="22"/>
      <w14:ligatures w14:val="standardContextua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潮州市直及下属单位</Company>
  <Pages>7</Pages>
  <Words>2302</Words>
  <Characters>2457</Characters>
  <Lines>0</Lines>
  <Paragraphs>0</Paragraphs>
  <TotalTime>0</TotalTime>
  <ScaleCrop>false</ScaleCrop>
  <LinksUpToDate>false</LinksUpToDate>
  <CharactersWithSpaces>2743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2024-08-06T04:15:00Z</dcterms:created>
  <dc:creator>나무</dc:creator>
  <cp:lastModifiedBy>나무</cp:lastModifiedBy>
  <dcterms:modified xsi:type="dcterms:W3CDTF">2026-06-05T10:41:11Z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DCB0361EBA224193966E4914322BF4AE_13</vt:lpwstr>
  </property>
  <property fmtid="{D5CDD505-2E9C-101B-9397-08002B2CF9AE}" pid="4" name="KSOTemplateDocerSaveRecord">
    <vt:lpwstr>eyJoZGlkIjoiZDM2MjBhMjExNDFiMmIwZDk1YmZmZjg2MjNlNzJlNmYiLCJ1c2VySWQiOiIyMTEwOTY5ODUifQ==</vt:lpwstr>
  </property>
</Properties>
</file>