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版本号：ZCTH2026-07-076.1B120260724001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教室改造项目(二次)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ZCTH2026-07-076.1B1</w:t>
      </w:r>
      <w:r>
        <w:br/>
      </w:r>
      <w:r>
        <w:br/>
      </w:r>
      <w:r>
        <w:br/>
      </w:r>
    </w:p>
    <w:p>
      <w:pPr>
        <w:pStyle w:val="null3"/>
        <w:jc w:val="center"/>
        <w:outlineLvl w:val="2"/>
      </w:pPr>
      <w:r>
        <w:rPr>
          <w:rFonts w:ascii="仿宋_GB2312" w:hAnsi="仿宋_GB2312" w:cs="仿宋_GB2312" w:eastAsia="仿宋_GB2312"/>
          <w:sz w:val="28"/>
          <w:b/>
        </w:rPr>
        <w:t>西安高新区第四学校</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西安高新区第四学校</w:t>
      </w:r>
      <w:r>
        <w:rPr>
          <w:rFonts w:ascii="仿宋_GB2312" w:hAnsi="仿宋_GB2312" w:cs="仿宋_GB2312" w:eastAsia="仿宋_GB2312"/>
        </w:rPr>
        <w:t>委托，拟对</w:t>
      </w:r>
      <w:r>
        <w:rPr>
          <w:rFonts w:ascii="仿宋_GB2312" w:hAnsi="仿宋_GB2312" w:cs="仿宋_GB2312" w:eastAsia="仿宋_GB2312"/>
        </w:rPr>
        <w:t>教室改造项目(二次)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ZCTH2026-07-076.1B1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教室改造项目(二次)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本工程位于西安市高新区绍文路286号西安高新区第四学校教学楼,教室改造项目项目清单项所包含的所有内容。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采购包1（西安高新区第四学校教室改造项目）：属于专门面向中小企业采购。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2、纳税证明：提供2025年7月1日以来至少一个月已缴纳的任意税种的凭据；其他组织和自然人提供投标文件截止时间前半年内至少一个月缴纳税收的凭据，依法免税的应提供相关文件证明材料</w:t>
      </w:r>
    </w:p>
    <w:p>
      <w:pPr>
        <w:pStyle w:val="null3"/>
      </w:pPr>
      <w:r>
        <w:rPr>
          <w:rFonts w:ascii="仿宋_GB2312" w:hAnsi="仿宋_GB2312" w:cs="仿宋_GB2312" w:eastAsia="仿宋_GB2312"/>
        </w:rPr>
        <w:t>3、社保缴纳证明：提供2025年7月1日以来至少一个月的社会保障资金缴存单据或社保机构开具的社会保险参保缴费情况证明，依法不需要缴纳社会保障资金的单位应提供相关证明材料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财务状况报告：提供2024年或2025年度经审计的财务会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5、法定代表人授权委托书：法定代表人授权委托书（附法定代表人、被授权人身份证复印件）（法定代表人直接参加投标，须提供法定代表人身份证明及身份证复印件）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6、履约能力声明：具有履行合同所必需的设备和专业技术能力的声明</w:t>
      </w:r>
    </w:p>
    <w:p>
      <w:pPr>
        <w:pStyle w:val="null3"/>
      </w:pPr>
      <w:r>
        <w:rPr>
          <w:rFonts w:ascii="仿宋_GB2312" w:hAnsi="仿宋_GB2312" w:cs="仿宋_GB2312" w:eastAsia="仿宋_GB2312"/>
        </w:rPr>
        <w:t>7、三年无违法声明：提供参加政府采购活动前3年内在经营活动中没有重大违法记录的书面声明</w:t>
      </w:r>
    </w:p>
    <w:p>
      <w:pPr>
        <w:pStyle w:val="null3"/>
      </w:pPr>
      <w:r>
        <w:rPr>
          <w:rFonts w:ascii="仿宋_GB2312" w:hAnsi="仿宋_GB2312" w:cs="仿宋_GB2312" w:eastAsia="仿宋_GB2312"/>
        </w:rPr>
        <w:t>8、企业资质：供应商具有建筑装修装饰工程专业承包二级及以上资质，并提供有效的安全生产许可证</w:t>
      </w:r>
    </w:p>
    <w:p>
      <w:pPr>
        <w:pStyle w:val="null3"/>
      </w:pPr>
      <w:r>
        <w:rPr>
          <w:rFonts w:ascii="仿宋_GB2312" w:hAnsi="仿宋_GB2312" w:cs="仿宋_GB2312" w:eastAsia="仿宋_GB2312"/>
        </w:rPr>
        <w:t>9、项目负责人资质要求：具备建筑工程专业二级及以上建造师执业资格,具有有效的安全生产考核合格证书（建安B证），且未担任其他在建工程项目的项目经理声明</w:t>
      </w:r>
    </w:p>
    <w:p>
      <w:pPr>
        <w:pStyle w:val="null3"/>
      </w:pPr>
      <w:r>
        <w:rPr>
          <w:rFonts w:ascii="仿宋_GB2312" w:hAnsi="仿宋_GB2312" w:cs="仿宋_GB2312" w:eastAsia="仿宋_GB2312"/>
        </w:rPr>
        <w:t>10、非联合体声明：本项目不接受联合体投标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西安高新区第四学校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陕西省西安市高新区丈八北路40号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西安高新区第四学校经办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029-89180211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柏维娜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代理服务费收费标准：代理服务费收费标准：代理服务费收费标准：参照国家计委计价格［2002］1980号、发改办价格［2003］857号、发改价格[2011]534号文件规定的标准（以中标金额为计算基数）计取。 招标代理服务费账户 户名：陕西中诚天和项目管理有限公司 开户行：中国建设银行股份有限公司西安高新自贸区支行 账号：61050110066700001164,不足陆仟元按照陆仟元收取。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西安高新区第四学校</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西安高新区第四学校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西安高新区第四学校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采购人享有本项目实施过程中产生的知识成果及知识产权。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按照采购要求及最终签订合同执行。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460,063.28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西安高新区第四学校教室改造项目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标的名称：西安高新区第四学校教室改造项目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16"/>
                <w:b/>
              </w:rPr>
              <w:t>一、项目内容</w:t>
            </w:r>
          </w:p>
          <w:p>
            <w:pPr>
              <w:pStyle w:val="null3"/>
              <w:ind w:firstLine="402"/>
              <w:jc w:val="both"/>
            </w:pPr>
            <w:r>
              <w:rPr>
                <w:rFonts w:ascii="仿宋_GB2312" w:hAnsi="仿宋_GB2312" w:cs="仿宋_GB2312" w:eastAsia="仿宋_GB2312"/>
                <w:sz w:val="16"/>
              </w:rPr>
              <w:t>工程地点:</w:t>
            </w:r>
          </w:p>
          <w:p>
            <w:pPr>
              <w:pStyle w:val="null3"/>
              <w:ind w:firstLine="402"/>
              <w:jc w:val="both"/>
            </w:pPr>
            <w:r>
              <w:rPr>
                <w:rFonts w:ascii="仿宋_GB2312" w:hAnsi="仿宋_GB2312" w:cs="仿宋_GB2312" w:eastAsia="仿宋_GB2312"/>
                <w:sz w:val="16"/>
              </w:rPr>
              <w:t>西安市高新区绍文路286号西安高新区第四学校教学楼</w:t>
            </w:r>
          </w:p>
          <w:p>
            <w:pPr>
              <w:pStyle w:val="null3"/>
              <w:ind w:firstLine="402"/>
              <w:jc w:val="both"/>
            </w:pPr>
            <w:r>
              <w:rPr>
                <w:rFonts w:ascii="仿宋_GB2312" w:hAnsi="仿宋_GB2312" w:cs="仿宋_GB2312" w:eastAsia="仿宋_GB2312"/>
                <w:sz w:val="16"/>
              </w:rPr>
              <w:t>工程范围:</w:t>
            </w:r>
          </w:p>
          <w:p>
            <w:pPr>
              <w:pStyle w:val="null3"/>
              <w:ind w:firstLine="402"/>
              <w:jc w:val="both"/>
            </w:pPr>
            <w:r>
              <w:rPr>
                <w:rFonts w:ascii="仿宋_GB2312" w:hAnsi="仿宋_GB2312" w:cs="仿宋_GB2312" w:eastAsia="仿宋_GB2312"/>
                <w:sz w:val="16"/>
              </w:rPr>
              <w:t>教室改造项目项目清单项所包含的所有内容</w:t>
            </w:r>
          </w:p>
          <w:p>
            <w:pPr>
              <w:pStyle w:val="null3"/>
              <w:ind w:firstLine="402"/>
              <w:jc w:val="left"/>
            </w:pPr>
            <w:r>
              <w:rPr>
                <w:rFonts w:ascii="仿宋_GB2312" w:hAnsi="仿宋_GB2312" w:cs="仿宋_GB2312" w:eastAsia="仿宋_GB2312"/>
                <w:sz w:val="16"/>
                <w:b/>
              </w:rPr>
              <w:t>二.质量保证、服务要求</w:t>
            </w:r>
          </w:p>
          <w:p>
            <w:pPr>
              <w:pStyle w:val="null3"/>
              <w:ind w:firstLine="400"/>
              <w:jc w:val="left"/>
            </w:pPr>
            <w:r>
              <w:rPr>
                <w:rFonts w:ascii="仿宋_GB2312" w:hAnsi="仿宋_GB2312" w:cs="仿宋_GB2312" w:eastAsia="仿宋_GB2312"/>
                <w:sz w:val="16"/>
              </w:rPr>
              <w:t>（1）工程质量：符合《建筑装饰装修工程质量验收标准》（GB 50210）及学校相关规范。质量标准的评定以国家或行业的质量检验评定标准为依据。因承包人原因工程质量达不到约定的质量标准，承包人承担违约责任。</w:t>
            </w:r>
          </w:p>
          <w:p>
            <w:pPr>
              <w:pStyle w:val="null3"/>
              <w:ind w:firstLine="400"/>
              <w:jc w:val="left"/>
            </w:pPr>
            <w:r>
              <w:rPr>
                <w:rFonts w:ascii="仿宋_GB2312" w:hAnsi="仿宋_GB2312" w:cs="仿宋_GB2312" w:eastAsia="仿宋_GB2312"/>
                <w:sz w:val="16"/>
              </w:rPr>
              <w:t>（2）质保期:工程质保期为竣工验收合格之日算起24个月，有防水要求的及防渗漏工程保修期为五年。（装修质保：2年，防水防渗漏：5年）</w:t>
            </w:r>
          </w:p>
          <w:p>
            <w:pPr>
              <w:pStyle w:val="null3"/>
              <w:ind w:firstLine="400"/>
              <w:jc w:val="left"/>
            </w:pPr>
            <w:r>
              <w:rPr>
                <w:rFonts w:ascii="仿宋_GB2312" w:hAnsi="仿宋_GB2312" w:cs="仿宋_GB2312" w:eastAsia="仿宋_GB2312"/>
                <w:sz w:val="16"/>
              </w:rPr>
              <w:t>（3）质保期内需无偿负责所承包工程的维修工作。超出质保期收取人工及材料成本费用。</w:t>
            </w:r>
          </w:p>
          <w:p>
            <w:pPr>
              <w:pStyle w:val="null3"/>
              <w:ind w:firstLine="400"/>
              <w:jc w:val="left"/>
            </w:pPr>
            <w:r>
              <w:rPr>
                <w:rFonts w:ascii="仿宋_GB2312" w:hAnsi="仿宋_GB2312" w:cs="仿宋_GB2312" w:eastAsia="仿宋_GB2312"/>
                <w:sz w:val="16"/>
              </w:rPr>
              <w:t>（4）维修工作时间不大于48小时，更换工作时间不大于72小时。</w:t>
            </w:r>
          </w:p>
          <w:p>
            <w:pPr>
              <w:pStyle w:val="null3"/>
              <w:ind w:firstLine="400"/>
              <w:jc w:val="left"/>
            </w:pPr>
            <w:r>
              <w:rPr>
                <w:rFonts w:ascii="仿宋_GB2312" w:hAnsi="仿宋_GB2312" w:cs="仿宋_GB2312" w:eastAsia="仿宋_GB2312"/>
                <w:sz w:val="16"/>
              </w:rPr>
              <w:t>（5）若施工单位未按照合同规定的服务要求执行质保，建设单位有权自行选择第三方进行维护和修理，所产生的费用由施工单位承担。</w:t>
            </w:r>
          </w:p>
          <w:p>
            <w:pPr>
              <w:pStyle w:val="null3"/>
              <w:ind w:firstLine="402"/>
              <w:jc w:val="left"/>
            </w:pPr>
            <w:r>
              <w:rPr>
                <w:rFonts w:ascii="仿宋_GB2312" w:hAnsi="仿宋_GB2312" w:cs="仿宋_GB2312" w:eastAsia="仿宋_GB2312"/>
                <w:sz w:val="16"/>
                <w:b/>
              </w:rPr>
              <w:t>三.其他要求</w:t>
            </w:r>
          </w:p>
          <w:p>
            <w:pPr>
              <w:pStyle w:val="null3"/>
              <w:ind w:firstLine="400"/>
              <w:jc w:val="left"/>
            </w:pPr>
            <w:r>
              <w:rPr>
                <w:rFonts w:ascii="仿宋_GB2312" w:hAnsi="仿宋_GB2312" w:cs="仿宋_GB2312" w:eastAsia="仿宋_GB2312"/>
                <w:sz w:val="16"/>
              </w:rPr>
              <w:t>供应商要结合本项目的特点，提出切实可行的改造方案，改造要符合符合校园安全、环保、绿色、节能、消防、采光、噪音控制要求，空间布局合理。</w:t>
            </w:r>
          </w:p>
          <w:p>
            <w:pPr>
              <w:pStyle w:val="null3"/>
              <w:ind w:firstLine="400"/>
              <w:jc w:val="left"/>
            </w:pPr>
            <w:r>
              <w:rPr>
                <w:rFonts w:ascii="仿宋_GB2312" w:hAnsi="仿宋_GB2312" w:cs="仿宋_GB2312" w:eastAsia="仿宋_GB2312"/>
                <w:sz w:val="16"/>
              </w:rPr>
              <w:t>方案需满足教学使用功能、消防疏散、用电安全、无障碍要求。</w:t>
            </w:r>
          </w:p>
          <w:p>
            <w:pPr>
              <w:pStyle w:val="null3"/>
              <w:ind w:firstLine="402"/>
              <w:jc w:val="left"/>
            </w:pPr>
            <w:r>
              <w:rPr>
                <w:rFonts w:ascii="仿宋_GB2312" w:hAnsi="仿宋_GB2312" w:cs="仿宋_GB2312" w:eastAsia="仿宋_GB2312"/>
                <w:sz w:val="16"/>
                <w:b/>
              </w:rPr>
              <w:t>四、项目可执行性及必要性分析</w:t>
            </w:r>
          </w:p>
          <w:p>
            <w:pPr>
              <w:pStyle w:val="null3"/>
              <w:ind w:firstLine="400"/>
              <w:jc w:val="left"/>
            </w:pPr>
            <w:r>
              <w:rPr>
                <w:rFonts w:ascii="仿宋_GB2312" w:hAnsi="仿宋_GB2312" w:cs="仿宋_GB2312" w:eastAsia="仿宋_GB2312"/>
                <w:sz w:val="16"/>
              </w:rPr>
              <w:t>西安高新区第四学校于2022年9月建成投入使用，原规划中小学共60个教学班。截至2026年9月，在小学年级未招满的情况下，中小学班级数预计将达到77个班。至2027年9月，九个年级均招满，班级数预计将达到87个。综合上述情况分析，原规划的教室数量严重不足，完全无法满足正常运转需求。为保障2026年秋季顺利开学，结合我校实际情况，现急需将一批房间改造为满足标准班级配备的教室。</w:t>
            </w:r>
          </w:p>
          <w:p>
            <w:pPr>
              <w:pStyle w:val="null3"/>
              <w:ind w:firstLine="400"/>
              <w:jc w:val="left"/>
            </w:pPr>
            <w:r>
              <w:rPr>
                <w:rFonts w:ascii="仿宋_GB2312" w:hAnsi="仿宋_GB2312" w:cs="仿宋_GB2312" w:eastAsia="仿宋_GB2312"/>
                <w:sz w:val="16"/>
              </w:rPr>
              <w:t xml:space="preserve"> </w:t>
            </w:r>
            <w:r>
              <w:rPr>
                <w:rFonts w:ascii="仿宋_GB2312" w:hAnsi="仿宋_GB2312" w:cs="仿宋_GB2312" w:eastAsia="仿宋_GB2312"/>
                <w:sz w:val="16"/>
                <w:b/>
              </w:rPr>
              <w:t>附：现状照片</w:t>
            </w:r>
            <w:r>
              <w:rPr>
                <w:rFonts w:ascii="仿宋_GB2312" w:hAnsi="仿宋_GB2312" w:cs="仿宋_GB2312" w:eastAsia="仿宋_GB2312"/>
                <w:sz w:val="16"/>
              </w:rPr>
              <w:t xml:space="preserve">  （见附件）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工程量清单编制依据：</w:t>
            </w:r>
            <w:r>
              <w:br/>
            </w:r>
            <w:r>
              <w:rPr>
                <w:rFonts w:ascii="仿宋_GB2312" w:hAnsi="仿宋_GB2312" w:cs="仿宋_GB2312" w:eastAsia="仿宋_GB2312"/>
              </w:rPr>
              <w:t xml:space="preserve"> 1）陕西省工程建设标准《建设工程工程量清单计价标准》DB61/T 5126-2025。</w:t>
            </w:r>
            <w:r>
              <w:br/>
            </w:r>
            <w:r>
              <w:rPr>
                <w:rFonts w:ascii="仿宋_GB2312" w:hAnsi="仿宋_GB2312" w:cs="仿宋_GB2312" w:eastAsia="仿宋_GB2312"/>
              </w:rPr>
              <w:t xml:space="preserve"> 2）陕西省工程建设标准《房屋建筑与装饰工程工程量计算标准》DB61/T 5129-2025、陕西省工程建设标准《通用安装工程工程量计算标准》DB61/T 5130-2025、陕西省工程建设标准《市政工程工程量计算标准》DB61/T 5128-2025、陕西省工程建设标准《园林绿化工程工程量计算标准》DB61/T 5131-2025。《陕西省房屋建筑与装饰工程消耗量定额》（2025）、《陕西省通用安装工程消耗量定额》（2025）、《陕西省市政工程消耗量定额》（2025）、《陕西省园林绿化工程消耗量定额》(2025)、《陕西省城市地下综合管廊工程消耗量定额》(2025)、《陕西省绿色建筑工程消耗量定额》(2025)。</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 xml:space="preserve">工期：自合同签订生效之日起20个日历日完成合同内全部工程量的施工内容，并通过验收； </w:t>
            </w:r>
          </w:p>
          <w:p>
            <w:pPr>
              <w:pStyle w:val="null3"/>
            </w:pPr>
            <w:r>
              <w:rPr>
                <w:rFonts w:ascii="仿宋_GB2312" w:hAnsi="仿宋_GB2312" w:cs="仿宋_GB2312" w:eastAsia="仿宋_GB2312"/>
              </w:rPr>
              <w:t>质量要求：符合《建筑装饰装修工程质量验收标准》（GB 50210）及学校相关规范。质量标准的评定以国家或行业的质量检验评定标准为依据。因承包人原因工程质量达不到约定的质量标准，承包人承担违约责任。</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满足甲方需求。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1、工期：自合同签订生效之日起20个日历日完成合同内全部工程量的施工内容，并通过验收； 2、质量要求：符合《建筑装饰装修工程质量验收标准》（GB 50210）及学校相关规范。质量标准的评定以国家或行业的质量检验评定标准为依据。因承包人原因工程质量达不到约定的质量标准，承包人承担违约责任。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会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提供2025年7月1日以来至少一个月已缴纳的任意税种的凭据；其他组织和自然人提供投标文件截止时间前半年内至少一个月缴纳税收的凭据，依法免税的应提供相关文件证明材料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提供2025年7月1日以来至少一个月的社会保障资金缴存单据或社保机构开具的社会保险参保缴费情况证明，依法不需要缴纳社会保障资金的单位应提供相关证明材料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会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具有履行合同所必需的设备和专业技术能力的声明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供应商具有建筑装修装饰工程专业承包二级及以上资质，并提供有效的安全生产许可证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项目负责人资质要求</w:t>
            </w:r>
          </w:p>
        </w:tc>
        <w:tc>
          <w:tcPr>
            <w:tcW w:type="dxa" w:w="3322"/>
          </w:tcPr>
          <w:p>
            <w:pPr>
              <w:pStyle w:val="null3"/>
            </w:pPr>
            <w:r>
              <w:rPr>
                <w:rFonts w:ascii="仿宋_GB2312" w:hAnsi="仿宋_GB2312" w:cs="仿宋_GB2312" w:eastAsia="仿宋_GB2312"/>
              </w:rPr>
              <w:t>具备建筑工程专业二级及以上建造师执业资格,具有有效的安全生产考核合格证书（建安B证），且未担任其他在建工程项目的项目经理声明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只能有一个有效报价，不得提交选择性报价，按要求提交二次或多次报价，且每轮报价单价及总价均不超过采购预算金额或最高限价或磋商小组认为低于成本价的报价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完全响应竞争性磋商文件要求的各项技术（服务）、商务实质性条款，不能有采购人不能接受的附加条件</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没有其他不符合磋商文件实质性要求及相关法律规定的内容。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一、评审内容：针对本项目制定的施工方案含：①施工准备②施工平面布置与安排③施工方案。④重难点及解决措施 二、评审标准： 1.完整性：方案全面，对评审内容中的各项要求有详细阐述； 2.可实施性：切合本项目实际情况，提出步骤清晰、合理的方案； 3.针对性：方案能够紧扣项目实际情况，内容科学合理。 上述四项评审内容全部满足评审标准得12分，每有一个评审内容缺项扣3分，每一项评审内容中每出现一处缺陷扣1分，扣完为止。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确保工程质量组织措施</w:t>
            </w:r>
          </w:p>
        </w:tc>
        <w:tc>
          <w:tcPr>
            <w:tcW w:type="dxa" w:w="2492"/>
          </w:tcPr>
          <w:p>
            <w:pPr>
              <w:pStyle w:val="null3"/>
            </w:pPr>
            <w:r>
              <w:rPr>
                <w:rFonts w:ascii="仿宋_GB2312" w:hAnsi="仿宋_GB2312" w:cs="仿宋_GB2312" w:eastAsia="仿宋_GB2312"/>
              </w:rPr>
              <w:t>一、评审内容：针对本项目制定的工程质量的技术组织措施包含：①质量管理目标②质量管理制度③质量保证措施 二、评审标准： 1.完整性：方案全面，对评审内容中的各项要求有详细阐述； 2.可实施性：切合本项目实际情况，提出步骤清晰、合理的方案； 3.针对性：方案能够紧扣项目实际情况，内容科学合理。 上述三项评审内容全部满足评审标准得9分，每有一个评审内容缺项扣3分，每一项评审内容中每出现一处缺陷扣1分，扣完为止。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确保工期组织措施</w:t>
            </w:r>
          </w:p>
        </w:tc>
        <w:tc>
          <w:tcPr>
            <w:tcW w:type="dxa" w:w="2492"/>
          </w:tcPr>
          <w:p>
            <w:pPr>
              <w:pStyle w:val="null3"/>
            </w:pPr>
            <w:r>
              <w:rPr>
                <w:rFonts w:ascii="仿宋_GB2312" w:hAnsi="仿宋_GB2312" w:cs="仿宋_GB2312" w:eastAsia="仿宋_GB2312"/>
              </w:rPr>
              <w:t>一、评审内容：针对本项目制定的工期的技术组织措施包含：①进度计划安排②进度保障措施 二、评审标准： 1.完整性：方案全面，对评审内容中的各项要求有详细阐述； 2.可实施性：切合本项目实际情况，提出步骤清晰、合理的方案； 3.针对性：方案能够紧扣项目实际情况，内容科学合理。 上述两项评审内容全部满足评审标准得6分，每有一个评审内容缺项扣3分，每一项评审内容中每出现一处缺陷扣1分，扣完为止。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一、评审内容：针对本项目制定的安全保障措施包含：①安全施工组织方案管理目标②安全管理制度③安全保证措施 二、评审标准： 1.完整性：方案全面，对评审内容中的各项要求有详细阐述； 2.可实施性：切合本项目实际情况，提出步骤清晰、合理的方案； 3.针对性：方案能够紧扣项目实际情况，内容科学合理。 上述三项评审内容全部满足评审标准得9分，每有一个评审内容缺项扣3分，每一项评审内容中每出现一处缺陷扣1分，扣完为止。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文明施工措施及环境保护措施</w:t>
            </w:r>
          </w:p>
        </w:tc>
        <w:tc>
          <w:tcPr>
            <w:tcW w:type="dxa" w:w="2492"/>
          </w:tcPr>
          <w:p>
            <w:pPr>
              <w:pStyle w:val="null3"/>
            </w:pPr>
            <w:r>
              <w:rPr>
                <w:rFonts w:ascii="仿宋_GB2312" w:hAnsi="仿宋_GB2312" w:cs="仿宋_GB2312" w:eastAsia="仿宋_GB2312"/>
              </w:rPr>
              <w:t>一、评审内容：针对本项目制定的文明施工措施及环境保护措施包含：①文明施工管理目标及技术措施②文明施工现场管理③环境保护措施。 二、评审标准： 1.完整性：方案全面，对评审内容中的各项要求有详细阐述； 2.可实施性：切合本项目实际情况，提出步骤清晰、合理的方案； 3.针对性：方案能够紧扣项目实际情况，内容科学合理。 上述三项评审内容全部满足评审标准得9分，每有一个评审内容缺项扣3分，每一项评审内容中每出现一处缺陷扣1分，扣完为止。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项目管理机构与劳动力安排计划</w:t>
            </w:r>
          </w:p>
        </w:tc>
        <w:tc>
          <w:tcPr>
            <w:tcW w:type="dxa" w:w="2492"/>
          </w:tcPr>
          <w:p>
            <w:pPr>
              <w:pStyle w:val="null3"/>
            </w:pPr>
            <w:r>
              <w:rPr>
                <w:rFonts w:ascii="仿宋_GB2312" w:hAnsi="仿宋_GB2312" w:cs="仿宋_GB2312" w:eastAsia="仿宋_GB2312"/>
              </w:rPr>
              <w:t>一、评审内容：针对本项目制定的安全保障措施包含：①团队机构设置、组成人员名单，人员岗位职责②项目经理及团队人员中具有与本项目相关的专业人员证书（包括但不限于学历证、职称证、岗位证书等）③劳动力安排计划 二、评审标准： 1.完整性：方案全面，对评审内容中的各项要求有详细阐述； 2.可实施性：切合本项目实际情况，提出步骤清晰、合理的方案； 3.针对性：方案能够紧扣项目实际情况，内容科学合理。 上述三项评审内容全部满足评审标准得9分，每有一个评审内容缺项扣3分，每一项评审内容中每出现一处缺陷扣1分，扣完为止。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提供的服务承诺包含：①施工过程中的相关承诺②服务响应时间③服务响应措施。 二、评审标准： 1.完整性：方案全面，对评审内容有详细阐述； 2.可实施性：切合本项目实际情况，提出步骤清晰、合理的方案； 3.针对性：方案能够紧扣项目实际情况，内容科学合理。 上述三项评审内容全部满足评审标准得6分，每有一个评审内容缺项扣2分，评审内容中每出现一处缺陷扣0.5分，扣完为止。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近三年（2023年5月1日至今）承接有类似业绩（每个2分，满分10分）。 注：①类似业绩时间以中标通知书或合同协议书最终签署日期为准； ②企业业绩以中标通知书或合同协议书复印件并加盖单位公章为准； ③类似业绩是同类型项目业绩。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30分钟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满足磋商文件要求且最终报价最低的供应商的价格为磋商基准价，其价格得分为满分。其他供应商的价格得分统一按照下列公式计算磋商报价得分=（磋商基准价/最终磋商报价）×价格权值（30%）×100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