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8B7FC8">
      <w:pPr>
        <w:spacing w:line="360" w:lineRule="auto"/>
        <w:jc w:val="center"/>
        <w:outlineLvl w:val="0"/>
        <w:rPr>
          <w:rFonts w:hint="eastAsia" w:ascii="仿宋" w:hAnsi="仿宋" w:eastAsia="仿宋" w:cs="仿宋"/>
          <w:bCs w:val="0"/>
          <w:i w:val="0"/>
          <w:iCs/>
          <w:color w:val="FF0000"/>
          <w:kern w:val="2"/>
          <w:sz w:val="36"/>
          <w:szCs w:val="36"/>
          <w:highlight w:val="yellow"/>
          <w:u w:val="none"/>
          <w:lang w:val="en-US" w:eastAsia="zh-CN" w:bidi="ar-SA"/>
        </w:rPr>
      </w:pPr>
      <w:r>
        <w:rPr>
          <w:rStyle w:val="5"/>
          <w:rFonts w:hint="eastAsia" w:ascii="仿宋" w:hAnsi="仿宋" w:eastAsia="仿宋" w:cs="仿宋"/>
          <w:color w:val="000000"/>
          <w:sz w:val="36"/>
          <w:szCs w:val="36"/>
          <w:highlight w:val="none"/>
        </w:rPr>
        <w:t>采购内容及技术要求</w:t>
      </w:r>
    </w:p>
    <w:p w14:paraId="2984E6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left"/>
        <w:textAlignment w:val="auto"/>
        <w:outlineLvl w:val="1"/>
        <w:rPr>
          <w:rFonts w:hint="default" w:ascii="仿宋" w:hAnsi="仿宋" w:eastAsia="仿宋" w:cs="仿宋"/>
          <w:b/>
          <w:bCs w:val="0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sz w:val="22"/>
          <w:szCs w:val="22"/>
          <w:lang w:val="en-US" w:eastAsia="zh-CN"/>
        </w:rPr>
        <w:t>一、项目基本情况</w:t>
      </w:r>
    </w:p>
    <w:p w14:paraId="4D8565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left"/>
        <w:textAlignment w:val="auto"/>
        <w:outlineLvl w:val="9"/>
        <w:rPr>
          <w:rFonts w:hint="eastAsia" w:ascii="仿宋" w:hAnsi="仿宋" w:eastAsia="仿宋" w:cs="仿宋"/>
          <w:bCs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bCs/>
          <w:sz w:val="22"/>
          <w:szCs w:val="22"/>
          <w:lang w:val="en-US" w:eastAsia="zh-CN"/>
        </w:rPr>
        <w:t>1、项目名称：沣西新城土地供应前土壤污染调查项目</w:t>
      </w:r>
    </w:p>
    <w:p w14:paraId="65C340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left"/>
        <w:textAlignment w:val="auto"/>
        <w:outlineLvl w:val="9"/>
        <w:rPr>
          <w:rFonts w:hint="eastAsia" w:ascii="仿宋" w:hAnsi="仿宋" w:eastAsia="仿宋" w:cs="仿宋"/>
          <w:bCs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bCs/>
          <w:sz w:val="22"/>
          <w:szCs w:val="22"/>
          <w:lang w:val="en-US" w:eastAsia="zh-CN"/>
        </w:rPr>
        <w:t>2、服务范围：针对沣西新城辖区内规划储备并拟供应用于“一住两公”的建设用地开展土壤污染调查二阶段采样分析评估。</w:t>
      </w:r>
    </w:p>
    <w:p w14:paraId="455A4B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left"/>
        <w:textAlignment w:val="auto"/>
        <w:outlineLvl w:val="9"/>
        <w:rPr>
          <w:rFonts w:hint="eastAsia" w:ascii="仿宋" w:hAnsi="仿宋" w:eastAsia="仿宋" w:cs="仿宋"/>
          <w:bCs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bCs/>
          <w:sz w:val="22"/>
          <w:szCs w:val="22"/>
          <w:lang w:val="en-US" w:eastAsia="zh-CN"/>
        </w:rPr>
        <w:t>3、报价要求：</w:t>
      </w:r>
    </w:p>
    <w:p w14:paraId="781659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left"/>
        <w:textAlignment w:val="auto"/>
        <w:outlineLvl w:val="9"/>
        <w:rPr>
          <w:rFonts w:hint="eastAsia" w:ascii="仿宋" w:hAnsi="仿宋" w:eastAsia="仿宋" w:cs="仿宋"/>
          <w:bCs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bCs/>
          <w:sz w:val="22"/>
          <w:szCs w:val="22"/>
          <w:lang w:val="en-US" w:eastAsia="zh-CN"/>
        </w:rPr>
        <w:t>①采购预算：850,000.00元。</w:t>
      </w:r>
    </w:p>
    <w:p w14:paraId="127CA2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left"/>
        <w:textAlignment w:val="auto"/>
        <w:outlineLvl w:val="9"/>
        <w:rPr>
          <w:rFonts w:hint="eastAsia" w:ascii="仿宋" w:hAnsi="仿宋" w:eastAsia="仿宋" w:cs="仿宋"/>
          <w:bCs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bCs/>
          <w:sz w:val="22"/>
          <w:szCs w:val="22"/>
          <w:lang w:val="en-US" w:eastAsia="zh-CN"/>
        </w:rPr>
        <w:t>②本项目以地块（宗）计价,二阶段采样分析评估单一地块（宗）单价限价290,000.00元/宗，供应商报价不得超过单价限价或采购预算，超出单价限价或采购预算按无效响应处理。</w:t>
      </w:r>
    </w:p>
    <w:p w14:paraId="50C344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left"/>
        <w:textAlignment w:val="auto"/>
        <w:outlineLvl w:val="9"/>
        <w:rPr>
          <w:rFonts w:hint="eastAsia" w:ascii="仿宋" w:hAnsi="仿宋" w:eastAsia="仿宋" w:cs="仿宋"/>
          <w:bCs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bCs/>
          <w:sz w:val="22"/>
          <w:szCs w:val="22"/>
          <w:lang w:val="en-US" w:eastAsia="zh-CN"/>
        </w:rPr>
        <w:t>③采购人按需确定实施地块，最终按实际完成地块并验收合格工作量据实结算，结算总额不超过成交供应商最终报价，超出部分不予结算、不予支付。</w:t>
      </w:r>
    </w:p>
    <w:p w14:paraId="264D40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left"/>
        <w:textAlignment w:val="auto"/>
        <w:outlineLvl w:val="1"/>
        <w:rPr>
          <w:rFonts w:hint="eastAsia" w:ascii="仿宋" w:hAnsi="仿宋" w:eastAsia="仿宋" w:cs="仿宋"/>
          <w:b/>
          <w:bCs w:val="0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sz w:val="22"/>
          <w:szCs w:val="22"/>
          <w:lang w:val="en-US" w:eastAsia="zh-CN"/>
        </w:rPr>
        <w:t>二、服务要求</w:t>
      </w:r>
    </w:p>
    <w:p w14:paraId="710724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left"/>
        <w:textAlignment w:val="auto"/>
        <w:outlineLvl w:val="9"/>
        <w:rPr>
          <w:rFonts w:hint="eastAsia" w:ascii="仿宋" w:hAnsi="仿宋" w:eastAsia="仿宋" w:cs="仿宋"/>
          <w:bCs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bCs/>
          <w:sz w:val="22"/>
          <w:szCs w:val="22"/>
          <w:lang w:val="en-US" w:eastAsia="zh-CN"/>
        </w:rPr>
        <w:t>1.采样要求：</w:t>
      </w:r>
    </w:p>
    <w:p w14:paraId="3DF058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left"/>
        <w:textAlignment w:val="auto"/>
        <w:outlineLvl w:val="9"/>
        <w:rPr>
          <w:rFonts w:hint="eastAsia" w:ascii="仿宋" w:hAnsi="仿宋" w:eastAsia="仿宋" w:cs="仿宋"/>
          <w:bCs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bCs/>
          <w:sz w:val="22"/>
          <w:szCs w:val="22"/>
          <w:lang w:val="en-US" w:eastAsia="zh-CN"/>
        </w:rPr>
        <w:t>本项目土壤污染状况调查严格依据《建设用地土壤污染状况调查技术导则》（HJ 25.1-2019）、《建设用地土壤污染风险管控和修复监测技术导则》（HJ 25.2-2019）、《建设用地土壤环境调查评估技术指南》实施。二阶段采样分析评估，采用专业布点法结合系统布点法布设土壤、地下水采样点位，标准化实施采样、建井、样品送检等工作，相关调查成果须通过主管部门技术审查。</w:t>
      </w:r>
    </w:p>
    <w:p w14:paraId="69B77C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left"/>
        <w:textAlignment w:val="auto"/>
        <w:outlineLvl w:val="9"/>
        <w:rPr>
          <w:rFonts w:hint="eastAsia" w:ascii="仿宋" w:hAnsi="仿宋" w:eastAsia="仿宋" w:cs="仿宋"/>
          <w:bCs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bCs/>
          <w:sz w:val="22"/>
          <w:szCs w:val="22"/>
          <w:lang w:val="en-US" w:eastAsia="zh-CN"/>
        </w:rPr>
        <w:t>2.检测要求：</w:t>
      </w:r>
    </w:p>
    <w:p w14:paraId="1646AC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left"/>
        <w:textAlignment w:val="auto"/>
        <w:outlineLvl w:val="9"/>
        <w:rPr>
          <w:rFonts w:hint="eastAsia" w:ascii="仿宋" w:hAnsi="仿宋" w:eastAsia="仿宋" w:cs="仿宋"/>
          <w:bCs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bCs/>
          <w:sz w:val="22"/>
          <w:szCs w:val="22"/>
          <w:lang w:val="en-US" w:eastAsia="zh-CN"/>
        </w:rPr>
        <w:t>开展二阶段采样分析评估地块的土壤样品检测项目包含《土壤环境质量建设用地土壤污染风险管控标准（试行）》（GB 36600-2018）中规定的土壤基本45项指标、地下水样品检测项目包含《地下水质量标准》（GB/T 14848-2017）中规定的地下水质量常规指标（不含放射性指标），并结合地块历史用地情况、现场踏勘结果识别并检测相应特征污染因子。所有土壤、地下水样品须委托具备有效CMA检验检测资质机构实施检测，采用标准规定分析方法，建立完整样品流转台账，留存原始检测记录；检测报告须加盖CMA资质印章，数据真实可溯源。成交供应商不得委托无资质单位开展检测，检测成果须顺利通过生态环境主管部门技术审核。</w:t>
      </w:r>
    </w:p>
    <w:p w14:paraId="3A9C04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left"/>
        <w:textAlignment w:val="auto"/>
        <w:outlineLvl w:val="9"/>
        <w:rPr>
          <w:rFonts w:hint="eastAsia" w:ascii="仿宋" w:hAnsi="仿宋" w:eastAsia="仿宋" w:cs="仿宋"/>
          <w:bCs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bCs/>
          <w:sz w:val="22"/>
          <w:szCs w:val="22"/>
          <w:lang w:val="en-US" w:eastAsia="zh-CN"/>
        </w:rPr>
        <w:t>3.成果要求：</w:t>
      </w:r>
    </w:p>
    <w:p w14:paraId="09D94A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left"/>
        <w:textAlignment w:val="auto"/>
        <w:outlineLvl w:val="9"/>
        <w:rPr>
          <w:rFonts w:hint="eastAsia" w:ascii="仿宋" w:hAnsi="仿宋" w:eastAsia="仿宋" w:cs="仿宋"/>
          <w:bCs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bCs/>
          <w:sz w:val="22"/>
          <w:szCs w:val="22"/>
          <w:lang w:val="en-US" w:eastAsia="zh-CN"/>
        </w:rPr>
        <w:t>结合调查结果编制调查报告，研判地块是否应当进一步开展土壤污染详细调查及风险评估，并提出合理的建议与意见。所提交的调查报告必须符合国家现行技术导则、标准规范及地方有关规定，取得报告审核意见，并及时将成果上传至全国土壤环境信息平台，成果须满足采购人要求且取得采购人最终确认。全部成果汇集成册，最终提交合格纸质文件4份，另附全套电子文件1份。</w:t>
      </w:r>
    </w:p>
    <w:p w14:paraId="760C2E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left"/>
        <w:textAlignment w:val="auto"/>
        <w:outlineLvl w:val="1"/>
        <w:rPr>
          <w:rFonts w:hint="eastAsia" w:ascii="仿宋" w:hAnsi="仿宋" w:eastAsia="仿宋" w:cs="仿宋"/>
          <w:b/>
          <w:bCs w:val="0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sz w:val="22"/>
          <w:szCs w:val="22"/>
          <w:lang w:val="en-US" w:eastAsia="zh-CN"/>
        </w:rPr>
        <w:t>三、商务要求</w:t>
      </w:r>
    </w:p>
    <w:p w14:paraId="58F5E4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left"/>
        <w:textAlignment w:val="auto"/>
        <w:outlineLvl w:val="9"/>
        <w:rPr>
          <w:rFonts w:hint="eastAsia" w:ascii="仿宋" w:hAnsi="仿宋" w:eastAsia="仿宋" w:cs="仿宋"/>
          <w:bCs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bCs/>
          <w:sz w:val="22"/>
          <w:szCs w:val="22"/>
          <w:lang w:val="en-US" w:eastAsia="zh-CN"/>
        </w:rPr>
        <w:t>1.服务期限：自合同签订之日起一年</w:t>
      </w:r>
    </w:p>
    <w:p w14:paraId="11479A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left"/>
        <w:textAlignment w:val="auto"/>
        <w:outlineLvl w:val="9"/>
        <w:rPr>
          <w:rFonts w:hint="eastAsia" w:ascii="仿宋" w:hAnsi="仿宋" w:eastAsia="仿宋" w:cs="仿宋"/>
          <w:bCs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bCs/>
          <w:sz w:val="22"/>
          <w:szCs w:val="22"/>
          <w:lang w:val="en-US" w:eastAsia="zh-CN"/>
        </w:rPr>
        <w:t>2.服务地点：采购人指定地点</w:t>
      </w:r>
    </w:p>
    <w:p w14:paraId="794497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left"/>
        <w:textAlignment w:val="auto"/>
        <w:outlineLvl w:val="9"/>
        <w:rPr>
          <w:rFonts w:hint="eastAsia" w:ascii="仿宋" w:hAnsi="仿宋" w:eastAsia="仿宋" w:cs="仿宋"/>
          <w:bCs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bCs/>
          <w:sz w:val="22"/>
          <w:szCs w:val="22"/>
          <w:lang w:val="en-US" w:eastAsia="zh-CN"/>
        </w:rPr>
        <w:t>3.服务标准：符合国家现行土壤污染调查监测相关技术标准与规范</w:t>
      </w:r>
    </w:p>
    <w:p w14:paraId="7D523B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left"/>
        <w:textAlignment w:val="auto"/>
        <w:outlineLvl w:val="9"/>
        <w:rPr>
          <w:rFonts w:hint="eastAsia" w:ascii="仿宋" w:hAnsi="仿宋" w:eastAsia="仿宋" w:cs="仿宋"/>
          <w:bCs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bCs/>
          <w:sz w:val="22"/>
          <w:szCs w:val="22"/>
          <w:lang w:val="en-US" w:eastAsia="zh-CN"/>
        </w:rPr>
        <w:t>4.验收标准：提交成果须符合相关规范及陕自然资发〔2022〕3 号文件要求，报告完成审核及全国土壤环境信息平台上传，取得采购人确认方为验收合格。</w:t>
      </w:r>
    </w:p>
    <w:p w14:paraId="25245B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left"/>
        <w:textAlignment w:val="auto"/>
        <w:outlineLvl w:val="9"/>
        <w:rPr>
          <w:rFonts w:hint="eastAsia" w:ascii="仿宋" w:hAnsi="仿宋" w:eastAsia="仿宋" w:cs="仿宋"/>
          <w:bCs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bCs/>
          <w:sz w:val="22"/>
          <w:szCs w:val="22"/>
          <w:lang w:val="en-US" w:eastAsia="zh-CN"/>
        </w:rPr>
        <w:t>5.支付约定：根据成交供应商实际完成采样分析评估工作的地块据实结算，结算前成交供应商须向采购人提供实际工作量及结算金额，经采购人确认后提供等额增值税发票进行结算。</w:t>
      </w:r>
    </w:p>
    <w:p w14:paraId="3CFA19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left"/>
        <w:textAlignment w:val="auto"/>
        <w:outlineLvl w:val="9"/>
        <w:rPr>
          <w:rFonts w:hint="eastAsia" w:ascii="仿宋" w:hAnsi="仿宋" w:eastAsia="仿宋" w:cs="仿宋"/>
          <w:bCs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bCs/>
          <w:sz w:val="22"/>
          <w:szCs w:val="22"/>
          <w:lang w:val="en-US" w:eastAsia="zh-CN"/>
        </w:rPr>
        <w:t>6.违约责任及解决争议的方法：</w:t>
      </w:r>
    </w:p>
    <w:p w14:paraId="129847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left"/>
        <w:textAlignment w:val="auto"/>
        <w:outlineLvl w:val="9"/>
        <w:rPr>
          <w:rFonts w:hint="eastAsia" w:ascii="仿宋" w:hAnsi="仿宋" w:eastAsia="仿宋" w:cs="仿宋"/>
          <w:bCs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bCs/>
          <w:sz w:val="22"/>
          <w:szCs w:val="22"/>
          <w:lang w:val="en-US" w:eastAsia="zh-CN"/>
        </w:rPr>
        <w:t>（一）按照《中华人民共和国民法典》中的相关条款执行。</w:t>
      </w:r>
    </w:p>
    <w:p w14:paraId="62DDDC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left"/>
        <w:textAlignment w:val="auto"/>
        <w:outlineLvl w:val="9"/>
        <w:rPr>
          <w:rFonts w:hint="eastAsia" w:ascii="仿宋" w:hAnsi="仿宋" w:eastAsia="仿宋" w:cs="仿宋"/>
          <w:bCs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bCs/>
          <w:sz w:val="22"/>
          <w:szCs w:val="22"/>
          <w:lang w:val="en-US" w:eastAsia="zh-CN"/>
        </w:rPr>
        <w:t>（二）未按合同要求提供服务或服务质量不能满足本次招标要求，采购人会同监督机构、有权终止合同和对成交供应商违约行为进行追究，同时按政府采购法的有关规定进行相应的处罚。</w:t>
      </w:r>
    </w:p>
    <w:p w14:paraId="0673C18B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B9B7B39"/>
    <w:rsid w:val="0B9B7B39"/>
    <w:rsid w:val="1F666E76"/>
    <w:rsid w:val="3495005A"/>
    <w:rsid w:val="398426A9"/>
    <w:rsid w:val="49C03530"/>
    <w:rsid w:val="5377574D"/>
    <w:rsid w:val="5A336A44"/>
    <w:rsid w:val="6A402801"/>
    <w:rsid w:val="6BF7030C"/>
    <w:rsid w:val="6F485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5"/>
    <w:qFormat/>
    <w:uiPriority w:val="0"/>
    <w:pPr>
      <w:keepNext/>
      <w:keepLines/>
      <w:spacing w:before="340" w:beforeLines="0" w:beforeAutospacing="0" w:after="330" w:afterLines="0" w:afterAutospacing="0" w:line="576" w:lineRule="auto"/>
      <w:jc w:val="center"/>
      <w:outlineLvl w:val="0"/>
    </w:pPr>
    <w:rPr>
      <w:rFonts w:ascii="Calibri" w:hAnsi="Calibri" w:eastAsia="宋体" w:cs="Times New Roman"/>
      <w:b/>
      <w:kern w:val="44"/>
      <w:sz w:val="36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标题 1 Char"/>
    <w:link w:val="2"/>
    <w:qFormat/>
    <w:uiPriority w:val="0"/>
    <w:rPr>
      <w:rFonts w:ascii="Calibri" w:hAnsi="Calibri" w:eastAsia="宋体" w:cs="Times New Roman"/>
      <w:b/>
      <w:kern w:val="44"/>
      <w:sz w:val="36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2026-10-21T00:40:00Z</dcterms:created>
  <dc:creator>小圆</dc:creator>
  <cp:lastModifiedBy>小圆</cp:lastModifiedBy>
  <dcterms:modified xsi:type="dcterms:W3CDTF">2026-10-21T00:41:44Z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08D56F50F8524D42A180BD260A199D98_11</vt:lpwstr>
  </property>
  <property fmtid="{D5CDD505-2E9C-101B-9397-08002B2CF9AE}" pid="4" name="KSOTemplateDocerSaveRecord">
    <vt:lpwstr>eyJoZGlkIjoiZmVlZjYzZGZmNWQwNzA2MzU3ODYyMTUwNWY1MDBmNDkiLCJ1c2VySWQiOiIxMjc4NTIyMTE1In0=</vt:lpwstr>
  </property>
</Properties>
</file>