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版本号：LWQZFCG2026-00220260427001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临渭区学校科学探究实验室配置（设备采购）项目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LWQZFCG2026-002</w:t>
      </w:r>
      <w:r>
        <w:br/>
      </w:r>
      <w:r>
        <w:br/>
      </w:r>
      <w:r>
        <w:br/>
      </w:r>
    </w:p>
    <w:p>
      <w:pPr>
        <w:pStyle w:val="null3"/>
        <w:jc w:val="center"/>
        <w:outlineLvl w:val="2"/>
      </w:pPr>
      <w:r>
        <w:rPr>
          <w:rFonts w:ascii="仿宋_GB2312" w:hAnsi="仿宋_GB2312" w:cs="仿宋_GB2312" w:eastAsia="仿宋_GB2312"/>
          <w:sz w:val="28"/>
          <w:b/>
        </w:rPr>
        <w:t>渭南市临渭区教育体育局</w:t>
      </w:r>
    </w:p>
    <w:p>
      <w:pPr>
        <w:pStyle w:val="null3"/>
        <w:jc w:val="center"/>
        <w:outlineLvl w:val="2"/>
      </w:pPr>
      <w:r>
        <w:rPr>
          <w:rFonts w:ascii="仿宋_GB2312" w:hAnsi="仿宋_GB2312" w:cs="仿宋_GB2312" w:eastAsia="仿宋_GB2312"/>
          <w:sz w:val="28"/>
          <w:b/>
        </w:rPr>
        <w:t>临渭区政府采购中心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临渭区政府采购中心</w:t>
      </w:r>
      <w:r>
        <w:rPr>
          <w:rFonts w:ascii="仿宋_GB2312" w:hAnsi="仿宋_GB2312" w:cs="仿宋_GB2312" w:eastAsia="仿宋_GB2312"/>
        </w:rPr>
        <w:t>（以下简称“代理机构”）受</w:t>
      </w:r>
      <w:r>
        <w:rPr>
          <w:rFonts w:ascii="仿宋_GB2312" w:hAnsi="仿宋_GB2312" w:cs="仿宋_GB2312" w:eastAsia="仿宋_GB2312"/>
        </w:rPr>
        <w:t>渭南市临渭区教育体育局</w:t>
      </w:r>
      <w:r>
        <w:rPr>
          <w:rFonts w:ascii="仿宋_GB2312" w:hAnsi="仿宋_GB2312" w:cs="仿宋_GB2312" w:eastAsia="仿宋_GB2312"/>
        </w:rPr>
        <w:t>委托，拟对</w:t>
      </w:r>
      <w:r>
        <w:rPr>
          <w:rFonts w:ascii="仿宋_GB2312" w:hAnsi="仿宋_GB2312" w:cs="仿宋_GB2312" w:eastAsia="仿宋_GB2312"/>
        </w:rPr>
        <w:t>临渭区学校科学探究实验室配置（设备采购）项目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LWQZFCG2026-002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临渭区学校科学探究实验室配置（设备采购）项目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临渭区学校科学探究实验室配置项目的总体目标是构建覆盖临渭区公办高中、城区中小学及农村中心小学的现代化科学教育探究实验室体系，通过硬件设施升级、教学资源配套和师资能力提升，形成辐射全区的科学教育创新网络。 建设内容主要为装修改造并购置安装调试基础实验设备、探究性实验设备、数字化实验设备、教学仪器与器材、通风与安全设备、信息化设备等。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1、营业执照：具有独立承担民事责任能力的法人、其他组织或自然人，提供合法注册的法人或者其他组织的营业执照等证明文件、自然人的身份证明；</w:t>
      </w:r>
    </w:p>
    <w:p>
      <w:pPr>
        <w:pStyle w:val="null3"/>
      </w:pPr>
      <w:r>
        <w:rPr>
          <w:rFonts w:ascii="仿宋_GB2312" w:hAnsi="仿宋_GB2312" w:cs="仿宋_GB2312" w:eastAsia="仿宋_GB2312"/>
        </w:rPr>
        <w:t>2、财务状况报告：提供具有财务审计资质单位出具的2023年度或2024年度财务审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null3"/>
      </w:pPr>
      <w:r>
        <w:rPr>
          <w:rFonts w:ascii="仿宋_GB2312" w:hAnsi="仿宋_GB2312" w:cs="仿宋_GB2312" w:eastAsia="仿宋_GB2312"/>
        </w:rPr>
        <w:t>3、税收缴纳证明：提供2025年1月1日至今任意一个月已缴纳的纳税证明或完税证明（包含增值税、企业所得税、营业税至少一种）；（依法免税的投标人应提供相关文件证明）</w:t>
      </w:r>
    </w:p>
    <w:p>
      <w:pPr>
        <w:pStyle w:val="null3"/>
      </w:pPr>
      <w:r>
        <w:rPr>
          <w:rFonts w:ascii="仿宋_GB2312" w:hAnsi="仿宋_GB2312" w:cs="仿宋_GB2312" w:eastAsia="仿宋_GB2312"/>
        </w:rPr>
        <w:t>4、社会保障资金缴纳证明：提供2025年1月1日至今任意一个月的社保缴费凭据或社保机构开具的社会保险参保缴费情况证明；（依法不需要缴纳社会保障资金的投标人应提供相关证明）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5、具有履行本合同所必需的设备和专业技术能力的说明及承诺：提供具有履行本合同所必需的设备和专业技术能力的说明及承诺；（格式自拟，加盖投标人公章）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6、参加政府采购活动前三年内在经营活动中没有重大违法记录的书面声明：提供参加政府采购活动前三年内在经营活动中没有重大违法记录的书面声明；（格式自拟，加盖投标人公章）</w:t>
      </w:r>
    </w:p>
    <w:p>
      <w:pPr>
        <w:pStyle w:val="null3"/>
      </w:pPr>
      <w:r>
        <w:rPr>
          <w:rFonts w:ascii="仿宋_GB2312" w:hAnsi="仿宋_GB2312" w:cs="仿宋_GB2312" w:eastAsia="仿宋_GB2312"/>
        </w:rPr>
        <w:t>7、法定代表人或负责人资格证明书：法定代表人或负责人参与投标时需提供法定代表人或负责人资格证明书；（附法定代表人或负责人身份证复印件）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8、法定代表人或负责人授权委托书：被授权人参与投标时需提供法定代表人或负责人授权委托书；（附法定代表人或负责人及被授权人身份证复印件）</w:t>
      </w:r>
    </w:p>
    <w:p>
      <w:pPr>
        <w:pStyle w:val="null3"/>
      </w:pPr>
      <w:r>
        <w:rPr>
          <w:rFonts w:ascii="仿宋_GB2312" w:hAnsi="仿宋_GB2312" w:cs="仿宋_GB2312" w:eastAsia="仿宋_GB2312"/>
        </w:rPr>
        <w:t>9、信用查询：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10、单位负责人为同一人或者存在直接控股、管理关系的不同投标人，不得参加同一合同项下的政府采购活动：单位负责人为同一人或者存在直接控股、管理关系的不同投标人，不得参加同一合同项下的政府采购活动；（提供书面承诺函，格式自拟加盖投标人公章）</w:t>
      </w:r>
    </w:p>
    <w:p>
      <w:pPr>
        <w:pStyle w:val="null3"/>
      </w:pPr>
      <w:r>
        <w:rPr>
          <w:rFonts w:ascii="仿宋_GB2312" w:hAnsi="仿宋_GB2312" w:cs="仿宋_GB2312" w:eastAsia="仿宋_GB2312"/>
        </w:rPr>
        <w:t>11、本项目不接受联合体投标：本项目不接受联合体投标。（提供书面承诺函，格式自拟加盖投标人公章）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渭南市西四路南段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渭南市临渭区教育体育局经办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0913-2669032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临渭区政府采购中心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临渭区财政局乐天大街123号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临渭区政府采购中心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0913-2130883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渭南市临渭区政府采购管理股经办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采购包1：2,827,226.00元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渭南市临渭区教育体育局</w:t>
      </w:r>
      <w:r>
        <w:rPr>
          <w:rFonts w:ascii="仿宋_GB2312" w:hAnsi="仿宋_GB2312" w:cs="仿宋_GB2312" w:eastAsia="仿宋_GB2312"/>
        </w:rPr>
        <w:t>和</w:t>
      </w:r>
      <w:r>
        <w:rPr>
          <w:rFonts w:ascii="仿宋_GB2312" w:hAnsi="仿宋_GB2312" w:cs="仿宋_GB2312" w:eastAsia="仿宋_GB2312"/>
        </w:rPr>
        <w:t>临渭区政府采购中心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临渭区政府采购中心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临渭区政府采购中心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渭南市临渭区教育体育局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临渭区政府采购中心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临渭区政府采购中心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联系人：临渭区政府采购中心经办</w:t>
      </w:r>
    </w:p>
    <w:p>
      <w:pPr>
        <w:pStyle w:val="null3"/>
      </w:pPr>
      <w:r>
        <w:rPr>
          <w:rFonts w:ascii="仿宋_GB2312" w:hAnsi="仿宋_GB2312" w:cs="仿宋_GB2312" w:eastAsia="仿宋_GB2312"/>
        </w:rPr>
        <w:t>联系电话：0913-2130883</w:t>
      </w:r>
    </w:p>
    <w:p>
      <w:pPr>
        <w:pStyle w:val="null3"/>
      </w:pPr>
      <w:r>
        <w:rPr>
          <w:rFonts w:ascii="仿宋_GB2312" w:hAnsi="仿宋_GB2312" w:cs="仿宋_GB2312" w:eastAsia="仿宋_GB2312"/>
        </w:rPr>
        <w:t>地址：临渭区乐天大街123号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临渭区学校科学探究实验室配置项目的总体目标是构建覆盖临渭区公办高中、城区中小学及农村中心小学的现代化科学教育探究实验室体系，通过硬件设施升级、教学资源配套和师资能力提升，形成辐射全区的科学教育创新网络。 建设内容主要为装修改造并购置安装调试基础实验设备、探究性实验设备、数字化实验设备、教学仪器与器材、通风与安全设备、信息化设备等。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2,827,226.00</w:t>
      </w:r>
    </w:p>
    <w:p>
      <w:pPr>
        <w:pStyle w:val="null3"/>
      </w:pPr>
      <w:r>
        <w:rPr>
          <w:rFonts w:ascii="仿宋_GB2312" w:hAnsi="仿宋_GB2312" w:cs="仿宋_GB2312" w:eastAsia="仿宋_GB2312"/>
        </w:rPr>
        <w:t>采购包最高限价（元）: 2,827,226.00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临渭区学校科学探究实验室配置（设备采购）项目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2,827,226.00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标的名称：临渭区学校科学探究实验室配置（设备采购）项目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0"/>
              <w:gridCol w:w="207"/>
              <w:gridCol w:w="1842"/>
              <w:gridCol w:w="186"/>
              <w:gridCol w:w="186"/>
            </w:tblGrid>
            <w:tr>
              <w:tc>
                <w:tcPr>
                  <w:tcW w:type="dxa" w:w="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智慧黑板</w:t>
                  </w:r>
                </w:p>
                <w:p>
                  <w:pPr>
                    <w:pStyle w:val="null3"/>
                    <w:jc w:val="center"/>
                  </w:pPr>
                  <w:r>
                    <w:rPr>
                      <w:rFonts w:ascii="仿宋_GB2312" w:hAnsi="仿宋_GB2312" w:cs="仿宋_GB2312" w:eastAsia="仿宋_GB2312"/>
                      <w:sz w:val="20"/>
                      <w:color w:val="000000"/>
                    </w:rPr>
                    <w:t>（核心产品）</w:t>
                  </w:r>
                </w:p>
              </w:tc>
              <w:tc>
                <w:tcPr>
                  <w:tcW w:type="dxa" w:w="18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一、结构设计</w:t>
                  </w:r>
                  <w:r>
                    <w:br/>
                  </w:r>
                  <w:r>
                    <w:rPr>
                      <w:rFonts w:ascii="仿宋_GB2312" w:hAnsi="仿宋_GB2312" w:cs="仿宋_GB2312" w:eastAsia="仿宋_GB2312"/>
                      <w:sz w:val="20"/>
                      <w:color w:val="000000"/>
                    </w:rPr>
                    <w:t>1.整体外观尺寸：宽≥4200mm，高≥1200mm，厚≤115mm。</w:t>
                  </w:r>
                  <w:r>
                    <w:br/>
                  </w:r>
                  <w:r>
                    <w:rPr>
                      <w:rFonts w:ascii="仿宋_GB2312" w:hAnsi="仿宋_GB2312" w:cs="仿宋_GB2312" w:eastAsia="仿宋_GB2312"/>
                      <w:sz w:val="20"/>
                      <w:color w:val="000000"/>
                    </w:rPr>
                    <w:t>2.整机屏幕采用≥86英寸液晶显示器。</w:t>
                  </w:r>
                  <w:r>
                    <w:br/>
                  </w:r>
                  <w:r>
                    <w:rPr>
                      <w:rFonts w:ascii="仿宋_GB2312" w:hAnsi="仿宋_GB2312" w:cs="仿宋_GB2312" w:eastAsia="仿宋_GB2312"/>
                      <w:sz w:val="20"/>
                      <w:color w:val="000000"/>
                    </w:rPr>
                    <w:t>3.整机两侧副屏可支持以下媒介（普通粉笔、液体粉笔、成膜笔等）进行板书书写。</w:t>
                  </w:r>
                  <w:r>
                    <w:br/>
                  </w:r>
                  <w:r>
                    <w:rPr>
                      <w:rFonts w:ascii="仿宋_GB2312" w:hAnsi="仿宋_GB2312" w:cs="仿宋_GB2312" w:eastAsia="仿宋_GB2312"/>
                      <w:sz w:val="20"/>
                      <w:color w:val="000000"/>
                    </w:rPr>
                    <w:t>4.整机设备副屏支持磁吸附功能，可以满足带有磁吸的板擦教具进行吸附在副屏上。</w:t>
                  </w:r>
                  <w:r>
                    <w:br/>
                  </w:r>
                  <w:r>
                    <w:rPr>
                      <w:rFonts w:ascii="仿宋_GB2312" w:hAnsi="仿宋_GB2312" w:cs="仿宋_GB2312" w:eastAsia="仿宋_GB2312"/>
                      <w:sz w:val="20"/>
                      <w:color w:val="000000"/>
                    </w:rPr>
                    <w:t>二、显示性能</w:t>
                  </w:r>
                  <w:r>
                    <w:br/>
                  </w:r>
                  <w:r>
                    <w:rPr>
                      <w:rFonts w:ascii="仿宋_GB2312" w:hAnsi="仿宋_GB2312" w:cs="仿宋_GB2312" w:eastAsia="仿宋_GB2312"/>
                      <w:sz w:val="20"/>
                      <w:color w:val="000000"/>
                    </w:rPr>
                    <w:t>1.整机采⽤超⾼清LED液晶屏，显示分辨率3840x2160，可视角度≥178°。</w:t>
                  </w:r>
                  <w:r>
                    <w:br/>
                  </w:r>
                  <w:r>
                    <w:rPr>
                      <w:rFonts w:ascii="仿宋_GB2312" w:hAnsi="仿宋_GB2312" w:cs="仿宋_GB2312" w:eastAsia="仿宋_GB2312"/>
                      <w:sz w:val="20"/>
                      <w:color w:val="000000"/>
                    </w:rPr>
                    <w:t>2.整机白场画面下亮度均匀性≥85%。</w:t>
                  </w:r>
                  <w:r>
                    <w:br/>
                  </w:r>
                  <w:r>
                    <w:rPr>
                      <w:rFonts w:ascii="仿宋_GB2312" w:hAnsi="仿宋_GB2312" w:cs="仿宋_GB2312" w:eastAsia="仿宋_GB2312"/>
                      <w:sz w:val="20"/>
                      <w:color w:val="000000"/>
                    </w:rPr>
                    <w:t>▲3.屏幕采⽤≤3mm防眩光钢化玻璃保护，莫氏硬度≥7级，透光率不低于91%，雾度≤8%。</w:t>
                  </w:r>
                  <w:r>
                    <w:br/>
                  </w:r>
                  <w:r>
                    <w:rPr>
                      <w:rFonts w:ascii="仿宋_GB2312" w:hAnsi="仿宋_GB2312" w:cs="仿宋_GB2312" w:eastAsia="仿宋_GB2312"/>
                      <w:sz w:val="20"/>
                      <w:color w:val="000000"/>
                    </w:rPr>
                    <w:t>三、音频性能</w:t>
                  </w:r>
                  <w:r>
                    <w:br/>
                  </w:r>
                  <w:r>
                    <w:rPr>
                      <w:rFonts w:ascii="仿宋_GB2312" w:hAnsi="仿宋_GB2312" w:cs="仿宋_GB2312" w:eastAsia="仿宋_GB2312"/>
                      <w:sz w:val="20"/>
                      <w:color w:val="000000"/>
                    </w:rPr>
                    <w:t>1.整机内置高音、中低音扬声器，最大功率≥80W，单个扬声器容积≥0.6L，最低谐振频率≤85Hz。</w:t>
                  </w:r>
                  <w:r>
                    <w:br/>
                  </w:r>
                  <w:r>
                    <w:rPr>
                      <w:rFonts w:ascii="仿宋_GB2312" w:hAnsi="仿宋_GB2312" w:cs="仿宋_GB2312" w:eastAsia="仿宋_GB2312"/>
                      <w:sz w:val="20"/>
                      <w:color w:val="000000"/>
                    </w:rPr>
                    <w:t>2.整机全部扬声器均采用模块化设计，无需打开背板即可单独拆卸。</w:t>
                  </w:r>
                  <w:r>
                    <w:br/>
                  </w:r>
                  <w:r>
                    <w:rPr>
                      <w:rFonts w:ascii="仿宋_GB2312" w:hAnsi="仿宋_GB2312" w:cs="仿宋_GB2312" w:eastAsia="仿宋_GB2312"/>
                      <w:sz w:val="20"/>
                      <w:color w:val="000000"/>
                    </w:rPr>
                    <w:t>3.整机内置非独立外扩展的≥8阵列麦克风，拾音角度≥180°，拾音距离≥12m。</w:t>
                  </w:r>
                  <w:r>
                    <w:br/>
                  </w:r>
                  <w:r>
                    <w:rPr>
                      <w:rFonts w:ascii="仿宋_GB2312" w:hAnsi="仿宋_GB2312" w:cs="仿宋_GB2312" w:eastAsia="仿宋_GB2312"/>
                      <w:sz w:val="20"/>
                      <w:color w:val="000000"/>
                    </w:rPr>
                    <w:t>4.整机内置麦克风声源定位算法，声源定位精度≤5度。</w:t>
                  </w:r>
                  <w:r>
                    <w:br/>
                  </w:r>
                  <w:r>
                    <w:rPr>
                      <w:rFonts w:ascii="仿宋_GB2312" w:hAnsi="仿宋_GB2312" w:cs="仿宋_GB2312" w:eastAsia="仿宋_GB2312"/>
                      <w:sz w:val="20"/>
                      <w:color w:val="000000"/>
                    </w:rPr>
                    <w:t>▲5.整机听力模式下具备AI人声语言增强功能，支持三挡强弱调节，通过AI算法提取视频/音频中的语言进行效果增强，在不增加音量的情况下提升语言清晰度，扩声系统语言传输指数（STIPA）≥0.75。</w:t>
                  </w:r>
                  <w:r>
                    <w:br/>
                  </w:r>
                  <w:r>
                    <w:rPr>
                      <w:rFonts w:ascii="仿宋_GB2312" w:hAnsi="仿宋_GB2312" w:cs="仿宋_GB2312" w:eastAsia="仿宋_GB2312"/>
                      <w:sz w:val="20"/>
                      <w:color w:val="000000"/>
                    </w:rPr>
                    <w:t>四、</w:t>
                  </w:r>
                  <w:r>
                    <w:rPr>
                      <w:rFonts w:ascii="仿宋_GB2312" w:hAnsi="仿宋_GB2312" w:cs="仿宋_GB2312" w:eastAsia="仿宋_GB2312"/>
                      <w:sz w:val="20"/>
                      <w:color w:val="000000"/>
                    </w:rPr>
                    <w:t>OPS主机</w:t>
                  </w:r>
                  <w:r>
                    <w:br/>
                  </w:r>
                  <w:r>
                    <w:rPr>
                      <w:rFonts w:ascii="仿宋_GB2312" w:hAnsi="仿宋_GB2312" w:cs="仿宋_GB2312" w:eastAsia="仿宋_GB2312"/>
                      <w:sz w:val="20"/>
                      <w:color w:val="000000"/>
                    </w:rPr>
                    <w:t>▲1.搭载国产自主可控CPU，工作主频≥2.8GHz，最高加速频率智能频率可提升至≥3.0GHz，内存：≥8 GB DDR4内存，硬盘：≥256 GB SSD固态硬盘，显卡：≥2G独显。</w:t>
                  </w:r>
                  <w:r>
                    <w:br/>
                  </w:r>
                  <w:r>
                    <w:rPr>
                      <w:rFonts w:ascii="仿宋_GB2312" w:hAnsi="仿宋_GB2312" w:cs="仿宋_GB2312" w:eastAsia="仿宋_GB2312"/>
                      <w:sz w:val="20"/>
                      <w:color w:val="000000"/>
                    </w:rPr>
                    <w:t>2.预装正版国产操作系统；</w:t>
                  </w:r>
                  <w:r>
                    <w:br/>
                  </w:r>
                  <w:r>
                    <w:rPr>
                      <w:rFonts w:ascii="仿宋_GB2312" w:hAnsi="仿宋_GB2312" w:cs="仿宋_GB2312" w:eastAsia="仿宋_GB2312"/>
                      <w:sz w:val="20"/>
                      <w:color w:val="000000"/>
                    </w:rPr>
                    <w:t>五、嵌入式备份系统</w:t>
                  </w:r>
                  <w:r>
                    <w:br/>
                  </w:r>
                  <w:r>
                    <w:rPr>
                      <w:rFonts w:ascii="仿宋_GB2312" w:hAnsi="仿宋_GB2312" w:cs="仿宋_GB2312" w:eastAsia="仿宋_GB2312"/>
                      <w:sz w:val="20"/>
                      <w:color w:val="000000"/>
                    </w:rPr>
                    <w:t>▲1.整机嵌入式系统版本≥Android 15，主频≥1.6GHz，内存≥2GB，DDR最大速率≥2666MT/S，存储空间≥32GB。</w:t>
                  </w:r>
                  <w:r>
                    <w:br/>
                  </w:r>
                  <w:r>
                    <w:rPr>
                      <w:rFonts w:ascii="仿宋_GB2312" w:hAnsi="仿宋_GB2312" w:cs="仿宋_GB2312" w:eastAsia="仿宋_GB2312"/>
                      <w:sz w:val="20"/>
                      <w:color w:val="000000"/>
                    </w:rPr>
                    <w:t>2.整机CPU芯片，WIFI与蓝牙芯片、摄像头图像处理芯片、均采用国产自主芯片。</w:t>
                  </w:r>
                  <w:r>
                    <w:br/>
                  </w:r>
                  <w:r>
                    <w:rPr>
                      <w:rFonts w:ascii="仿宋_GB2312" w:hAnsi="仿宋_GB2312" w:cs="仿宋_GB2312" w:eastAsia="仿宋_GB2312"/>
                      <w:sz w:val="20"/>
                      <w:color w:val="000000"/>
                    </w:rPr>
                    <w:t>六、内置摄像头</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1.整机内置摄像头，像素≥5000万。</w:t>
                  </w:r>
                  <w:r>
                    <w:br/>
                  </w:r>
                  <w:r>
                    <w:rPr>
                      <w:rFonts w:ascii="仿宋_GB2312" w:hAnsi="仿宋_GB2312" w:cs="仿宋_GB2312" w:eastAsia="仿宋_GB2312"/>
                      <w:sz w:val="20"/>
                      <w:color w:val="000000"/>
                    </w:rPr>
                    <w:t>2.摄像头具备人脸识别、远程巡课等功能。</w:t>
                  </w:r>
                  <w:r>
                    <w:br/>
                  </w:r>
                  <w:r>
                    <w:rPr>
                      <w:rFonts w:ascii="仿宋_GB2312" w:hAnsi="仿宋_GB2312" w:cs="仿宋_GB2312" w:eastAsia="仿宋_GB2312"/>
                      <w:sz w:val="20"/>
                      <w:color w:val="000000"/>
                    </w:rPr>
                    <w:t>3.整机内置智能体AI图像生成功能 ，支持大屏开展职业主题对话交互，大屏可同步生成对应职业形象。</w:t>
                  </w:r>
                  <w:r>
                    <w:br/>
                  </w:r>
                  <w:r>
                    <w:rPr>
                      <w:rFonts w:ascii="仿宋_GB2312" w:hAnsi="仿宋_GB2312" w:cs="仿宋_GB2312" w:eastAsia="仿宋_GB2312"/>
                      <w:sz w:val="20"/>
                      <w:color w:val="000000"/>
                    </w:rPr>
                    <w:t>▲4.整机具备视力检测功能，测试完成后可直接生成视力检测档案。</w:t>
                  </w:r>
                  <w:r>
                    <w:br/>
                  </w:r>
                  <w:r>
                    <w:rPr>
                      <w:rFonts w:ascii="仿宋_GB2312" w:hAnsi="仿宋_GB2312" w:cs="仿宋_GB2312" w:eastAsia="仿宋_GB2312"/>
                      <w:sz w:val="20"/>
                      <w:color w:val="000000"/>
                    </w:rPr>
                    <w:t>七、白板软件</w:t>
                  </w:r>
                  <w:r>
                    <w:br/>
                  </w:r>
                  <w:r>
                    <w:rPr>
                      <w:rFonts w:ascii="仿宋_GB2312" w:hAnsi="仿宋_GB2312" w:cs="仿宋_GB2312" w:eastAsia="仿宋_GB2312"/>
                      <w:sz w:val="20"/>
                      <w:color w:val="000000"/>
                    </w:rPr>
                    <w:t>1．提供白板软件手机移动版。</w:t>
                  </w:r>
                  <w:r>
                    <w:br/>
                  </w:r>
                  <w:r>
                    <w:rPr>
                      <w:rFonts w:ascii="仿宋_GB2312" w:hAnsi="仿宋_GB2312" w:cs="仿宋_GB2312" w:eastAsia="仿宋_GB2312"/>
                      <w:sz w:val="20"/>
                      <w:color w:val="000000"/>
                    </w:rPr>
                    <w:t>2．可实现语音直播、课件同步、互动工具等远程教学功能。</w:t>
                  </w:r>
                  <w:r>
                    <w:br/>
                  </w:r>
                  <w:r>
                    <w:rPr>
                      <w:rFonts w:ascii="仿宋_GB2312" w:hAnsi="仿宋_GB2312" w:cs="仿宋_GB2312" w:eastAsia="仿宋_GB2312"/>
                      <w:sz w:val="20"/>
                      <w:color w:val="000000"/>
                    </w:rPr>
                    <w:t>3．通过扫描生成二维码的方式用于远程在线教学。</w:t>
                  </w:r>
                  <w:r>
                    <w:br/>
                  </w:r>
                  <w:r>
                    <w:rPr>
                      <w:rFonts w:ascii="仿宋_GB2312" w:hAnsi="仿宋_GB2312" w:cs="仿宋_GB2312" w:eastAsia="仿宋_GB2312"/>
                      <w:sz w:val="20"/>
                      <w:color w:val="000000"/>
                    </w:rPr>
                    <w:t>4．教学课件支持分享至学校校本资源库，校本资源库支持按学科、学段进行快速查找，同时支持关键词精准检索。</w:t>
                  </w:r>
                  <w:r>
                    <w:br/>
                  </w:r>
                  <w:r>
                    <w:rPr>
                      <w:rFonts w:ascii="仿宋_GB2312" w:hAnsi="仿宋_GB2312" w:cs="仿宋_GB2312" w:eastAsia="仿宋_GB2312"/>
                      <w:sz w:val="20"/>
                      <w:color w:val="000000"/>
                    </w:rPr>
                    <w:t>▲5．为使用者提供可扩展至不小于15T的个人云空间。</w:t>
                  </w:r>
                  <w:r>
                    <w:br/>
                  </w:r>
                  <w:r>
                    <w:rPr>
                      <w:rFonts w:ascii="仿宋_GB2312" w:hAnsi="仿宋_GB2312" w:cs="仿宋_GB2312" w:eastAsia="仿宋_GB2312"/>
                      <w:sz w:val="20"/>
                      <w:color w:val="000000"/>
                    </w:rPr>
                    <w:t xml:space="preserve">6．备授课平台对接教学数据管理平台，可将教学平台的教案关联至教师课件，支持课件同时关联多份教案，关联后教师可在备课界面调用查看教案，便于教研工作开展。     </w:t>
                  </w:r>
                  <w:r>
                    <w:br/>
                  </w:r>
                  <w:r>
                    <w:rPr>
                      <w:rFonts w:ascii="仿宋_GB2312" w:hAnsi="仿宋_GB2312" w:cs="仿宋_GB2312" w:eastAsia="仿宋_GB2312"/>
                      <w:sz w:val="20"/>
                      <w:color w:val="000000"/>
                    </w:rPr>
                    <w:t>7．课堂互动游戏支持云储存，编辑完成的活动可一键存储至教师云空间，便于在不同课件中直接调用。</w:t>
                  </w:r>
                  <w:r>
                    <w:br/>
                  </w:r>
                  <w:r>
                    <w:rPr>
                      <w:rFonts w:ascii="仿宋_GB2312" w:hAnsi="仿宋_GB2312" w:cs="仿宋_GB2312" w:eastAsia="仿宋_GB2312"/>
                      <w:sz w:val="20"/>
                      <w:color w:val="000000"/>
                    </w:rPr>
                    <w:t>8．提供多种互动图表，如柱状图、扇形图、折线图等，每类图表预置不少于4种样式。</w:t>
                  </w:r>
                  <w:r>
                    <w:br/>
                  </w:r>
                  <w:r>
                    <w:rPr>
                      <w:rFonts w:ascii="仿宋_GB2312" w:hAnsi="仿宋_GB2312" w:cs="仿宋_GB2312" w:eastAsia="仿宋_GB2312"/>
                      <w:sz w:val="20"/>
                      <w:color w:val="000000"/>
                    </w:rPr>
                    <w:t>9．提供多种翻页按键布局，翻页按键可分布于屏幕单侧或左右两侧，支持上下翻页、课件页面预览及页面非线性跳转。</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30"/>
                  <w:vMerge/>
                  <w:tcBorders>
                    <w:top w:val="none" w:color="000000" w:sz="4"/>
                    <w:left w:val="single" w:color="000000" w:sz="4"/>
                    <w:bottom w:val="single" w:color="000000" w:sz="4"/>
                    <w:right w:val="single" w:color="000000" w:sz="4"/>
                  </w:tcBorders>
                </w:tcPr>
                <w:p/>
              </w:tc>
              <w:tc>
                <w:tcPr>
                  <w:tcW w:type="dxa" w:w="207"/>
                  <w:vMerge/>
                  <w:tcBorders>
                    <w:top w:val="none" w:color="000000" w:sz="4"/>
                    <w:left w:val="none" w:color="000000" w:sz="4"/>
                    <w:bottom w:val="single" w:color="000000" w:sz="4"/>
                    <w:right w:val="single" w:color="000000" w:sz="4"/>
                  </w:tcBorders>
                </w:tcPr>
                <w:p/>
              </w:tc>
              <w:tc>
                <w:tcPr>
                  <w:tcW w:type="dxa" w:w="1842"/>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台式电脑</w:t>
                  </w:r>
                </w:p>
                <w:p>
                  <w:pPr>
                    <w:pStyle w:val="null3"/>
                    <w:jc w:val="center"/>
                  </w:pPr>
                  <w:r>
                    <w:rPr>
                      <w:rFonts w:ascii="仿宋_GB2312" w:hAnsi="仿宋_GB2312" w:cs="仿宋_GB2312" w:eastAsia="仿宋_GB2312"/>
                      <w:sz w:val="20"/>
                      <w:color w:val="000000"/>
                    </w:rPr>
                    <w:t>（核心产品）</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1.处理器：采用国产处理器，物理核心数≥8核，线程数≥8线程，主频≥2.7GHz，末级缓存缓存容量≥8MB；热设计功耗≤70W；</w:t>
                  </w:r>
                  <w:r>
                    <w:br/>
                  </w:r>
                  <w:r>
                    <w:rPr>
                      <w:rFonts w:ascii="仿宋_GB2312" w:hAnsi="仿宋_GB2312" w:cs="仿宋_GB2312" w:eastAsia="仿宋_GB2312"/>
                      <w:sz w:val="20"/>
                      <w:color w:val="000000"/>
                    </w:rPr>
                    <w:t>2.内存：≥8GB DDR4内存，内存插槽数量≥2，</w:t>
                  </w:r>
                  <w:r>
                    <w:br/>
                  </w:r>
                  <w:r>
                    <w:rPr>
                      <w:rFonts w:ascii="仿宋_GB2312" w:hAnsi="仿宋_GB2312" w:cs="仿宋_GB2312" w:eastAsia="仿宋_GB2312"/>
                      <w:sz w:val="20"/>
                      <w:color w:val="000000"/>
                    </w:rPr>
                    <w:t>3.硬盘：≥512G固态硬盘；</w:t>
                  </w:r>
                  <w:r>
                    <w:br/>
                  </w:r>
                  <w:r>
                    <w:rPr>
                      <w:rFonts w:ascii="仿宋_GB2312" w:hAnsi="仿宋_GB2312" w:cs="仿宋_GB2312" w:eastAsia="仿宋_GB2312"/>
                      <w:sz w:val="20"/>
                      <w:color w:val="000000"/>
                    </w:rPr>
                    <w:t>4.显卡：集成显卡</w:t>
                  </w:r>
                  <w:r>
                    <w:br/>
                  </w:r>
                  <w:r>
                    <w:rPr>
                      <w:rFonts w:ascii="仿宋_GB2312" w:hAnsi="仿宋_GB2312" w:cs="仿宋_GB2312" w:eastAsia="仿宋_GB2312"/>
                      <w:sz w:val="20"/>
                      <w:color w:val="000000"/>
                    </w:rPr>
                    <w:t>5.网卡：主板集成1000M自适应以太网卡；</w:t>
                  </w:r>
                  <w:r>
                    <w:br/>
                  </w:r>
                  <w:r>
                    <w:rPr>
                      <w:rFonts w:ascii="仿宋_GB2312" w:hAnsi="仿宋_GB2312" w:cs="仿宋_GB2312" w:eastAsia="仿宋_GB2312"/>
                      <w:sz w:val="20"/>
                      <w:color w:val="000000"/>
                    </w:rPr>
                    <w:t>6.键鼠：同品牌USB有线键盘、光电鼠标；</w:t>
                  </w:r>
                  <w:r>
                    <w:br/>
                  </w:r>
                  <w:r>
                    <w:rPr>
                      <w:rFonts w:ascii="仿宋_GB2312" w:hAnsi="仿宋_GB2312" w:cs="仿宋_GB2312" w:eastAsia="仿宋_GB2312"/>
                      <w:sz w:val="20"/>
                      <w:color w:val="000000"/>
                    </w:rPr>
                    <w:t>7.电源：≥200W高效电源；</w:t>
                  </w:r>
                  <w:r>
                    <w:br/>
                  </w:r>
                  <w:r>
                    <w:rPr>
                      <w:rFonts w:ascii="仿宋_GB2312" w:hAnsi="仿宋_GB2312" w:cs="仿宋_GB2312" w:eastAsia="仿宋_GB2312"/>
                      <w:sz w:val="20"/>
                      <w:color w:val="000000"/>
                    </w:rPr>
                    <w:t>8.显示器：同品牌显示屏尺寸≥23.8英寸</w:t>
                  </w:r>
                  <w:r>
                    <w:br/>
                  </w:r>
                  <w:r>
                    <w:rPr>
                      <w:rFonts w:ascii="仿宋_GB2312" w:hAnsi="仿宋_GB2312" w:cs="仿宋_GB2312" w:eastAsia="仿宋_GB2312"/>
                      <w:sz w:val="20"/>
                      <w:color w:val="000000"/>
                    </w:rPr>
                    <w:t>9.操作系统：支持UOS/KOS系统；</w:t>
                  </w:r>
                  <w:r>
                    <w:br/>
                  </w:r>
                  <w:r>
                    <w:rPr>
                      <w:rFonts w:ascii="仿宋_GB2312" w:hAnsi="仿宋_GB2312" w:cs="仿宋_GB2312" w:eastAsia="仿宋_GB2312"/>
                      <w:sz w:val="20"/>
                      <w:color w:val="000000"/>
                    </w:rPr>
                    <w:t>▲10.USB接口总数≥8个，其中≥1个Type-C接口</w:t>
                  </w:r>
                </w:p>
                <w:p>
                  <w:pPr>
                    <w:pStyle w:val="null3"/>
                    <w:jc w:val="left"/>
                  </w:pPr>
                  <w:r>
                    <w:rPr>
                      <w:rFonts w:ascii="仿宋_GB2312" w:hAnsi="仿宋_GB2312" w:cs="仿宋_GB2312" w:eastAsia="仿宋_GB2312"/>
                      <w:sz w:val="20"/>
                      <w:color w:val="000000"/>
                    </w:rPr>
                    <w:t>11.保修服务：原厂三年免费保修；</w:t>
                  </w:r>
                  <w:r>
                    <w:br/>
                  </w:r>
                  <w:r>
                    <w:rPr>
                      <w:rFonts w:ascii="仿宋_GB2312" w:hAnsi="仿宋_GB2312" w:cs="仿宋_GB2312" w:eastAsia="仿宋_GB2312"/>
                      <w:sz w:val="20"/>
                      <w:color w:val="000000"/>
                    </w:rPr>
                    <w:t>▲12.具有产品可靠性检验证书，平均无故障时间（MTBF）≥100万小时</w:t>
                  </w:r>
                  <w:r>
                    <w:br/>
                  </w:r>
                  <w:r>
                    <w:rPr>
                      <w:rFonts w:ascii="仿宋_GB2312" w:hAnsi="仿宋_GB2312" w:cs="仿宋_GB2312" w:eastAsia="仿宋_GB2312"/>
                      <w:sz w:val="20"/>
                      <w:color w:val="000000"/>
                    </w:rPr>
                    <w:t>▲13.产品空闲状态声功率级应≤2.6  Bel</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教师桌</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1.规格：≥2400*700*850mm 台面采用板≥12.7mm厚实芯理化板，抗腐蚀抗菌、净醛、耐磨防火、耐烟酌抗污。</w:t>
                  </w:r>
                  <w:r>
                    <w:br/>
                  </w:r>
                  <w:r>
                    <w:rPr>
                      <w:rFonts w:ascii="仿宋_GB2312" w:hAnsi="仿宋_GB2312" w:cs="仿宋_GB2312" w:eastAsia="仿宋_GB2312"/>
                      <w:sz w:val="20"/>
                      <w:color w:val="000000"/>
                    </w:rPr>
                    <w:t>2.结构：演示台设有储物柜，中间为演示台，设置电源系统、多媒体设备（主机、显示器、中控、功放、交换机）的位置预留。</w:t>
                  </w:r>
                  <w:r>
                    <w:br/>
                  </w:r>
                  <w:r>
                    <w:rPr>
                      <w:rFonts w:ascii="仿宋_GB2312" w:hAnsi="仿宋_GB2312" w:cs="仿宋_GB2312" w:eastAsia="仿宋_GB2312"/>
                      <w:sz w:val="20"/>
                      <w:color w:val="000000"/>
                    </w:rPr>
                    <w:t>3.桌身：整体采用≥1.0mm厚优质冷轧钢板，全部钢制件纳米陶瓷镀膜防锈处理。</w:t>
                  </w:r>
                  <w:r>
                    <w:br/>
                  </w:r>
                  <w:r>
                    <w:rPr>
                      <w:rFonts w:ascii="仿宋_GB2312" w:hAnsi="仿宋_GB2312" w:cs="仿宋_GB2312" w:eastAsia="仿宋_GB2312"/>
                      <w:sz w:val="20"/>
                      <w:color w:val="000000"/>
                    </w:rPr>
                    <w:t>4.滑道：抽屉全部采用优质三节承重式滚珠滑道开合十万次不变形。</w:t>
                  </w:r>
                  <w:r>
                    <w:br/>
                  </w:r>
                  <w:r>
                    <w:rPr>
                      <w:rFonts w:ascii="仿宋_GB2312" w:hAnsi="仿宋_GB2312" w:cs="仿宋_GB2312" w:eastAsia="仿宋_GB2312"/>
                      <w:sz w:val="20"/>
                      <w:color w:val="000000"/>
                    </w:rPr>
                    <w:t>5.铰链：采用优质铰链，开合十万次不变形。</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教师椅</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1.面料：优质耐磨西皮饰面</w:t>
                  </w:r>
                  <w:r>
                    <w:br/>
                  </w:r>
                  <w:r>
                    <w:rPr>
                      <w:rFonts w:ascii="仿宋_GB2312" w:hAnsi="仿宋_GB2312" w:cs="仿宋_GB2312" w:eastAsia="仿宋_GB2312"/>
                      <w:sz w:val="20"/>
                      <w:color w:val="000000"/>
                    </w:rPr>
                    <w:t>2.海绵：舒适密度棉</w:t>
                  </w:r>
                  <w:r>
                    <w:br/>
                  </w:r>
                  <w:r>
                    <w:rPr>
                      <w:rFonts w:ascii="仿宋_GB2312" w:hAnsi="仿宋_GB2312" w:cs="仿宋_GB2312" w:eastAsia="仿宋_GB2312"/>
                      <w:sz w:val="20"/>
                      <w:color w:val="000000"/>
                    </w:rPr>
                    <w:t>3.配置：≥19管≥1.5厚铁背内架，电镀方管扶手配PP扶手面</w:t>
                  </w:r>
                  <w:r>
                    <w:br/>
                  </w:r>
                  <w:r>
                    <w:rPr>
                      <w:rFonts w:ascii="仿宋_GB2312" w:hAnsi="仿宋_GB2312" w:cs="仿宋_GB2312" w:eastAsia="仿宋_GB2312"/>
                      <w:sz w:val="20"/>
                      <w:color w:val="000000"/>
                    </w:rPr>
                    <w:t>4.中班蝴蝶底盘，可逍遥原位锁定</w:t>
                  </w:r>
                  <w:r>
                    <w:br/>
                  </w:r>
                  <w:r>
                    <w:rPr>
                      <w:rFonts w:ascii="仿宋_GB2312" w:hAnsi="仿宋_GB2312" w:cs="仿宋_GB2312" w:eastAsia="仿宋_GB2312"/>
                      <w:sz w:val="20"/>
                      <w:color w:val="000000"/>
                    </w:rPr>
                    <w:t>5.气棒：85电镀气杆，可升降旋转，升降自如，旋转灵活</w:t>
                  </w:r>
                  <w:r>
                    <w:br/>
                  </w:r>
                  <w:r>
                    <w:rPr>
                      <w:rFonts w:ascii="仿宋_GB2312" w:hAnsi="仿宋_GB2312" w:cs="仿宋_GB2312" w:eastAsia="仿宋_GB2312"/>
                      <w:sz w:val="20"/>
                      <w:color w:val="000000"/>
                    </w:rPr>
                    <w:t>6.脚轮：350#加厚电镀方形脚，黑色60mm黑色尼轮</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学生桌</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1.规格：≥1200*600*780mm 新型实验桌材质说明台面规格：1200mm*600*20mm，采用高能硅晶板（高能陶瓷板）制作，双釉面工艺处理，具有耐腐蚀性好，耐高温、不变形等优点，台面四周采用铝合金安全包边和安全护角工艺，台面颜色有湛蓝、冰兰、浅豆绿等颜色。</w:t>
                  </w:r>
                  <w:r>
                    <w:br/>
                  </w:r>
                  <w:r>
                    <w:rPr>
                      <w:rFonts w:ascii="仿宋_GB2312" w:hAnsi="仿宋_GB2312" w:cs="仿宋_GB2312" w:eastAsia="仿宋_GB2312"/>
                      <w:sz w:val="20"/>
                      <w:color w:val="000000"/>
                    </w:rPr>
                    <w:t>2.桌腿：采用工字型压铸铝一次成型，材料表面经高压静电喷涂环氧树脂防护层，耐酸碱，耐腐蚀处理。</w:t>
                  </w:r>
                  <w:r>
                    <w:br/>
                  </w:r>
                  <w:r>
                    <w:rPr>
                      <w:rFonts w:ascii="仿宋_GB2312" w:hAnsi="仿宋_GB2312" w:cs="仿宋_GB2312" w:eastAsia="仿宋_GB2312"/>
                      <w:sz w:val="20"/>
                      <w:color w:val="000000"/>
                    </w:rPr>
                    <w:t>3.上腿规格：≥长570mm宽50mm高125mm，壁厚≥3mm。上腿左右脚设置压铸一体化耳朵方便与台面固定、布局合理。</w:t>
                  </w:r>
                  <w:r>
                    <w:br/>
                  </w:r>
                  <w:r>
                    <w:rPr>
                      <w:rFonts w:ascii="仿宋_GB2312" w:hAnsi="仿宋_GB2312" w:cs="仿宋_GB2312" w:eastAsia="仿宋_GB2312"/>
                      <w:sz w:val="20"/>
                      <w:color w:val="000000"/>
                    </w:rPr>
                    <w:t>4.下腿规格：≥长560mm宽50mm高115mm，壁厚≥3mm。设计中心点为支撑点符合等腰三角形原理，使支撑更加牢固，不易头重脚轻。</w:t>
                  </w:r>
                  <w:r>
                    <w:br/>
                  </w:r>
                  <w:r>
                    <w:rPr>
                      <w:rFonts w:ascii="仿宋_GB2312" w:hAnsi="仿宋_GB2312" w:cs="仿宋_GB2312" w:eastAsia="仿宋_GB2312"/>
                      <w:sz w:val="20"/>
                      <w:color w:val="000000"/>
                    </w:rPr>
                    <w:t>5.立柱：采用≥50×100mm，壁厚≥1.8mm。</w:t>
                  </w:r>
                  <w:r>
                    <w:br/>
                  </w:r>
                  <w:r>
                    <w:rPr>
                      <w:rFonts w:ascii="仿宋_GB2312" w:hAnsi="仿宋_GB2312" w:cs="仿宋_GB2312" w:eastAsia="仿宋_GB2312"/>
                      <w:sz w:val="20"/>
                      <w:color w:val="000000"/>
                    </w:rPr>
                    <w:t>6.前横梁:采用≥40×52mm，壁厚≥1.2mm。</w:t>
                  </w:r>
                  <w:r>
                    <w:br/>
                  </w:r>
                  <w:r>
                    <w:rPr>
                      <w:rFonts w:ascii="仿宋_GB2312" w:hAnsi="仿宋_GB2312" w:cs="仿宋_GB2312" w:eastAsia="仿宋_GB2312"/>
                      <w:sz w:val="20"/>
                      <w:color w:val="000000"/>
                    </w:rPr>
                    <w:t>7.中横梁:采用凹槽式≥35×27mm，壁厚≥1.2mm, 利于横支撑件的固定。</w:t>
                  </w:r>
                  <w:r>
                    <w:br/>
                  </w:r>
                  <w:r>
                    <w:rPr>
                      <w:rFonts w:ascii="仿宋_GB2312" w:hAnsi="仿宋_GB2312" w:cs="仿宋_GB2312" w:eastAsia="仿宋_GB2312"/>
                      <w:sz w:val="20"/>
                      <w:color w:val="000000"/>
                    </w:rPr>
                    <w:t>8.后横梁：采用≥90×32mm，壁厚≥1.2mm，造型截面为后端连续相切弧形，9.顶端高出台面≥35mm，可防止台面物体向后滑落、实验用水溢出。</w:t>
                  </w:r>
                  <w:r>
                    <w:br/>
                  </w:r>
                  <w:r>
                    <w:rPr>
                      <w:rFonts w:ascii="仿宋_GB2312" w:hAnsi="仿宋_GB2312" w:cs="仿宋_GB2312" w:eastAsia="仿宋_GB2312"/>
                      <w:sz w:val="20"/>
                      <w:color w:val="000000"/>
                    </w:rPr>
                    <w:t>10.加强横支撑件：采用≥100×13mm，壁厚≥1.2mm。</w:t>
                  </w:r>
                  <w:r>
                    <w:br/>
                  </w:r>
                  <w:r>
                    <w:rPr>
                      <w:rFonts w:ascii="仿宋_GB2312" w:hAnsi="仿宋_GB2312" w:cs="仿宋_GB2312" w:eastAsia="仿宋_GB2312"/>
                      <w:sz w:val="20"/>
                      <w:color w:val="000000"/>
                    </w:rPr>
                    <w:t>11.材料均采用优质铝镁合金材料，材料表面经高压静电喷涂环氧树脂防护层，耐酸碱，耐腐蚀处理。</w:t>
                  </w:r>
                  <w:r>
                    <w:br/>
                  </w:r>
                  <w:r>
                    <w:rPr>
                      <w:rFonts w:ascii="仿宋_GB2312" w:hAnsi="仿宋_GB2312" w:cs="仿宋_GB2312" w:eastAsia="仿宋_GB2312"/>
                      <w:sz w:val="20"/>
                      <w:color w:val="000000"/>
                    </w:rPr>
                    <w:t>12.书包斗: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学生椅</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1、凳面材质：采用环保型PP改性塑料一次性注塑成型。</w:t>
                  </w:r>
                  <w:r>
                    <w:br/>
                  </w:r>
                  <w:r>
                    <w:rPr>
                      <w:rFonts w:ascii="仿宋_GB2312" w:hAnsi="仿宋_GB2312" w:cs="仿宋_GB2312" w:eastAsia="仿宋_GB2312"/>
                      <w:sz w:val="20"/>
                      <w:color w:val="000000"/>
                    </w:rPr>
                    <w:t>2、凳面尺寸：面≥ф310mm</w:t>
                  </w:r>
                  <w:r>
                    <w:br/>
                  </w:r>
                  <w:r>
                    <w:rPr>
                      <w:rFonts w:ascii="仿宋_GB2312" w:hAnsi="仿宋_GB2312" w:cs="仿宋_GB2312" w:eastAsia="仿宋_GB2312"/>
                      <w:sz w:val="20"/>
                      <w:color w:val="000000"/>
                    </w:rPr>
                    <w:t>3、表面带防滑，舒适耐用。</w:t>
                  </w:r>
                  <w:r>
                    <w:br/>
                  </w:r>
                  <w:r>
                    <w:rPr>
                      <w:rFonts w:ascii="仿宋_GB2312" w:hAnsi="仿宋_GB2312" w:cs="仿宋_GB2312" w:eastAsia="仿宋_GB2312"/>
                      <w:sz w:val="20"/>
                      <w:color w:val="000000"/>
                    </w:rPr>
                    <w:t>4、凳钢架椭圆形，脚钢架材质及形状：椭圆形无缝钢管。尺寸：≥16×34×1.3mm。固定盘采用优质SPCC钢板，经大型激光机雕刻成型，厚度≥4mm。机械手满焊接完成，结构牢固，经高温粉体烤漆处理，长时间使用也不会产生表面烤漆剥落现象。</w:t>
                  </w:r>
                  <w:r>
                    <w:br/>
                  </w:r>
                  <w:r>
                    <w:rPr>
                      <w:rFonts w:ascii="仿宋_GB2312" w:hAnsi="仿宋_GB2312" w:cs="仿宋_GB2312" w:eastAsia="仿宋_GB2312"/>
                      <w:sz w:val="20"/>
                      <w:color w:val="000000"/>
                    </w:rPr>
                    <w:t>5、脚垫材质：采用PP加耐磨纤维质塑料，实心倒勾式一体射出成型。实验凳有调节升降功能，带定位销，具有防晃动功能；高度可以在450mm-500mm范围内自由调整。</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自合同签订之日起30个日历日内交付验收完毕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合同签订生效后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所有货物到达甲方指定地点并安装调试到位后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终验合格后一年内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 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（1）质保期为终验合格后不少于36个月（参数中有具体要求的，按参数要求提供质 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2023年度或2024年度财务审计报告（成立时间至开标时间不足一年的可提供成立后任意时段的资产负债表）或开标前六个月内其基本账户银行出具的资信证明（附开户许可证或基本账户证明）或政府采购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提供2025年1月1日至今任意一个月已缴纳的纳税证明或完税证明（包含增值税、企业所得税、营业税至少一种）；（依法免税的投标人应提供相关文件证明）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提供2025年1月1日至今任意一个月的社保缴费凭据或社保机构开具的社会保险参保缴费情况证明；（依法不需要缴纳社会保障资金的投标人应提供相关证明）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法定代表人或负责人参与投标时需提供法定代表人或负责人资格证明书；（附法定代表人或负责人身份证复印件）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被授权人参与投标时需提供法定代表人或负责人授权委托书；（附法定代表人或负责人及被授权人身份证复印件）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单位负责人为同一人或者存在直接控股、管理关系的不同投标人，不得参加同一合同项下的政府采购活动；（提供书面承诺函，格式自拟加盖投标人公章）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本项目不接受联合体投标。（提供书面承诺函，格式自拟加盖投标人公章）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投标函 承诺书.docx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只能有一个有效报价，且报价不超过采购预算或最高限价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法律、法规和招标文件中规定的其他实质性要求</w:t>
            </w:r>
          </w:p>
        </w:tc>
        <w:tc>
          <w:tcPr>
            <w:tcW w:type="dxa" w:w="1661"/>
          </w:tcPr>
          <w:p>
            <w:pPr>
              <w:pStyle w:val="null3"/>
            </w:pPr>
            <w:r>
              <w:rPr>
                <w:rFonts w:ascii="仿宋_GB2312" w:hAnsi="仿宋_GB2312" w:cs="仿宋_GB2312" w:eastAsia="仿宋_GB2312"/>
              </w:rPr>
              <w:t>商务应答表 技术响应偏离表.docx 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评标委员会将根据投标文件中对技术部分的应答，并结合投标人提供的佐证资料，对技术部分进行综合评价。 投标人所投产品的技术参数▲项（共10项），完全满足招标文件要求的得10分，负偏离每项扣1分，非▲项参数条款（共60项），完全满足招标文件要求的得15分，负偏离每项扣0.25分，扣完为止。 注：1、完全复制招标文件技术指标要求的，给予10分扣分。 2、若佐证材料低于招标文件规定的相应技术指标、参数时视为负偏离。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投标人需针对本项目提供完整的项目实施方案。内容包含：①供货方案；②运输、包装方案；③安装、调试方案；④质量保障方案；⑤进度保障方案；并按照以下标准评审： 二、评审标准 1、完整性：方案须全面，对评审内容中的各项要求描述详细； 2、可实施性：切合本项目实际情况，实施步骤清晰、合理； 3、针对性：方案能够紧扣项目实际情况，内容科学合理。 三、赋分依据（满分15分） ①供货方案：每完全满足一个评审标准得1分，满分3分；未提供不得分； ②运输、包装方案：每完全满足一个评审标准得1分，满分3分；未提供不得分；③安装、调试方案：每完全满足一个评审标准得1分，满分3分；未提供不得分； ④质量保障方案：每完全满足一个评审标准得1分，满分3分；未提供不得分； ⑤进度保障方案：每完全满足一个评审标准得1分，满分3分；未提供不得分；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根据项目实际需求，提供质量保证方案。内容包含：①产品性能、使用寿命及效果②质量保证措施。二、评审标准 1、完整性：方案须全面，对评审内容中的各项要求有详细描述； 2、可实施性：切合本项目实际情况，实施步骤清晰、合理； 3、针对性：方案能够紧扣项目实际情况，内容科学合理。 三、赋分依据（满分6分）①产品性能、使用寿命及效果：每完全满足一个评审标准得1分，满分3分；未提供不得分； ②质量保证措施:每完全满足一个评审标准得1分，满分3分；未提供不得分。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能提供所投核心产品（共2项）的合法来源渠道证明文件（不限于产品制造商授权、销售协议、代理协议等），每提供一个产品计1分，满分2分，未提供不计分。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产品的合法渠道证明文件.docx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以合同复印件形式提供投标人2023年1月1日至今类似项目业绩，每份计1分，计满5分为止。 注：投标人需提供采购合同（含采购设备品牌型号页、配置清单页、签字盖章页）复印件，否则业绩不予认可。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根据项目实际需求提供售后服务方案。内容包含：①售后服务范围及保障措施②售后服务流程③售后服务响应时间及响应方式；并按以下标准评审： 二、评审标准 1、完整性：方案须全面，对评审内容中的各项要求有详细描述； 2、可实施性：切合本项目实际情况，实施步骤清晰、合理； 3、针对性：方案能够紧扣项目实际情况，内容科学合理。 三、赋分依据（满分9分） ①售后服务范围及保障措施：每完全满足一个评审标准得1分，满分3分，未提供不得分； ②售后服务流程：每完全满足一个评审标准得1分，满分3分，未提供不得分； ③售后服务响应时间及响应方式：每完全满足一个评审标准得1分，满分3分，未提供不得分。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根据项目实际需求提供培训方案。内容包含：①培训方式、培训时间安排②培训范围及内容；并按以下标准评审： 二、评审标准 1、完整性：方案须全面，对评审内容中的各项要求有详细描述； 2、可实施性：切合本项目实际情况，实施步骤清晰、合理； 3、针对性：方案能够紧扣项目实际情况，内容科学合理。 三、赋分依据（满分6分） ①培训方式、培训时间安排：每完全满足一个评审标准得1分，满分3分，未提供不得分； ②培训范围及内容：每完全满足一个评审标准得1分，满分3分，未提供不得分；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属于《节能产品政府采购品目清单》内产品，提供有效期内的节能产品证书，属于《环境标志产品政府采购品目清单》内产品的，提供有效期内的环境标志产品证书，每提供1项得0.5分，最高得2分。（备注：以《中国政府采购网》颁布品目清单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p>
            <w:pPr>
              <w:pStyle w:val="null3"/>
            </w:pPr>
            <w:r>
              <w:rPr>
                <w:rFonts w:ascii="仿宋_GB2312" w:hAnsi="仿宋_GB2312" w:cs="仿宋_GB2312" w:eastAsia="仿宋_GB2312"/>
              </w:rPr>
              <w:t>供应商认为有必要说明的事宜.docx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详见附件：产品的合法渠道证明文件.docx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