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AF0A1">
      <w:pPr>
        <w:jc w:val="center"/>
        <w:rPr>
          <w:rFonts w:hint="eastAsia" w:ascii="宋体" w:hAnsi="宋体"/>
          <w:b/>
          <w:sz w:val="48"/>
          <w:szCs w:val="48"/>
          <w:lang w:val="en-US" w:eastAsia="zh-CN"/>
        </w:rPr>
      </w:pPr>
    </w:p>
    <w:p w14:paraId="23538B06">
      <w:pPr>
        <w:jc w:val="center"/>
        <w:rPr>
          <w:rFonts w:hint="eastAsia" w:ascii="宋体" w:hAnsi="宋体"/>
          <w:b/>
          <w:sz w:val="48"/>
          <w:szCs w:val="48"/>
          <w:lang w:val="en-US" w:eastAsia="zh-CN"/>
        </w:rPr>
      </w:pPr>
    </w:p>
    <w:p w14:paraId="107542ED">
      <w:pPr>
        <w:jc w:val="center"/>
        <w:rPr>
          <w:rFonts w:hint="eastAsia" w:ascii="宋体" w:hAnsi="宋体"/>
          <w:b/>
          <w:sz w:val="48"/>
          <w:szCs w:val="48"/>
        </w:rPr>
      </w:pPr>
      <w:r>
        <w:rPr>
          <w:rFonts w:hint="eastAsia" w:ascii="宋体" w:hAnsi="宋体"/>
          <w:b/>
          <w:sz w:val="48"/>
          <w:szCs w:val="48"/>
          <w:lang w:val="en-US" w:eastAsia="zh-CN"/>
        </w:rPr>
        <w:t xml:space="preserve">临渭区学校科学探究实验室配置（设备采购）项目 </w:t>
      </w:r>
    </w:p>
    <w:p w14:paraId="39894620">
      <w:pPr>
        <w:jc w:val="center"/>
        <w:rPr>
          <w:rFonts w:hint="eastAsia" w:ascii="宋体" w:hAnsi="宋体"/>
          <w:b/>
          <w:sz w:val="48"/>
          <w:szCs w:val="48"/>
        </w:rPr>
      </w:pPr>
    </w:p>
    <w:p w14:paraId="0D7DC105">
      <w:pPr>
        <w:jc w:val="center"/>
        <w:rPr>
          <w:rFonts w:hint="eastAsia" w:ascii="宋体" w:hAnsi="宋体"/>
          <w:b/>
          <w:sz w:val="48"/>
          <w:szCs w:val="48"/>
        </w:rPr>
      </w:pPr>
      <w:r>
        <w:rPr>
          <w:rFonts w:hint="eastAsia" w:ascii="宋体" w:hAnsi="宋体"/>
          <w:b/>
          <w:sz w:val="48"/>
          <w:szCs w:val="48"/>
        </w:rPr>
        <w:t>合同书</w:t>
      </w:r>
    </w:p>
    <w:p w14:paraId="1BA193D0">
      <w:pPr>
        <w:jc w:val="center"/>
        <w:rPr>
          <w:rFonts w:hint="eastAsia" w:ascii="宋体" w:hAnsi="宋体"/>
          <w:b/>
          <w:sz w:val="48"/>
          <w:szCs w:val="48"/>
        </w:rPr>
      </w:pPr>
    </w:p>
    <w:p w14:paraId="5DDF9D7B">
      <w:pPr>
        <w:jc w:val="center"/>
        <w:rPr>
          <w:rFonts w:hint="eastAsia" w:ascii="宋体" w:hAnsi="宋体"/>
          <w:b/>
          <w:sz w:val="48"/>
          <w:szCs w:val="48"/>
        </w:rPr>
      </w:pPr>
    </w:p>
    <w:p w14:paraId="78D7BC61">
      <w:pPr>
        <w:jc w:val="center"/>
        <w:rPr>
          <w:rFonts w:hint="eastAsia" w:ascii="宋体" w:hAnsi="宋体"/>
          <w:b/>
          <w:sz w:val="48"/>
          <w:szCs w:val="48"/>
        </w:rPr>
      </w:pPr>
    </w:p>
    <w:p w14:paraId="029FD8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center"/>
        <w:rPr>
          <w:rFonts w:hint="default" w:ascii="宋体" w:hAnsi="宋体" w:eastAsia="仿宋" w:cs="宋体"/>
          <w:b/>
          <w:bCs/>
          <w:i w:val="0"/>
          <w:iCs w:val="0"/>
          <w:caps w:val="0"/>
          <w:color w:val="333333"/>
          <w:spacing w:val="0"/>
          <w:sz w:val="21"/>
          <w:szCs w:val="21"/>
          <w:lang w:val="en-US" w:eastAsia="zh-CN"/>
        </w:rPr>
      </w:pPr>
      <w:r>
        <w:rPr>
          <w:rFonts w:hint="eastAsia" w:ascii="仿宋" w:hAnsi="仿宋" w:eastAsia="仿宋"/>
          <w:b/>
          <w:sz w:val="32"/>
          <w:szCs w:val="32"/>
        </w:rPr>
        <w:t>合同编号：</w:t>
      </w:r>
      <w:r>
        <w:rPr>
          <w:rFonts w:hint="eastAsia" w:ascii="仿宋" w:hAnsi="仿宋" w:eastAsia="仿宋"/>
          <w:b/>
          <w:sz w:val="32"/>
          <w:szCs w:val="32"/>
          <w:lang w:val="en-US" w:eastAsia="zh-CN"/>
        </w:rPr>
        <w:t>LWQZFCG2026-002</w:t>
      </w:r>
    </w:p>
    <w:p w14:paraId="0318A280">
      <w:pPr>
        <w:autoSpaceDE w:val="0"/>
        <w:autoSpaceDN w:val="0"/>
        <w:adjustRightInd w:val="0"/>
        <w:snapToGrid w:val="0"/>
        <w:spacing w:line="360" w:lineRule="auto"/>
        <w:ind w:firstLine="1680" w:firstLineChars="600"/>
        <w:rPr>
          <w:rFonts w:hint="eastAsia" w:ascii="仿宋" w:hAnsi="仿宋" w:eastAsia="仿宋"/>
          <w:sz w:val="28"/>
          <w:szCs w:val="28"/>
          <w:lang w:val="zh-CN"/>
        </w:rPr>
      </w:pPr>
    </w:p>
    <w:p w14:paraId="2B363DCD">
      <w:pPr>
        <w:autoSpaceDE w:val="0"/>
        <w:autoSpaceDN w:val="0"/>
        <w:adjustRightInd w:val="0"/>
        <w:snapToGrid w:val="0"/>
        <w:spacing w:line="360" w:lineRule="auto"/>
        <w:jc w:val="center"/>
        <w:outlineLvl w:val="0"/>
        <w:rPr>
          <w:rFonts w:hint="eastAsia" w:ascii="宋体" w:hAnsi="宋体"/>
          <w:b/>
          <w:bCs/>
          <w:sz w:val="30"/>
          <w:szCs w:val="30"/>
        </w:rPr>
      </w:pPr>
    </w:p>
    <w:p w14:paraId="35B3494F">
      <w:pPr>
        <w:jc w:val="center"/>
        <w:rPr>
          <w:rFonts w:hint="eastAsia" w:ascii="仿宋" w:hAnsi="仿宋" w:eastAsia="仿宋"/>
          <w:b/>
          <w:sz w:val="32"/>
          <w:szCs w:val="32"/>
        </w:rPr>
      </w:pPr>
    </w:p>
    <w:p w14:paraId="70988BE2">
      <w:pPr>
        <w:rPr>
          <w:rFonts w:hint="eastAsia" w:ascii="仿宋" w:hAnsi="仿宋" w:eastAsia="仿宋"/>
          <w:b/>
        </w:rPr>
      </w:pPr>
    </w:p>
    <w:p w14:paraId="6B365A11">
      <w:pPr>
        <w:rPr>
          <w:rFonts w:hint="eastAsia" w:ascii="仿宋" w:hAnsi="仿宋" w:eastAsia="仿宋"/>
          <w:b/>
        </w:rPr>
      </w:pPr>
    </w:p>
    <w:p w14:paraId="27892891">
      <w:pPr>
        <w:rPr>
          <w:rFonts w:hint="eastAsia" w:ascii="仿宋" w:hAnsi="仿宋" w:eastAsia="仿宋"/>
          <w:b/>
        </w:rPr>
      </w:pPr>
    </w:p>
    <w:p w14:paraId="1D3B37D8">
      <w:pPr>
        <w:spacing w:line="680" w:lineRule="exact"/>
        <w:ind w:firstLine="1269" w:firstLineChars="395"/>
        <w:rPr>
          <w:rFonts w:hint="eastAsia" w:ascii="仿宋" w:hAnsi="仿宋" w:eastAsia="仿宋"/>
          <w:b/>
          <w:sz w:val="32"/>
          <w:szCs w:val="32"/>
        </w:rPr>
      </w:pPr>
      <w:r>
        <w:rPr>
          <w:rFonts w:hint="eastAsia" w:ascii="仿宋" w:hAnsi="仿宋" w:eastAsia="仿宋"/>
          <w:b/>
          <w:sz w:val="32"/>
          <w:szCs w:val="32"/>
        </w:rPr>
        <w:t>甲  方：渭南</w:t>
      </w:r>
      <w:r>
        <w:rPr>
          <w:rFonts w:hint="eastAsia" w:ascii="仿宋" w:hAnsi="仿宋" w:eastAsia="仿宋"/>
          <w:b/>
          <w:sz w:val="32"/>
          <w:szCs w:val="32"/>
          <w:lang w:val="en-US" w:eastAsia="zh-CN"/>
        </w:rPr>
        <w:t>市临渭区教育体育局</w:t>
      </w:r>
      <w:r>
        <w:rPr>
          <w:rFonts w:hint="eastAsia" w:ascii="仿宋" w:hAnsi="仿宋" w:eastAsia="仿宋"/>
          <w:b/>
          <w:sz w:val="32"/>
          <w:szCs w:val="32"/>
        </w:rPr>
        <w:t xml:space="preserve"> </w:t>
      </w:r>
    </w:p>
    <w:p w14:paraId="38CD4882">
      <w:pPr>
        <w:spacing w:line="680" w:lineRule="exact"/>
        <w:ind w:firstLine="1285" w:firstLineChars="400"/>
        <w:rPr>
          <w:rFonts w:hint="eastAsia" w:ascii="仿宋" w:hAnsi="仿宋" w:eastAsia="仿宋"/>
          <w:b/>
          <w:sz w:val="48"/>
          <w:szCs w:val="48"/>
        </w:rPr>
      </w:pPr>
      <w:r>
        <w:rPr>
          <w:rFonts w:hint="eastAsia" w:ascii="仿宋" w:hAnsi="仿宋" w:eastAsia="仿宋"/>
          <w:b/>
          <w:sz w:val="32"/>
          <w:szCs w:val="32"/>
        </w:rPr>
        <w:t>乙  方：</w:t>
      </w:r>
    </w:p>
    <w:p w14:paraId="4733346E">
      <w:pPr>
        <w:tabs>
          <w:tab w:val="left" w:pos="1995"/>
        </w:tabs>
        <w:spacing w:line="680" w:lineRule="exact"/>
        <w:ind w:firstLine="1269" w:firstLineChars="395"/>
        <w:rPr>
          <w:rFonts w:hint="eastAsia" w:ascii="仿宋" w:hAnsi="仿宋" w:eastAsia="仿宋"/>
          <w:b/>
          <w:sz w:val="32"/>
          <w:szCs w:val="32"/>
        </w:rPr>
      </w:pPr>
      <w:r>
        <w:rPr>
          <w:rFonts w:hint="eastAsia" w:ascii="仿宋" w:hAnsi="仿宋" w:eastAsia="仿宋"/>
          <w:b/>
          <w:sz w:val="32"/>
          <w:szCs w:val="32"/>
        </w:rPr>
        <w:t>签订时间：202</w:t>
      </w:r>
      <w:r>
        <w:rPr>
          <w:rFonts w:hint="eastAsia" w:ascii="仿宋" w:hAnsi="仿宋" w:eastAsia="仿宋"/>
          <w:b/>
          <w:sz w:val="32"/>
          <w:szCs w:val="32"/>
          <w:lang w:val="en-US" w:eastAsia="zh-CN"/>
        </w:rPr>
        <w:t>6</w:t>
      </w:r>
      <w:r>
        <w:rPr>
          <w:rFonts w:hint="eastAsia" w:ascii="仿宋" w:hAnsi="仿宋" w:eastAsia="仿宋"/>
          <w:b/>
          <w:sz w:val="32"/>
          <w:szCs w:val="32"/>
        </w:rPr>
        <w:t>年 月</w:t>
      </w:r>
    </w:p>
    <w:p w14:paraId="24D970BC">
      <w:pPr>
        <w:rPr>
          <w:rFonts w:hint="eastAsia" w:ascii="仿宋" w:hAnsi="仿宋" w:eastAsia="仿宋" w:cs="仿宋"/>
          <w:highlight w:val="none"/>
        </w:rPr>
      </w:pPr>
      <w:r>
        <w:rPr>
          <w:rFonts w:hint="eastAsia" w:ascii="仿宋" w:hAnsi="仿宋" w:eastAsia="仿宋" w:cs="仿宋"/>
          <w:highlight w:val="none"/>
        </w:rPr>
        <w:br w:type="page"/>
      </w:r>
    </w:p>
    <w:p w14:paraId="0667EA1A">
      <w:pPr>
        <w:pStyle w:val="2"/>
        <w:numPr>
          <w:ilvl w:val="0"/>
          <w:numId w:val="0"/>
        </w:numPr>
        <w:spacing w:line="480" w:lineRule="exact"/>
        <w:jc w:val="center"/>
        <w:rPr>
          <w:rFonts w:hint="eastAsia"/>
          <w:highlight w:val="none"/>
          <w:lang w:eastAsia="zh-CN"/>
        </w:rPr>
      </w:pPr>
      <w:r>
        <w:rPr>
          <w:rFonts w:hint="eastAsia" w:ascii="仿宋" w:hAnsi="仿宋" w:eastAsia="仿宋" w:cs="仿宋"/>
          <w:highlight w:val="none"/>
        </w:rPr>
        <w:t>合同条款</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仅供参考</w:t>
      </w:r>
      <w:r>
        <w:rPr>
          <w:rFonts w:hint="eastAsia" w:ascii="仿宋" w:hAnsi="仿宋" w:eastAsia="仿宋" w:cs="仿宋"/>
          <w:sz w:val="32"/>
          <w:szCs w:val="32"/>
          <w:highlight w:val="none"/>
          <w:lang w:eastAsia="zh-CN"/>
        </w:rPr>
        <w:t>）</w:t>
      </w:r>
    </w:p>
    <w:p w14:paraId="2528DFEF">
      <w:pPr>
        <w:keepNext w:val="0"/>
        <w:keepLines w:val="0"/>
        <w:pageBreakBefore w:val="0"/>
        <w:tabs>
          <w:tab w:val="right" w:pos="9073"/>
        </w:tabs>
        <w:kinsoku/>
        <w:wordWrap/>
        <w:overflowPunct/>
        <w:topLinePunct w:val="0"/>
        <w:bidi w:val="0"/>
        <w:spacing w:line="640" w:lineRule="exact"/>
        <w:textAlignment w:val="auto"/>
        <w:rPr>
          <w:rFonts w:hint="eastAsia" w:ascii="仿宋" w:hAnsi="仿宋" w:eastAsia="仿宋" w:cs="仿宋"/>
          <w:sz w:val="24"/>
          <w:lang w:eastAsia="zh-CN"/>
        </w:rPr>
      </w:pPr>
      <w:r>
        <w:rPr>
          <w:rFonts w:hint="eastAsia" w:ascii="仿宋" w:hAnsi="仿宋" w:eastAsia="仿宋" w:cs="仿宋"/>
          <w:sz w:val="24"/>
        </w:rPr>
        <w:t>一、合同格式</w:t>
      </w:r>
      <w:r>
        <w:rPr>
          <w:rFonts w:hint="eastAsia" w:ascii="仿宋" w:hAnsi="仿宋" w:eastAsia="仿宋" w:cs="仿宋"/>
          <w:sz w:val="24"/>
          <w:lang w:eastAsia="zh-CN"/>
        </w:rPr>
        <w:tab/>
      </w:r>
    </w:p>
    <w:p w14:paraId="6550ACD5">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kern w:val="0"/>
          <w:sz w:val="24"/>
        </w:rPr>
      </w:pP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项目(文件编号：</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w:t>
      </w:r>
      <w:r>
        <w:rPr>
          <w:rFonts w:hint="eastAsia" w:ascii="仿宋" w:hAnsi="仿宋" w:eastAsia="仿宋" w:cs="仿宋"/>
          <w:kern w:val="0"/>
          <w:sz w:val="24"/>
          <w:szCs w:val="24"/>
          <w:u w:val="none" w:color="auto"/>
        </w:rPr>
        <w:t>，</w:t>
      </w:r>
      <w:r>
        <w:rPr>
          <w:rFonts w:hint="eastAsia" w:ascii="仿宋" w:hAnsi="仿宋" w:eastAsia="仿宋" w:cs="仿宋"/>
          <w:sz w:val="24"/>
          <w:szCs w:val="24"/>
          <w:u w:val="none" w:color="auto"/>
        </w:rPr>
        <w:t>在</w:t>
      </w:r>
      <w:r>
        <w:rPr>
          <w:rFonts w:hint="eastAsia" w:ascii="仿宋" w:hAnsi="仿宋" w:eastAsia="仿宋" w:cs="仿宋"/>
          <w:sz w:val="24"/>
          <w:u w:val="none" w:color="auto"/>
          <w:lang w:val="en-US" w:eastAsia="zh-CN"/>
        </w:rPr>
        <w:t>渭南市临渭区财政局</w:t>
      </w:r>
      <w:r>
        <w:rPr>
          <w:rFonts w:hint="eastAsia" w:ascii="仿宋" w:hAnsi="仿宋" w:eastAsia="仿宋" w:cs="仿宋"/>
          <w:sz w:val="24"/>
          <w:u w:val="none" w:color="auto"/>
        </w:rPr>
        <w:t>的监督管理</w:t>
      </w:r>
      <w:r>
        <w:rPr>
          <w:rFonts w:hint="eastAsia" w:ascii="仿宋" w:hAnsi="仿宋" w:eastAsia="仿宋" w:cs="仿宋"/>
          <w:kern w:val="0"/>
          <w:sz w:val="24"/>
          <w:u w:val="none" w:color="auto"/>
        </w:rPr>
        <w:t>下，由</w:t>
      </w:r>
      <w:r>
        <w:rPr>
          <w:rFonts w:hint="eastAsia" w:ascii="仿宋" w:hAnsi="仿宋" w:eastAsia="仿宋" w:cs="仿宋"/>
          <w:kern w:val="0"/>
          <w:sz w:val="24"/>
          <w:u w:val="none" w:color="auto"/>
          <w:lang w:eastAsia="zh-CN"/>
        </w:rPr>
        <w:t>渭南市临渭区政府采购中心</w:t>
      </w:r>
      <w:r>
        <w:rPr>
          <w:rFonts w:hint="eastAsia" w:ascii="仿宋" w:hAnsi="仿宋" w:eastAsia="仿宋" w:cs="仿宋"/>
          <w:kern w:val="0"/>
          <w:sz w:val="24"/>
          <w:u w:val="none" w:color="auto"/>
        </w:rPr>
        <w:t>组织</w:t>
      </w:r>
      <w:r>
        <w:rPr>
          <w:rFonts w:hint="eastAsia" w:ascii="仿宋" w:hAnsi="仿宋" w:eastAsia="仿宋" w:cs="仿宋"/>
          <w:kern w:val="0"/>
          <w:sz w:val="24"/>
          <w:u w:val="none" w:color="auto"/>
          <w:lang w:val="en-US" w:eastAsia="zh-CN"/>
        </w:rPr>
        <w:t>公开招标</w:t>
      </w:r>
      <w:r>
        <w:rPr>
          <w:rFonts w:hint="eastAsia" w:ascii="仿宋" w:hAnsi="仿宋" w:eastAsia="仿宋" w:cs="仿宋"/>
          <w:kern w:val="0"/>
          <w:sz w:val="24"/>
          <w:u w:val="none" w:color="auto"/>
        </w:rPr>
        <w:t>。</w:t>
      </w:r>
      <w:r>
        <w:rPr>
          <w:rFonts w:hint="eastAsia" w:ascii="仿宋" w:hAnsi="仿宋" w:eastAsia="仿宋" w:cs="仿宋"/>
          <w:color w:val="auto"/>
          <w:kern w:val="2"/>
          <w:sz w:val="24"/>
          <w:szCs w:val="24"/>
          <w:highlight w:val="none"/>
          <w:u w:val="none" w:color="auto"/>
          <w:lang w:val="en-US" w:eastAsia="zh-CN" w:bidi="ar-SA"/>
        </w:rPr>
        <w:t>渭南市临渭区教育体育局</w:t>
      </w:r>
      <w:r>
        <w:rPr>
          <w:rFonts w:hint="eastAsia" w:ascii="仿宋" w:hAnsi="仿宋" w:eastAsia="仿宋" w:cs="仿宋"/>
          <w:kern w:val="0"/>
          <w:sz w:val="24"/>
          <w:u w:val="none" w:color="auto"/>
        </w:rPr>
        <w:t>(以</w:t>
      </w:r>
      <w:r>
        <w:rPr>
          <w:rFonts w:hint="eastAsia" w:ascii="仿宋" w:hAnsi="仿宋" w:eastAsia="仿宋" w:cs="仿宋"/>
          <w:kern w:val="0"/>
          <w:sz w:val="24"/>
        </w:rPr>
        <w:t>下简称“甲方”)确定 (</w:t>
      </w:r>
      <w:r>
        <w:rPr>
          <w:rFonts w:hint="eastAsia" w:ascii="仿宋" w:hAnsi="仿宋" w:eastAsia="仿宋" w:cs="仿宋"/>
          <w:kern w:val="0"/>
          <w:sz w:val="24"/>
          <w:lang w:val="en-US" w:eastAsia="zh-CN"/>
        </w:rPr>
        <w:t>中标</w:t>
      </w:r>
      <w:r>
        <w:rPr>
          <w:rFonts w:hint="eastAsia" w:ascii="仿宋" w:hAnsi="仿宋" w:eastAsia="仿宋" w:cs="仿宋"/>
          <w:kern w:val="0"/>
          <w:sz w:val="24"/>
        </w:rPr>
        <w:t>单位名称) （以下简称“乙方”）为</w:t>
      </w:r>
      <w:r>
        <w:rPr>
          <w:rFonts w:hint="eastAsia" w:ascii="仿宋" w:hAnsi="仿宋" w:eastAsia="仿宋" w:cs="仿宋"/>
          <w:kern w:val="0"/>
          <w:sz w:val="24"/>
          <w:lang w:val="en-US" w:eastAsia="zh-CN"/>
        </w:rPr>
        <w:t>中标</w:t>
      </w:r>
      <w:r>
        <w:rPr>
          <w:rFonts w:hint="eastAsia" w:ascii="仿宋" w:hAnsi="仿宋" w:eastAsia="仿宋" w:cs="仿宋"/>
          <w:kern w:val="0"/>
          <w:sz w:val="24"/>
        </w:rPr>
        <w:t>单位。</w:t>
      </w:r>
    </w:p>
    <w:p w14:paraId="191B7817">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依据《中华人民共和国</w:t>
      </w:r>
      <w:r>
        <w:rPr>
          <w:rFonts w:hint="eastAsia" w:ascii="仿宋" w:hAnsi="仿宋" w:eastAsia="仿宋" w:cs="仿宋"/>
          <w:kern w:val="0"/>
          <w:sz w:val="24"/>
          <w:lang w:val="en-US" w:eastAsia="zh-CN"/>
        </w:rPr>
        <w:t>民法典</w:t>
      </w:r>
      <w:r>
        <w:rPr>
          <w:rFonts w:hint="eastAsia" w:ascii="仿宋" w:hAnsi="仿宋" w:eastAsia="仿宋" w:cs="仿宋"/>
          <w:kern w:val="0"/>
          <w:sz w:val="24"/>
        </w:rPr>
        <w:t>》和《中华人民共和国政府采购法》《中华人民共和国政府采购法实施条例》，甲方通过</w:t>
      </w:r>
      <w:r>
        <w:rPr>
          <w:rFonts w:hint="eastAsia" w:ascii="仿宋" w:hAnsi="仿宋" w:eastAsia="仿宋" w:cs="仿宋"/>
          <w:kern w:val="0"/>
          <w:sz w:val="24"/>
          <w:lang w:val="en-US" w:eastAsia="zh-CN"/>
        </w:rPr>
        <w:t>公开招标</w:t>
      </w:r>
      <w:r>
        <w:rPr>
          <w:rFonts w:hint="eastAsia" w:ascii="仿宋" w:hAnsi="仿宋" w:eastAsia="仿宋" w:cs="仿宋"/>
          <w:kern w:val="0"/>
          <w:sz w:val="24"/>
        </w:rPr>
        <w:t>采购</w:t>
      </w:r>
      <w:r>
        <w:rPr>
          <w:rFonts w:hint="eastAsia" w:ascii="仿宋" w:hAnsi="仿宋" w:eastAsia="仿宋" w:cs="仿宋"/>
          <w:kern w:val="0"/>
          <w:sz w:val="24"/>
          <w:u w:val="single"/>
        </w:rPr>
        <w:t xml:space="preserve">（项目名称） </w:t>
      </w:r>
      <w:r>
        <w:rPr>
          <w:rFonts w:hint="eastAsia" w:ascii="仿宋" w:hAnsi="仿宋" w:eastAsia="仿宋" w:cs="仿宋"/>
          <w:kern w:val="0"/>
          <w:sz w:val="24"/>
        </w:rPr>
        <w:t>，并接受了乙方以价格</w:t>
      </w:r>
      <w:r>
        <w:rPr>
          <w:rFonts w:hint="eastAsia" w:ascii="仿宋" w:hAnsi="仿宋" w:eastAsia="仿宋" w:cs="仿宋"/>
          <w:kern w:val="0"/>
          <w:sz w:val="24"/>
          <w:u w:val="single"/>
        </w:rPr>
        <w:t>(</w:t>
      </w:r>
      <w:r>
        <w:rPr>
          <w:rFonts w:hint="eastAsia" w:ascii="仿宋" w:hAnsi="仿宋" w:eastAsia="仿宋" w:cs="仿宋"/>
          <w:kern w:val="0"/>
          <w:sz w:val="24"/>
          <w:u w:val="single"/>
          <w:lang w:val="en-US" w:eastAsia="zh-CN"/>
        </w:rPr>
        <w:t>中标</w:t>
      </w:r>
      <w:r>
        <w:rPr>
          <w:rFonts w:hint="eastAsia" w:ascii="仿宋" w:hAnsi="仿宋" w:eastAsia="仿宋" w:cs="仿宋"/>
          <w:kern w:val="0"/>
          <w:sz w:val="24"/>
          <w:u w:val="single"/>
        </w:rPr>
        <w:t>金额大写)</w:t>
      </w:r>
      <w:r>
        <w:rPr>
          <w:rFonts w:hint="eastAsia" w:ascii="仿宋" w:hAnsi="仿宋" w:eastAsia="仿宋" w:cs="仿宋"/>
          <w:kern w:val="0"/>
          <w:sz w:val="24"/>
        </w:rPr>
        <w:t>(以下简称“合同价”)提供的</w:t>
      </w:r>
      <w:r>
        <w:rPr>
          <w:rFonts w:hint="eastAsia" w:ascii="仿宋" w:hAnsi="仿宋" w:eastAsia="仿宋" w:cs="仿宋"/>
          <w:kern w:val="0"/>
          <w:sz w:val="24"/>
          <w:lang w:val="en-US" w:eastAsia="zh-CN"/>
        </w:rPr>
        <w:t>货物</w:t>
      </w:r>
      <w:r>
        <w:rPr>
          <w:rFonts w:hint="eastAsia" w:ascii="仿宋" w:hAnsi="仿宋" w:eastAsia="仿宋" w:cs="仿宋"/>
          <w:kern w:val="0"/>
          <w:sz w:val="24"/>
        </w:rPr>
        <w:t>。</w:t>
      </w:r>
    </w:p>
    <w:p w14:paraId="50C77FC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本合同在此声明如下：</w:t>
      </w:r>
    </w:p>
    <w:p w14:paraId="120CFAC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1、本合同中的词语和术语的含义与合同条款中定义的相同。</w:t>
      </w:r>
    </w:p>
    <w:p w14:paraId="4B70B68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2、下述文件是本合同的一部分，并与本合同一起阅读和解释：</w:t>
      </w:r>
    </w:p>
    <w:p w14:paraId="1C788AE0">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合同条款</w:t>
      </w:r>
    </w:p>
    <w:p w14:paraId="0DC64421">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合同条款附件</w:t>
      </w:r>
    </w:p>
    <w:p w14:paraId="685A4901">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附件1—</w:t>
      </w:r>
      <w:r>
        <w:rPr>
          <w:rFonts w:hint="eastAsia" w:ascii="仿宋" w:hAnsi="仿宋" w:eastAsia="仿宋" w:cs="仿宋"/>
          <w:color w:val="auto"/>
          <w:sz w:val="24"/>
          <w:lang w:val="en-US" w:eastAsia="zh-CN"/>
        </w:rPr>
        <w:t>货物</w:t>
      </w:r>
      <w:r>
        <w:rPr>
          <w:rFonts w:hint="eastAsia" w:ascii="仿宋" w:hAnsi="仿宋" w:eastAsia="仿宋" w:cs="仿宋"/>
          <w:color w:val="auto"/>
          <w:sz w:val="24"/>
        </w:rPr>
        <w:t>清单</w:t>
      </w:r>
    </w:p>
    <w:p w14:paraId="76E0FDF8">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附件2—质量保证承诺</w:t>
      </w:r>
    </w:p>
    <w:p w14:paraId="4AB912BD">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附件3—售后服务方案</w:t>
      </w:r>
    </w:p>
    <w:p w14:paraId="1B285345">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附件4—培训计划</w:t>
      </w:r>
    </w:p>
    <w:p w14:paraId="67D9B86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2.3中标</w:t>
      </w:r>
      <w:r>
        <w:rPr>
          <w:rFonts w:hint="eastAsia" w:ascii="仿宋" w:hAnsi="仿宋" w:eastAsia="仿宋" w:cs="仿宋"/>
          <w:sz w:val="24"/>
        </w:rPr>
        <w:t>通知书</w:t>
      </w:r>
    </w:p>
    <w:p w14:paraId="24DFA4C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2.4招标</w:t>
      </w:r>
      <w:r>
        <w:rPr>
          <w:rFonts w:hint="eastAsia" w:ascii="仿宋" w:hAnsi="仿宋" w:eastAsia="仿宋" w:cs="仿宋"/>
          <w:sz w:val="24"/>
        </w:rPr>
        <w:t>文件</w:t>
      </w:r>
    </w:p>
    <w:p w14:paraId="71F370C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2.5投标</w:t>
      </w:r>
      <w:r>
        <w:rPr>
          <w:rFonts w:hint="eastAsia" w:ascii="仿宋" w:hAnsi="仿宋" w:eastAsia="仿宋" w:cs="仿宋"/>
          <w:sz w:val="24"/>
        </w:rPr>
        <w:t>文件</w:t>
      </w:r>
    </w:p>
    <w:p w14:paraId="6366CAB8">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3、考虑到甲方将按照本合同向乙方支付款项，乙方在此保证全部按照合同的规定向甲方提供服务，并修补缺陷。</w:t>
      </w:r>
    </w:p>
    <w:p w14:paraId="0F290DB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4、考虑到乙方提供的服务并修补缺陷，甲方在此保证按照合同规定的时间和方式向乙方支付合同价或其他按合同规定应支付的金额。</w:t>
      </w:r>
    </w:p>
    <w:p w14:paraId="6F248B84">
      <w:pPr>
        <w:pStyle w:val="4"/>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kern w:val="2"/>
          <w:sz w:val="24"/>
          <w:szCs w:val="24"/>
          <w:highlight w:val="none"/>
          <w:u w:val="none" w:color="auto"/>
          <w:lang w:val="en-US" w:eastAsia="zh-CN" w:bidi="ar-SA"/>
        </w:rPr>
      </w:pPr>
      <w:r>
        <w:rPr>
          <w:rFonts w:hint="eastAsia" w:ascii="仿宋" w:hAnsi="仿宋" w:eastAsia="仿宋" w:cs="仿宋"/>
          <w:sz w:val="24"/>
        </w:rPr>
        <w:t>5、付款方式</w:t>
      </w:r>
      <w:r>
        <w:rPr>
          <w:rFonts w:hint="eastAsia" w:ascii="仿宋" w:hAnsi="仿宋" w:eastAsia="仿宋" w:cs="仿宋"/>
          <w:sz w:val="24"/>
          <w:highlight w:val="none"/>
          <w:u w:val="none" w:color="auto"/>
        </w:rPr>
        <w:t>：</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color w:val="auto"/>
          <w:kern w:val="2"/>
          <w:sz w:val="24"/>
          <w:szCs w:val="24"/>
          <w:highlight w:val="none"/>
          <w:u w:val="none" w:color="auto"/>
          <w:lang w:val="en-US" w:eastAsia="zh-CN" w:bidi="ar-SA"/>
        </w:rPr>
        <w:t>。</w:t>
      </w:r>
    </w:p>
    <w:p w14:paraId="735F0F74">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highlight w:val="none"/>
          <w:u w:val="none" w:color="auto"/>
        </w:rPr>
        <w:t>6、交货期限：</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sz w:val="24"/>
        </w:rPr>
        <w:t>。</w:t>
      </w:r>
    </w:p>
    <w:p w14:paraId="40CAA61D">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交货地点：</w:t>
      </w:r>
      <w:r>
        <w:rPr>
          <w:rFonts w:hint="eastAsia" w:ascii="仿宋" w:hAnsi="仿宋" w:eastAsia="仿宋" w:cs="仿宋"/>
          <w:sz w:val="24"/>
          <w:highlight w:val="none"/>
          <w:lang w:eastAsia="zh-CN"/>
        </w:rPr>
        <w:t>渭南市临渭区教育体育局指定地点</w:t>
      </w:r>
      <w:r>
        <w:rPr>
          <w:rFonts w:hint="eastAsia" w:ascii="仿宋" w:hAnsi="仿宋" w:eastAsia="仿宋" w:cs="仿宋"/>
          <w:sz w:val="24"/>
          <w:highlight w:val="none"/>
        </w:rPr>
        <w:t>。</w:t>
      </w:r>
    </w:p>
    <w:p w14:paraId="54DA4293">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val="zh-CN"/>
        </w:rPr>
        <w:t>合同正本一式4份，采购人、成交供应商、</w:t>
      </w:r>
      <w:r>
        <w:rPr>
          <w:rFonts w:hint="eastAsia" w:ascii="仿宋" w:hAnsi="仿宋" w:eastAsia="仿宋" w:cs="仿宋"/>
          <w:sz w:val="24"/>
          <w:lang w:val="en-US" w:eastAsia="zh-CN"/>
        </w:rPr>
        <w:t>政府采购中心</w:t>
      </w:r>
      <w:bookmarkStart w:id="0" w:name="_GoBack"/>
      <w:bookmarkEnd w:id="0"/>
      <w:r>
        <w:rPr>
          <w:rFonts w:hint="eastAsia" w:ascii="仿宋" w:hAnsi="仿宋" w:eastAsia="仿宋" w:cs="仿宋"/>
          <w:sz w:val="24"/>
          <w:lang w:val="zh-CN"/>
        </w:rPr>
        <w:t>各执一份，政府采购监督管理机关备案执一份</w:t>
      </w:r>
      <w:r>
        <w:rPr>
          <w:rFonts w:hint="eastAsia" w:ascii="仿宋" w:hAnsi="仿宋" w:eastAsia="仿宋" w:cs="仿宋"/>
          <w:sz w:val="24"/>
        </w:rPr>
        <w:t>。</w:t>
      </w:r>
    </w:p>
    <w:p w14:paraId="28C18A1C">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8、本合同由买卖双方共同签字盖章之日起生效。</w:t>
      </w:r>
    </w:p>
    <w:tbl>
      <w:tblPr>
        <w:tblStyle w:val="8"/>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41B5DF2F">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65749E0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甲方名称： </w:t>
            </w:r>
          </w:p>
          <w:p w14:paraId="2709427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23EE3BC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邮    编：</w:t>
            </w:r>
          </w:p>
          <w:p w14:paraId="1D14E09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电    话：</w:t>
            </w:r>
          </w:p>
          <w:p w14:paraId="6439E44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传    真：</w:t>
            </w:r>
          </w:p>
          <w:p w14:paraId="5602955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71D76608">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48C574D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66286C80">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7245D50B">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年  月  日      </w:t>
            </w:r>
          </w:p>
          <w:p w14:paraId="1477F0E8">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w:t>
            </w:r>
          </w:p>
        </w:tc>
        <w:tc>
          <w:tcPr>
            <w:tcW w:w="3936" w:type="dxa"/>
            <w:noWrap w:val="0"/>
            <w:tcMar>
              <w:top w:w="113" w:type="dxa"/>
              <w:left w:w="113" w:type="dxa"/>
              <w:bottom w:w="113" w:type="dxa"/>
              <w:right w:w="113" w:type="dxa"/>
            </w:tcMar>
            <w:vAlign w:val="top"/>
          </w:tcPr>
          <w:p w14:paraId="45BC995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乙方名称：</w:t>
            </w:r>
          </w:p>
          <w:p w14:paraId="1F657A2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45723EA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邮    编： </w:t>
            </w:r>
          </w:p>
          <w:p w14:paraId="0165884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电    话： </w:t>
            </w:r>
          </w:p>
          <w:p w14:paraId="63C89B9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传    真：  </w:t>
            </w:r>
          </w:p>
          <w:p w14:paraId="6C578233">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开户银行：</w:t>
            </w:r>
          </w:p>
          <w:p w14:paraId="68BD00C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帐    号：</w:t>
            </w:r>
          </w:p>
          <w:p w14:paraId="1A9AA48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4144DEAE">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6A482DE3">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             年  月  日</w:t>
            </w:r>
          </w:p>
        </w:tc>
      </w:tr>
    </w:tbl>
    <w:p w14:paraId="4C398179">
      <w:pPr>
        <w:keepNext w:val="0"/>
        <w:keepLines w:val="0"/>
        <w:pageBreakBefore w:val="0"/>
        <w:kinsoku/>
        <w:wordWrap/>
        <w:overflowPunct/>
        <w:topLinePunct w:val="0"/>
        <w:bidi w:val="0"/>
        <w:spacing w:line="640" w:lineRule="exact"/>
        <w:textAlignment w:val="auto"/>
        <w:rPr>
          <w:rFonts w:hint="eastAsia" w:ascii="仿宋" w:hAnsi="仿宋" w:eastAsia="仿宋" w:cs="仿宋"/>
          <w:sz w:val="24"/>
        </w:rPr>
      </w:pPr>
    </w:p>
    <w:p w14:paraId="13CC8817">
      <w:pPr>
        <w:rPr>
          <w:rFonts w:hint="eastAsia" w:ascii="仿宋" w:hAnsi="仿宋" w:eastAsia="仿宋" w:cs="仿宋"/>
          <w:sz w:val="24"/>
        </w:rPr>
      </w:pPr>
      <w:r>
        <w:rPr>
          <w:rFonts w:hint="eastAsia" w:ascii="仿宋" w:hAnsi="仿宋" w:eastAsia="仿宋" w:cs="仿宋"/>
          <w:sz w:val="24"/>
        </w:rPr>
        <w:br w:type="page"/>
      </w:r>
    </w:p>
    <w:p w14:paraId="0C1C8B4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二、合同条款</w:t>
      </w:r>
    </w:p>
    <w:p w14:paraId="11C4BEF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1、定义</w:t>
      </w:r>
    </w:p>
    <w:p w14:paraId="401AE7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本合同下列术语应解释为：</w:t>
      </w:r>
    </w:p>
    <w:p w14:paraId="1DBEDB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1-1、“合同”系指买卖双方签署的、合同格式中载明的买卖双方所达成的协议，包括所有的附件、附录和招标文件所提到的构成合同的所有文件。</w:t>
      </w:r>
    </w:p>
    <w:p w14:paraId="775AEAC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1-2、“合同价”系指根据本合同规定卖方在正确地完全履行合同义务后买方应支付给卖方的价款。</w:t>
      </w:r>
    </w:p>
    <w:p w14:paraId="37B358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1-3、“货物”系指卖方根据本合同规定须向买方提供的一切产品、部件或其它材料。</w:t>
      </w:r>
    </w:p>
    <w:p w14:paraId="2C34FBE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1-4、“服务”系指根据本合同规定卖方承担与供货有关的辅助服务如运输、保险以及其它的伴随服务，例如调试、提供技术援助、培训和合同中规定卖方应承担的其它义务。</w:t>
      </w:r>
    </w:p>
    <w:p w14:paraId="3C9E3D8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r>
        <w:rPr>
          <w:rFonts w:hint="eastAsia" w:ascii="仿宋" w:hAnsi="仿宋" w:eastAsia="仿宋" w:cs="仿宋"/>
          <w:color w:val="auto"/>
          <w:kern w:val="0"/>
          <w:sz w:val="24"/>
          <w:szCs w:val="24"/>
          <w:highlight w:val="none"/>
        </w:rPr>
        <w:t>项目现场”系指本合同项下货物安装、运行的场地。</w:t>
      </w:r>
    </w:p>
    <w:p w14:paraId="74CD386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1-6、“合同条款”系指本合同条款。</w:t>
      </w:r>
    </w:p>
    <w:p w14:paraId="6BC1172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1-7、“买方”是指购买货物和服务的单位即</w:t>
      </w:r>
      <w:r>
        <w:rPr>
          <w:rFonts w:hint="eastAsia" w:ascii="仿宋" w:hAnsi="仿宋" w:eastAsia="仿宋" w:cs="仿宋"/>
          <w:color w:val="000000"/>
          <w:kern w:val="2"/>
          <w:sz w:val="24"/>
          <w:szCs w:val="24"/>
          <w:highlight w:val="none"/>
          <w:lang w:val="en-US" w:eastAsia="zh-CN" w:bidi="ar-SA"/>
        </w:rPr>
        <w:t>渭南市临渭区教育体育局</w:t>
      </w:r>
      <w:r>
        <w:rPr>
          <w:rFonts w:hint="eastAsia" w:ascii="仿宋" w:hAnsi="仿宋" w:eastAsia="仿宋" w:cs="仿宋"/>
          <w:color w:val="auto"/>
          <w:sz w:val="24"/>
          <w:szCs w:val="24"/>
          <w:highlight w:val="none"/>
        </w:rPr>
        <w:t>。</w:t>
      </w:r>
    </w:p>
    <w:p w14:paraId="4B17515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1-8、“卖方”是指提供本合同内的货物和服务的公司或其它实体即中标人。</w:t>
      </w:r>
    </w:p>
    <w:p w14:paraId="424DCF1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1-9、“天”指日历天数。</w:t>
      </w:r>
    </w:p>
    <w:p w14:paraId="0576A70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2、适用性</w:t>
      </w:r>
    </w:p>
    <w:p w14:paraId="1C86914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本合同条款适用于没有被本项目招标文件规定条款、卖方的投标文件承诺条款所取代的范围。</w:t>
      </w:r>
    </w:p>
    <w:p w14:paraId="24CA1FC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w:t>
      </w:r>
      <w:r>
        <w:rPr>
          <w:rFonts w:hint="eastAsia" w:ascii="仿宋" w:hAnsi="仿宋" w:eastAsia="仿宋" w:cs="仿宋"/>
          <w:color w:val="auto"/>
          <w:sz w:val="24"/>
          <w:szCs w:val="24"/>
          <w:highlight w:val="none"/>
        </w:rPr>
        <w:t>使用合同文件和资料</w:t>
      </w:r>
    </w:p>
    <w:p w14:paraId="03A8ACA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1D4B8E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3-2、没有买方事先书面同意，除了履行本合同之外，卖方不应使用合同条款第3-1条所列举的任何文件和资料。</w:t>
      </w:r>
    </w:p>
    <w:p w14:paraId="47B0DE1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3-3、除了合同本身以外，合同条款第3-1条所列举的任何文件是买方的财产。如果买方有要求，卖方在完成合同后应将这些文件及全部复制件还给买方。</w:t>
      </w:r>
    </w:p>
    <w:p w14:paraId="1FDAF32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4、专利权</w:t>
      </w:r>
    </w:p>
    <w:p w14:paraId="73FDFE3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卖方应保证，买方在使用该产品或产品的任何一部分，免受第三方提出的侵犯（其专利权）、商标权、著作权或其它知识产权的起诉。</w:t>
      </w:r>
    </w:p>
    <w:p w14:paraId="300872D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5、技术规格</w:t>
      </w:r>
    </w:p>
    <w:p w14:paraId="6D6DEB8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1E404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6、检验和测试</w:t>
      </w:r>
    </w:p>
    <w:p w14:paraId="22256CA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72D2EA7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6-2、检验和测试在买方指定的交货地点进行。</w:t>
      </w:r>
    </w:p>
    <w:p w14:paraId="585772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4E8B54B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E4C20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6-5、如果在产品使用寿命期内，根据检验结果，发现产品的质量或规格与合同要求不符，或被证实有缺陷，包含潜在的缺陷或使用不合适的材料，买方应向卖方提出索赔。</w:t>
      </w:r>
    </w:p>
    <w:p w14:paraId="6C50E01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7、包装及运输</w:t>
      </w:r>
    </w:p>
    <w:p w14:paraId="4B3FF36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7-1、卖方负责货物到达交货地点前的所有包装、运输、装卸及保险事项，相关费用应包括在合同总价中。</w:t>
      </w:r>
    </w:p>
    <w:p w14:paraId="55E882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3B8F657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7-3、货物的运输方式由卖方自行选择，但包装必须满足货物运输和装卸的要求，保证买方收到的是无任何损伤的货物。否则，因此造成的损失由卖方自行承担。 </w:t>
      </w:r>
    </w:p>
    <w:p w14:paraId="1766DCB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8、伴随服务</w:t>
      </w:r>
    </w:p>
    <w:p w14:paraId="207BC32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8-1、卖方必须在合同生效后三十 (30)天内向买方提交所供货物的技术文件（中文技术文件），例如：产品说明或服务指南等。</w:t>
      </w:r>
    </w:p>
    <w:p w14:paraId="2BE77B09">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8-2、卖方应向买方提供下列所有服务，包括本项目招标文件“商务条款”与“技术规格与要求”中规定的附加服务（如果有的话）：</w:t>
      </w:r>
    </w:p>
    <w:p w14:paraId="043A9EF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（1）实施或监督所供货物的现场组装 和/或试运行；</w:t>
      </w:r>
    </w:p>
    <w:p w14:paraId="2B69A49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（2）提供货物组装 和/或 维修所需的工具；</w:t>
      </w:r>
    </w:p>
    <w:p w14:paraId="52E0F8A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（3）为所供货物的每一适当的单台设备提供详细的操作和维护手册；</w:t>
      </w:r>
    </w:p>
    <w:p w14:paraId="2B7FF52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（4）在双方商定的一定期限内对所供货物实施运行或监督或维护或修理，但前提条件是该服务并不能免除卖方在合同保证期内所承担的义务；  </w:t>
      </w:r>
    </w:p>
    <w:p w14:paraId="476F8B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（5）在卖方或制造厂和/或在项目现场就所供货物的组装、试运行、运行、维护和/或修理、软硬件升级对买方人员进行培训。</w:t>
      </w:r>
    </w:p>
    <w:p w14:paraId="32BA91F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8-3、卖方应提供本项目招标文件“商务条款”和“技术规格与要求”中规定的所有服务。为履行要求的伴随服务的报价或双方商定的费用应包括在合同价中。</w:t>
      </w:r>
    </w:p>
    <w:p w14:paraId="5D5EC740">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8-4、如果卖方或制造厂提供的伴随服务的费用未含在货物的合同价中，双方应事先就其达成协议，但其费用单价不应超过卖方向其他人提供类似服务所收取的现行单价。</w:t>
      </w:r>
    </w:p>
    <w:p w14:paraId="17618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9、备品备件</w:t>
      </w:r>
    </w:p>
    <w:p w14:paraId="6004C7F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9-1、卖方可能被要求提供下列与备品备件有关的材料、通知和资料：</w:t>
      </w:r>
    </w:p>
    <w:p w14:paraId="6595A0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（1）买方从卖方选购备品备件，但前提条件是该选择并不能免除卖方在合同保证期内所承担的义务；</w:t>
      </w:r>
    </w:p>
    <w:p w14:paraId="55B80D4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（2）在备品备件停止生产的情况下，卖方应事先将要停止生产的计划通知买方使买方有足够的时间采购所需的备品备件；</w:t>
      </w:r>
    </w:p>
    <w:p w14:paraId="5B4D8DB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（3）在备品备件停止生产后，如果买方要求，卖方应免费向买方提供备品备件的蓝图、图纸和规格。</w:t>
      </w:r>
    </w:p>
    <w:p w14:paraId="44B613E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9-2、卖方应按照本项目招标文件“商务条款”和“技术规格与要求”中的规定提供所需的备品备件。</w:t>
      </w:r>
    </w:p>
    <w:p w14:paraId="3106347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10、质量保证</w:t>
      </w:r>
    </w:p>
    <w:p w14:paraId="1785353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10-1、质量保证期为终验合格之日起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个月。</w:t>
      </w:r>
    </w:p>
    <w:p w14:paraId="082C5E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0CA72F6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10-3、根据检验结果或者在质量保证期内，如果货物的数量、质量或规格与合同不符，或证实货物是有缺陷的，包括潜在的缺陷，买方应尽快以书面形式向卖方提出所发现的缺陷。</w:t>
      </w:r>
    </w:p>
    <w:p w14:paraId="5882343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10-4、卖方收到通知后应在招标文件规定的时间内以合理的速度免费维修或更换有缺陷的货物或部件。</w:t>
      </w:r>
    </w:p>
    <w:p w14:paraId="0A6E8D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0A4EC6B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11、索赔</w:t>
      </w:r>
    </w:p>
    <w:p w14:paraId="5737D48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11-1、如果卖方对偏差负有责任，而买方在安装、调试、验收和质量保证期内提出了索赔，卖方应按照买方同意的下列一种或几种方式结合起来解决索赔事宜：</w:t>
      </w:r>
    </w:p>
    <w:p w14:paraId="19D28E4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45C224D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（2）根据货物的偏差情况、损坏程度、以及买方所遭受损失的金额，经买卖双方商定降低货物的价格。</w:t>
      </w:r>
    </w:p>
    <w:p w14:paraId="7221381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0E0007F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3A3A7E1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12、变更指令</w:t>
      </w:r>
    </w:p>
    <w:p w14:paraId="02F2C09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12-1、买方可以在任何时候书面向卖方发出指令，在本合同的一般范围内变更下述一项或几项：</w:t>
      </w:r>
    </w:p>
    <w:p w14:paraId="59903569">
      <w:pPr>
        <w:autoSpaceDN w:val="0"/>
        <w:adjustRightInd w:val="0"/>
        <w:spacing w:line="560" w:lineRule="exact"/>
        <w:ind w:firstLine="480" w:firstLineChars="200"/>
        <w:rPr>
          <w:rFonts w:hint="eastAsia" w:ascii="仿宋" w:hAnsi="仿宋" w:eastAsia="仿宋" w:cs="仿宋"/>
          <w:color w:val="auto"/>
          <w:spacing w:val="-4"/>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pacing w:val="-4"/>
          <w:kern w:val="0"/>
          <w:sz w:val="24"/>
          <w:szCs w:val="24"/>
          <w:highlight w:val="none"/>
        </w:rPr>
        <w:t>本合同项下提供的货物是专为买方制造时，变更图纸、设计或规格；</w:t>
      </w:r>
    </w:p>
    <w:p w14:paraId="572B80E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（2）运输或包装的方法；</w:t>
      </w:r>
    </w:p>
    <w:p w14:paraId="713947C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（3）交货地点；</w:t>
      </w:r>
    </w:p>
    <w:p w14:paraId="5971B2C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（4）卖方提供的服务。</w:t>
      </w:r>
    </w:p>
    <w:p w14:paraId="4C9FCE53">
      <w:pPr>
        <w:autoSpaceDN w:val="0"/>
        <w:adjustRightInd w:val="0"/>
        <w:spacing w:line="560" w:lineRule="exact"/>
        <w:ind w:firstLine="464"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0"/>
          <w:sz w:val="24"/>
          <w:szCs w:val="24"/>
          <w:highlight w:val="none"/>
        </w:rPr>
        <w:t>12-2、</w:t>
      </w:r>
      <w:r>
        <w:rPr>
          <w:rFonts w:hint="eastAsia" w:ascii="仿宋" w:hAnsi="仿宋" w:eastAsia="仿宋" w:cs="仿宋"/>
          <w:color w:val="auto"/>
          <w:kern w:val="0"/>
          <w:sz w:val="24"/>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37CFD2B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13、合同修改</w:t>
      </w:r>
    </w:p>
    <w:p w14:paraId="051161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除了合同条款第12条的情况，不应对合同条款进行任何变更或修改，除非双方同意并签订书面的合同修改书。</w:t>
      </w:r>
    </w:p>
    <w:p w14:paraId="20221BD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14、转让</w:t>
      </w:r>
    </w:p>
    <w:p w14:paraId="564DF19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未经买方事先书面同意，卖方不得部分转让或全部转让其应履行的合同义务。</w:t>
      </w:r>
    </w:p>
    <w:p w14:paraId="48AFA6B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15、卖方履约延误</w:t>
      </w:r>
    </w:p>
    <w:p w14:paraId="0B86117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15-1、卖方应按照本项目招标文件“商务条款”中规定的交货时间交货和提供服务。</w:t>
      </w:r>
    </w:p>
    <w:p w14:paraId="43BBEDB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CEDA773">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15-3、除合同条款第20条规定的情况外,除非拖延是根据合同条款第15-2条的规定取得同意而不收取误期赔偿费之外，卖方延误交货，将按合同条款第17条的规定被收取误期赔偿费。</w:t>
      </w:r>
    </w:p>
    <w:p w14:paraId="60EB6AAB">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16、验收</w:t>
      </w:r>
    </w:p>
    <w:p w14:paraId="48DFEE29">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16-1、项目验收分初验和终验:</w:t>
      </w:r>
    </w:p>
    <w:p w14:paraId="7F417B9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初验：货物到达交货地点后，由使用单位根据合同对货物（设备）的名称、品牌、规格、型号、产地、数量进行检查。</w:t>
      </w:r>
    </w:p>
    <w:p w14:paraId="0D9E98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终验：所有货物(设备)安装、调试完毕，正常使用10个日历日后，由采购人进行终验（最终验收），合格后签发《终验合格单》。</w:t>
      </w:r>
      <w:r>
        <w:rPr>
          <w:rFonts w:hint="eastAsia" w:ascii="仿宋" w:hAnsi="仿宋" w:eastAsia="仿宋" w:cs="仿宋"/>
          <w:color w:val="auto"/>
          <w:sz w:val="24"/>
          <w:szCs w:val="24"/>
          <w:highlight w:val="none"/>
        </w:rPr>
        <w:cr/>
      </w:r>
      <w:r>
        <w:rPr>
          <w:rFonts w:hint="eastAsia" w:ascii="仿宋" w:hAnsi="仿宋" w:eastAsia="仿宋" w:cs="仿宋"/>
          <w:color w:val="auto"/>
          <w:sz w:val="24"/>
          <w:szCs w:val="24"/>
          <w:highlight w:val="none"/>
        </w:rPr>
        <w:t xml:space="preserve">    16-2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14:paraId="2A91B5BC">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16-3、验收依据</w:t>
      </w:r>
    </w:p>
    <w:p w14:paraId="04C851B7">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（1）合同文本及合同补充文件（条款）； </w:t>
      </w:r>
    </w:p>
    <w:p w14:paraId="236E42AF">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（2）产品的合法来源渠道证明文件、响应功能证明材料；</w:t>
      </w:r>
    </w:p>
    <w:p w14:paraId="7F3603EB">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（3）招标文件；</w:t>
      </w:r>
    </w:p>
    <w:p w14:paraId="505343A8">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（4）中标人的投标文件；</w:t>
      </w:r>
    </w:p>
    <w:p w14:paraId="3178B07E">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（5）货物清单；</w:t>
      </w:r>
    </w:p>
    <w:p w14:paraId="2EBA22E0">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（6）生产厂家的企业资质、货物的执行标准。</w:t>
      </w:r>
    </w:p>
    <w:p w14:paraId="559782E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17、误期赔偿费</w:t>
      </w:r>
    </w:p>
    <w:p w14:paraId="38385C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除合同条款第19条规定的情况外，如果卖方没有按照合同规定的时间交货和提供服务，买方应在不影响</w:t>
      </w:r>
      <w:r>
        <w:rPr>
          <w:rFonts w:hint="eastAsia" w:ascii="仿宋" w:hAnsi="仿宋" w:eastAsia="仿宋" w:cs="仿宋"/>
          <w:color w:val="auto"/>
          <w:kern w:val="0"/>
          <w:sz w:val="24"/>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1FBC1BE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18、违约终止合同</w:t>
      </w:r>
    </w:p>
    <w:p w14:paraId="78DE05E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18-1、在买方对卖方违约而采取的任何补救措施不受影响的情况下，买方可向卖方发出书面违约通知书，提出终止部分或全部合同：</w:t>
      </w:r>
    </w:p>
    <w:p w14:paraId="5BC5992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（1）如果卖方未能在合同规定的期限内或买方根据合同条款第15-2条的规定同意延长的期限内提供部分或全部货物；或</w:t>
      </w:r>
      <w:r>
        <w:rPr>
          <w:rFonts w:hint="eastAsia" w:ascii="仿宋" w:hAnsi="仿宋" w:eastAsia="仿宋" w:cs="仿宋"/>
          <w:color w:val="auto"/>
          <w:sz w:val="24"/>
          <w:szCs w:val="24"/>
          <w:highlight w:val="none"/>
        </w:rPr>
        <w:t>误期赔偿费达到最高限额。</w:t>
      </w:r>
    </w:p>
    <w:p w14:paraId="46F5130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（2）如果卖方未能履行合同规定的其它任何义务。</w:t>
      </w:r>
    </w:p>
    <w:p w14:paraId="12C87CE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（3）如果买方认为卖方在本合同的竞争和实施过程中有腐败和欺诈行为。为此目的，定义下述条件：</w:t>
      </w:r>
    </w:p>
    <w:p w14:paraId="7DC1CB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“腐败行为”是指提供、给予、接受或索取任何有价值的物品来影响买方在采购过程或合同实施过程中的行为。</w:t>
      </w:r>
    </w:p>
    <w:p w14:paraId="26A20702">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“欺诈行为”是指为了影响采购过程或合同实施过程而谎报或隐瞒事实，损害买方利益的行为。</w:t>
      </w:r>
    </w:p>
    <w:p w14:paraId="0009BF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698264E5">
      <w:pPr>
        <w:tabs>
          <w:tab w:val="left" w:pos="5700"/>
        </w:tabs>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19、不可抗力</w:t>
      </w:r>
      <w:r>
        <w:rPr>
          <w:rFonts w:hint="eastAsia" w:ascii="仿宋" w:hAnsi="仿宋" w:eastAsia="仿宋" w:cs="仿宋"/>
          <w:color w:val="auto"/>
          <w:kern w:val="0"/>
          <w:sz w:val="24"/>
          <w:szCs w:val="24"/>
          <w:highlight w:val="none"/>
        </w:rPr>
        <w:tab/>
      </w:r>
    </w:p>
    <w:p w14:paraId="35FBF11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056CC8DD">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FA08368">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19-3、因合同一方迟延履行合同后发生不可抗力的，不能免除迟延履行方的相应责任。</w:t>
      </w:r>
    </w:p>
    <w:p w14:paraId="689C69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20、因破产而终止合同</w:t>
      </w:r>
    </w:p>
    <w:p w14:paraId="3B901DA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4FBA0101">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21、因买方的便利而终止合同</w:t>
      </w:r>
    </w:p>
    <w:p w14:paraId="75B9391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21-1、买方可在任何时候出于自身的便利向卖方发出书面通知全部或部分终止合同，终止通知应明确该终止合同是出于买方的便利，并明确合同终止的程度，以及终止的生效日期。</w:t>
      </w:r>
    </w:p>
    <w:p w14:paraId="10E6BA1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21-2、对卖方收到终止通知后三十（30）天内已完成并准备装运的货物，买方应按原合同价格和条款予以接收，对于剩下的货物，买方可：</w:t>
      </w:r>
    </w:p>
    <w:p w14:paraId="3E8563C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（1）仅对部分货物按照原来的合同价格和条款予以接受；</w:t>
      </w:r>
    </w:p>
    <w:p w14:paraId="33AB76D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（2）取消对所剩货物的采购，并按双方商定的金额向卖方支付部分完成的货物和服务以及卖方以前已采购的材料和部件的费用。</w:t>
      </w:r>
    </w:p>
    <w:p w14:paraId="73A0305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22、争议的解决</w:t>
      </w:r>
    </w:p>
    <w:p w14:paraId="018395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因执行本合同所发生的或与本合同有关的一切争议,双方应通过友好协商解决。如果协商开始后六十（60）天还不能解决，双方可依以下一种方式解决：</w:t>
      </w:r>
    </w:p>
    <w:p w14:paraId="1ADF82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22-1、双方达成仲裁协议，向约定的仲裁委员会申请仲裁。</w:t>
      </w:r>
    </w:p>
    <w:p w14:paraId="2E4C166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22-2、向有管辖权的人民法院起诉。</w:t>
      </w:r>
    </w:p>
    <w:p w14:paraId="477C38C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23、适用法律</w:t>
      </w:r>
    </w:p>
    <w:p w14:paraId="2AD22F7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本合同应按照中华人民共和国的现行法律进行解释。</w:t>
      </w:r>
    </w:p>
    <w:p w14:paraId="61DC59A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24、通知</w:t>
      </w:r>
    </w:p>
    <w:p w14:paraId="4206525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24-1、本合同一方给对方的通知应用书面形式送到合同专用条款中规定的对方的地址。传真要经书面确认。</w:t>
      </w:r>
    </w:p>
    <w:p w14:paraId="014CBE6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24-2、通知以送到日期或通知书的生效日期为生效日期，两者中以晚的一个日期为准。</w:t>
      </w:r>
    </w:p>
    <w:p w14:paraId="35A2775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25、税款</w:t>
      </w:r>
    </w:p>
    <w:p w14:paraId="73B438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25-1、按照中华人民共和国税法和有关部门的规定，买方需交纳的与本合同有关的一切税费均应由买方负担。</w:t>
      </w:r>
    </w:p>
    <w:p w14:paraId="12E2283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25-2、按照中华人民共和国税法和有关部门的规定，卖方需交纳的与本合同有关的一切税费均应由卖方负担。</w:t>
      </w:r>
    </w:p>
    <w:p w14:paraId="09F0B41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26、合同生效</w:t>
      </w:r>
    </w:p>
    <w:p w14:paraId="1AEDFA66">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color w:val="auto"/>
          <w:kern w:val="0"/>
          <w:sz w:val="24"/>
          <w:szCs w:val="24"/>
          <w:highlight w:val="none"/>
        </w:rPr>
        <w:t>本合同由买卖双方共同签字盖章，自买卖双方签字盖章之日起生效。</w:t>
      </w:r>
    </w:p>
    <w:p w14:paraId="47E029CB">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color w:val="auto"/>
          <w:kern w:val="0"/>
          <w:sz w:val="24"/>
          <w:highlight w:val="none"/>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0BCF28F8"/>
    <w:rsid w:val="10EB7B6F"/>
    <w:rsid w:val="15131A1A"/>
    <w:rsid w:val="451435B1"/>
    <w:rsid w:val="4BD63FAB"/>
    <w:rsid w:val="506B45F7"/>
    <w:rsid w:val="755F0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rFonts w:ascii="Tahoma" w:hAnsi="Tahoma"/>
      <w:b/>
      <w:bCs/>
      <w:kern w:val="44"/>
      <w:sz w:val="44"/>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rPr>
      <w:rFonts w:ascii="宋体" w:hAnsi="Courier New"/>
      <w:szCs w:val="20"/>
    </w:rPr>
  </w:style>
  <w:style w:type="paragraph" w:styleId="5">
    <w:name w:val="Balloon Text"/>
    <w:basedOn w:val="1"/>
    <w:qFormat/>
    <w:uiPriority w:val="0"/>
    <w:rPr>
      <w:sz w:val="18"/>
      <w:szCs w:val="18"/>
    </w:rPr>
  </w:style>
  <w:style w:type="paragraph" w:styleId="6">
    <w:name w:val="footer"/>
    <w:basedOn w:val="1"/>
    <w:qFormat/>
    <w:uiPriority w:val="99"/>
    <w:pPr>
      <w:tabs>
        <w:tab w:val="center" w:pos="4153"/>
        <w:tab w:val="right" w:pos="8306"/>
      </w:tabs>
      <w:snapToGrid w:val="0"/>
      <w:jc w:val="left"/>
    </w:pPr>
    <w:rPr>
      <w:rFonts w:ascii="Tahoma" w:hAnsi="Tahoma"/>
      <w:sz w:val="18"/>
      <w:szCs w:val="18"/>
    </w:rPr>
  </w:style>
  <w:style w:type="paragraph" w:styleId="7">
    <w:name w:val="toc 1"/>
    <w:basedOn w:val="1"/>
    <w:next w:val="1"/>
    <w:qFormat/>
    <w:uiPriority w:val="3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6100</Words>
  <Characters>6317</Characters>
  <Lines>0</Lines>
  <Paragraphs>0</Paragraphs>
  <TotalTime>0</TotalTime>
  <ScaleCrop>false</ScaleCrop>
  <LinksUpToDate>false</LinksUpToDate>
  <CharactersWithSpaces>6525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南柯一梦</cp:lastModifiedBy>
  <dcterms:modified xsi:type="dcterms:W3CDTF">2026-04-27T08:09:43Z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F4F73A58F9164456BED2C8B86B302478_11</vt:lpwstr>
  </property>
  <property fmtid="{D5CDD505-2E9C-101B-9397-08002B2CF9AE}" pid="4" name="KSOTemplateDocerSaveRecord">
    <vt:lpwstr>eyJoZGlkIjoiNDAwNzMzYzc2MWY0NDI5NDkyODRmODQ2YjhlYzI1ZWMiLCJ1c2VySWQiOiI1NDExODg2NzgifQ==</vt:lpwstr>
  </property>
</Properties>
</file>