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版本号：SXXZ-ZB-202601320260708001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校舍改造工程项目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SXXZ-ZB-2026013</w:t>
      </w:r>
      <w:r>
        <w:br/>
      </w:r>
      <w:r>
        <w:br/>
      </w:r>
      <w:r>
        <w:br/>
      </w:r>
    </w:p>
    <w:p>
      <w:pPr>
        <w:pStyle w:val="null3"/>
        <w:jc w:val="center"/>
        <w:outlineLvl w:val="2"/>
      </w:pPr>
      <w:r>
        <w:rPr>
          <w:rFonts w:ascii="仿宋_GB2312" w:hAnsi="仿宋_GB2312" w:cs="仿宋_GB2312" w:eastAsia="仿宋_GB2312"/>
          <w:sz w:val="28"/>
          <w:b/>
        </w:rPr>
        <w:t>西安高新第三中学</w:t>
      </w:r>
    </w:p>
    <w:p>
      <w:pPr>
        <w:pStyle w:val="null3"/>
        <w:jc w:val="center"/>
        <w:outlineLvl w:val="2"/>
      </w:pPr>
      <w:r>
        <w:rPr>
          <w:rFonts w:ascii="仿宋_GB2312" w:hAnsi="仿宋_GB2312" w:cs="仿宋_GB2312" w:eastAsia="仿宋_GB2312"/>
          <w:sz w:val="28"/>
          <w:b/>
        </w:rPr>
        <w:t>陕西兴正工程造价咨询有限公司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陕西兴正工程造价咨询有限公司</w:t>
      </w:r>
      <w:r>
        <w:rPr>
          <w:rFonts w:ascii="仿宋_GB2312" w:hAnsi="仿宋_GB2312" w:cs="仿宋_GB2312" w:eastAsia="仿宋_GB2312"/>
        </w:rPr>
        <w:t>（以下简称“代理机构”）受</w:t>
      </w:r>
      <w:r>
        <w:rPr>
          <w:rFonts w:ascii="仿宋_GB2312" w:hAnsi="仿宋_GB2312" w:cs="仿宋_GB2312" w:eastAsia="仿宋_GB2312"/>
        </w:rPr>
        <w:t>西安高新第三中学</w:t>
      </w:r>
      <w:r>
        <w:rPr>
          <w:rFonts w:ascii="仿宋_GB2312" w:hAnsi="仿宋_GB2312" w:cs="仿宋_GB2312" w:eastAsia="仿宋_GB2312"/>
        </w:rPr>
        <w:t>委托，拟对</w:t>
      </w:r>
      <w:r>
        <w:rPr>
          <w:rFonts w:ascii="仿宋_GB2312" w:hAnsi="仿宋_GB2312" w:cs="仿宋_GB2312" w:eastAsia="仿宋_GB2312"/>
        </w:rPr>
        <w:t>校舍改造工程项目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SXXZ-ZB-2026013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校舍改造工程项目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主要包括教学楼及⾏政楼地⾯维修改造、教学楼楼梯地⾯维修改造、部室改造新教室。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采购包1（校舍改造工程项目）：属于专门面向中小企业采购。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供应商应授权合法的人员参加磋商全过程：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p>
      <w:pPr>
        <w:pStyle w:val="null3"/>
      </w:pPr>
      <w:r>
        <w:rPr>
          <w:rFonts w:ascii="仿宋_GB2312" w:hAnsi="仿宋_GB2312" w:cs="仿宋_GB2312" w:eastAsia="仿宋_GB2312"/>
        </w:rPr>
        <w:t>3、供应商资质：供应商须具备建筑工程施工总承包三级及以上资质，且具备建设行政主管部门颁发的安全生产许可证；</w:t>
      </w:r>
    </w:p>
    <w:p>
      <w:pPr>
        <w:pStyle w:val="null3"/>
      </w:pPr>
      <w:r>
        <w:rPr>
          <w:rFonts w:ascii="仿宋_GB2312" w:hAnsi="仿宋_GB2312" w:cs="仿宋_GB2312" w:eastAsia="仿宋_GB2312"/>
        </w:rPr>
        <w:t>4、拟派项目经理：建筑工程专业二级（及以上）注册建造师资格、具有有效的安全生产考核合格B证，本公司注册且无在建工程；</w:t>
      </w:r>
    </w:p>
    <w:p>
      <w:pPr>
        <w:pStyle w:val="null3"/>
      </w:pPr>
      <w:r>
        <w:rPr>
          <w:rFonts w:ascii="仿宋_GB2312" w:hAnsi="仿宋_GB2312" w:cs="仿宋_GB2312" w:eastAsia="仿宋_GB2312"/>
        </w:rPr>
        <w:t>5、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6、非联合体磋商：本项目不接受联合体磋商。单位负责人为同一人或者存在直接控股、管理关系的不同单位不得同时参加。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丈八五路39号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刘嘉昕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029-88346503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陕西兴正工程造价咨询有限公司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陕西省西安市未央区西安经济技术开发区文景北路16号白桦林国际B座1602室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029-86111316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采购包1：1,957,587.00元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和国家发展和改革委员会办公厅颁发的《关于招标代理服务收费有关问题的通知》（发改办价格[2003]857号）规定按预算金额收取代理服务费。本项目代理服务费按工程类计取。 2、代理服务费以转账或现金形式交纳，服务费缴纳账号如下： 开户名称：陕西兴正工程造价咨询有限公司 开户行名称：西安银行股份有限公司小寨东路支行 账 号：816011580000091059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西安高新第三中学</w:t>
      </w:r>
      <w:r>
        <w:rPr>
          <w:rFonts w:ascii="仿宋_GB2312" w:hAnsi="仿宋_GB2312" w:cs="仿宋_GB2312" w:eastAsia="仿宋_GB2312"/>
        </w:rPr>
        <w:t>和</w:t>
      </w:r>
      <w:r>
        <w:rPr>
          <w:rFonts w:ascii="仿宋_GB2312" w:hAnsi="仿宋_GB2312" w:cs="仿宋_GB2312" w:eastAsia="仿宋_GB2312"/>
        </w:rPr>
        <w:t>陕西兴正工程造价咨询有限公司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陕西兴正工程造价咨询有限公司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产品和服务（包括部分使⽤），不会产⽣因第三⽅提出侵犯其专利权、商标权或其它知识产权⽽引起的法律和经济纠纷，如因专利权、商标权或其它知识产权⽽引起法律和经济纠纷，由供应商承担所有相关责任。除⾮谈判⽂件特别规定，采购⼈享有本项⽬实施过程中产⽣的知识成果及知识产权。供应商将在采购项⽬实施过程中采⽤⾃有或者第三⽅知识成果的，应当在响应⽂件中载明，并提供相关知识产权证明⽂件。使⽤该知识成果后，供应商需提供开发接⼝和开发⼿册等技术资料，并承诺提供⽆限期⽀持，采购⼈享有使⽤权（含采购⼈委托第三⽅在该项⽬后续开发的使⽤权）。如采⽤供应商所不拥有的知识产权，则在报价中必须包括合法获取该知识产权的相关费 ⽤。</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陕西兴正工程造价咨询有限公司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联系人：王雪娟</w:t>
      </w:r>
    </w:p>
    <w:p>
      <w:pPr>
        <w:pStyle w:val="null3"/>
      </w:pPr>
      <w:r>
        <w:rPr>
          <w:rFonts w:ascii="仿宋_GB2312" w:hAnsi="仿宋_GB2312" w:cs="仿宋_GB2312" w:eastAsia="仿宋_GB2312"/>
        </w:rPr>
        <w:t>联系电话：029-86111316</w:t>
      </w:r>
    </w:p>
    <w:p>
      <w:pPr>
        <w:pStyle w:val="null3"/>
      </w:pPr>
      <w:r>
        <w:rPr>
          <w:rFonts w:ascii="仿宋_GB2312" w:hAnsi="仿宋_GB2312" w:cs="仿宋_GB2312" w:eastAsia="仿宋_GB2312"/>
        </w:rPr>
        <w:t>地址：西安市经济技术开发区文景北路16号白桦林国际B座1602室</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1,957,587.00</w:t>
      </w:r>
    </w:p>
    <w:p>
      <w:pPr>
        <w:pStyle w:val="null3"/>
      </w:pPr>
      <w:r>
        <w:rPr>
          <w:rFonts w:ascii="仿宋_GB2312" w:hAnsi="仿宋_GB2312" w:cs="仿宋_GB2312" w:eastAsia="仿宋_GB2312"/>
        </w:rPr>
        <w:t>采购包最高限价（元）: 1,957,587.00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校舍改造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1,957,587.00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标的名称：校舍改造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一、项目概况及采购内容：</w:t>
            </w:r>
          </w:p>
          <w:p>
            <w:pPr>
              <w:pStyle w:val="null3"/>
            </w:pPr>
            <w:r>
              <w:rPr>
                <w:rFonts w:ascii="仿宋_GB2312" w:hAnsi="仿宋_GB2312" w:cs="仿宋_GB2312" w:eastAsia="仿宋_GB2312"/>
                <w:sz w:val="18"/>
              </w:rPr>
              <w:t>1.</w:t>
            </w:r>
            <w:r>
              <w:rPr>
                <w:rFonts w:ascii="仿宋_GB2312" w:hAnsi="仿宋_GB2312" w:cs="仿宋_GB2312" w:eastAsia="仿宋_GB2312"/>
                <w:sz w:val="18"/>
              </w:rPr>
              <w:t>教学楼及行政楼地面维修改造。主要包括教学楼及行政楼公共区域走廊地面拆除等维修改造内容，约</w:t>
            </w:r>
            <w:r>
              <w:rPr>
                <w:rFonts w:ascii="仿宋_GB2312" w:hAnsi="仿宋_GB2312" w:cs="仿宋_GB2312" w:eastAsia="仿宋_GB2312"/>
                <w:sz w:val="18"/>
              </w:rPr>
              <w:t>5000㎡</w:t>
            </w:r>
            <w:r>
              <w:rPr>
                <w:rFonts w:ascii="仿宋_GB2312" w:hAnsi="仿宋_GB2312" w:cs="仿宋_GB2312" w:eastAsia="仿宋_GB2312"/>
                <w:sz w:val="18"/>
              </w:rPr>
              <w:t>。</w:t>
            </w:r>
          </w:p>
          <w:p>
            <w:pPr>
              <w:pStyle w:val="null3"/>
            </w:pPr>
            <w:r>
              <w:rPr>
                <w:rFonts w:ascii="仿宋_GB2312" w:hAnsi="仿宋_GB2312" w:cs="仿宋_GB2312" w:eastAsia="仿宋_GB2312"/>
                <w:sz w:val="18"/>
              </w:rPr>
              <w:t>2.</w:t>
            </w:r>
            <w:r>
              <w:rPr>
                <w:rFonts w:ascii="仿宋_GB2312" w:hAnsi="仿宋_GB2312" w:cs="仿宋_GB2312" w:eastAsia="仿宋_GB2312"/>
                <w:sz w:val="18"/>
              </w:rPr>
              <w:t>教学楼楼梯地面维修改造。主要包括教学楼楼梯地面拆除等维修改造内容，约</w:t>
            </w:r>
            <w:r>
              <w:rPr>
                <w:rFonts w:ascii="仿宋_GB2312" w:hAnsi="仿宋_GB2312" w:cs="仿宋_GB2312" w:eastAsia="仿宋_GB2312"/>
                <w:sz w:val="18"/>
              </w:rPr>
              <w:t>1300米</w:t>
            </w:r>
            <w:r>
              <w:rPr>
                <w:rFonts w:ascii="仿宋_GB2312" w:hAnsi="仿宋_GB2312" w:cs="仿宋_GB2312" w:eastAsia="仿宋_GB2312"/>
                <w:sz w:val="18"/>
              </w:rPr>
              <w:t>。</w:t>
            </w:r>
          </w:p>
          <w:p>
            <w:pPr>
              <w:pStyle w:val="null3"/>
            </w:pPr>
            <w:r>
              <w:rPr>
                <w:rFonts w:ascii="仿宋_GB2312" w:hAnsi="仿宋_GB2312" w:cs="仿宋_GB2312" w:eastAsia="仿宋_GB2312"/>
                <w:sz w:val="18"/>
              </w:rPr>
              <w:t>3.</w:t>
            </w:r>
            <w:r>
              <w:rPr>
                <w:rFonts w:ascii="仿宋_GB2312" w:hAnsi="仿宋_GB2312" w:cs="仿宋_GB2312" w:eastAsia="仿宋_GB2312"/>
                <w:sz w:val="18"/>
              </w:rPr>
              <w:t>部室改造新教室。主要包括部室改造为新教室维修改造内容，约</w:t>
            </w:r>
            <w:r>
              <w:rPr>
                <w:rFonts w:ascii="仿宋_GB2312" w:hAnsi="仿宋_GB2312" w:cs="仿宋_GB2312" w:eastAsia="仿宋_GB2312"/>
                <w:sz w:val="18"/>
              </w:rPr>
              <w:t>130㎡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（具体详见工程量清单及图纸所含全部内容）。</w:t>
            </w:r>
          </w:p>
          <w:p>
            <w:pPr>
              <w:pStyle w:val="null3"/>
              <w:jc w:val="left"/>
            </w:pPr>
            <w:r>
              <w:rPr>
                <w:rFonts w:ascii="仿宋_GB2312" w:hAnsi="仿宋_GB2312" w:cs="仿宋_GB2312" w:eastAsia="仿宋_GB2312"/>
                <w:sz w:val="18"/>
              </w:rPr>
              <w:t>二 、</w:t>
            </w:r>
            <w:r>
              <w:rPr>
                <w:rFonts w:ascii="仿宋_GB2312" w:hAnsi="仿宋_GB2312" w:cs="仿宋_GB2312" w:eastAsia="仿宋_GB2312"/>
                <w:sz w:val="18"/>
              </w:rPr>
              <w:t>工程量清单编制依据</w:t>
            </w:r>
            <w:r>
              <w:rPr>
                <w:rFonts w:ascii="仿宋_GB2312" w:hAnsi="仿宋_GB2312" w:cs="仿宋_GB2312" w:eastAsia="仿宋_GB2312"/>
                <w:sz w:val="18"/>
              </w:rPr>
              <w:t>：</w:t>
            </w:r>
          </w:p>
          <w:p>
            <w:pPr>
              <w:pStyle w:val="null3"/>
            </w:pPr>
            <w:r>
              <w:rPr>
                <w:rFonts w:ascii="仿宋_GB2312" w:hAnsi="仿宋_GB2312" w:cs="仿宋_GB2312" w:eastAsia="仿宋_GB2312"/>
                <w:sz w:val="18"/>
              </w:rPr>
              <w:t>1</w:t>
            </w:r>
            <w:r>
              <w:rPr>
                <w:rFonts w:ascii="仿宋_GB2312" w:hAnsi="仿宋_GB2312" w:cs="仿宋_GB2312" w:eastAsia="仿宋_GB2312"/>
                <w:sz w:val="18"/>
              </w:rPr>
              <w:t>、陕西省《建设工程工程量清单计价标准》</w:t>
            </w:r>
            <w:r>
              <w:rPr>
                <w:rFonts w:ascii="仿宋_GB2312" w:hAnsi="仿宋_GB2312" w:cs="仿宋_GB2312" w:eastAsia="仿宋_GB2312"/>
                <w:sz w:val="18"/>
              </w:rPr>
              <w:t>2025；</w:t>
            </w:r>
          </w:p>
          <w:p>
            <w:pPr>
              <w:pStyle w:val="null3"/>
            </w:pPr>
            <w:r>
              <w:rPr>
                <w:rFonts w:ascii="仿宋_GB2312" w:hAnsi="仿宋_GB2312" w:cs="仿宋_GB2312" w:eastAsia="仿宋_GB2312"/>
                <w:sz w:val="18"/>
              </w:rPr>
              <w:t>2、陕西省《房屋建筑与装饰工程工程量计算标准》2025、陕西省《通用安装工程工程量计算标准》2025、陕西省《市政工程工程量计算标准》2025、陕西省《园林绿化工程工程量计算标准》2025；</w:t>
            </w:r>
          </w:p>
          <w:p>
            <w:pPr>
              <w:pStyle w:val="null3"/>
            </w:pPr>
            <w:r>
              <w:rPr>
                <w:rFonts w:ascii="仿宋_GB2312" w:hAnsi="仿宋_GB2312" w:cs="仿宋_GB2312" w:eastAsia="仿宋_GB2312"/>
                <w:sz w:val="18"/>
              </w:rPr>
              <w:t>3、《陕西省建设工程费用规则》（2025）；</w:t>
            </w:r>
          </w:p>
          <w:p>
            <w:pPr>
              <w:pStyle w:val="null3"/>
            </w:pPr>
            <w:r>
              <w:rPr>
                <w:rFonts w:ascii="仿宋_GB2312" w:hAnsi="仿宋_GB2312" w:cs="仿宋_GB2312" w:eastAsia="仿宋_GB2312"/>
                <w:sz w:val="18"/>
              </w:rPr>
              <w:t>4、《陕西省房屋建筑与装饰工程消耗量定额》（2025）、《陕西省通用安装工程消耗量定额》（2025）、《陕西省市政工程消耗量定额》（2025）、《陕西省园林绿化工程消耗量定额》(2025)；</w:t>
            </w:r>
          </w:p>
          <w:p>
            <w:pPr>
              <w:pStyle w:val="null3"/>
            </w:pPr>
            <w:r>
              <w:rPr>
                <w:rFonts w:ascii="仿宋_GB2312" w:hAnsi="仿宋_GB2312" w:cs="仿宋_GB2312" w:eastAsia="仿宋_GB2312"/>
                <w:sz w:val="18"/>
              </w:rPr>
              <w:t>5、《陕西省房屋建筑与装饰工程基价表》(2025)、《陕西省通用安装工程基价表》(2025)、《陕西省市政工程基价表》(2025）、《陕西省园林绿化工程基价表》(2025)；</w:t>
            </w:r>
          </w:p>
          <w:p>
            <w:pPr>
              <w:pStyle w:val="null3"/>
            </w:pPr>
            <w:r>
              <w:rPr>
                <w:rFonts w:ascii="仿宋_GB2312" w:hAnsi="仿宋_GB2312" w:cs="仿宋_GB2312" w:eastAsia="仿宋_GB2312"/>
                <w:sz w:val="18"/>
              </w:rPr>
              <w:t>6、《陕西省建设工程施工机械台班费用定额》（2025）、《陕西省建设工程施工仪器仪表台班费用定额》（2025）；</w:t>
            </w:r>
          </w:p>
          <w:p>
            <w:pPr>
              <w:pStyle w:val="null3"/>
            </w:pPr>
            <w:r>
              <w:rPr>
                <w:rFonts w:ascii="仿宋_GB2312" w:hAnsi="仿宋_GB2312" w:cs="仿宋_GB2312" w:eastAsia="仿宋_GB2312"/>
                <w:sz w:val="18"/>
              </w:rPr>
              <w:t>7、材料价格采用《陕西工程造价信息》2026年第4期及市场价；</w:t>
            </w:r>
          </w:p>
          <w:p>
            <w:pPr>
              <w:pStyle w:val="null3"/>
            </w:pPr>
            <w:r>
              <w:rPr>
                <w:rFonts w:ascii="仿宋_GB2312" w:hAnsi="仿宋_GB2312" w:cs="仿宋_GB2312" w:eastAsia="仿宋_GB2312"/>
                <w:sz w:val="18"/>
              </w:rPr>
              <w:t>8、国家、陕西省及西安市相关其他规定。</w:t>
            </w:r>
          </w:p>
          <w:p>
            <w:pPr>
              <w:pStyle w:val="null3"/>
              <w:jc w:val="left"/>
            </w:pPr>
            <w:r>
              <w:rPr>
                <w:rFonts w:ascii="仿宋_GB2312" w:hAnsi="仿宋_GB2312" w:cs="仿宋_GB2312" w:eastAsia="仿宋_GB2312"/>
                <w:sz w:val="18"/>
              </w:rPr>
              <w:t>三</w:t>
            </w:r>
            <w:r>
              <w:rPr>
                <w:rFonts w:ascii="仿宋_GB2312" w:hAnsi="仿宋_GB2312" w:cs="仿宋_GB2312" w:eastAsia="仿宋_GB2312"/>
                <w:sz w:val="18"/>
              </w:rPr>
              <w:t>、</w:t>
            </w:r>
            <w:r>
              <w:rPr>
                <w:rFonts w:ascii="仿宋_GB2312" w:hAnsi="仿宋_GB2312" w:cs="仿宋_GB2312" w:eastAsia="仿宋_GB2312"/>
                <w:sz w:val="18"/>
              </w:rPr>
              <w:t>本项目</w:t>
            </w:r>
            <w:r>
              <w:rPr>
                <w:rFonts w:ascii="仿宋_GB2312" w:hAnsi="仿宋_GB2312" w:cs="仿宋_GB2312" w:eastAsia="仿宋_GB2312"/>
                <w:sz w:val="18"/>
              </w:rPr>
              <w:t>招标代理费</w:t>
            </w:r>
            <w:r>
              <w:rPr>
                <w:rFonts w:ascii="仿宋_GB2312" w:hAnsi="仿宋_GB2312" w:cs="仿宋_GB2312" w:eastAsia="仿宋_GB2312"/>
                <w:sz w:val="18"/>
              </w:rPr>
              <w:t>由中标单位支付，报价时请考虑此项费用。</w:t>
            </w:r>
          </w:p>
          <w:p>
            <w:pPr>
              <w:pStyle w:val="null3"/>
            </w:pPr>
            <w:r>
              <w:rPr>
                <w:rFonts w:ascii="仿宋_GB2312" w:hAnsi="仿宋_GB2312" w:cs="仿宋_GB2312" w:eastAsia="仿宋_GB2312"/>
                <w:sz w:val="18"/>
              </w:rPr>
              <w:t>四、</w:t>
            </w:r>
            <w:r>
              <w:rPr>
                <w:rFonts w:ascii="仿宋_GB2312" w:hAnsi="仿宋_GB2312" w:cs="仿宋_GB2312" w:eastAsia="仿宋_GB2312"/>
                <w:sz w:val="18"/>
              </w:rPr>
              <w:t>“工程量清单”详见附件</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jc w:val="both"/>
            </w:pPr>
            <w:r>
              <w:rPr>
                <w:rFonts w:ascii="仿宋_GB2312" w:hAnsi="仿宋_GB2312" w:cs="仿宋_GB2312" w:eastAsia="仿宋_GB2312"/>
                <w:sz w:val="18"/>
              </w:rPr>
              <w:t>1、工期：自合同签订之日起</w:t>
            </w:r>
            <w:r>
              <w:rPr>
                <w:rFonts w:ascii="仿宋_GB2312" w:hAnsi="仿宋_GB2312" w:cs="仿宋_GB2312" w:eastAsia="仿宋_GB2312"/>
                <w:sz w:val="18"/>
              </w:rPr>
              <w:t>50</w:t>
            </w:r>
            <w:r>
              <w:rPr>
                <w:rFonts w:ascii="仿宋_GB2312" w:hAnsi="仿宋_GB2312" w:cs="仿宋_GB2312" w:eastAsia="仿宋_GB2312"/>
                <w:sz w:val="18"/>
              </w:rPr>
              <w:t>日历天。</w:t>
            </w:r>
          </w:p>
          <w:p>
            <w:pPr>
              <w:pStyle w:val="null3"/>
              <w:jc w:val="both"/>
            </w:pPr>
            <w:r>
              <w:rPr>
                <w:rFonts w:ascii="仿宋_GB2312" w:hAnsi="仿宋_GB2312" w:cs="仿宋_GB2312" w:eastAsia="仿宋_GB2312"/>
                <w:sz w:val="18"/>
              </w:rPr>
              <w:t>2、施工地点：</w:t>
            </w:r>
            <w:r>
              <w:rPr>
                <w:rFonts w:ascii="仿宋_GB2312" w:hAnsi="仿宋_GB2312" w:cs="仿宋_GB2312" w:eastAsia="仿宋_GB2312"/>
                <w:sz w:val="18"/>
              </w:rPr>
              <w:t>西安市高新区丈八五路高新三中校园内</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3、质量标准：达到国家现行施工验收规范“合格”标准。</w:t>
            </w:r>
          </w:p>
          <w:p>
            <w:pPr>
              <w:pStyle w:val="null3"/>
              <w:jc w:val="both"/>
            </w:pPr>
            <w:r>
              <w:rPr>
                <w:rFonts w:ascii="仿宋_GB2312" w:hAnsi="仿宋_GB2312" w:cs="仿宋_GB2312" w:eastAsia="仿宋_GB2312"/>
                <w:sz w:val="18"/>
              </w:rPr>
              <w:t>4、缺陷责任期（工程质量保修期）：</w:t>
            </w:r>
            <w:r>
              <w:rPr>
                <w:rFonts w:ascii="仿宋_GB2312" w:hAnsi="仿宋_GB2312" w:cs="仿宋_GB2312" w:eastAsia="仿宋_GB2312"/>
                <w:sz w:val="18"/>
              </w:rPr>
              <w:t>本工程缺陷责任期为</w:t>
            </w:r>
            <w:r>
              <w:rPr>
                <w:rFonts w:ascii="仿宋_GB2312" w:hAnsi="仿宋_GB2312" w:cs="仿宋_GB2312" w:eastAsia="仿宋_GB2312"/>
                <w:sz w:val="18"/>
              </w:rPr>
              <w:t>2</w:t>
            </w:r>
            <w:r>
              <w:rPr>
                <w:rFonts w:ascii="仿宋_GB2312" w:hAnsi="仿宋_GB2312" w:cs="仿宋_GB2312" w:eastAsia="仿宋_GB2312"/>
                <w:sz w:val="18"/>
              </w:rPr>
              <w:t>年，自竣工验收合格之日起算</w:t>
            </w:r>
            <w:r>
              <w:rPr>
                <w:rFonts w:ascii="仿宋_GB2312" w:hAnsi="仿宋_GB2312" w:cs="仿宋_GB2312" w:eastAsia="仿宋_GB2312"/>
                <w:sz w:val="18"/>
              </w:rPr>
              <w:t>。</w:t>
            </w:r>
          </w:p>
          <w:p>
            <w:pPr>
              <w:pStyle w:val="null3"/>
            </w:pPr>
            <w:r>
              <w:rPr>
                <w:rFonts w:ascii="仿宋_GB2312" w:hAnsi="仿宋_GB2312" w:cs="仿宋_GB2312" w:eastAsia="仿宋_GB2312"/>
                <w:sz w:val="18"/>
              </w:rPr>
              <w:t>5、付款方式：</w:t>
            </w:r>
            <w:r>
              <w:rPr>
                <w:rFonts w:ascii="仿宋_GB2312" w:hAnsi="仿宋_GB2312" w:cs="仿宋_GB2312" w:eastAsia="仿宋_GB2312"/>
                <w:sz w:val="18"/>
              </w:rPr>
              <w:t>本项目无预付款，</w:t>
            </w:r>
            <w:r>
              <w:rPr>
                <w:rFonts w:ascii="仿宋_GB2312" w:hAnsi="仿宋_GB2312" w:cs="仿宋_GB2312" w:eastAsia="仿宋_GB2312"/>
                <w:sz w:val="18"/>
              </w:rPr>
              <w:t>合同签订后，第一次付款：待</w:t>
            </w:r>
            <w:r>
              <w:rPr>
                <w:rFonts w:ascii="仿宋_GB2312" w:hAnsi="仿宋_GB2312" w:cs="仿宋_GB2312" w:eastAsia="仿宋_GB2312"/>
                <w:sz w:val="18"/>
              </w:rPr>
              <w:t>工程</w:t>
            </w:r>
            <w:r>
              <w:rPr>
                <w:rFonts w:ascii="仿宋_GB2312" w:hAnsi="仿宋_GB2312" w:cs="仿宋_GB2312" w:eastAsia="仿宋_GB2312"/>
                <w:sz w:val="18"/>
              </w:rPr>
              <w:t>竣工</w:t>
            </w:r>
            <w:r>
              <w:rPr>
                <w:rFonts w:ascii="仿宋_GB2312" w:hAnsi="仿宋_GB2312" w:cs="仿宋_GB2312" w:eastAsia="仿宋_GB2312"/>
                <w:sz w:val="18"/>
              </w:rPr>
              <w:t>验收合格</w:t>
            </w:r>
            <w:r>
              <w:rPr>
                <w:rFonts w:ascii="仿宋_GB2312" w:hAnsi="仿宋_GB2312" w:cs="仿宋_GB2312" w:eastAsia="仿宋_GB2312"/>
                <w:sz w:val="18"/>
              </w:rPr>
              <w:t>后支付</w:t>
            </w:r>
            <w:r>
              <w:rPr>
                <w:rFonts w:ascii="仿宋_GB2312" w:hAnsi="仿宋_GB2312" w:cs="仿宋_GB2312" w:eastAsia="仿宋_GB2312"/>
                <w:sz w:val="18"/>
              </w:rPr>
              <w:t>30 %；第二次付款：工程</w:t>
            </w:r>
            <w:r>
              <w:rPr>
                <w:rFonts w:ascii="仿宋_GB2312" w:hAnsi="仿宋_GB2312" w:cs="仿宋_GB2312" w:eastAsia="仿宋_GB2312"/>
                <w:sz w:val="18"/>
              </w:rPr>
              <w:t>结算审核完成后，支付至结算价款的</w:t>
            </w:r>
            <w:r>
              <w:rPr>
                <w:rFonts w:ascii="仿宋_GB2312" w:hAnsi="仿宋_GB2312" w:cs="仿宋_GB2312" w:eastAsia="仿宋_GB2312"/>
                <w:sz w:val="18"/>
              </w:rPr>
              <w:t>100</w:t>
            </w:r>
            <w:r>
              <w:rPr>
                <w:rFonts w:ascii="仿宋_GB2312" w:hAnsi="仿宋_GB2312" w:cs="仿宋_GB2312" w:eastAsia="仿宋_GB2312"/>
                <w:sz w:val="18"/>
              </w:rPr>
              <w:t>%；每次付款前乙方需向甲方提供合法有效的等额税务发票</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6、施工过程中，拟派项目经理为承包人派驻施工场地的全权负责人，项目经理每月在施工现场应不少于26日，若短期离开施工场地，应事先征得监理人同意，并委派代表代行其职责。</w:t>
            </w:r>
          </w:p>
          <w:p>
            <w:pPr>
              <w:pStyle w:val="null3"/>
              <w:jc w:val="both"/>
            </w:pPr>
            <w:r>
              <w:rPr>
                <w:rFonts w:ascii="仿宋_GB2312" w:hAnsi="仿宋_GB2312" w:cs="仿宋_GB2312" w:eastAsia="仿宋_GB2312"/>
                <w:sz w:val="18"/>
              </w:rPr>
              <w:t>7、运输、进度：成交供应商负责施工过程中材料的运输、施工及其他伴随服务。</w:t>
            </w:r>
          </w:p>
          <w:p>
            <w:pPr>
              <w:pStyle w:val="null3"/>
              <w:jc w:val="both"/>
            </w:pPr>
            <w:r>
              <w:rPr>
                <w:rFonts w:ascii="仿宋_GB2312" w:hAnsi="仿宋_GB2312" w:cs="仿宋_GB2312" w:eastAsia="仿宋_GB2312"/>
                <w:sz w:val="18"/>
              </w:rPr>
              <w:t>8、技术规范及要求：执行国家、省、市现行的相关规定及标准文件。</w:t>
            </w:r>
          </w:p>
          <w:p>
            <w:pPr>
              <w:pStyle w:val="null3"/>
              <w:jc w:val="both"/>
            </w:pPr>
            <w:r>
              <w:rPr>
                <w:rFonts w:ascii="仿宋_GB2312" w:hAnsi="仿宋_GB2312" w:cs="仿宋_GB2312" w:eastAsia="仿宋_GB2312"/>
                <w:sz w:val="18"/>
              </w:rPr>
              <w:t>9、竣工验收：（1）竣工须达到的标准和具备工程验收的条件；（2）工程验收规范、标准，验收的组织实施；（3）工程验收合格须移交的工程资料和竣工图纸等。</w:t>
            </w:r>
          </w:p>
          <w:p>
            <w:pPr>
              <w:pStyle w:val="null3"/>
              <w:jc w:val="both"/>
            </w:pPr>
            <w:r>
              <w:rPr>
                <w:rFonts w:ascii="仿宋_GB2312" w:hAnsi="仿宋_GB2312" w:cs="仿宋_GB2312" w:eastAsia="仿宋_GB2312"/>
                <w:sz w:val="18"/>
              </w:rPr>
              <w:t>10、验收依据：（1）合同文本及合同补充文件（条款）；（2）磋商文件及成交单位的磋商响应文件；（3）国家、省、市现行的施工验收标准及相关规定文件。（4）国家相关法律法规。</w:t>
            </w:r>
          </w:p>
          <w:p>
            <w:pPr>
              <w:pStyle w:val="null3"/>
            </w:pPr>
            <w:r>
              <w:rPr>
                <w:rFonts w:ascii="仿宋_GB2312" w:hAnsi="仿宋_GB2312" w:cs="仿宋_GB2312" w:eastAsia="仿宋_GB2312"/>
                <w:sz w:val="18"/>
              </w:rPr>
              <w:t>11、违约责任：（1）按《中华人民共和国民法典》中的相关条款执行。（2）未按合同要求工程质量不能满足技术要求，采购方有权终止合同，并对供方违约行为进行追究，同时按《中华人民共和国政府采购法》的有关规定进行处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其他要求：</w:t>
            </w:r>
          </w:p>
          <w:p>
            <w:pPr>
              <w:pStyle w:val="null3"/>
              <w:ind w:firstLine="480"/>
            </w:pPr>
            <w:r>
              <w:rPr>
                <w:rFonts w:ascii="仿宋_GB2312" w:hAnsi="仿宋_GB2312" w:cs="仿宋_GB2312" w:eastAsia="仿宋_GB2312"/>
                <w:sz w:val="20"/>
              </w:rPr>
              <w:t>1、质保期内，因材料质量、施工工艺或非人为原因导致的各类问题，乙方</w:t>
            </w:r>
            <w:r>
              <w:rPr>
                <w:rFonts w:ascii="仿宋_GB2312" w:hAnsi="仿宋_GB2312" w:cs="仿宋_GB2312" w:eastAsia="仿宋_GB2312"/>
                <w:sz w:val="20"/>
              </w:rPr>
              <w:t>均须免费修复或重做。</w:t>
            </w:r>
          </w:p>
          <w:p>
            <w:pPr>
              <w:pStyle w:val="null3"/>
              <w:ind w:firstLine="480"/>
            </w:pPr>
            <w:r>
              <w:rPr>
                <w:rFonts w:ascii="仿宋_GB2312" w:hAnsi="仿宋_GB2312" w:cs="仿宋_GB2312" w:eastAsia="仿宋_GB2312"/>
                <w:sz w:val="20"/>
              </w:rPr>
              <w:t>2、质保期限:3年，自工程竣工验收并签署《竣工验收报告》之日起算。</w:t>
            </w:r>
          </w:p>
          <w:p>
            <w:pPr>
              <w:pStyle w:val="null3"/>
              <w:ind w:firstLine="480"/>
            </w:pPr>
            <w:r>
              <w:rPr>
                <w:rFonts w:ascii="仿宋_GB2312" w:hAnsi="仿宋_GB2312" w:cs="仿宋_GB2312" w:eastAsia="仿宋_GB2312"/>
                <w:sz w:val="20"/>
              </w:rPr>
              <w:t>3、报修服务:7X24小时接受报修(电话、邮箱等);2小时内响应，24小时内到场勘查;小问题48小时内修复;大面积或结构性问题，7个工作日内提交方案，经甲方确认后实施，15日内完成修复。</w:t>
            </w:r>
          </w:p>
          <w:p>
            <w:pPr>
              <w:pStyle w:val="null3"/>
              <w:ind w:firstLine="480"/>
            </w:pPr>
            <w:r>
              <w:rPr>
                <w:rFonts w:ascii="仿宋_GB2312" w:hAnsi="仿宋_GB2312" w:cs="仿宋_GB2312" w:eastAsia="仿宋_GB2312"/>
                <w:sz w:val="20"/>
              </w:rPr>
              <w:t>4、施工安全:施工前进行全员安全教育，设置专职安全员。现场全程设置规范围挡与醒目警示标识。所有施工人员统一着装(反光背心)，严格遵守校园管理制度，划定活动范围。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1、质保期内，因材料质量、施工工艺或非人为原因导致的各类问题，乙方 均须免费修复或重做。 2、质保期限:3年，自工程竣工验收并签署《竣工验收报告》之日起算。3、报修服务:7X24小时接受报修(电话、邮箱等);2小时内响应，24小时内到场勘查;小问题48小时内修复;大面积或结构性问题，7个工作日内提交方案，经甲方确认后实施，15日内完成修复。 4、施工安全:施工前进行全员安全教育，设置专职安全员。现场全程设置规范围挡与醒目警示标识。所有施工人员统一着装(反光背心)，严格遵守校园管理制度，划定活动范围。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缺陷修复及合同所有责任、义务和风险等全部费用。2.项目属性：工程，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供应商认为有必要提供的其他资料.docx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并提供法定代表人或被授权人开标前三个月内任意一个月在本单位缴纳的社保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供应商须具备建筑工程施工总承包三级及以上资质，且具备建设行政主管部门颁发的安全生产许可证；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建筑工程专业二级（及以上）注册建造师资格、具有有效的安全生产考核合格B证，本公司注册且无在建工程；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①施工方案：根据方案内容完整性、工程概况贴合本项目、施工部署合理、施工工序及工艺流程、资源配置情况打分，优（5-8分]分，良（2-5]分，差[0-2]分； ②施工场地管理方案：根据场地平面布置合理、分区清晰、材料堆放、场地排水、临时设施、场地消杀、现场整洁管理措施完善性打分[0-4]分； ③场地人员管理方案：根据人员进场备案、实名制管理、岗前培训、现场值守、人员分工、安全管控、考勤管理制度等方面打分[0-4]分； ④技术组织措施；根据施工技术交底、质量管控、进度保障、图纸会审、技术复核、疑难问题处理、施工工艺优化等技术措施打分得[0-5]分； ⑤文明施工、环境保护及“治污减霾”的保障措施：根据扬尘治理、噪音管控、污水处置、固废处理、现场文明施工、治污减霾专项措施，打分得[0-4]分； 以上能有效地保障项目实施过程的衔接、保证项目整体质量，评审专家根据各供应商的内容进行评审，未提供得0分。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针对本项目有切实可行的①突发事故应急预案；②应急响应与处置措施；③应急能力及物资保障措施。以上方案针对性强，能保障项目顺利实施，根据各供应商的内容进行评审，每小项计1-2分，未提供得0分。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供应商针对本项目有具体的服务承诺及合理化建议：①施工材料、所用产品质量、项目人员配备的承诺；②后续服务的承诺；③针对本项目的合理化建议。所做承诺内容具体、可行，合理化建议详细、合理，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供应商2023年1月1日以来承接过类似项目业绩（以合同签订时间或中标通知书时间为准)。每提供一项业绩得1分，最高得3分。须提供合同或中标通知书复印件或扫描件并加盖公章，未提供不计分。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