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B1683B">
      <w:pPr>
        <w:snapToGrid w:val="0"/>
        <w:spacing w:line="360" w:lineRule="auto"/>
        <w:textAlignment w:val="baseline"/>
        <w:rPr>
          <w:rFonts w:hint="eastAsia" w:ascii="仿宋" w:hAnsi="仿宋" w:eastAsia="仿宋" w:cs="仿宋"/>
          <w:bCs/>
          <w:color w:val="auto"/>
          <w:sz w:val="44"/>
          <w:szCs w:val="44"/>
          <w:highlight w:val="none"/>
        </w:rPr>
      </w:pPr>
    </w:p>
    <w:p w14:paraId="042ECAE4">
      <w:pPr>
        <w:spacing w:line="360" w:lineRule="auto"/>
        <w:jc w:val="center"/>
        <w:rPr>
          <w:rFonts w:hint="eastAsia" w:ascii="仿宋" w:hAnsi="仿宋" w:eastAsia="仿宋" w:cs="仿宋"/>
          <w:b/>
          <w:sz w:val="52"/>
          <w:szCs w:val="52"/>
          <w:highlight w:val="none"/>
        </w:rPr>
      </w:pPr>
      <w:r>
        <w:rPr>
          <w:rFonts w:hint="eastAsia" w:ascii="仿宋" w:hAnsi="仿宋" w:eastAsia="仿宋" w:cs="仿宋"/>
          <w:b/>
          <w:sz w:val="72"/>
          <w:szCs w:val="52"/>
          <w:highlight w:val="none"/>
        </w:rPr>
        <w:t>建设工程施工合同</w:t>
      </w:r>
      <w:r>
        <w:rPr>
          <w:rFonts w:hint="eastAsia" w:ascii="仿宋" w:hAnsi="仿宋" w:eastAsia="仿宋" w:cs="仿宋"/>
          <w:b/>
          <w:sz w:val="52"/>
          <w:szCs w:val="52"/>
          <w:highlight w:val="none"/>
        </w:rPr>
        <w:br w:type="textWrapping"/>
      </w:r>
      <w:r>
        <w:rPr>
          <w:rFonts w:hint="eastAsia" w:ascii="仿宋" w:hAnsi="仿宋" w:eastAsia="仿宋" w:cs="仿宋"/>
          <w:b/>
          <w:sz w:val="52"/>
          <w:szCs w:val="52"/>
          <w:highlight w:val="none"/>
        </w:rPr>
        <w:t>（示范文本）</w:t>
      </w:r>
    </w:p>
    <w:p w14:paraId="1DE5A69F">
      <w:pPr>
        <w:spacing w:line="360" w:lineRule="auto"/>
        <w:jc w:val="center"/>
        <w:rPr>
          <w:rFonts w:hint="eastAsia" w:ascii="仿宋" w:hAnsi="仿宋" w:eastAsia="仿宋" w:cs="仿宋"/>
          <w:b/>
          <w:sz w:val="52"/>
          <w:szCs w:val="52"/>
          <w:highlight w:val="none"/>
        </w:rPr>
      </w:pPr>
    </w:p>
    <w:p w14:paraId="0C74B045">
      <w:pPr>
        <w:spacing w:line="360" w:lineRule="auto"/>
        <w:jc w:val="center"/>
        <w:rPr>
          <w:rFonts w:hint="eastAsia" w:ascii="仿宋" w:hAnsi="仿宋" w:eastAsia="仿宋" w:cs="仿宋"/>
          <w:b/>
          <w:sz w:val="72"/>
          <w:szCs w:val="72"/>
          <w:highlight w:val="none"/>
        </w:rPr>
      </w:pPr>
    </w:p>
    <w:p w14:paraId="65644B55">
      <w:pPr>
        <w:spacing w:line="360" w:lineRule="auto"/>
        <w:rPr>
          <w:rFonts w:hint="eastAsia" w:ascii="仿宋" w:hAnsi="仿宋" w:eastAsia="仿宋" w:cs="仿宋"/>
          <w:b/>
          <w:sz w:val="28"/>
          <w:szCs w:val="28"/>
          <w:highlight w:val="none"/>
        </w:rPr>
      </w:pPr>
    </w:p>
    <w:p w14:paraId="29BC17EF">
      <w:pPr>
        <w:spacing w:line="360" w:lineRule="auto"/>
        <w:rPr>
          <w:rFonts w:hint="eastAsia" w:ascii="仿宋" w:hAnsi="仿宋" w:eastAsia="仿宋" w:cs="仿宋"/>
          <w:b/>
          <w:sz w:val="28"/>
          <w:szCs w:val="28"/>
          <w:highlight w:val="none"/>
        </w:rPr>
      </w:pPr>
    </w:p>
    <w:p w14:paraId="44E464A9">
      <w:pPr>
        <w:spacing w:line="360" w:lineRule="auto"/>
        <w:rPr>
          <w:rFonts w:hint="eastAsia" w:ascii="仿宋" w:hAnsi="仿宋" w:eastAsia="仿宋" w:cs="仿宋"/>
          <w:b/>
          <w:sz w:val="28"/>
          <w:szCs w:val="28"/>
          <w:highlight w:val="none"/>
        </w:rPr>
      </w:pPr>
    </w:p>
    <w:p w14:paraId="42DB4563">
      <w:pPr>
        <w:spacing w:line="360" w:lineRule="auto"/>
        <w:ind w:firstLine="321" w:firstLineChars="100"/>
        <w:jc w:val="left"/>
        <w:rPr>
          <w:rFonts w:hint="eastAsia" w:ascii="仿宋" w:hAnsi="仿宋" w:eastAsia="仿宋" w:cs="仿宋"/>
          <w:b/>
          <w:sz w:val="32"/>
          <w:szCs w:val="28"/>
          <w:highlight w:val="none"/>
        </w:rPr>
      </w:pPr>
    </w:p>
    <w:p w14:paraId="1E6EAD51">
      <w:pPr>
        <w:pStyle w:val="2"/>
        <w:rPr>
          <w:rFonts w:hint="eastAsia" w:ascii="仿宋" w:hAnsi="仿宋" w:eastAsia="仿宋" w:cs="仿宋"/>
          <w:b/>
          <w:sz w:val="32"/>
          <w:szCs w:val="28"/>
          <w:highlight w:val="none"/>
        </w:rPr>
      </w:pPr>
    </w:p>
    <w:p w14:paraId="1E5D0584">
      <w:pPr>
        <w:pStyle w:val="2"/>
        <w:rPr>
          <w:rFonts w:hint="eastAsia" w:ascii="仿宋" w:hAnsi="仿宋" w:eastAsia="仿宋" w:cs="仿宋"/>
          <w:b/>
          <w:sz w:val="32"/>
          <w:szCs w:val="28"/>
          <w:highlight w:val="none"/>
        </w:rPr>
      </w:pPr>
    </w:p>
    <w:p w14:paraId="6B62020A">
      <w:pPr>
        <w:pStyle w:val="2"/>
        <w:rPr>
          <w:rFonts w:hint="eastAsia" w:ascii="仿宋" w:hAnsi="仿宋" w:eastAsia="仿宋" w:cs="仿宋"/>
          <w:b/>
          <w:sz w:val="32"/>
          <w:szCs w:val="28"/>
          <w:highlight w:val="none"/>
        </w:rPr>
      </w:pPr>
    </w:p>
    <w:p w14:paraId="4D6E66D2">
      <w:pPr>
        <w:pStyle w:val="2"/>
        <w:rPr>
          <w:rFonts w:hint="eastAsia" w:ascii="仿宋" w:hAnsi="仿宋" w:eastAsia="仿宋" w:cs="仿宋"/>
          <w:b/>
          <w:sz w:val="32"/>
          <w:szCs w:val="28"/>
          <w:highlight w:val="none"/>
        </w:rPr>
      </w:pPr>
      <w:bookmarkStart w:id="0" w:name="_GoBack"/>
      <w:bookmarkEnd w:id="0"/>
    </w:p>
    <w:p w14:paraId="1EE9BD0D">
      <w:pPr>
        <w:pStyle w:val="6"/>
        <w:spacing w:line="360" w:lineRule="auto"/>
        <w:ind w:firstLine="652"/>
        <w:rPr>
          <w:rFonts w:hint="eastAsia" w:ascii="仿宋" w:hAnsi="仿宋" w:eastAsia="仿宋" w:cs="仿宋"/>
          <w:highlight w:val="none"/>
        </w:rPr>
      </w:pPr>
    </w:p>
    <w:p w14:paraId="42EEE414">
      <w:pPr>
        <w:spacing w:line="360" w:lineRule="auto"/>
        <w:jc w:val="center"/>
        <w:rPr>
          <w:rFonts w:hint="eastAsia" w:ascii="仿宋" w:hAnsi="仿宋" w:eastAsia="仿宋" w:cs="仿宋"/>
          <w:b/>
          <w:sz w:val="32"/>
          <w:szCs w:val="28"/>
          <w:highlight w:val="none"/>
        </w:rPr>
      </w:pPr>
      <w:r>
        <w:rPr>
          <w:rFonts w:hint="eastAsia" w:ascii="仿宋" w:hAnsi="仿宋" w:eastAsia="仿宋" w:cs="仿宋"/>
          <w:highlight w:val="none"/>
        </w:rPr>
        <mc:AlternateContent>
          <mc:Choice Requires="wps">
            <w:drawing>
              <wp:anchor distT="0" distB="0" distL="114300" distR="114300" simplePos="0" relativeHeight="251659264" behindDoc="0" locked="0" layoutInCell="1" allowOverlap="1">
                <wp:simplePos x="0" y="0"/>
                <wp:positionH relativeFrom="column">
                  <wp:posOffset>3743960</wp:posOffset>
                </wp:positionH>
                <wp:positionV relativeFrom="paragraph">
                  <wp:posOffset>298450</wp:posOffset>
                </wp:positionV>
                <wp:extent cx="716280" cy="526415"/>
                <wp:effectExtent l="5080" t="5080" r="21590" b="20955"/>
                <wp:wrapNone/>
                <wp:docPr id="1" name="文本框 1"/>
                <wp:cNvGraphicFramePr/>
                <a:graphic xmlns:a="http://schemas.openxmlformats.org/drawingml/2006/main">
                  <a:graphicData uri="http://schemas.microsoft.com/office/word/2010/wordprocessingShape">
                    <wps:wsp>
                      <wps:cNvSpPr txBox="1"/>
                      <wps:spPr>
                        <a:xfrm>
                          <a:off x="0" y="0"/>
                          <a:ext cx="716280" cy="526415"/>
                        </a:xfrm>
                        <a:prstGeom prst="rect">
                          <a:avLst/>
                        </a:prstGeom>
                        <a:noFill/>
                        <a:ln w="9525" cap="flat" cmpd="sng">
                          <a:solidFill>
                            <a:srgbClr val="FFFFFF"/>
                          </a:solidFill>
                          <a:prstDash val="solid"/>
                          <a:miter/>
                          <a:headEnd type="none" w="med" len="med"/>
                          <a:tailEnd type="none" w="med" len="med"/>
                        </a:ln>
                        <a:effectLst/>
                      </wps:spPr>
                      <wps:txbx>
                        <w:txbxContent>
                          <w:p w14:paraId="05AC0C62">
                            <w:pPr>
                              <w:rPr>
                                <w:rFonts w:ascii="楷体" w:hAnsi="楷体" w:eastAsia="楷体" w:cs="楷体"/>
                                <w:b/>
                                <w:bCs/>
                                <w:sz w:val="32"/>
                              </w:rPr>
                            </w:pPr>
                            <w:r>
                              <w:rPr>
                                <w:rFonts w:hint="eastAsia" w:ascii="楷体" w:hAnsi="楷体" w:eastAsia="楷体" w:cs="楷体"/>
                                <w:b/>
                                <w:bCs/>
                                <w:sz w:val="32"/>
                              </w:rPr>
                              <w:t>制定</w:t>
                            </w:r>
                          </w:p>
                          <w:p w14:paraId="321E1CFE"/>
                        </w:txbxContent>
                      </wps:txbx>
                      <wps:bodyPr upright="1"/>
                    </wps:wsp>
                  </a:graphicData>
                </a:graphic>
              </wp:anchor>
            </w:drawing>
          </mc:Choice>
          <mc:Fallback>
            <w:pict>
              <v:shape id="_x0000_s1026" o:spid="_x0000_s1026" o:spt="202" type="#_x0000_t202" style="position:absolute;left:0pt;margin-left:294.8pt;margin-top:23.5pt;height:41.45pt;width:56.4pt;z-index:251659264;mso-width-relative:page;mso-height-relative:page;" filled="f" stroked="t" coordsize="21600,21600" o:gfxdata="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BmhzZNkAAAAKAQAADwAAAAAAAAABACAAAAAi&#10;AAAAZHJzL2Rvd25yZXYueG1sUEsBAhQAFAAAAAgAh07iQJlVj/EJAgAAGgQAAA4AAAAAAAAAAQAg&#10;AAAAKAEAAGRycy9lMm9Eb2MueG1sUEsFBgAAAAAGAAYAWQEAAKMFAAAAAA==&#10;">
                <v:fill on="f" focussize="0,0"/>
                <v:stroke color="#FFFFFF" joinstyle="miter"/>
                <v:imagedata o:title=""/>
                <o:lock v:ext="edit" aspectratio="f"/>
                <v:textbox>
                  <w:txbxContent>
                    <w:p w14:paraId="05AC0C62">
                      <w:pPr>
                        <w:rPr>
                          <w:rFonts w:ascii="楷体" w:hAnsi="楷体" w:eastAsia="楷体" w:cs="楷体"/>
                          <w:b/>
                          <w:bCs/>
                          <w:sz w:val="32"/>
                        </w:rPr>
                      </w:pPr>
                      <w:r>
                        <w:rPr>
                          <w:rFonts w:hint="eastAsia" w:ascii="楷体" w:hAnsi="楷体" w:eastAsia="楷体" w:cs="楷体"/>
                          <w:b/>
                          <w:bCs/>
                          <w:sz w:val="32"/>
                        </w:rPr>
                        <w:t>制定</w:t>
                      </w:r>
                    </w:p>
                    <w:p w14:paraId="321E1CFE"/>
                  </w:txbxContent>
                </v:textbox>
              </v:shape>
            </w:pict>
          </mc:Fallback>
        </mc:AlternateContent>
      </w:r>
      <w:r>
        <w:rPr>
          <w:rFonts w:hint="eastAsia" w:ascii="仿宋" w:hAnsi="仿宋" w:eastAsia="仿宋" w:cs="仿宋"/>
          <w:b/>
          <w:sz w:val="32"/>
          <w:szCs w:val="28"/>
          <w:highlight w:val="none"/>
        </w:rPr>
        <w:t>住房城乡建设部</w:t>
      </w:r>
    </w:p>
    <w:p w14:paraId="44285653">
      <w:pPr>
        <w:pStyle w:val="6"/>
        <w:spacing w:line="360" w:lineRule="auto"/>
        <w:ind w:firstLine="652"/>
        <w:rPr>
          <w:rFonts w:hint="eastAsia" w:ascii="仿宋" w:hAnsi="仿宋" w:eastAsia="仿宋" w:cs="仿宋"/>
          <w:highlight w:val="none"/>
        </w:rPr>
      </w:pPr>
    </w:p>
    <w:p w14:paraId="0F176325">
      <w:pPr>
        <w:spacing w:line="360" w:lineRule="auto"/>
        <w:jc w:val="center"/>
        <w:rPr>
          <w:rFonts w:hint="eastAsia" w:ascii="仿宋" w:hAnsi="仿宋" w:eastAsia="仿宋" w:cs="仿宋"/>
          <w:b/>
          <w:bCs/>
          <w:sz w:val="28"/>
          <w:szCs w:val="28"/>
          <w:highlight w:val="none"/>
        </w:rPr>
      </w:pPr>
      <w:r>
        <w:rPr>
          <w:rFonts w:hint="eastAsia" w:ascii="仿宋" w:hAnsi="仿宋" w:eastAsia="仿宋" w:cs="仿宋"/>
          <w:b/>
          <w:sz w:val="32"/>
          <w:szCs w:val="28"/>
          <w:highlight w:val="none"/>
        </w:rPr>
        <w:t>国家工商行政管理总局</w:t>
      </w:r>
    </w:p>
    <w:p w14:paraId="3467452F">
      <w:pPr>
        <w:spacing w:line="360" w:lineRule="auto"/>
        <w:jc w:val="left"/>
        <w:rPr>
          <w:rFonts w:hint="eastAsia" w:ascii="仿宋" w:hAnsi="仿宋" w:eastAsia="仿宋" w:cs="仿宋"/>
          <w:b/>
          <w:bCs/>
          <w:sz w:val="24"/>
          <w:szCs w:val="24"/>
          <w:highlight w:val="none"/>
          <w:u w:val="single"/>
          <w:lang w:val="en-US" w:eastAsia="zh-CN"/>
        </w:rPr>
      </w:pPr>
      <w:r>
        <w:rPr>
          <w:rFonts w:hint="eastAsia" w:ascii="仿宋" w:hAnsi="仿宋" w:eastAsia="仿宋" w:cs="仿宋"/>
          <w:b/>
          <w:sz w:val="44"/>
          <w:szCs w:val="44"/>
          <w:highlight w:val="none"/>
        </w:rPr>
        <w:br w:type="page"/>
      </w:r>
      <w:r>
        <w:rPr>
          <w:rFonts w:hint="eastAsia" w:ascii="仿宋" w:hAnsi="仿宋" w:eastAsia="仿宋" w:cs="仿宋"/>
          <w:b/>
          <w:bCs/>
          <w:sz w:val="24"/>
          <w:szCs w:val="24"/>
          <w:highlight w:val="none"/>
        </w:rPr>
        <w:t>发包方（甲方)：</w:t>
      </w:r>
      <w:r>
        <w:rPr>
          <w:rFonts w:hint="eastAsia" w:ascii="仿宋" w:hAnsi="仿宋" w:eastAsia="仿宋" w:cs="仿宋"/>
          <w:b/>
          <w:bCs/>
          <w:sz w:val="24"/>
          <w:szCs w:val="24"/>
          <w:highlight w:val="none"/>
          <w:u w:val="single"/>
          <w:lang w:val="en-US" w:eastAsia="zh-CN"/>
        </w:rPr>
        <w:t xml:space="preserve">                                                    </w:t>
      </w:r>
    </w:p>
    <w:p w14:paraId="7EBE7055">
      <w:pPr>
        <w:spacing w:line="360" w:lineRule="auto"/>
        <w:jc w:val="left"/>
        <w:rPr>
          <w:rFonts w:hint="eastAsia" w:ascii="仿宋" w:hAnsi="仿宋" w:eastAsia="仿宋" w:cs="仿宋"/>
          <w:b/>
          <w:bCs/>
          <w:sz w:val="24"/>
          <w:szCs w:val="24"/>
          <w:highlight w:val="none"/>
          <w:u w:val="single"/>
          <w:lang w:val="en-US" w:eastAsia="zh-CN"/>
        </w:rPr>
      </w:pPr>
      <w:r>
        <w:rPr>
          <w:rFonts w:hint="eastAsia" w:ascii="仿宋" w:hAnsi="仿宋" w:eastAsia="仿宋" w:cs="仿宋"/>
          <w:b/>
          <w:bCs/>
          <w:sz w:val="24"/>
          <w:szCs w:val="24"/>
          <w:highlight w:val="none"/>
        </w:rPr>
        <w:t>承包方（乙方）</w:t>
      </w: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u w:val="single"/>
          <w:lang w:val="en-US" w:eastAsia="zh-CN"/>
        </w:rPr>
        <w:t xml:space="preserve">                                                   </w:t>
      </w:r>
    </w:p>
    <w:p w14:paraId="0F1C1375">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按照《中华人民共和国民法典》《中华人民共和国建筑法》等相关法律法规的规定，结合本工程具体情况，双方达成本合同：</w:t>
      </w:r>
    </w:p>
    <w:p w14:paraId="21F8D9C1">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【第一条】工程概况</w:t>
      </w:r>
    </w:p>
    <w:p w14:paraId="5990C975">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1、工程名称：</w:t>
      </w:r>
    </w:p>
    <w:p w14:paraId="73BF2139">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2、工程地点：</w:t>
      </w:r>
    </w:p>
    <w:p w14:paraId="42F93AA8">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3、承包范围：</w:t>
      </w:r>
    </w:p>
    <w:p w14:paraId="2B859AFB">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4、承包方式：由乙方承担本条第3款承包范围以内工程的施工，采用包工包料方式，包工程工期，包工程质量。</w:t>
      </w:r>
    </w:p>
    <w:p w14:paraId="206BB790">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5、工期：</w:t>
      </w:r>
      <w:r>
        <w:rPr>
          <w:rFonts w:hint="eastAsia" w:ascii="仿宋" w:hAnsi="仿宋" w:eastAsia="仿宋" w:cs="仿宋"/>
          <w:bCs/>
          <w:sz w:val="24"/>
          <w:szCs w:val="24"/>
          <w:highlight w:val="none"/>
        </w:rPr>
        <w:t>自合同签订之日起</w:t>
      </w:r>
      <w:r>
        <w:rPr>
          <w:rFonts w:hint="eastAsia" w:ascii="仿宋" w:hAnsi="仿宋" w:eastAsia="仿宋" w:cs="仿宋"/>
          <w:bCs/>
          <w:sz w:val="24"/>
          <w:szCs w:val="24"/>
          <w:highlight w:val="none"/>
          <w:u w:val="single"/>
          <w:lang w:val="en-US" w:eastAsia="zh-CN"/>
        </w:rPr>
        <w:t xml:space="preserve">    </w:t>
      </w:r>
      <w:r>
        <w:rPr>
          <w:rFonts w:hint="eastAsia" w:ascii="仿宋" w:hAnsi="仿宋" w:eastAsia="仿宋" w:cs="仿宋"/>
          <w:bCs/>
          <w:sz w:val="24"/>
          <w:szCs w:val="24"/>
          <w:highlight w:val="none"/>
        </w:rPr>
        <w:t>日历天。</w:t>
      </w:r>
    </w:p>
    <w:p w14:paraId="2674FEE1">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6、工程质量：符合国家现行有关施工质量验收规范要求“合格”标准。</w:t>
      </w:r>
    </w:p>
    <w:p w14:paraId="4A0F3C1B">
      <w:pPr>
        <w:pageBreakBefore w:val="0"/>
        <w:widowControl w:val="0"/>
        <w:numPr>
          <w:ilvl w:val="0"/>
          <w:numId w:val="0"/>
        </w:numPr>
        <w:kinsoku/>
        <w:wordWrap/>
        <w:overflowPunct/>
        <w:topLinePunct w:val="0"/>
        <w:autoSpaceDE/>
        <w:autoSpaceDN/>
        <w:bidi w:val="0"/>
        <w:adjustRightInd/>
        <w:snapToGrid/>
        <w:spacing w:line="360" w:lineRule="auto"/>
        <w:ind w:left="547" w:leftChars="228" w:firstLine="0" w:firstLineChars="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7、签约合同价：人民币(大写)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元(￥</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lang w:val="en-US" w:eastAsia="zh-CN"/>
        </w:rPr>
        <w:t>元</w:t>
      </w:r>
      <w:r>
        <w:rPr>
          <w:rFonts w:hint="eastAsia" w:ascii="仿宋" w:hAnsi="仿宋" w:eastAsia="仿宋" w:cs="仿宋"/>
          <w:sz w:val="24"/>
          <w:szCs w:val="24"/>
          <w:highlight w:val="none"/>
        </w:rPr>
        <w:t>)。</w:t>
      </w:r>
    </w:p>
    <w:p w14:paraId="58C1542A">
      <w:pPr>
        <w:pageBreakBefore w:val="0"/>
        <w:widowControl w:val="0"/>
        <w:numPr>
          <w:ilvl w:val="0"/>
          <w:numId w:val="0"/>
        </w:numPr>
        <w:kinsoku/>
        <w:wordWrap/>
        <w:overflowPunct/>
        <w:topLinePunct w:val="0"/>
        <w:autoSpaceDE/>
        <w:autoSpaceDN/>
        <w:bidi w:val="0"/>
        <w:adjustRightInd/>
        <w:snapToGrid/>
        <w:spacing w:line="360" w:lineRule="auto"/>
        <w:ind w:left="547" w:leftChars="228" w:firstLine="0" w:firstLineChars="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8、本合同价款采用：</w:t>
      </w:r>
      <w:r>
        <w:rPr>
          <w:rFonts w:hint="eastAsia" w:ascii="仿宋" w:hAnsi="仿宋" w:eastAsia="仿宋" w:cs="仿宋"/>
          <w:sz w:val="24"/>
          <w:szCs w:val="24"/>
          <w:highlight w:val="none"/>
          <w:u w:val="single"/>
          <w:lang w:val="en-US" w:eastAsia="zh-CN"/>
        </w:rPr>
        <w:t xml:space="preserve"> 固定综合单价</w:t>
      </w:r>
      <w:r>
        <w:rPr>
          <w:rFonts w:hint="eastAsia" w:ascii="仿宋" w:hAnsi="仿宋" w:eastAsia="仿宋" w:cs="仿宋"/>
          <w:sz w:val="24"/>
          <w:szCs w:val="24"/>
          <w:highlight w:val="none"/>
          <w:lang w:val="en-US" w:eastAsia="zh-CN"/>
        </w:rPr>
        <w:t xml:space="preserve"> 方式确定。</w:t>
      </w:r>
    </w:p>
    <w:p w14:paraId="11CB1198">
      <w:pPr>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eastAsia="zh-CN"/>
        </w:rPr>
        <w:t>9、项目经理：</w:t>
      </w:r>
    </w:p>
    <w:p w14:paraId="27112C71">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【第二条】甲方工作</w:t>
      </w:r>
    </w:p>
    <w:p w14:paraId="603806D8">
      <w:pPr>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负责协调处理本工程涉及的配套部门及当地各有关部门与施工方的配合并提供必要的施工条件</w:t>
      </w:r>
      <w:r>
        <w:rPr>
          <w:rFonts w:hint="eastAsia" w:ascii="仿宋" w:hAnsi="仿宋" w:eastAsia="仿宋" w:cs="仿宋"/>
          <w:sz w:val="24"/>
          <w:szCs w:val="24"/>
          <w:highlight w:val="none"/>
          <w:lang w:eastAsia="zh-CN"/>
        </w:rPr>
        <w:t>。</w:t>
      </w:r>
    </w:p>
    <w:p w14:paraId="5D3FB815">
      <w:pPr>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发包人提供的施工场地范围为：施工图纸指定范围。</w:t>
      </w:r>
    </w:p>
    <w:p w14:paraId="10BAA324">
      <w:pPr>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承包人自行勘察的施工场地范围为：施工图纸指定范围。</w:t>
      </w:r>
    </w:p>
    <w:p w14:paraId="14DD57DE">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、甲方对变更或新增项目进行签证签署，乙方收到甲方签署的签证后方可实施相关变更或增项。</w:t>
      </w:r>
    </w:p>
    <w:p w14:paraId="20AAD148">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【第三条】乙方工作</w:t>
      </w:r>
    </w:p>
    <w:p w14:paraId="6CADA215">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1、指派</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为乙方施工代表，负责合同履行，按要求组织施工，保质、保量、按期完成施工任务，解决由乙方负责的各项事宜。</w:t>
      </w:r>
    </w:p>
    <w:p w14:paraId="479C141D">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2、施工中未经甲方或有关部门同意不得随意拆、改原建筑结构及各种管线设备。</w:t>
      </w:r>
    </w:p>
    <w:p w14:paraId="1BDB9B73">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3、严格按照工程设计、工程方案和国家有关规定及标准规范施工，制定严格的防火措施，注意施工安全。</w:t>
      </w:r>
    </w:p>
    <w:p w14:paraId="767C5B25">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4、因乙方施工人员的原因，给甲方造成财产损失的，由乙方承担赔偿责任。</w:t>
      </w:r>
    </w:p>
    <w:p w14:paraId="50A36788">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5、根据实际情况，在施工中如确需修改施工方案，应征得甲方同意。工程竣工未移交前，负责现场的一切设施和工程成品的保护。</w:t>
      </w:r>
    </w:p>
    <w:p w14:paraId="72D34DEE">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【第四条】关于工期的约定</w:t>
      </w:r>
    </w:p>
    <w:p w14:paraId="0F4582D2">
      <w:pPr>
        <w:numPr>
          <w:ilvl w:val="0"/>
          <w:numId w:val="2"/>
        </w:num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乙方必须严格按照工期约定完工，不得推迟。设施设备安装施工过程中部分点位需要相互协同，工期不再延长。 </w:t>
      </w:r>
    </w:p>
    <w:p w14:paraId="374A320C">
      <w:pPr>
        <w:adjustRightInd w:val="0"/>
        <w:snapToGrid w:val="0"/>
        <w:spacing w:line="360" w:lineRule="auto"/>
        <w:ind w:left="600" w:firstLine="240" w:firstLineChars="100"/>
        <w:rPr>
          <w:rFonts w:hint="eastAsia" w:ascii="仿宋" w:hAnsi="仿宋" w:eastAsia="仿宋" w:cs="仿宋"/>
          <w:sz w:val="24"/>
          <w:szCs w:val="24"/>
          <w:highlight w:val="none"/>
        </w:rPr>
      </w:pPr>
      <w:r>
        <w:rPr>
          <w:rFonts w:hint="eastAsia" w:ascii="仿宋" w:hAnsi="仿宋" w:eastAsia="仿宋" w:cs="仿宋"/>
          <w:sz w:val="24"/>
          <w:szCs w:val="24"/>
          <w:highlight w:val="none"/>
        </w:rPr>
        <w:t>2、甲方要求比合同约定的工期提前竣工时，经分析新工期要求合理，乙方应予执行。</w:t>
      </w:r>
    </w:p>
    <w:p w14:paraId="2B955FAA">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3、因甲方未按约定完成工作而影响进度，工期顺延。</w:t>
      </w:r>
    </w:p>
    <w:p w14:paraId="2BA79E07">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4、因乙方责任，不能按期开工或中途无故停工，影响工期，工期不顺延。</w:t>
      </w:r>
    </w:p>
    <w:p w14:paraId="048854B9">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5、因设计变更或非乙方原因造成的停电、停水及不可抗力因素，导致停工8小时以上（一周内累计计算），工期相应顺延。</w:t>
      </w:r>
    </w:p>
    <w:p w14:paraId="56345635">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【第五条】材料采购和供应</w:t>
      </w:r>
    </w:p>
    <w:p w14:paraId="3EAE28A4">
      <w:pPr>
        <w:spacing w:line="360" w:lineRule="auto"/>
        <w:ind w:firstLine="600"/>
        <w:rPr>
          <w:rFonts w:hint="eastAsia" w:ascii="仿宋" w:hAnsi="仿宋" w:eastAsia="仿宋" w:cs="仿宋"/>
          <w:sz w:val="24"/>
          <w:szCs w:val="24"/>
          <w:highlight w:val="none"/>
        </w:rPr>
      </w:pPr>
      <w:r>
        <w:rPr>
          <w:rFonts w:hint="eastAsia" w:ascii="仿宋" w:hAnsi="仿宋" w:eastAsia="仿宋" w:cs="仿宋"/>
          <w:sz w:val="24"/>
          <w:szCs w:val="24"/>
          <w:highlight w:val="none"/>
        </w:rPr>
        <w:t>1、主材及辅材到达施工地点，由甲方根据采购合同约定，对主材及辅材的名称、品牌、规格、型号、产地、数量进行检查,对不符合采购约定要求的材料不予采用。</w:t>
      </w:r>
    </w:p>
    <w:p w14:paraId="60CD21FC">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2、材料供应问题：严格按照材料清单中确认的品牌、规格进行选购，材料到货后，由甲方代表或其授权的甲方现场管理人员对材料进行检查验收，本工程严禁使用不合格材料。</w:t>
      </w:r>
    </w:p>
    <w:p w14:paraId="00A94E7B">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【第六条】安全文明施工</w:t>
      </w:r>
    </w:p>
    <w:p w14:paraId="75C77B1A">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1、施工方委派专人负责组织完成施工合同的全部内容，完成工程承包过程中与建设方接洽的一切事项，对所承包施工任务的质量、安全生产、文明施工、工程进度等管理工作进行检查和监督，并负全责。</w:t>
      </w:r>
    </w:p>
    <w:p w14:paraId="078D9372">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2、施工方不得将工程主体内容分包，否则招标人可终止合同，且分包部分出现的任何责任及费用建设方均不予承认，均由施工方承担。</w:t>
      </w:r>
    </w:p>
    <w:p w14:paraId="2F04C2B3">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施工方在进场前签订安全责任书，坚决做好安全、消防、安全保卫工作，确保施工安全，保证安全生产，杜绝一切安全事故，若因违反国家法律法规导致的安全生产事故，施工方承担所有法律、经济责任并负责赔偿所有损失。</w:t>
      </w:r>
    </w:p>
    <w:p w14:paraId="7CD4C6A0">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4、施工方保证施工人员必须经过安全生产培训。</w:t>
      </w:r>
    </w:p>
    <w:p w14:paraId="16E19255">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5、严格执行施工规范、安全操作规程、防火安全规定、环境保护规定。严格按照施工方案进行施工，做好各项质量检查记录。参加工程验收，编制工程结算。</w:t>
      </w:r>
    </w:p>
    <w:p w14:paraId="442B90E2">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6、施工方负责对施工人员在施工前作安全教育，在施工中遵守安全操作规程。施工人员进入现场须戴好安全帽，高空作业应穿防滑鞋、系好安全带，配带齐有效安全防护用品，杜绝意外事故发生。</w:t>
      </w:r>
    </w:p>
    <w:p w14:paraId="56151AEF">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【第七条】关于工程质量及验收的约定</w:t>
      </w:r>
    </w:p>
    <w:p w14:paraId="2B146206">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1、工程质量标准</w:t>
      </w:r>
    </w:p>
    <w:p w14:paraId="7E445886">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本工程完工后，工程质量必须达到合格标淮，双方对工程质量如有争议，可请有关质量监督部门仲裁，仲裁费用及因此造成的损失，由败诉方承担。</w:t>
      </w:r>
    </w:p>
    <w:p w14:paraId="08371418">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2、隐蔽验收和重新检验</w:t>
      </w:r>
    </w:p>
    <w:p w14:paraId="6656B9A5">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隐蔽工程竣工后，乙方应通知甲方进行隐蔽工程验收，甲方自接到隐蔽工程验收通知之日起</w:t>
      </w:r>
      <w:r>
        <w:rPr>
          <w:rFonts w:hint="eastAsia" w:ascii="仿宋" w:hAnsi="仿宋" w:eastAsia="仿宋" w:cs="仿宋"/>
          <w:color w:val="auto"/>
          <w:sz w:val="24"/>
          <w:szCs w:val="24"/>
          <w:highlight w:val="none"/>
          <w:lang w:val="en-US" w:eastAsia="zh-CN"/>
        </w:rPr>
        <w:t>7个工作日</w:t>
      </w:r>
      <w:r>
        <w:rPr>
          <w:rFonts w:hint="eastAsia" w:ascii="仿宋" w:hAnsi="仿宋" w:eastAsia="仿宋" w:cs="仿宋"/>
          <w:color w:val="auto"/>
          <w:sz w:val="24"/>
          <w:szCs w:val="24"/>
          <w:highlight w:val="none"/>
        </w:rPr>
        <w:t>内组织验收，验收合格后签署隐蔽工程竣工验收报告。如甲方在规定时间内未能组织验收，需及时通知乙方，另定验收日期。</w:t>
      </w:r>
    </w:p>
    <w:p w14:paraId="2A93889D">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项目负责人进行验收时，如提出对隐蔽工程重新检验的要求，乙方应按要求进行剥露，并在检验后重新进行覆盖或修复。检验合格，甲方承担由此发生的经济支出，补偿乙方相应的损失并相应顺延工期；检验不合格，乙方进行返工并承担发生的费用，工期不予顺延。</w:t>
      </w:r>
    </w:p>
    <w:p w14:paraId="1831D473">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3、竣工验收</w:t>
      </w:r>
    </w:p>
    <w:p w14:paraId="6FC89228">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工程具备竣工验收条件，乙方按国家工程竣工有关规定，向甲方项目负责人提供完整的竣工资料和竣工验收报告。甲方收到竣工验收报告后，在</w:t>
      </w:r>
      <w:r>
        <w:rPr>
          <w:rFonts w:hint="eastAsia" w:ascii="仿宋" w:hAnsi="仿宋" w:eastAsia="仿宋" w:cs="仿宋"/>
          <w:sz w:val="24"/>
          <w:szCs w:val="24"/>
          <w:highlight w:val="none"/>
          <w:lang w:val="en-US" w:eastAsia="zh-CN"/>
        </w:rPr>
        <w:t>7个工作日</w:t>
      </w:r>
      <w:r>
        <w:rPr>
          <w:rFonts w:hint="eastAsia" w:ascii="仿宋" w:hAnsi="仿宋" w:eastAsia="仿宋" w:cs="仿宋"/>
          <w:sz w:val="24"/>
          <w:szCs w:val="24"/>
          <w:highlight w:val="none"/>
        </w:rPr>
        <w:t>内组织验收，并在验收后7个</w:t>
      </w:r>
      <w:r>
        <w:rPr>
          <w:rFonts w:hint="eastAsia" w:ascii="仿宋" w:hAnsi="仿宋" w:eastAsia="仿宋" w:cs="仿宋"/>
          <w:sz w:val="24"/>
          <w:szCs w:val="24"/>
          <w:highlight w:val="none"/>
          <w:lang w:val="en-US" w:eastAsia="zh-CN"/>
        </w:rPr>
        <w:t>工作日</w:t>
      </w:r>
      <w:r>
        <w:rPr>
          <w:rFonts w:hint="eastAsia" w:ascii="仿宋" w:hAnsi="仿宋" w:eastAsia="仿宋" w:cs="仿宋"/>
          <w:sz w:val="24"/>
          <w:szCs w:val="24"/>
          <w:highlight w:val="none"/>
        </w:rPr>
        <w:t>内给予批准或提出修改意见，乙方按要求进行修改，并承担由自身原因造成修改的费用。如甲方在规定时间内未能组织验收，需及时通知乙方，另定验收日期。</w:t>
      </w:r>
    </w:p>
    <w:p w14:paraId="0AC8B844">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竣工日期为甲方在乙方送交竣工验收报告上签字的日期，需修改后才能达到竣工要求的，竣工日期应为乙方修改后提请甲方验收且甲方签字的日期。</w:t>
      </w:r>
    </w:p>
    <w:p w14:paraId="71D2C919">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【第八条】关于工程结算支付的约定</w:t>
      </w:r>
    </w:p>
    <w:p w14:paraId="64BB9929">
      <w:pPr>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本工程计价方式为</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固定综合单价</w:t>
      </w:r>
      <w:r>
        <w:rPr>
          <w:rFonts w:hint="eastAsia" w:ascii="仿宋" w:hAnsi="仿宋" w:eastAsia="仿宋" w:cs="仿宋"/>
          <w:sz w:val="24"/>
          <w:szCs w:val="24"/>
          <w:highlight w:val="none"/>
        </w:rPr>
        <w:t>。</w:t>
      </w:r>
    </w:p>
    <w:p w14:paraId="2D5032E5">
      <w:pPr>
        <w:numPr>
          <w:ilvl w:val="0"/>
          <w:numId w:val="0"/>
        </w:numPr>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工程价款支付</w:t>
      </w:r>
    </w:p>
    <w:p w14:paraId="261D25DB">
      <w:pPr>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FF0000"/>
          <w:sz w:val="24"/>
          <w:szCs w:val="24"/>
          <w:highlight w:val="none"/>
        </w:rPr>
      </w:pPr>
      <w:r>
        <w:rPr>
          <w:rFonts w:hint="eastAsia" w:ascii="仿宋" w:hAnsi="仿宋" w:eastAsia="仿宋" w:cs="仿宋"/>
          <w:sz w:val="24"/>
          <w:szCs w:val="24"/>
          <w:highlight w:val="none"/>
        </w:rPr>
        <w:t>付款方式：</w:t>
      </w:r>
      <w:r>
        <w:rPr>
          <w:rFonts w:hint="eastAsia" w:ascii="仿宋" w:hAnsi="仿宋" w:eastAsia="仿宋" w:cs="仿宋"/>
          <w:sz w:val="24"/>
          <w:szCs w:val="24"/>
          <w:highlight w:val="none"/>
          <w:lang w:val="en-US" w:eastAsia="zh-CN"/>
        </w:rPr>
        <w:t>合同签订后，第一次付款：待</w:t>
      </w:r>
      <w:r>
        <w:rPr>
          <w:rFonts w:hint="eastAsia" w:ascii="仿宋" w:hAnsi="仿宋" w:eastAsia="仿宋" w:cs="仿宋"/>
          <w:sz w:val="24"/>
          <w:szCs w:val="24"/>
          <w:highlight w:val="none"/>
        </w:rPr>
        <w:t>工程</w:t>
      </w:r>
      <w:r>
        <w:rPr>
          <w:rFonts w:hint="eastAsia" w:ascii="仿宋" w:hAnsi="仿宋" w:eastAsia="仿宋" w:cs="仿宋"/>
          <w:sz w:val="24"/>
          <w:szCs w:val="24"/>
          <w:highlight w:val="none"/>
          <w:lang w:val="en-US" w:eastAsia="zh-CN"/>
        </w:rPr>
        <w:t>竣工</w:t>
      </w:r>
      <w:r>
        <w:rPr>
          <w:rFonts w:hint="eastAsia" w:ascii="仿宋" w:hAnsi="仿宋" w:eastAsia="仿宋" w:cs="仿宋"/>
          <w:sz w:val="24"/>
          <w:szCs w:val="24"/>
          <w:highlight w:val="none"/>
        </w:rPr>
        <w:t>验收合格</w:t>
      </w:r>
      <w:r>
        <w:rPr>
          <w:rFonts w:hint="eastAsia" w:ascii="仿宋" w:hAnsi="仿宋" w:eastAsia="仿宋" w:cs="仿宋"/>
          <w:sz w:val="24"/>
          <w:szCs w:val="24"/>
          <w:highlight w:val="none"/>
          <w:lang w:val="en-US" w:eastAsia="zh-CN"/>
        </w:rPr>
        <w:t>后支付 30 %；第二次付款：工程</w:t>
      </w:r>
      <w:r>
        <w:rPr>
          <w:rFonts w:hint="eastAsia" w:ascii="仿宋" w:hAnsi="仿宋" w:eastAsia="仿宋" w:cs="仿宋"/>
          <w:sz w:val="24"/>
          <w:szCs w:val="24"/>
          <w:highlight w:val="none"/>
        </w:rPr>
        <w:t>结算审核完成后，支付至结算价款的</w:t>
      </w:r>
      <w:r>
        <w:rPr>
          <w:rFonts w:hint="eastAsia" w:ascii="仿宋" w:hAnsi="仿宋" w:eastAsia="仿宋" w:cs="仿宋"/>
          <w:sz w:val="24"/>
          <w:szCs w:val="24"/>
          <w:highlight w:val="none"/>
          <w:lang w:val="en-US" w:eastAsia="zh-CN"/>
        </w:rPr>
        <w:t>100</w:t>
      </w:r>
      <w:r>
        <w:rPr>
          <w:rFonts w:hint="eastAsia" w:ascii="仿宋" w:hAnsi="仿宋" w:eastAsia="仿宋" w:cs="仿宋"/>
          <w:sz w:val="24"/>
          <w:szCs w:val="24"/>
          <w:highlight w:val="none"/>
        </w:rPr>
        <w:t>%；每次付款前乙方需向甲方提供合法有效的等额税务发票</w:t>
      </w:r>
      <w:r>
        <w:rPr>
          <w:rFonts w:hint="eastAsia" w:ascii="仿宋" w:hAnsi="仿宋" w:eastAsia="仿宋" w:cs="仿宋"/>
          <w:sz w:val="24"/>
          <w:szCs w:val="24"/>
          <w:highlight w:val="none"/>
          <w:lang w:eastAsia="zh-CN"/>
        </w:rPr>
        <w:t>。</w:t>
      </w:r>
    </w:p>
    <w:p w14:paraId="13833C1A">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如因供应商责任而造成延期，每超过一天按合同总价款的5‰支付采购人误期赔偿金。</w:t>
      </w:r>
    </w:p>
    <w:p w14:paraId="61E29BED">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3、甲方验证乙方开具的增值税发票成功后通过银行转账支</w:t>
      </w:r>
      <w:r>
        <w:rPr>
          <w:rFonts w:hint="eastAsia" w:ascii="仿宋" w:hAnsi="仿宋" w:eastAsia="仿宋" w:cs="仿宋"/>
          <w:sz w:val="24"/>
          <w:szCs w:val="24"/>
          <w:highlight w:val="none"/>
        </w:rPr>
        <w:t>付费用（发票上应清楚列明其中各项收费内容、增值税金额等相关的金额）。该价款已包含了甲方订立、履行本协议所须支付的税项（包括但不限于增值税或其他任何因履行合同需由乙方承担相关税费），除非双方另有书面文件约定，甲方不再支付任何其他费用。</w:t>
      </w:r>
    </w:p>
    <w:p w14:paraId="289E063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乙方开具的增值税发票，应派遣专人或使用挂号信或者具有良好信誉的特快专递在发票开具后及时送达甲方，甲方签收日期即为送达日期。如逾期送达导致甲方损失的，乙方承担直接经济损失及违约责任。</w:t>
      </w:r>
    </w:p>
    <w:p w14:paraId="01D0C02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如乙方开具的发票不规范、不合法或涉嫌虚开，应承担因此造成甲方的损失赔偿责任，并补充提供合规的发票。其损失赔偿责任不因合同履行完毕而终止。</w:t>
      </w:r>
    </w:p>
    <w:p w14:paraId="7AE8A5A3">
      <w:pPr>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、甲方开票信息及乙方账户信息：</w:t>
      </w:r>
    </w:p>
    <w:p w14:paraId="1DAAB19C">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（1）甲方开票信息：</w:t>
      </w:r>
    </w:p>
    <w:p w14:paraId="5DC86C23">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纳税人名称：</w:t>
      </w:r>
    </w:p>
    <w:p w14:paraId="4DD9C5F0">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税 号：</w:t>
      </w:r>
    </w:p>
    <w:p w14:paraId="0039FDBC">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地 址：</w:t>
      </w:r>
    </w:p>
    <w:p w14:paraId="75877A74">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开户银行名称：</w:t>
      </w:r>
    </w:p>
    <w:p w14:paraId="271FABA6">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开户行账号：</w:t>
      </w:r>
    </w:p>
    <w:p w14:paraId="63686BC2">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联系电话：</w:t>
      </w:r>
    </w:p>
    <w:p w14:paraId="3E9B5DEA">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（2）乙方账户信息</w:t>
      </w:r>
    </w:p>
    <w:p w14:paraId="63FA4739">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户 名：</w:t>
      </w:r>
    </w:p>
    <w:p w14:paraId="78D17B3F">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开户行：</w:t>
      </w:r>
    </w:p>
    <w:p w14:paraId="62440D20">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账 号：</w:t>
      </w:r>
    </w:p>
    <w:p w14:paraId="2ED10713">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【第九条】工程质量保修</w:t>
      </w:r>
    </w:p>
    <w:p w14:paraId="0F4B222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1、根据《建设工程质量管理条例》及有关规定，本工程的质量保修期如下：</w:t>
      </w:r>
    </w:p>
    <w:p w14:paraId="2BC7F95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①屋面防水工程、有防水要求的房间和外墙面的防渗为5年；</w:t>
      </w:r>
    </w:p>
    <w:p w14:paraId="542AA02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②装修工程为2年；</w:t>
      </w:r>
    </w:p>
    <w:p w14:paraId="6D0E512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③电气管线、给排水管道、设备安装工程为2年。</w:t>
      </w:r>
    </w:p>
    <w:p w14:paraId="6BC51AB6">
      <w:pPr>
        <w:numPr>
          <w:ilvl w:val="0"/>
          <w:numId w:val="3"/>
        </w:num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保修期从工程竣工验收合格之日起算。</w:t>
      </w:r>
    </w:p>
    <w:p w14:paraId="2680707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保修期间，乙方应在接到修理通知30分钟给予响应，6小时内派维修人员到达现场。若乙方未及时响应并维修，甲方可另行寻找专业人士进行维修，相关费用由乙方承担。</w:t>
      </w:r>
    </w:p>
    <w:p w14:paraId="03C150E0">
      <w:pPr>
        <w:numPr>
          <w:ilvl w:val="0"/>
          <w:numId w:val="3"/>
        </w:num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在缺陷责任期内，如因乙方未及时维修造成甲方支付维修费用的，该费用在由乙方交付。</w:t>
      </w:r>
    </w:p>
    <w:p w14:paraId="693743F9">
      <w:pPr>
        <w:numPr>
          <w:ilvl w:val="0"/>
          <w:numId w:val="3"/>
        </w:num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本工程缺陷责任期为</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年，自竣工验收合格之日起算。</w:t>
      </w:r>
    </w:p>
    <w:p w14:paraId="303D48B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【第十条】争议、违约</w:t>
      </w:r>
    </w:p>
    <w:p w14:paraId="1057840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1、争议</w:t>
      </w:r>
    </w:p>
    <w:p w14:paraId="18C25D7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合同执行过程中，如发生争议，双方应本着友好合作的原则协商解快，协商不能解决时，双方可申请由西安市仲裁委员会仲裁。发生争议后，双方都应继续履行合同，保持工程的连续性，保护好己完工程。</w:t>
      </w:r>
    </w:p>
    <w:p w14:paraId="1AF72B9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2、违约</w:t>
      </w:r>
    </w:p>
    <w:p w14:paraId="0983C71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甲方不能及时给出必要的指令、确认等，未按合同约定履行自己的各项义务、支付款项及发生其它使合同无法履行的行为，甲方应承担违约责任：乙方不能按合同工期竣工，施工质量达不到本合同的要求，或发生其它使合同无法履行的行为，乙方应承担违约责任，赔偿因其违约给甲方造成的经济损失。</w:t>
      </w:r>
    </w:p>
    <w:p w14:paraId="61AFFAA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双方协商一致，本合同方可终止。如因任何一方违约致使本合同无法正常履行的，违约方除承担上述违约责任后应继续履行本合同。</w:t>
      </w:r>
    </w:p>
    <w:p w14:paraId="0DE4D43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【第十一条】反商业贿赂及康洁条款</w:t>
      </w:r>
    </w:p>
    <w:p w14:paraId="41D8B30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合同双方承诺：合同双方都清楚并愿意严格遵守中华人民共和国有关反商业贿赂的法律规定和廉洁从业的行业规范以及行业普遍遵守的职业道德和行为准则，坚决拒绝商业贿赂、行贿及其他不正当之商业行为及违反廉洁从业的行为，双方都清楚任何违反廉洁自律要求的行为都将受到惩处。</w:t>
      </w:r>
    </w:p>
    <w:p w14:paraId="187B9F0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合同双方明确：合同双方及其工作人员或委托人员均不得利用职务便利向对方/其他方及其工作人员或委托人员索要、收受、提供、给予合同约定外的任何利益，既包括金钱利益和实物利益，也包括可以用金钱计算数额的财产性利益，包括但不限于：</w:t>
      </w:r>
    </w:p>
    <w:p w14:paraId="347FF0D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（1）提供礼金、礼品、房产、汽车、有价证券、股权、佣金返还等财物，或者为上述行为提供代持等便利：</w:t>
      </w:r>
    </w:p>
    <w:p w14:paraId="075EAE9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（2）提供旅游、宴请、娱乐健身、工作安排等利益：</w:t>
      </w:r>
    </w:p>
    <w:p w14:paraId="7E47D47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（3）安排显著偏离公允价格的高收益等交易；</w:t>
      </w:r>
    </w:p>
    <w:p w14:paraId="69681A4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（4）直接或者间接向他人提供内幕信息、未公开信息、商业秘密和客户信息，明示或者暗示他人从事相关交易活动；</w:t>
      </w:r>
    </w:p>
    <w:p w14:paraId="56920D8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（5）其他输送不正当利益的情形。</w:t>
      </w:r>
    </w:p>
    <w:p w14:paraId="64A4D43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如一方工作人员或其委托人员主动向对方索（行）贿或索取（给予）不正当利益，被索方（被给予方）有权向其内部相关职能部门或向相关行政主管部门实名举报，并提供相关证据，配合该方对其工作人员或委托人员的查处。</w:t>
      </w:r>
    </w:p>
    <w:p w14:paraId="0153C05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4、合同双方同意：若一方违反前述承诺需承担法律后果，同时对方/其他方有权采取如下措施追究其相应责任：</w:t>
      </w:r>
    </w:p>
    <w:p w14:paraId="168650E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(1）立即终止本合同且无需承担违约责任；</w:t>
      </w:r>
    </w:p>
    <w:p w14:paraId="5C914785">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(2）向任何第三方披露、或向社会公开其违法违规行为；</w:t>
      </w:r>
    </w:p>
    <w:p w14:paraId="37F46626">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sz w:val="24"/>
          <w:szCs w:val="24"/>
          <w:highlight w:val="none"/>
        </w:rPr>
        <w:t>(3</w:t>
      </w:r>
      <w:r>
        <w:rPr>
          <w:rFonts w:hint="eastAsia" w:ascii="仿宋" w:hAnsi="仿宋" w:eastAsia="仿宋" w:cs="仿宋"/>
          <w:color w:val="auto"/>
          <w:sz w:val="24"/>
          <w:szCs w:val="24"/>
          <w:highlight w:val="none"/>
        </w:rPr>
        <w:t>）要求其按照本合同总金额的30%或其索取(收受）任何形式不正当利益总金额(以两者较高者为准）计算支付违约金和赔偿由此造成的实际损失；</w:t>
      </w:r>
    </w:p>
    <w:p w14:paraId="22C72177">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(4）提请行政主管机关依法追究其行政责任，或提请司法机关依法追究其刑事责任。</w:t>
      </w:r>
    </w:p>
    <w:p w14:paraId="094BB241">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【第十二条】附则</w:t>
      </w:r>
    </w:p>
    <w:p w14:paraId="77520C34">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1、本合同壹式</w:t>
      </w:r>
      <w:r>
        <w:rPr>
          <w:rFonts w:hint="eastAsia" w:ascii="仿宋" w:hAnsi="仿宋" w:eastAsia="仿宋" w:cs="仿宋"/>
          <w:color w:val="auto"/>
          <w:sz w:val="24"/>
          <w:szCs w:val="24"/>
          <w:highlight w:val="none"/>
          <w:lang w:val="en-US" w:eastAsia="zh-CN"/>
        </w:rPr>
        <w:t>陆</w:t>
      </w:r>
      <w:r>
        <w:rPr>
          <w:rFonts w:hint="eastAsia" w:ascii="仿宋" w:hAnsi="仿宋" w:eastAsia="仿宋" w:cs="仿宋"/>
          <w:color w:val="auto"/>
          <w:sz w:val="24"/>
          <w:szCs w:val="24"/>
          <w:highlight w:val="none"/>
        </w:rPr>
        <w:t>份，甲方</w:t>
      </w:r>
      <w:r>
        <w:rPr>
          <w:rFonts w:hint="eastAsia" w:ascii="仿宋" w:hAnsi="仿宋" w:eastAsia="仿宋" w:cs="仿宋"/>
          <w:color w:val="auto"/>
          <w:sz w:val="24"/>
          <w:szCs w:val="24"/>
          <w:highlight w:val="none"/>
          <w:lang w:val="en-US" w:eastAsia="zh-CN"/>
        </w:rPr>
        <w:t>叁</w:t>
      </w:r>
      <w:r>
        <w:rPr>
          <w:rFonts w:hint="eastAsia" w:ascii="仿宋" w:hAnsi="仿宋" w:eastAsia="仿宋" w:cs="仿宋"/>
          <w:color w:val="auto"/>
          <w:sz w:val="24"/>
          <w:szCs w:val="24"/>
          <w:highlight w:val="none"/>
        </w:rPr>
        <w:t>份、乙方</w:t>
      </w:r>
      <w:r>
        <w:rPr>
          <w:rFonts w:hint="eastAsia" w:ascii="仿宋" w:hAnsi="仿宋" w:eastAsia="仿宋" w:cs="仿宋"/>
          <w:color w:val="auto"/>
          <w:sz w:val="24"/>
          <w:szCs w:val="24"/>
          <w:highlight w:val="none"/>
          <w:lang w:val="en-US" w:eastAsia="zh-CN"/>
        </w:rPr>
        <w:t>叁</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rPr>
        <w:t>，经甲乙双方签字盖章后生效。</w:t>
      </w:r>
    </w:p>
    <w:p w14:paraId="4B30ADB5">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2、合同中未尽事宜，甲乙双方应协商解决。合同在执行中双方共同确认的各种文件材料均为本合同的附件，与本合同具有同等法律效力。</w:t>
      </w:r>
    </w:p>
    <w:p w14:paraId="3855446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p>
    <w:p w14:paraId="2AD1B5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附件1：项目经理委任书</w:t>
      </w:r>
    </w:p>
    <w:p w14:paraId="55CC0B6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附件2：施工安全协议书</w:t>
      </w:r>
    </w:p>
    <w:p w14:paraId="15A06E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sz w:val="24"/>
          <w:szCs w:val="24"/>
          <w:highlight w:val="none"/>
        </w:rPr>
      </w:pPr>
    </w:p>
    <w:p w14:paraId="138329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甲方（盖章）：                           乙方（盖章）：</w:t>
      </w:r>
    </w:p>
    <w:p w14:paraId="0F98CC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项目负责人</w:t>
      </w:r>
      <w:r>
        <w:rPr>
          <w:rFonts w:hint="eastAsia" w:ascii="仿宋" w:hAnsi="仿宋" w:eastAsia="仿宋" w:cs="仿宋"/>
          <w:sz w:val="24"/>
          <w:szCs w:val="24"/>
          <w:highlight w:val="none"/>
        </w:rPr>
        <w:t>：                法定代表人或</w:t>
      </w:r>
      <w:r>
        <w:rPr>
          <w:rFonts w:hint="eastAsia" w:ascii="仿宋" w:hAnsi="仿宋" w:eastAsia="仿宋" w:cs="仿宋"/>
          <w:sz w:val="24"/>
          <w:szCs w:val="24"/>
          <w:highlight w:val="none"/>
          <w:lang w:val="en-US" w:eastAsia="zh-CN"/>
        </w:rPr>
        <w:t>项目负责人</w:t>
      </w:r>
      <w:r>
        <w:rPr>
          <w:rFonts w:hint="eastAsia" w:ascii="仿宋" w:hAnsi="仿宋" w:eastAsia="仿宋" w:cs="仿宋"/>
          <w:sz w:val="24"/>
          <w:szCs w:val="24"/>
          <w:highlight w:val="none"/>
        </w:rPr>
        <w:t>：</w:t>
      </w:r>
    </w:p>
    <w:p w14:paraId="2072F7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年    月   日                            年    月   日</w:t>
      </w:r>
    </w:p>
    <w:p w14:paraId="2BBBCF1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highlight w:val="none"/>
        </w:rPr>
      </w:pPr>
    </w:p>
    <w:p w14:paraId="529966B0">
      <w:pPr>
        <w:spacing w:line="360" w:lineRule="auto"/>
        <w:rPr>
          <w:rFonts w:hint="eastAsia" w:ascii="仿宋" w:hAnsi="仿宋" w:eastAsia="仿宋" w:cs="仿宋"/>
          <w:highlight w:val="none"/>
        </w:rPr>
      </w:pPr>
    </w:p>
    <w:p w14:paraId="56475704">
      <w:pPr>
        <w:pStyle w:val="5"/>
        <w:spacing w:line="360" w:lineRule="auto"/>
        <w:rPr>
          <w:rFonts w:hint="eastAsia" w:ascii="仿宋" w:hAnsi="仿宋" w:eastAsia="仿宋" w:cs="仿宋"/>
          <w:highlight w:val="none"/>
        </w:rPr>
      </w:pPr>
    </w:p>
    <w:p w14:paraId="2FBAEA79">
      <w:pPr>
        <w:pStyle w:val="5"/>
        <w:spacing w:line="360" w:lineRule="auto"/>
        <w:rPr>
          <w:rFonts w:hint="eastAsia" w:ascii="仿宋" w:hAnsi="仿宋" w:eastAsia="仿宋" w:cs="仿宋"/>
          <w:highlight w:val="none"/>
        </w:rPr>
      </w:pPr>
    </w:p>
    <w:p w14:paraId="11C33EDD">
      <w:pPr>
        <w:pStyle w:val="5"/>
        <w:spacing w:line="360" w:lineRule="auto"/>
        <w:rPr>
          <w:rFonts w:hint="eastAsia" w:ascii="仿宋" w:hAnsi="仿宋" w:eastAsia="仿宋" w:cs="仿宋"/>
          <w:highlight w:val="none"/>
        </w:rPr>
      </w:pPr>
    </w:p>
    <w:p w14:paraId="727804F7">
      <w:pPr>
        <w:pStyle w:val="5"/>
        <w:spacing w:line="360" w:lineRule="auto"/>
        <w:rPr>
          <w:rFonts w:hint="eastAsia" w:ascii="仿宋" w:hAnsi="仿宋" w:eastAsia="仿宋" w:cs="仿宋"/>
          <w:highlight w:val="none"/>
        </w:rPr>
      </w:pPr>
    </w:p>
    <w:p w14:paraId="1698F62E">
      <w:pPr>
        <w:pStyle w:val="5"/>
        <w:spacing w:line="360" w:lineRule="auto"/>
        <w:rPr>
          <w:rFonts w:hint="eastAsia" w:ascii="仿宋" w:hAnsi="仿宋" w:eastAsia="仿宋" w:cs="仿宋"/>
          <w:highlight w:val="none"/>
        </w:rPr>
      </w:pPr>
    </w:p>
    <w:p w14:paraId="4EFE908E">
      <w:pPr>
        <w:pStyle w:val="5"/>
        <w:spacing w:line="360" w:lineRule="auto"/>
        <w:rPr>
          <w:rFonts w:hint="eastAsia" w:ascii="仿宋" w:hAnsi="仿宋" w:eastAsia="仿宋" w:cs="仿宋"/>
          <w:highlight w:val="none"/>
        </w:rPr>
      </w:pPr>
    </w:p>
    <w:p w14:paraId="42B938F1">
      <w:pPr>
        <w:pStyle w:val="5"/>
        <w:spacing w:line="360" w:lineRule="auto"/>
        <w:rPr>
          <w:rFonts w:hint="eastAsia" w:ascii="仿宋" w:hAnsi="仿宋" w:eastAsia="仿宋" w:cs="仿宋"/>
          <w:highlight w:val="none"/>
        </w:rPr>
      </w:pPr>
    </w:p>
    <w:p w14:paraId="12CB4B89">
      <w:pPr>
        <w:pStyle w:val="5"/>
        <w:spacing w:line="360" w:lineRule="auto"/>
        <w:rPr>
          <w:rFonts w:hint="eastAsia" w:ascii="仿宋" w:hAnsi="仿宋" w:eastAsia="仿宋" w:cs="仿宋"/>
          <w:highlight w:val="none"/>
        </w:rPr>
      </w:pPr>
    </w:p>
    <w:p w14:paraId="2451681A">
      <w:pPr>
        <w:pStyle w:val="5"/>
        <w:spacing w:line="360" w:lineRule="auto"/>
        <w:rPr>
          <w:rFonts w:hint="eastAsia" w:ascii="仿宋" w:hAnsi="仿宋" w:eastAsia="仿宋" w:cs="仿宋"/>
          <w:highlight w:val="none"/>
        </w:rPr>
      </w:pPr>
    </w:p>
    <w:p w14:paraId="1D66F9E0">
      <w:pPr>
        <w:pStyle w:val="5"/>
        <w:spacing w:line="360" w:lineRule="auto"/>
        <w:rPr>
          <w:rFonts w:hint="eastAsia" w:ascii="仿宋" w:hAnsi="仿宋" w:eastAsia="仿宋" w:cs="仿宋"/>
          <w:highlight w:val="none"/>
        </w:rPr>
      </w:pPr>
    </w:p>
    <w:p w14:paraId="146EB3E4">
      <w:pPr>
        <w:pStyle w:val="5"/>
        <w:spacing w:line="360" w:lineRule="auto"/>
        <w:rPr>
          <w:rFonts w:hint="eastAsia" w:ascii="仿宋" w:hAnsi="仿宋" w:eastAsia="仿宋" w:cs="仿宋"/>
          <w:highlight w:val="none"/>
        </w:rPr>
      </w:pPr>
    </w:p>
    <w:p w14:paraId="331B4B7F">
      <w:pPr>
        <w:pStyle w:val="5"/>
        <w:spacing w:line="360" w:lineRule="auto"/>
        <w:rPr>
          <w:rFonts w:hint="eastAsia" w:ascii="仿宋" w:hAnsi="仿宋" w:eastAsia="仿宋" w:cs="仿宋"/>
          <w:highlight w:val="none"/>
        </w:rPr>
      </w:pPr>
    </w:p>
    <w:p w14:paraId="4537504C">
      <w:pPr>
        <w:pStyle w:val="5"/>
        <w:spacing w:line="360" w:lineRule="auto"/>
        <w:rPr>
          <w:rFonts w:hint="eastAsia" w:ascii="仿宋" w:hAnsi="仿宋" w:eastAsia="仿宋" w:cs="仿宋"/>
          <w:highlight w:val="none"/>
        </w:rPr>
      </w:pPr>
    </w:p>
    <w:p w14:paraId="0AFF478A">
      <w:pPr>
        <w:pStyle w:val="5"/>
        <w:spacing w:line="360" w:lineRule="auto"/>
        <w:rPr>
          <w:rFonts w:hint="eastAsia" w:ascii="仿宋" w:hAnsi="仿宋" w:eastAsia="仿宋" w:cs="仿宋"/>
          <w:highlight w:val="none"/>
        </w:rPr>
      </w:pPr>
    </w:p>
    <w:p w14:paraId="72552038">
      <w:pPr>
        <w:pStyle w:val="5"/>
        <w:spacing w:line="360" w:lineRule="auto"/>
        <w:rPr>
          <w:rFonts w:hint="eastAsia" w:ascii="仿宋" w:hAnsi="仿宋" w:eastAsia="仿宋" w:cs="仿宋"/>
          <w:highlight w:val="none"/>
        </w:rPr>
      </w:pPr>
    </w:p>
    <w:p w14:paraId="02D120D0">
      <w:pPr>
        <w:pStyle w:val="5"/>
        <w:spacing w:line="360" w:lineRule="auto"/>
        <w:ind w:left="0" w:leftChars="0" w:firstLine="0" w:firstLineChars="0"/>
        <w:rPr>
          <w:rFonts w:hint="eastAsia" w:ascii="仿宋" w:hAnsi="仿宋" w:eastAsia="仿宋" w:cs="仿宋"/>
          <w:highlight w:val="none"/>
        </w:rPr>
      </w:pPr>
    </w:p>
    <w:p w14:paraId="2BE8C5BC">
      <w:pPr>
        <w:pStyle w:val="5"/>
        <w:spacing w:line="360" w:lineRule="auto"/>
        <w:ind w:left="0" w:leftChars="0" w:firstLine="0" w:firstLineChars="0"/>
        <w:rPr>
          <w:rFonts w:hint="eastAsia" w:ascii="仿宋" w:hAnsi="仿宋" w:eastAsia="仿宋" w:cs="仿宋"/>
          <w:highlight w:val="none"/>
        </w:rPr>
      </w:pPr>
    </w:p>
    <w:p w14:paraId="22E26115">
      <w:pPr>
        <w:pStyle w:val="5"/>
        <w:spacing w:line="360" w:lineRule="auto"/>
        <w:ind w:left="0" w:leftChars="0" w:firstLine="0" w:firstLineChars="0"/>
        <w:rPr>
          <w:rFonts w:hint="eastAsia" w:ascii="仿宋" w:hAnsi="仿宋" w:eastAsia="仿宋" w:cs="仿宋"/>
          <w:highlight w:val="none"/>
        </w:rPr>
      </w:pPr>
    </w:p>
    <w:p w14:paraId="3976DEE5">
      <w:pPr>
        <w:pStyle w:val="5"/>
        <w:spacing w:line="360" w:lineRule="auto"/>
        <w:ind w:left="0" w:leftChars="0" w:firstLine="0" w:firstLineChars="0"/>
        <w:rPr>
          <w:rFonts w:hint="eastAsia" w:ascii="仿宋" w:hAnsi="仿宋" w:eastAsia="仿宋" w:cs="仿宋"/>
          <w:highlight w:val="none"/>
        </w:rPr>
      </w:pPr>
    </w:p>
    <w:p w14:paraId="356CDD9C">
      <w:pPr>
        <w:pStyle w:val="5"/>
        <w:spacing w:line="360" w:lineRule="auto"/>
        <w:ind w:left="0" w:leftChars="0" w:firstLine="0" w:firstLineChars="0"/>
        <w:rPr>
          <w:rFonts w:hint="eastAsia" w:ascii="仿宋" w:hAnsi="仿宋" w:eastAsia="仿宋" w:cs="仿宋"/>
          <w:highlight w:val="none"/>
        </w:rPr>
      </w:pPr>
    </w:p>
    <w:p w14:paraId="46A5FD5D">
      <w:pPr>
        <w:pStyle w:val="5"/>
        <w:spacing w:line="360" w:lineRule="auto"/>
        <w:ind w:left="0" w:leftChars="0" w:firstLine="0" w:firstLineChars="0"/>
        <w:rPr>
          <w:rFonts w:hint="eastAsia" w:ascii="仿宋" w:hAnsi="仿宋" w:eastAsia="仿宋" w:cs="仿宋"/>
          <w:highlight w:val="none"/>
        </w:rPr>
      </w:pPr>
    </w:p>
    <w:p w14:paraId="564F0089">
      <w:pPr>
        <w:pStyle w:val="5"/>
        <w:spacing w:line="360" w:lineRule="auto"/>
        <w:ind w:left="0" w:leftChars="0" w:firstLine="0" w:firstLineChars="0"/>
        <w:rPr>
          <w:rFonts w:hint="eastAsia" w:ascii="仿宋" w:hAnsi="仿宋" w:eastAsia="仿宋" w:cs="仿宋"/>
          <w:highlight w:val="none"/>
        </w:rPr>
      </w:pPr>
    </w:p>
    <w:p w14:paraId="66A2F95D">
      <w:pPr>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附件1：项目经理委托书</w:t>
      </w:r>
    </w:p>
    <w:p w14:paraId="268D16D8">
      <w:pPr>
        <w:spacing w:line="360" w:lineRule="auto"/>
        <w:jc w:val="center"/>
        <w:rPr>
          <w:rFonts w:hint="eastAsia" w:ascii="仿宋" w:hAnsi="仿宋" w:eastAsia="仿宋" w:cs="仿宋"/>
          <w:sz w:val="24"/>
          <w:szCs w:val="24"/>
          <w:highlight w:val="none"/>
        </w:rPr>
      </w:pPr>
    </w:p>
    <w:p w14:paraId="0E666C2C">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公司</w:t>
      </w:r>
    </w:p>
    <w:p w14:paraId="2873471C">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 xml:space="preserve">                                          项目</w:t>
      </w:r>
      <w:r>
        <w:rPr>
          <w:rFonts w:hint="eastAsia" w:ascii="仿宋" w:hAnsi="仿宋" w:eastAsia="仿宋" w:cs="仿宋"/>
          <w:sz w:val="24"/>
          <w:szCs w:val="24"/>
          <w:highlight w:val="none"/>
        </w:rPr>
        <w:t>项目经理</w:t>
      </w:r>
    </w:p>
    <w:p w14:paraId="38875E01">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委任书</w:t>
      </w:r>
    </w:p>
    <w:p w14:paraId="23AF67BD">
      <w:pPr>
        <w:spacing w:line="360" w:lineRule="auto"/>
        <w:jc w:val="left"/>
        <w:rPr>
          <w:rFonts w:hint="eastAsia" w:ascii="仿宋" w:hAnsi="仿宋" w:eastAsia="仿宋" w:cs="仿宋"/>
          <w:sz w:val="24"/>
          <w:szCs w:val="24"/>
          <w:highlight w:val="none"/>
        </w:rPr>
      </w:pPr>
    </w:p>
    <w:p w14:paraId="0C1B4646">
      <w:pPr>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A18CF4B">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 xml:space="preserve">                  公司</w:t>
      </w: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）代表本单位委任（</w:t>
      </w:r>
      <w:r>
        <w:rPr>
          <w:rFonts w:hint="eastAsia" w:ascii="仿宋" w:hAnsi="仿宋" w:eastAsia="仿宋" w:cs="仿宋"/>
          <w:sz w:val="24"/>
          <w:szCs w:val="24"/>
          <w:highlight w:val="none"/>
          <w:u w:val="single"/>
        </w:rPr>
        <w:t xml:space="preserve">项目经理：      </w:t>
      </w:r>
      <w:r>
        <w:rPr>
          <w:rFonts w:hint="eastAsia" w:ascii="仿宋" w:hAnsi="仿宋" w:eastAsia="仿宋" w:cs="仿宋"/>
          <w:sz w:val="24"/>
          <w:szCs w:val="24"/>
          <w:highlight w:val="none"/>
        </w:rPr>
        <w:t>）为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项目工程的项目经理，凡本合同执行的有关技术、安全、工程进度、现场管理、质量检验、结算与支付等方面工作均由项目经理</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代表本单位全面负责。</w:t>
      </w:r>
    </w:p>
    <w:p w14:paraId="201497DF">
      <w:pPr>
        <w:spacing w:line="360" w:lineRule="auto"/>
        <w:jc w:val="left"/>
        <w:rPr>
          <w:rFonts w:hint="eastAsia" w:ascii="仿宋" w:hAnsi="仿宋" w:eastAsia="仿宋" w:cs="仿宋"/>
          <w:sz w:val="24"/>
          <w:szCs w:val="24"/>
          <w:highlight w:val="none"/>
        </w:rPr>
      </w:pPr>
    </w:p>
    <w:p w14:paraId="1D63321F">
      <w:pPr>
        <w:spacing w:line="360" w:lineRule="auto"/>
        <w:jc w:val="left"/>
        <w:rPr>
          <w:rFonts w:hint="eastAsia" w:ascii="仿宋" w:hAnsi="仿宋" w:eastAsia="仿宋" w:cs="仿宋"/>
          <w:sz w:val="24"/>
          <w:szCs w:val="24"/>
          <w:highlight w:val="none"/>
        </w:rPr>
      </w:pPr>
    </w:p>
    <w:p w14:paraId="5E375D07">
      <w:pPr>
        <w:pStyle w:val="5"/>
        <w:rPr>
          <w:rFonts w:hint="eastAsia" w:ascii="仿宋" w:hAnsi="仿宋" w:eastAsia="仿宋" w:cs="仿宋"/>
          <w:sz w:val="24"/>
          <w:szCs w:val="24"/>
          <w:highlight w:val="none"/>
        </w:rPr>
      </w:pPr>
    </w:p>
    <w:p w14:paraId="2D2841DB">
      <w:pPr>
        <w:pStyle w:val="5"/>
        <w:rPr>
          <w:rFonts w:hint="eastAsia" w:ascii="仿宋" w:hAnsi="仿宋" w:eastAsia="仿宋" w:cs="仿宋"/>
          <w:sz w:val="24"/>
          <w:szCs w:val="24"/>
          <w:highlight w:val="none"/>
        </w:rPr>
      </w:pPr>
    </w:p>
    <w:p w14:paraId="48998B9E">
      <w:pPr>
        <w:pStyle w:val="5"/>
        <w:rPr>
          <w:rFonts w:hint="eastAsia" w:ascii="仿宋" w:hAnsi="仿宋" w:eastAsia="仿宋" w:cs="仿宋"/>
          <w:sz w:val="24"/>
          <w:szCs w:val="24"/>
          <w:highlight w:val="none"/>
        </w:rPr>
      </w:pPr>
    </w:p>
    <w:p w14:paraId="34372766">
      <w:pPr>
        <w:pStyle w:val="5"/>
        <w:rPr>
          <w:rFonts w:hint="eastAsia" w:ascii="仿宋" w:hAnsi="仿宋" w:eastAsia="仿宋" w:cs="仿宋"/>
          <w:sz w:val="24"/>
          <w:szCs w:val="24"/>
          <w:highlight w:val="none"/>
        </w:rPr>
      </w:pPr>
    </w:p>
    <w:p w14:paraId="1F91165B">
      <w:pPr>
        <w:pStyle w:val="5"/>
        <w:rPr>
          <w:rFonts w:hint="eastAsia" w:ascii="仿宋" w:hAnsi="仿宋" w:eastAsia="仿宋" w:cs="仿宋"/>
          <w:sz w:val="24"/>
          <w:szCs w:val="24"/>
          <w:highlight w:val="none"/>
        </w:rPr>
      </w:pPr>
    </w:p>
    <w:p w14:paraId="08DFB71C">
      <w:pPr>
        <w:spacing w:line="360" w:lineRule="auto"/>
        <w:ind w:firstLine="2640" w:firstLineChars="11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 包 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（盖单位章）</w:t>
      </w:r>
    </w:p>
    <w:p w14:paraId="5C33561D">
      <w:pPr>
        <w:spacing w:line="360" w:lineRule="auto"/>
        <w:jc w:val="left"/>
        <w:rPr>
          <w:rFonts w:hint="eastAsia" w:ascii="仿宋" w:hAnsi="仿宋" w:eastAsia="仿宋" w:cs="仿宋"/>
          <w:sz w:val="24"/>
          <w:szCs w:val="24"/>
          <w:highlight w:val="none"/>
        </w:rPr>
      </w:pPr>
    </w:p>
    <w:p w14:paraId="2E551223">
      <w:pPr>
        <w:spacing w:line="360" w:lineRule="auto"/>
        <w:ind w:firstLine="2640" w:firstLineChars="11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5C5CE227">
      <w:pPr>
        <w:spacing w:line="360" w:lineRule="auto"/>
        <w:jc w:val="left"/>
        <w:rPr>
          <w:rFonts w:hint="eastAsia" w:ascii="仿宋" w:hAnsi="仿宋" w:eastAsia="仿宋" w:cs="仿宋"/>
          <w:sz w:val="24"/>
          <w:szCs w:val="24"/>
          <w:highlight w:val="none"/>
        </w:rPr>
      </w:pPr>
    </w:p>
    <w:p w14:paraId="7ECFF8AF">
      <w:pPr>
        <w:pStyle w:val="9"/>
        <w:spacing w:line="360" w:lineRule="auto"/>
        <w:ind w:firstLine="2640" w:firstLineChars="11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日    期：    年    月    日</w:t>
      </w:r>
    </w:p>
    <w:p w14:paraId="351CE1EB">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br w:type="page"/>
      </w:r>
    </w:p>
    <w:p w14:paraId="32C68B5A">
      <w:pPr>
        <w:spacing w:line="360" w:lineRule="auto"/>
        <w:jc w:val="left"/>
        <w:rPr>
          <w:rFonts w:hint="eastAsia" w:ascii="仿宋" w:hAnsi="仿宋" w:eastAsia="仿宋" w:cs="仿宋"/>
          <w:b/>
          <w:bCs/>
          <w:sz w:val="32"/>
          <w:szCs w:val="40"/>
          <w:highlight w:val="none"/>
        </w:rPr>
      </w:pPr>
      <w:r>
        <w:rPr>
          <w:rFonts w:hint="eastAsia" w:ascii="仿宋" w:hAnsi="仿宋" w:eastAsia="仿宋" w:cs="仿宋"/>
          <w:highlight w:val="none"/>
        </w:rPr>
        <w:t>附件2：施工安全协议书</w:t>
      </w:r>
    </w:p>
    <w:p w14:paraId="014396B7">
      <w:pPr>
        <w:spacing w:line="360" w:lineRule="auto"/>
        <w:ind w:firstLine="643" w:firstLineChars="200"/>
        <w:jc w:val="center"/>
        <w:rPr>
          <w:rFonts w:hint="eastAsia" w:ascii="仿宋" w:hAnsi="仿宋" w:eastAsia="仿宋" w:cs="仿宋"/>
          <w:b/>
          <w:bCs/>
          <w:sz w:val="32"/>
          <w:szCs w:val="40"/>
          <w:highlight w:val="none"/>
        </w:rPr>
      </w:pPr>
      <w:r>
        <w:rPr>
          <w:rFonts w:hint="eastAsia" w:ascii="仿宋" w:hAnsi="仿宋" w:eastAsia="仿宋" w:cs="仿宋"/>
          <w:b/>
          <w:bCs/>
          <w:sz w:val="32"/>
          <w:szCs w:val="40"/>
          <w:highlight w:val="none"/>
        </w:rPr>
        <w:t>施工安全协议书</w:t>
      </w:r>
    </w:p>
    <w:p w14:paraId="6783D70A">
      <w:pPr>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发包方（甲方）：</w:t>
      </w:r>
      <w:r>
        <w:rPr>
          <w:rFonts w:hint="eastAsia" w:ascii="仿宋" w:hAnsi="仿宋" w:eastAsia="仿宋" w:cs="仿宋"/>
          <w:sz w:val="24"/>
          <w:szCs w:val="24"/>
          <w:highlight w:val="none"/>
          <w:u w:val="single"/>
        </w:rPr>
        <w:t xml:space="preserve">                    </w:t>
      </w:r>
    </w:p>
    <w:p w14:paraId="638112B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承包方（乙方）：</w:t>
      </w:r>
      <w:r>
        <w:rPr>
          <w:rFonts w:hint="eastAsia" w:ascii="仿宋" w:hAnsi="仿宋" w:eastAsia="仿宋" w:cs="仿宋"/>
          <w:sz w:val="24"/>
          <w:szCs w:val="24"/>
          <w:highlight w:val="none"/>
          <w:u w:val="single"/>
        </w:rPr>
        <w:t xml:space="preserve">                    </w:t>
      </w:r>
    </w:p>
    <w:p w14:paraId="04889BF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为明确</w:t>
      </w:r>
      <w:r>
        <w:rPr>
          <w:rFonts w:hint="eastAsia" w:ascii="仿宋" w:hAnsi="仿宋" w:eastAsia="仿宋" w:cs="仿宋"/>
          <w:sz w:val="24"/>
          <w:szCs w:val="24"/>
          <w:highlight w:val="none"/>
          <w:u w:val="single"/>
        </w:rPr>
        <w:t xml:space="preserve">    （工程名称）    </w:t>
      </w:r>
      <w:r>
        <w:rPr>
          <w:rFonts w:hint="eastAsia" w:ascii="仿宋" w:hAnsi="仿宋" w:eastAsia="仿宋" w:cs="仿宋"/>
          <w:sz w:val="24"/>
          <w:szCs w:val="24"/>
          <w:highlight w:val="none"/>
        </w:rPr>
        <w:t>施工期间安全责任，保障人身及财产安全，甲乙双方达成如下安全协议，本协议为施工合同有效附件：</w:t>
      </w:r>
    </w:p>
    <w:p w14:paraId="2C3B6676">
      <w:pP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一、基本约定</w:t>
      </w:r>
    </w:p>
    <w:p w14:paraId="738C51D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施工工期：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日至</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383EF9C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在工期内，乙方全面负责施工现场安全生产、人员管理、作业防护，承担施工全过程安全主体责任。</w:t>
      </w:r>
    </w:p>
    <w:p w14:paraId="3A4A7C5B">
      <w:pP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二、甲方责任</w:t>
      </w:r>
    </w:p>
    <w:p w14:paraId="7B848ED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向乙方告知现场危险源、管线分布等安全信息，对现场安全进行监督检查。发现安全隐患有权要求乙方立即停工整改，不干预乙方正常安全作业。</w:t>
      </w:r>
    </w:p>
    <w:p w14:paraId="723374A5">
      <w:pP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三、乙方安全责任</w:t>
      </w:r>
    </w:p>
    <w:p w14:paraId="76E6027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乙方保证施工人员身体健康，特种作业人员持证上岗；对所有施工人员进行安全交底和安全教育。</w:t>
      </w:r>
    </w:p>
    <w:p w14:paraId="20C9404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作业人员必须规范佩戴安全帽、安全带等防护用品，落实高空、用电、动火、机械作业等安全防护措施，杜绝违章作业。</w:t>
      </w:r>
    </w:p>
    <w:p w14:paraId="3271330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施工用电规范，严禁私拉乱接；施工现场配备消防器材，做好防火、防盗工作。</w:t>
      </w:r>
    </w:p>
    <w:p w14:paraId="6061B2A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乙方须为施工人员购买意外伤害及工伤保险，施工期间发生人员摔伤、触电、火灾、机械伤害、第三方财产损坏等一切安全事故，所有赔偿、处置费用、法律责任均由乙方自行承担，与甲方无关。</w:t>
      </w:r>
    </w:p>
    <w:p w14:paraId="72994E3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严格遵守文明施工规定，及时清理建筑垃圾，控制扬尘、噪音，服从属地管理要求。</w:t>
      </w:r>
    </w:p>
    <w:p w14:paraId="7949AC5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施工中损坏甲方设施、第三方财物的，由乙方负责修复并全额赔偿。</w:t>
      </w:r>
    </w:p>
    <w:p w14:paraId="772B1C91">
      <w:pP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四、事故处置</w:t>
      </w:r>
    </w:p>
    <w:p w14:paraId="6577EF6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一旦发生安全事故，乙方第一时间开展救援并保护现场，及时上报甲方及相关部门，不得瞒报。事故责任及经济损失全部由责任方承担。</w:t>
      </w:r>
    </w:p>
    <w:p w14:paraId="0F6DB930">
      <w:pP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五、违约责任</w:t>
      </w:r>
    </w:p>
    <w:p w14:paraId="3B9A4F4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乙方违反安全规定、拒不整改安全隐患的，甲方有权责令停工，并扣除相应工程款；因乙方安全管理不当造成事故的，乙方承担全部损失及法律责任。</w:t>
      </w:r>
    </w:p>
    <w:p w14:paraId="1CAB0581">
      <w:pP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六、其他</w:t>
      </w:r>
    </w:p>
    <w:p w14:paraId="6D79FF7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本协议一式两份，甲乙双方各执一份，签字盖章后生效。</w:t>
      </w:r>
    </w:p>
    <w:p w14:paraId="3877D7D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本协议有效期至工程完工、人员离场为止。</w:t>
      </w:r>
    </w:p>
    <w:p w14:paraId="12A774A7">
      <w:pPr>
        <w:spacing w:line="360" w:lineRule="auto"/>
        <w:ind w:firstLine="480" w:firstLineChars="200"/>
        <w:rPr>
          <w:rFonts w:hint="eastAsia" w:ascii="仿宋" w:hAnsi="仿宋" w:eastAsia="仿宋" w:cs="仿宋"/>
          <w:sz w:val="24"/>
          <w:szCs w:val="24"/>
          <w:highlight w:val="none"/>
        </w:rPr>
      </w:pPr>
    </w:p>
    <w:p w14:paraId="690E54AF">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甲方（盖章）：                           乙方（盖章）：</w:t>
      </w:r>
    </w:p>
    <w:p w14:paraId="3D45D997">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项目负责</w:t>
      </w:r>
      <w:r>
        <w:rPr>
          <w:rFonts w:hint="eastAsia" w:ascii="仿宋" w:hAnsi="仿宋" w:eastAsia="仿宋" w:cs="仿宋"/>
          <w:sz w:val="24"/>
          <w:szCs w:val="24"/>
          <w:highlight w:val="none"/>
        </w:rPr>
        <w:t>人：                法定代表人或</w:t>
      </w:r>
      <w:r>
        <w:rPr>
          <w:rFonts w:hint="eastAsia" w:ascii="仿宋" w:hAnsi="仿宋" w:eastAsia="仿宋" w:cs="仿宋"/>
          <w:sz w:val="24"/>
          <w:szCs w:val="24"/>
          <w:highlight w:val="none"/>
          <w:lang w:val="en-US" w:eastAsia="zh-CN"/>
        </w:rPr>
        <w:t>项目负责</w:t>
      </w:r>
      <w:r>
        <w:rPr>
          <w:rFonts w:hint="eastAsia" w:ascii="仿宋" w:hAnsi="仿宋" w:eastAsia="仿宋" w:cs="仿宋"/>
          <w:sz w:val="24"/>
          <w:szCs w:val="24"/>
          <w:highlight w:val="none"/>
        </w:rPr>
        <w:t>人：</w:t>
      </w:r>
    </w:p>
    <w:p w14:paraId="6C75B3FF">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年    月   日    </w:t>
      </w:r>
      <w:r>
        <w:rPr>
          <w:rFonts w:hint="eastAsia" w:ascii="仿宋" w:hAnsi="仿宋" w:eastAsia="仿宋" w:cs="仿宋"/>
          <w:sz w:val="24"/>
          <w:szCs w:val="24"/>
          <w:highlight w:val="none"/>
        </w:rPr>
        <w:t xml:space="preserve">                        年    月   日</w:t>
      </w:r>
    </w:p>
    <w:p w14:paraId="428983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224099"/>
    <w:multiLevelType w:val="singleLevel"/>
    <w:tmpl w:val="9D224099"/>
    <w:lvl w:ilvl="0" w:tentative="0">
      <w:start w:val="2"/>
      <w:numFmt w:val="decimal"/>
      <w:suff w:val="nothing"/>
      <w:lvlText w:val="%1、"/>
      <w:lvlJc w:val="left"/>
    </w:lvl>
  </w:abstractNum>
  <w:abstractNum w:abstractNumId="1">
    <w:nsid w:val="D6CB34B8"/>
    <w:multiLevelType w:val="singleLevel"/>
    <w:tmpl w:val="D6CB34B8"/>
    <w:lvl w:ilvl="0" w:tentative="0">
      <w:start w:val="1"/>
      <w:numFmt w:val="decimal"/>
      <w:suff w:val="nothing"/>
      <w:lvlText w:val="%1、"/>
      <w:lvlJc w:val="left"/>
      <w:pPr>
        <w:ind w:left="600" w:firstLine="0"/>
      </w:pPr>
    </w:lvl>
  </w:abstractNum>
  <w:abstractNum w:abstractNumId="2">
    <w:nsid w:val="46AC58D3"/>
    <w:multiLevelType w:val="singleLevel"/>
    <w:tmpl w:val="46AC58D3"/>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66364"/>
    <w:rsid w:val="0D2E6CD9"/>
    <w:rsid w:val="42C45840"/>
    <w:rsid w:val="4FB964D7"/>
    <w:rsid w:val="65CC0F39"/>
    <w:rsid w:val="72EE2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rFonts w:ascii="Times New Roman"/>
      <w:kern w:val="2"/>
      <w:sz w:val="18"/>
      <w:szCs w:val="18"/>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w:basedOn w:val="1"/>
    <w:qFormat/>
    <w:uiPriority w:val="0"/>
    <w:pPr>
      <w:widowControl/>
      <w:ind w:firstLine="652" w:firstLineChars="233"/>
    </w:pPr>
    <w:rPr>
      <w:rFonts w:ascii="Times New Roman"/>
      <w:sz w:val="28"/>
    </w:rPr>
  </w:style>
  <w:style w:type="paragraph" w:styleId="5">
    <w:name w:val="Body Text First Indent"/>
    <w:basedOn w:val="3"/>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6">
    <w:name w:val="Body Text First Indent 2"/>
    <w:basedOn w:val="4"/>
    <w:next w:val="5"/>
    <w:unhideWhenUsed/>
    <w:qFormat/>
    <w:uiPriority w:val="99"/>
    <w:pPr>
      <w:ind w:firstLine="0"/>
    </w:pPr>
    <w:rPr>
      <w:rFonts w:cs="Times New Roman"/>
    </w:rPr>
  </w:style>
  <w:style w:type="paragraph" w:customStyle="1" w:styleId="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2026-07-06T02:04:41Z</dcterms:created>
  <dc:creator>Administrator</dc:creator>
  <cp:lastModifiedBy>还好</cp:lastModifiedBy>
  <dcterms:modified xsi:type="dcterms:W3CDTF">2026-07-06T02:06:41Z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eyJoZGlkIjoiNTEyYzkwYjllMzkyMjVmYmJmOGYxZTAyYjY4NDEwYTQiLCJ1c2VySWQiOiIzMjI4MTQxMjgifQ==</vt:lpwstr>
  </property>
  <property fmtid="{D5CDD505-2E9C-101B-9397-08002B2CF9AE}" pid="4" name="ICV">
    <vt:lpwstr>E5ECFE20216F4C2A9FF1A0B3AC56917F_12</vt:lpwstr>
  </property>
</Properties>
</file>