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版本号：HXTDJC2026130720260709001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2026年度省国防工会劳动模范疗休养服务项目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HXTDJC20261307</w:t>
      </w:r>
      <w:r>
        <w:br/>
      </w:r>
      <w:r>
        <w:br/>
      </w:r>
      <w:r>
        <w:br/>
      </w:r>
    </w:p>
    <w:p>
      <w:pPr>
        <w:pStyle w:val="null3"/>
        <w:jc w:val="center"/>
        <w:outlineLvl w:val="2"/>
      </w:pPr>
      <w:r>
        <w:rPr>
          <w:rFonts w:ascii="仿宋_GB2312" w:hAnsi="仿宋_GB2312" w:cs="仿宋_GB2312" w:eastAsia="仿宋_GB2312"/>
          <w:sz w:val="28"/>
          <w:b/>
        </w:rPr>
        <w:t>省国防工会委员会</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省国防工会委员会</w:t>
      </w:r>
      <w:r>
        <w:rPr>
          <w:rFonts w:ascii="仿宋_GB2312" w:hAnsi="仿宋_GB2312" w:cs="仿宋_GB2312" w:eastAsia="仿宋_GB2312"/>
        </w:rPr>
        <w:t>委托，拟对</w:t>
      </w:r>
      <w:r>
        <w:rPr>
          <w:rFonts w:ascii="仿宋_GB2312" w:hAnsi="仿宋_GB2312" w:cs="仿宋_GB2312" w:eastAsia="仿宋_GB2312"/>
        </w:rPr>
        <w:t>2026年度省国防工会劳动模范疗休养服务项目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HXTDJC20261307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2026年度省国防工会劳动模范疗休养服务项目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全国、省、市各级劳动模范，先进工作者，五一劳动奖章获得者，工匠人才及长期坚守一线的优秀职工代表疗休养期间住宿、营养膳食、参观学习、体检与专科诊疗服务、健康知识科普讲座、保健理疗和护理服务、文体活动、劳模技术技能交流座谈、爱国教育与红色教育等相关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采购包1（2026年度省国防工会劳动模范疗休养服务项目）：属于专门面向小微企业采购。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未被列入“国家企业信用信息公示系统”（www.gsxt.gov.cn）中的严重违法失信名单；未被列入“中国执行信息公开网”（https://zxgk.court.gov.cn）中的失信被执行人。</w:t>
      </w:r>
    </w:p>
    <w:p>
      <w:pPr>
        <w:pStyle w:val="null3"/>
      </w:pPr>
      <w:r>
        <w:rPr>
          <w:rFonts w:ascii="仿宋_GB2312" w:hAnsi="仿宋_GB2312" w:cs="仿宋_GB2312" w:eastAsia="仿宋_GB2312"/>
        </w:rPr>
        <w:t>3、供应商不得存在下列情形之一：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省国防工会委员会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陕西省西安市雁塔区翠华路107号科技楼4层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029-85562606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宜倩、方湖、何阳、房亚宁、赵磊（项目负责人）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费管理暂行办法的通知》（计价格〔2002〕1980号）文件、国家发展委下发的《关于降低部分建设项目收费标准规范收费行为等有关问题的通知》（〔2011〕534号）文件、财政部关于印发《政府采购代理机构管理暂行办法》的通知（财库〔2018〕2号）文件规定标准收取，由成交供应商在领取成交通知书前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省国防工会委员会</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省国防工会委员会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省国防工会委员会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联系人：王彤</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全国、省、市各级劳动模范，先进工作者，五一劳动奖章获得者，工匠人才及长期坚守一线的优秀职工代表疗休养期间住宿、营养膳食、参观学习、体检与专科诊疗服务、健康知识科普讲座、保健理疗和护理服务、文体活动、劳模技术技能交流座谈、爱国教育与红色教育等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2026年度省国防工会劳动模范疗休养服务项目</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标的名称：2026年度省国防工会劳动模范疗休养服务项目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一、采购内容</w:t>
            </w:r>
          </w:p>
          <w:p>
            <w:pPr>
              <w:pStyle w:val="null3"/>
            </w:pPr>
            <w:r>
              <w:rPr>
                <w:rFonts w:ascii="仿宋_GB2312" w:hAnsi="仿宋_GB2312" w:cs="仿宋_GB2312" w:eastAsia="仿宋_GB2312"/>
              </w:rPr>
              <w:t>负责全国、省、市各级劳动模范，先进工作者，五一劳动奖章获得者，工匠人才及长期坚守一线的优秀职工代表疗休养期间住宿、</w:t>
            </w:r>
            <w:r>
              <w:rPr>
                <w:rFonts w:ascii="仿宋_GB2312" w:hAnsi="仿宋_GB2312" w:cs="仿宋_GB2312" w:eastAsia="仿宋_GB2312"/>
              </w:rPr>
              <w:t>营养膳食</w:t>
            </w:r>
            <w:r>
              <w:rPr>
                <w:rFonts w:ascii="仿宋_GB2312" w:hAnsi="仿宋_GB2312" w:cs="仿宋_GB2312" w:eastAsia="仿宋_GB2312"/>
              </w:rPr>
              <w:t>、</w:t>
            </w:r>
            <w:r>
              <w:rPr>
                <w:rFonts w:ascii="仿宋_GB2312" w:hAnsi="仿宋_GB2312" w:cs="仿宋_GB2312" w:eastAsia="仿宋_GB2312"/>
              </w:rPr>
              <w:t>参观学习、体检与专科诊疗服务、</w:t>
            </w:r>
            <w:r>
              <w:rPr>
                <w:rFonts w:ascii="仿宋_GB2312" w:hAnsi="仿宋_GB2312" w:cs="仿宋_GB2312" w:eastAsia="仿宋_GB2312"/>
              </w:rPr>
              <w:t>健康</w:t>
            </w:r>
            <w:r>
              <w:rPr>
                <w:rFonts w:ascii="仿宋_GB2312" w:hAnsi="仿宋_GB2312" w:cs="仿宋_GB2312" w:eastAsia="仿宋_GB2312"/>
              </w:rPr>
              <w:t>知识科普讲座</w:t>
            </w:r>
            <w:r>
              <w:rPr>
                <w:rFonts w:ascii="仿宋_GB2312" w:hAnsi="仿宋_GB2312" w:cs="仿宋_GB2312" w:eastAsia="仿宋_GB2312"/>
              </w:rPr>
              <w:t>、</w:t>
            </w:r>
            <w:r>
              <w:rPr>
                <w:rFonts w:ascii="仿宋_GB2312" w:hAnsi="仿宋_GB2312" w:cs="仿宋_GB2312" w:eastAsia="仿宋_GB2312"/>
              </w:rPr>
              <w:t>保健理疗和护理服务、文体活动、</w:t>
            </w:r>
            <w:r>
              <w:rPr>
                <w:rFonts w:ascii="仿宋_GB2312" w:hAnsi="仿宋_GB2312" w:cs="仿宋_GB2312" w:eastAsia="仿宋_GB2312"/>
              </w:rPr>
              <w:t>劳模</w:t>
            </w:r>
            <w:r>
              <w:rPr>
                <w:rFonts w:ascii="仿宋_GB2312" w:hAnsi="仿宋_GB2312" w:cs="仿宋_GB2312" w:eastAsia="仿宋_GB2312"/>
              </w:rPr>
              <w:t>技术技能</w:t>
            </w:r>
            <w:r>
              <w:rPr>
                <w:rFonts w:ascii="仿宋_GB2312" w:hAnsi="仿宋_GB2312" w:cs="仿宋_GB2312" w:eastAsia="仿宋_GB2312"/>
              </w:rPr>
              <w:t>交流座谈、</w:t>
            </w:r>
            <w:r>
              <w:rPr>
                <w:rFonts w:ascii="仿宋_GB2312" w:hAnsi="仿宋_GB2312" w:cs="仿宋_GB2312" w:eastAsia="仿宋_GB2312"/>
              </w:rPr>
              <w:t>爱国教育与</w:t>
            </w:r>
            <w:r>
              <w:rPr>
                <w:rFonts w:ascii="仿宋_GB2312" w:hAnsi="仿宋_GB2312" w:cs="仿宋_GB2312" w:eastAsia="仿宋_GB2312"/>
              </w:rPr>
              <w:t>红色教育等相关服务。</w:t>
            </w:r>
          </w:p>
          <w:p>
            <w:pPr>
              <w:pStyle w:val="null3"/>
            </w:pPr>
            <w:r>
              <w:rPr>
                <w:rFonts w:ascii="仿宋_GB2312" w:hAnsi="仿宋_GB2312" w:cs="仿宋_GB2312" w:eastAsia="仿宋_GB2312"/>
                <w:b/>
              </w:rPr>
              <w:t>二、预算金额</w:t>
            </w:r>
          </w:p>
          <w:p>
            <w:pPr>
              <w:pStyle w:val="null3"/>
            </w:pPr>
            <w:r>
              <w:rPr>
                <w:rFonts w:ascii="仿宋_GB2312" w:hAnsi="仿宋_GB2312" w:cs="仿宋_GB2312" w:eastAsia="仿宋_GB2312"/>
              </w:rPr>
              <w:t>75（万元）</w:t>
            </w:r>
            <w:r>
              <w:rPr>
                <w:rFonts w:ascii="仿宋_GB2312" w:hAnsi="仿宋_GB2312" w:cs="仿宋_GB2312" w:eastAsia="仿宋_GB2312"/>
              </w:rPr>
              <w:t>，</w:t>
            </w:r>
            <w:r>
              <w:rPr>
                <w:rFonts w:ascii="仿宋_GB2312" w:hAnsi="仿宋_GB2312" w:cs="仿宋_GB2312" w:eastAsia="仿宋_GB2312"/>
              </w:rPr>
              <w:t>每批</w:t>
            </w:r>
            <w:r>
              <w:rPr>
                <w:rFonts w:ascii="仿宋_GB2312" w:hAnsi="仿宋_GB2312" w:cs="仿宋_GB2312" w:eastAsia="仿宋_GB2312"/>
              </w:rPr>
              <w:t>50人，每人5000元。</w:t>
            </w:r>
          </w:p>
          <w:p>
            <w:pPr>
              <w:pStyle w:val="null3"/>
            </w:pPr>
            <w:r>
              <w:rPr>
                <w:rFonts w:ascii="仿宋_GB2312" w:hAnsi="仿宋_GB2312" w:cs="仿宋_GB2312" w:eastAsia="仿宋_GB2312"/>
                <w:b/>
              </w:rPr>
              <w:t>三、主要功能或目标</w:t>
            </w:r>
          </w:p>
          <w:p>
            <w:pPr>
              <w:pStyle w:val="null3"/>
            </w:pPr>
            <w:r>
              <w:rPr>
                <w:rFonts w:ascii="仿宋_GB2312" w:hAnsi="仿宋_GB2312" w:cs="仿宋_GB2312" w:eastAsia="仿宋_GB2312"/>
              </w:rPr>
              <w:t>为切实关心关爱劳动模范、先进工作者和一线优秀职工，进一步弘扬劳模精神、劳动精神、工匠精神，采取分期分批、集中组织方式开展</w:t>
            </w:r>
            <w:r>
              <w:rPr>
                <w:rFonts w:ascii="仿宋_GB2312" w:hAnsi="仿宋_GB2312" w:cs="仿宋_GB2312" w:eastAsia="仿宋_GB2312"/>
              </w:rPr>
              <w:t>2026年度劳模疗休养服务活动。</w:t>
            </w:r>
          </w:p>
          <w:p>
            <w:pPr>
              <w:pStyle w:val="null3"/>
            </w:pPr>
            <w:r>
              <w:rPr>
                <w:rFonts w:ascii="仿宋_GB2312" w:hAnsi="仿宋_GB2312" w:cs="仿宋_GB2312" w:eastAsia="仿宋_GB2312"/>
              </w:rPr>
              <w:t>本项目分三个批次，需在</w:t>
            </w:r>
            <w:r>
              <w:rPr>
                <w:rFonts w:ascii="仿宋_GB2312" w:hAnsi="仿宋_GB2312" w:cs="仿宋_GB2312" w:eastAsia="仿宋_GB2312"/>
              </w:rPr>
              <w:t>2026年12月31日前完成。</w:t>
            </w:r>
          </w:p>
          <w:p>
            <w:pPr>
              <w:pStyle w:val="null3"/>
            </w:pPr>
            <w:r>
              <w:rPr>
                <w:rFonts w:ascii="仿宋_GB2312" w:hAnsi="仿宋_GB2312" w:cs="仿宋_GB2312" w:eastAsia="仿宋_GB2312"/>
              </w:rPr>
              <w:t>1.一批次：全国、省、市各级劳动模范，先进工作者，五一劳动奖章获得者，工匠人才及长期坚守一线的优秀职工代表。</w:t>
            </w:r>
          </w:p>
          <w:p>
            <w:pPr>
              <w:pStyle w:val="null3"/>
            </w:pPr>
            <w:r>
              <w:rPr>
                <w:rFonts w:ascii="仿宋_GB2312" w:hAnsi="仿宋_GB2312" w:cs="仿宋_GB2312" w:eastAsia="仿宋_GB2312"/>
              </w:rPr>
              <w:t>2.二批次：全国、省、市各级劳动模范，先进工作者，五一劳动奖章获得者，工匠人才及长期坚守一线的优秀职工代表。</w:t>
            </w:r>
          </w:p>
          <w:p>
            <w:pPr>
              <w:pStyle w:val="null3"/>
            </w:pPr>
            <w:r>
              <w:rPr>
                <w:rFonts w:ascii="仿宋_GB2312" w:hAnsi="仿宋_GB2312" w:cs="仿宋_GB2312" w:eastAsia="仿宋_GB2312"/>
              </w:rPr>
              <w:t>3.三批次：全国、省、市各级劳动模范，先进工作者，五一劳动奖章获得者，工匠人才及长期坚守一线的优秀职工代表。</w:t>
            </w:r>
          </w:p>
          <w:p>
            <w:pPr>
              <w:pStyle w:val="null3"/>
            </w:pPr>
            <w:r>
              <w:rPr>
                <w:rFonts w:ascii="仿宋_GB2312" w:hAnsi="仿宋_GB2312" w:cs="仿宋_GB2312" w:eastAsia="仿宋_GB2312"/>
                <w:b/>
              </w:rPr>
              <w:t>四、需满足的需求</w:t>
            </w:r>
          </w:p>
          <w:p>
            <w:pPr>
              <w:pStyle w:val="null3"/>
            </w:pPr>
            <w:r>
              <w:rPr>
                <w:rFonts w:ascii="仿宋_GB2312" w:hAnsi="仿宋_GB2312" w:cs="仿宋_GB2312" w:eastAsia="仿宋_GB2312"/>
              </w:rPr>
              <w:t>1.</w:t>
            </w:r>
            <w:r>
              <w:rPr>
                <w:rFonts w:ascii="仿宋_GB2312" w:hAnsi="仿宋_GB2312" w:cs="仿宋_GB2312" w:eastAsia="仿宋_GB2312"/>
              </w:rPr>
              <w:t>具有独立承担民事责任的法人资格，具备合法有效的营业执照及相关经营资质。</w:t>
            </w:r>
          </w:p>
          <w:p>
            <w:pPr>
              <w:pStyle w:val="null3"/>
            </w:pPr>
            <w:r>
              <w:rPr>
                <w:rFonts w:ascii="仿宋_GB2312" w:hAnsi="仿宋_GB2312" w:cs="仿宋_GB2312" w:eastAsia="仿宋_GB2312"/>
              </w:rPr>
              <w:t>2.</w:t>
            </w:r>
            <w:r>
              <w:rPr>
                <w:rFonts w:ascii="仿宋_GB2312" w:hAnsi="仿宋_GB2312" w:cs="仿宋_GB2312" w:eastAsia="仿宋_GB2312"/>
              </w:rPr>
              <w:t>具有良好的商业信誉和健全的财务会计制度，近三年内无重大违法违规记录、无重大安全责任事故、无失信惩戒记录。</w:t>
            </w:r>
          </w:p>
          <w:p>
            <w:pPr>
              <w:pStyle w:val="null3"/>
            </w:pPr>
            <w:r>
              <w:rPr>
                <w:rFonts w:ascii="仿宋_GB2312" w:hAnsi="仿宋_GB2312" w:cs="仿宋_GB2312" w:eastAsia="仿宋_GB2312"/>
              </w:rPr>
              <w:t>3.</w:t>
            </w:r>
            <w:r>
              <w:rPr>
                <w:rFonts w:ascii="仿宋_GB2312" w:hAnsi="仿宋_GB2312" w:cs="仿宋_GB2312" w:eastAsia="仿宋_GB2312"/>
              </w:rPr>
              <w:t>不得在</w:t>
            </w:r>
            <w:r>
              <w:rPr>
                <w:rFonts w:ascii="仿宋_GB2312" w:hAnsi="仿宋_GB2312" w:cs="仿宋_GB2312" w:eastAsia="仿宋_GB2312"/>
              </w:rPr>
              <w:t>“信用中国”网站被列入重大税收违法案件当事人名单；“国家企业信用信息公示系统”中被列入严重违法失信企业名单及在“中国执行信息公开网”网站中被列入失信被执行人名单。</w:t>
            </w:r>
          </w:p>
          <w:p>
            <w:pPr>
              <w:pStyle w:val="null3"/>
            </w:pPr>
            <w:r>
              <w:rPr>
                <w:rFonts w:ascii="仿宋_GB2312" w:hAnsi="仿宋_GB2312" w:cs="仿宋_GB2312" w:eastAsia="仿宋_GB2312"/>
              </w:rPr>
              <w:t>4.</w:t>
            </w:r>
            <w:r>
              <w:rPr>
                <w:rFonts w:ascii="仿宋_GB2312" w:hAnsi="仿宋_GB2312" w:cs="仿宋_GB2312" w:eastAsia="仿宋_GB2312"/>
              </w:rPr>
              <w:t>具有工会系统疗休养、劳模接待等同类项目服务经验，熟悉工会工作政策要求和服务规范。</w:t>
            </w:r>
          </w:p>
          <w:p>
            <w:pPr>
              <w:pStyle w:val="null3"/>
            </w:pPr>
            <w:r>
              <w:rPr>
                <w:rFonts w:ascii="仿宋_GB2312" w:hAnsi="仿宋_GB2312" w:cs="仿宋_GB2312" w:eastAsia="仿宋_GB2312"/>
              </w:rPr>
              <w:t>5.供应商具备疗休养食宿、健康服务、行程组织配套场地与服务能力，能承接劳模疗休养活动</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拥有完善的服务团队、安全保障体系和应急预案，能够提供专业化、规范化疗休养服务。</w:t>
            </w:r>
          </w:p>
          <w:p>
            <w:pPr>
              <w:pStyle w:val="null3"/>
            </w:pPr>
            <w:r>
              <w:rPr>
                <w:rFonts w:ascii="仿宋_GB2312" w:hAnsi="仿宋_GB2312" w:cs="仿宋_GB2312" w:eastAsia="仿宋_GB2312"/>
                <w:sz w:val="21"/>
              </w:rPr>
              <w:t>7.</w:t>
            </w:r>
            <w:r>
              <w:rPr>
                <w:rFonts w:ascii="仿宋_GB2312" w:hAnsi="仿宋_GB2312" w:cs="仿宋_GB2312" w:eastAsia="仿宋_GB2312"/>
                <w:sz w:val="21"/>
              </w:rPr>
              <w:t>不接受联合体投标，不允许分包、转包。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合同签订之日起至2026年12月31日，具体出行时间以合同签订的出发时间为准。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其他，每批次工作全部完成且达到付款条件一次性支付该批次全部款项的100%，达到付款条件起30个工作日内，支付合同总金额的100.0%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成交供应商须在领取成交通知书时线下提交纸质响应文件贰份；若电子响应文件与纸质响应文件不一致的，以电子响应文件为准；响应文件装订成册密封（逐页标注页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有效的法人或者其他组织的营业执照等证明文件，自然人的身份证明；2.财务状况：提供2024年度或2025年度经审计的财务报表或本年度基本开户银行出具的资信证明（附基本开户许可证或基本存款账户信息）或政府采购信用担保机构出具的《政府采购投标担保函》；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提供2024年度或2025年度经审计的财务报表或本年度基本开户银行出具的资信证明（附基本开户许可证或基本存款账户信息）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未被列入“国家企业信用信息公示系统”（www.gsxt.gov.cn）中的严重违法失信名单；未被列入“中国执行信息公开网”（https://zxgk.court.gov.cn）中的失信被执行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 分项报价明细表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针对本项目提供项目需求分析。内容包含但不限于：①项目需求分析②服务内容。 二、评审标准： 1.完整性：方案全面，对评审内容中的各项要求有详细阐述； 2.可实施性：切合本项目实际情况，提出步骤清晰、合理的方案；3.针对性：方案能够紧扣项目实际情况，内容科学合理。上述2项评审内容全部满足评审标准得4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住宿安排方案</w:t>
            </w:r>
          </w:p>
        </w:tc>
        <w:tc>
          <w:tcPr>
            <w:tcW w:type="dxa" w:w="2492"/>
          </w:tcPr>
          <w:p>
            <w:pPr>
              <w:pStyle w:val="null3"/>
            </w:pPr>
            <w:r>
              <w:rPr>
                <w:rFonts w:ascii="仿宋_GB2312" w:hAnsi="仿宋_GB2312" w:cs="仿宋_GB2312" w:eastAsia="仿宋_GB2312"/>
              </w:rPr>
              <w:t>一、评审内容： 根据项目采购需求制定住宿安排方案。内容包含但不限于：①住宿环境②卫生情况③安全保障。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餐饮服务保障方案</w:t>
            </w:r>
          </w:p>
        </w:tc>
        <w:tc>
          <w:tcPr>
            <w:tcW w:type="dxa" w:w="2492"/>
          </w:tcPr>
          <w:p>
            <w:pPr>
              <w:pStyle w:val="null3"/>
            </w:pPr>
            <w:r>
              <w:rPr>
                <w:rFonts w:ascii="仿宋_GB2312" w:hAnsi="仿宋_GB2312" w:cs="仿宋_GB2312" w:eastAsia="仿宋_GB2312"/>
              </w:rPr>
              <w:t>一、评审内容： 根据项目采购需求制定餐饮服务保障方案。内容包含但不限于：①餐饮计划安排②餐饮搭配③食品安全保障。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参观学习方案</w:t>
            </w:r>
          </w:p>
        </w:tc>
        <w:tc>
          <w:tcPr>
            <w:tcW w:type="dxa" w:w="2492"/>
          </w:tcPr>
          <w:p>
            <w:pPr>
              <w:pStyle w:val="null3"/>
            </w:pPr>
            <w:r>
              <w:rPr>
                <w:rFonts w:ascii="仿宋_GB2312" w:hAnsi="仿宋_GB2312" w:cs="仿宋_GB2312" w:eastAsia="仿宋_GB2312"/>
              </w:rPr>
              <w:t>一、评审内容：根据项目采购需求制定参观学习方案。内容包含但不限于：①文体活动安排②劳模技术技能交流座谈安排③爱国教育与红色教育活动。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健康保障方案</w:t>
            </w:r>
          </w:p>
        </w:tc>
        <w:tc>
          <w:tcPr>
            <w:tcW w:type="dxa" w:w="2492"/>
          </w:tcPr>
          <w:p>
            <w:pPr>
              <w:pStyle w:val="null3"/>
            </w:pPr>
            <w:r>
              <w:rPr>
                <w:rFonts w:ascii="仿宋_GB2312" w:hAnsi="仿宋_GB2312" w:cs="仿宋_GB2312" w:eastAsia="仿宋_GB2312"/>
              </w:rPr>
              <w:t>一、评审内容：根据项目采购需求制定健康保障方案。内容包含但不限于：①体检与专科诊疗服务②健康知识科普讲座安排③保健理疗和护理服务。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服务质量承诺及保障措施</w:t>
            </w:r>
          </w:p>
        </w:tc>
        <w:tc>
          <w:tcPr>
            <w:tcW w:type="dxa" w:w="2492"/>
          </w:tcPr>
          <w:p>
            <w:pPr>
              <w:pStyle w:val="null3"/>
            </w:pPr>
            <w:r>
              <w:rPr>
                <w:rFonts w:ascii="仿宋_GB2312" w:hAnsi="仿宋_GB2312" w:cs="仿宋_GB2312" w:eastAsia="仿宋_GB2312"/>
              </w:rPr>
              <w:t>一、评审内容： 根据项目实际情况提供服务质量承诺及保障措施。内容包含但不限于：①服务质量承诺②保障措施③违约责任承诺及违约处罚措施。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 根据项目实际情况提供应急预案及措施。内容包含但不限于：①具体保障机制和措施②突发事件应急服务保障③处理方案。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①提供服务团队人员在10人及以上的计10分； ②6人(含)以上-10人以下计6分； ③3人(含)以上-6人以下计3分； ④不足3人不计分。 注：须在响应文件中附拟投入本项目全部服务人员名单、岗位安排表等证明材料。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提供2023年6月至今（以合同签订时间为准）类似项目业绩合同，每份得3分，满分30分。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评审委员会启动异常低价投标（响应）审查后，应当要求相关供应商在评审现场合理的时间内提供书面说明及必要的证明材料，对投标（响应）价格作出解释。注：异常低价审查在符合性审查阶段启动。</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详见附件：服务团队</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